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85" w:rsidRDefault="004141FB" w:rsidP="003B3D8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819150" cy="828675"/>
            <wp:effectExtent l="19050" t="0" r="0" b="0"/>
            <wp:wrapNone/>
            <wp:docPr id="321" name="Picture 14" descr="http://www.fimcp.espol.edu.ec/resource/logo-espo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mcp.espol.edu.ec/resource/logo-espol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028700" cy="635000"/>
            <wp:effectExtent l="19050" t="0" r="0" b="0"/>
            <wp:wrapNone/>
            <wp:docPr id="305" name="Imagen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D85" w:rsidRDefault="003B3D85" w:rsidP="003B3D85">
      <w:pPr>
        <w:jc w:val="both"/>
        <w:rPr>
          <w:rFonts w:ascii="Arial" w:hAnsi="Arial" w:cs="Arial"/>
        </w:rPr>
      </w:pPr>
    </w:p>
    <w:p w:rsidR="003B3D85" w:rsidRDefault="003B3D85" w:rsidP="003B3D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SUPERIOR POLITÉCNICA DEL LITORAL</w:t>
      </w:r>
    </w:p>
    <w:p w:rsidR="003B3D85" w:rsidRDefault="003B3D85" w:rsidP="003B3D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CIENCIAS MATEMÁTICAS</w:t>
      </w:r>
    </w:p>
    <w:p w:rsidR="003B3D85" w:rsidRDefault="003B3D85" w:rsidP="003B3D85">
      <w:pPr>
        <w:jc w:val="center"/>
        <w:rPr>
          <w:rFonts w:ascii="Arial" w:hAnsi="Arial" w:cs="Arial"/>
          <w:sz w:val="20"/>
          <w:szCs w:val="20"/>
        </w:rPr>
      </w:pPr>
    </w:p>
    <w:p w:rsidR="00F00FBE" w:rsidRDefault="007828B4" w:rsidP="000432FD">
      <w:pPr>
        <w:pStyle w:val="Ttulo1"/>
      </w:pPr>
      <w:r>
        <w:t xml:space="preserve">Examen correspondiente a la </w:t>
      </w:r>
      <w:r w:rsidR="003B3D85">
        <w:t>1</w:t>
      </w:r>
      <w:r>
        <w:t>º evaluación</w:t>
      </w:r>
      <w:r w:rsidR="00F00FBE">
        <w:t xml:space="preserve"> de </w:t>
      </w:r>
      <w:r w:rsidR="00107B51">
        <w:t>Investigación de Operaciones I</w:t>
      </w:r>
    </w:p>
    <w:p w:rsidR="00452A7A" w:rsidRDefault="00452A7A" w:rsidP="000432FD">
      <w:pPr>
        <w:pStyle w:val="Textoindependiente"/>
        <w:jc w:val="center"/>
      </w:pPr>
    </w:p>
    <w:p w:rsidR="00F00FBE" w:rsidRDefault="00F00FBE" w:rsidP="000432FD">
      <w:pPr>
        <w:pStyle w:val="Textoindependiente"/>
        <w:jc w:val="center"/>
      </w:pPr>
      <w:r>
        <w:t>Nombre: ...............................</w:t>
      </w:r>
      <w:r w:rsidR="00934C28">
        <w:t>.</w:t>
      </w:r>
      <w:r>
        <w:t>.....................................</w:t>
      </w:r>
      <w:r w:rsidR="007828B4">
        <w:t>..............</w:t>
      </w:r>
      <w:r w:rsidR="009F157B">
        <w:t>.</w:t>
      </w:r>
      <w:r w:rsidR="00361205">
        <w:t>.</w:t>
      </w:r>
      <w:r w:rsidR="005818EF">
        <w:t>.</w:t>
      </w:r>
      <w:r w:rsidR="00107B51">
        <w:t>.</w:t>
      </w:r>
      <w:r>
        <w:t xml:space="preserve">      </w:t>
      </w:r>
      <w:r w:rsidR="000F62C0">
        <w:t xml:space="preserve">          </w:t>
      </w:r>
      <w:r>
        <w:t xml:space="preserve"> Fecha: </w:t>
      </w:r>
      <w:r w:rsidR="000F62C0">
        <w:t>Julio 06 de 2010</w:t>
      </w:r>
    </w:p>
    <w:p w:rsidR="008E4EAF" w:rsidRDefault="008E4EAF" w:rsidP="00F048DE">
      <w:pPr>
        <w:jc w:val="both"/>
        <w:rPr>
          <w:rFonts w:ascii="Euclid" w:hAnsi="Euclid"/>
          <w:sz w:val="22"/>
          <w:szCs w:val="22"/>
        </w:rPr>
      </w:pPr>
    </w:p>
    <w:p w:rsidR="006817AF" w:rsidRPr="006817AF" w:rsidRDefault="003C4668" w:rsidP="006817AF">
      <w:pPr>
        <w:jc w:val="both"/>
        <w:rPr>
          <w:rFonts w:ascii="Euclid" w:hAnsi="Euclid"/>
          <w:sz w:val="22"/>
          <w:szCs w:val="22"/>
          <w:lang w:val="es-EC"/>
        </w:rPr>
      </w:pPr>
      <w:r>
        <w:rPr>
          <w:rFonts w:ascii="Euclid" w:hAnsi="Euclid"/>
          <w:b/>
          <w:u w:val="single"/>
        </w:rPr>
        <w:t>1</w:t>
      </w:r>
      <w:r w:rsidRPr="00153045">
        <w:rPr>
          <w:rFonts w:ascii="Euclid" w:hAnsi="Euclid"/>
          <w:b/>
          <w:u w:val="single"/>
        </w:rPr>
        <w:t>. INVESTIGACION DE MERCADOS</w:t>
      </w:r>
      <w:r>
        <w:rPr>
          <w:rFonts w:ascii="Euclid" w:hAnsi="Euclid"/>
          <w:b/>
          <w:u w:val="single"/>
        </w:rPr>
        <w:t xml:space="preserve"> (LP)</w:t>
      </w:r>
      <w:r w:rsidR="006817AF">
        <w:rPr>
          <w:rFonts w:ascii="Euclid" w:hAnsi="Euclid"/>
          <w:b/>
        </w:rPr>
        <w:t xml:space="preserve">                         </w:t>
      </w:r>
      <w:r w:rsidR="006817AF" w:rsidRPr="006817AF">
        <w:rPr>
          <w:rFonts w:ascii="Euclid" w:hAnsi="Euclid"/>
          <w:b/>
          <w:lang w:val="es-EC"/>
        </w:rPr>
        <w:t>(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 xml:space="preserve">FUENTE: </w:t>
      </w:r>
      <w:r w:rsidR="006817AF">
        <w:rPr>
          <w:rFonts w:ascii="Euclid" w:hAnsi="Euclid"/>
          <w:b/>
          <w:sz w:val="16"/>
          <w:szCs w:val="16"/>
          <w:lang w:val="es-EC"/>
        </w:rPr>
        <w:t>ELABORACION PROPIA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>)</w:t>
      </w:r>
    </w:p>
    <w:p w:rsidR="003C4668" w:rsidRPr="00153045" w:rsidRDefault="003C4668" w:rsidP="003C4668">
      <w:pPr>
        <w:jc w:val="both"/>
        <w:rPr>
          <w:rFonts w:ascii="Euclid" w:hAnsi="Euclid"/>
          <w:b/>
          <w:u w:val="single"/>
        </w:rPr>
      </w:pPr>
    </w:p>
    <w:p w:rsidR="003C4668" w:rsidRPr="00C56D93" w:rsidRDefault="003C4668" w:rsidP="003C4668">
      <w:pPr>
        <w:jc w:val="both"/>
        <w:rPr>
          <w:rFonts w:ascii="Euclid" w:hAnsi="Euclid"/>
        </w:rPr>
      </w:pPr>
      <w:r>
        <w:rPr>
          <w:rFonts w:ascii="Euclid" w:hAnsi="Euclid"/>
        </w:rPr>
        <w:t xml:space="preserve">El gobierno ha encargado al INEC </w:t>
      </w:r>
      <w:r w:rsidRPr="00C56D93">
        <w:rPr>
          <w:rFonts w:ascii="Euclid" w:hAnsi="Euclid"/>
        </w:rPr>
        <w:t>realizar una encuesta</w:t>
      </w:r>
      <w:r>
        <w:rPr>
          <w:rFonts w:ascii="Euclid" w:hAnsi="Euclid"/>
        </w:rPr>
        <w:t xml:space="preserve"> en España</w:t>
      </w:r>
      <w:r w:rsidRPr="00C56D93">
        <w:rPr>
          <w:rFonts w:ascii="Euclid" w:hAnsi="Euclid"/>
        </w:rPr>
        <w:t xml:space="preserve"> para determinar </w:t>
      </w:r>
      <w:r>
        <w:rPr>
          <w:rFonts w:ascii="Euclid" w:hAnsi="Euclid"/>
        </w:rPr>
        <w:t>que piensan</w:t>
      </w:r>
      <w:r w:rsidRPr="00C56D93">
        <w:rPr>
          <w:rFonts w:ascii="Euclid" w:hAnsi="Euclid"/>
        </w:rPr>
        <w:t xml:space="preserve"> los españoles acerca de</w:t>
      </w:r>
      <w:r>
        <w:rPr>
          <w:rFonts w:ascii="Euclid" w:hAnsi="Euclid"/>
        </w:rPr>
        <w:t xml:space="preserve"> </w:t>
      </w:r>
      <w:r w:rsidRPr="00C56D93">
        <w:rPr>
          <w:rFonts w:ascii="Euclid" w:hAnsi="Euclid"/>
        </w:rPr>
        <w:t>la inmigración</w:t>
      </w:r>
      <w:r>
        <w:rPr>
          <w:rFonts w:ascii="Euclid" w:hAnsi="Euclid"/>
        </w:rPr>
        <w:t>, para garantizar la precisión estadística de los resultados se requiere que se cumplan las siguientes condiciones</w:t>
      </w:r>
      <w:r w:rsidRPr="00C56D93">
        <w:rPr>
          <w:rFonts w:ascii="Euclid" w:hAnsi="Euclid"/>
        </w:rPr>
        <w:t xml:space="preserve">: </w:t>
      </w:r>
    </w:p>
    <w:p w:rsidR="003C4668" w:rsidRPr="00C56D93" w:rsidRDefault="003C4668" w:rsidP="003C4668">
      <w:pPr>
        <w:numPr>
          <w:ilvl w:val="0"/>
          <w:numId w:val="13"/>
        </w:numPr>
        <w:jc w:val="both"/>
        <w:rPr>
          <w:rFonts w:ascii="Euclid" w:hAnsi="Euclid"/>
        </w:rPr>
      </w:pPr>
      <w:r>
        <w:rPr>
          <w:rFonts w:ascii="Euclid" w:hAnsi="Euclid"/>
        </w:rPr>
        <w:t>Se debe encuest</w:t>
      </w:r>
      <w:r w:rsidRPr="00C56D93">
        <w:rPr>
          <w:rFonts w:ascii="Euclid" w:hAnsi="Euclid"/>
        </w:rPr>
        <w:t xml:space="preserve">ar al menos </w:t>
      </w:r>
      <w:r>
        <w:rPr>
          <w:rFonts w:ascii="Euclid" w:hAnsi="Euclid"/>
        </w:rPr>
        <w:t>a 2.5</w:t>
      </w:r>
      <w:r w:rsidRPr="00C56D93">
        <w:rPr>
          <w:rFonts w:ascii="Euclid" w:hAnsi="Euclid"/>
        </w:rPr>
        <w:t xml:space="preserve">00 </w:t>
      </w:r>
      <w:r>
        <w:rPr>
          <w:rFonts w:ascii="Euclid" w:hAnsi="Euclid"/>
        </w:rPr>
        <w:t>familias</w:t>
      </w:r>
      <w:r w:rsidRPr="00C56D93">
        <w:rPr>
          <w:rFonts w:ascii="Euclid" w:hAnsi="Euclid"/>
        </w:rPr>
        <w:t xml:space="preserve">. </w:t>
      </w:r>
    </w:p>
    <w:p w:rsidR="003C4668" w:rsidRPr="00C56D93" w:rsidRDefault="003C4668" w:rsidP="003C4668">
      <w:pPr>
        <w:numPr>
          <w:ilvl w:val="0"/>
          <w:numId w:val="13"/>
        </w:numPr>
        <w:jc w:val="both"/>
        <w:rPr>
          <w:rFonts w:ascii="Euclid" w:hAnsi="Euclid"/>
        </w:rPr>
      </w:pPr>
      <w:r w:rsidRPr="00C56D93">
        <w:rPr>
          <w:rFonts w:ascii="Euclid" w:hAnsi="Euclid"/>
        </w:rPr>
        <w:t xml:space="preserve">De las </w:t>
      </w:r>
      <w:r>
        <w:rPr>
          <w:rFonts w:ascii="Euclid" w:hAnsi="Euclid"/>
        </w:rPr>
        <w:t>personas encuestadas por lo menos el 50%</w:t>
      </w:r>
      <w:r w:rsidRPr="00C56D93">
        <w:rPr>
          <w:rFonts w:ascii="Euclid" w:hAnsi="Euclid"/>
        </w:rPr>
        <w:t xml:space="preserve"> deben cumplir que </w:t>
      </w:r>
      <w:r>
        <w:rPr>
          <w:rFonts w:ascii="Euclid" w:hAnsi="Euclid"/>
        </w:rPr>
        <w:t>la</w:t>
      </w:r>
      <w:r w:rsidRPr="00C56D93">
        <w:rPr>
          <w:rFonts w:ascii="Euclid" w:hAnsi="Euclid"/>
        </w:rPr>
        <w:t xml:space="preserve"> ca</w:t>
      </w:r>
      <w:r>
        <w:rPr>
          <w:rFonts w:ascii="Euclid" w:hAnsi="Euclid"/>
        </w:rPr>
        <w:t>beza de familia no supere los 35</w:t>
      </w:r>
      <w:r w:rsidRPr="00C56D93">
        <w:rPr>
          <w:rFonts w:ascii="Euclid" w:hAnsi="Euclid"/>
        </w:rPr>
        <w:t xml:space="preserve"> años de edad. </w:t>
      </w:r>
    </w:p>
    <w:p w:rsidR="003C4668" w:rsidRPr="00C56D93" w:rsidRDefault="003C4668" w:rsidP="003C4668">
      <w:pPr>
        <w:numPr>
          <w:ilvl w:val="0"/>
          <w:numId w:val="13"/>
        </w:numPr>
        <w:jc w:val="both"/>
        <w:rPr>
          <w:rFonts w:ascii="Euclid" w:hAnsi="Euclid"/>
        </w:rPr>
      </w:pPr>
      <w:r w:rsidRPr="00C56D93">
        <w:rPr>
          <w:rFonts w:ascii="Euclid" w:hAnsi="Euclid"/>
        </w:rPr>
        <w:t xml:space="preserve">Al menos </w:t>
      </w:r>
      <w:r>
        <w:rPr>
          <w:rFonts w:ascii="Euclid" w:hAnsi="Euclid"/>
        </w:rPr>
        <w:t>el 25%</w:t>
      </w:r>
      <w:r w:rsidRPr="00C56D93">
        <w:rPr>
          <w:rFonts w:ascii="Euclid" w:hAnsi="Euclid"/>
        </w:rPr>
        <w:t xml:space="preserve"> de las familias entrevistadas tendrán </w:t>
      </w:r>
      <w:r>
        <w:rPr>
          <w:rFonts w:ascii="Euclid" w:hAnsi="Euclid"/>
        </w:rPr>
        <w:t>su</w:t>
      </w:r>
      <w:r w:rsidRPr="00C56D93">
        <w:rPr>
          <w:rFonts w:ascii="Euclid" w:hAnsi="Euclid"/>
        </w:rPr>
        <w:t xml:space="preserve"> cabeza de familia con edad</w:t>
      </w:r>
      <w:r>
        <w:rPr>
          <w:rFonts w:ascii="Euclid" w:hAnsi="Euclid"/>
        </w:rPr>
        <w:t>es</w:t>
      </w:r>
      <w:r w:rsidRPr="00C56D93">
        <w:rPr>
          <w:rFonts w:ascii="Euclid" w:hAnsi="Euclid"/>
        </w:rPr>
        <w:t xml:space="preserve"> entre los 3</w:t>
      </w:r>
      <w:r>
        <w:rPr>
          <w:rFonts w:ascii="Euclid" w:hAnsi="Euclid"/>
        </w:rPr>
        <w:t>6 y los 6</w:t>
      </w:r>
      <w:r w:rsidRPr="00C56D93">
        <w:rPr>
          <w:rFonts w:ascii="Euclid" w:hAnsi="Euclid"/>
        </w:rPr>
        <w:t xml:space="preserve">0 años. </w:t>
      </w:r>
    </w:p>
    <w:p w:rsidR="003C4668" w:rsidRPr="00C56D93" w:rsidRDefault="003C4668" w:rsidP="003C4668">
      <w:pPr>
        <w:numPr>
          <w:ilvl w:val="0"/>
          <w:numId w:val="13"/>
        </w:numPr>
        <w:jc w:val="both"/>
        <w:rPr>
          <w:rFonts w:ascii="Euclid" w:hAnsi="Euclid"/>
        </w:rPr>
      </w:pPr>
      <w:r>
        <w:rPr>
          <w:rFonts w:ascii="Euclid" w:hAnsi="Euclid"/>
        </w:rPr>
        <w:t>Los encuetados</w:t>
      </w:r>
      <w:r w:rsidRPr="00C56D93">
        <w:rPr>
          <w:rFonts w:ascii="Euclid" w:hAnsi="Euclid"/>
        </w:rPr>
        <w:t xml:space="preserve"> que pertenecen a zonas con elevada tasa de inmigración no debe ser inferior a un 15% del total</w:t>
      </w:r>
      <w:r>
        <w:rPr>
          <w:rFonts w:ascii="Euclid" w:hAnsi="Euclid"/>
        </w:rPr>
        <w:t xml:space="preserve"> de encuestados</w:t>
      </w:r>
      <w:r w:rsidRPr="00C56D93">
        <w:rPr>
          <w:rFonts w:ascii="Euclid" w:hAnsi="Euclid"/>
        </w:rPr>
        <w:t xml:space="preserve">. </w:t>
      </w:r>
    </w:p>
    <w:p w:rsidR="003C4668" w:rsidRPr="00C56D93" w:rsidRDefault="003C4668" w:rsidP="003C4668">
      <w:pPr>
        <w:numPr>
          <w:ilvl w:val="0"/>
          <w:numId w:val="13"/>
        </w:numPr>
        <w:jc w:val="both"/>
        <w:rPr>
          <w:rFonts w:ascii="Euclid" w:hAnsi="Euclid"/>
        </w:rPr>
      </w:pPr>
      <w:r>
        <w:rPr>
          <w:rFonts w:ascii="Euclid" w:hAnsi="Euclid"/>
        </w:rPr>
        <w:t>A lo sumo</w:t>
      </w:r>
      <w:r w:rsidRPr="00C56D93">
        <w:rPr>
          <w:rFonts w:ascii="Euclid" w:hAnsi="Euclid"/>
        </w:rPr>
        <w:t xml:space="preserve"> un 20% de los entrevistados mayores de </w:t>
      </w:r>
      <w:r>
        <w:rPr>
          <w:rFonts w:ascii="Euclid" w:hAnsi="Euclid"/>
        </w:rPr>
        <w:t>6</w:t>
      </w:r>
      <w:r w:rsidRPr="00C56D93">
        <w:rPr>
          <w:rFonts w:ascii="Euclid" w:hAnsi="Euclid"/>
        </w:rPr>
        <w:t xml:space="preserve">0 años pertenecerán a zonas con alta tasa de inmigración. </w:t>
      </w:r>
    </w:p>
    <w:p w:rsidR="003C4668" w:rsidRDefault="003C4668" w:rsidP="003C4668">
      <w:pPr>
        <w:jc w:val="both"/>
        <w:rPr>
          <w:rFonts w:ascii="Euclid" w:hAnsi="Euclid"/>
        </w:rPr>
      </w:pPr>
      <w:r>
        <w:rPr>
          <w:rFonts w:ascii="Euclid" w:hAnsi="Euclid"/>
        </w:rPr>
        <w:t>El costo</w:t>
      </w:r>
      <w:r w:rsidRPr="00C56D93">
        <w:rPr>
          <w:rFonts w:ascii="Euclid" w:hAnsi="Euclid"/>
        </w:rPr>
        <w:t xml:space="preserve"> de cada encuesta </w:t>
      </w:r>
      <w:r>
        <w:rPr>
          <w:rFonts w:ascii="Euclid" w:hAnsi="Euclid"/>
        </w:rPr>
        <w:t>depende de la edad y la zona donde vive el entrevistado y es:</w:t>
      </w:r>
      <w:r w:rsidRPr="00C56D93">
        <w:rPr>
          <w:rFonts w:ascii="Euclid" w:hAnsi="Euclid"/>
        </w:rPr>
        <w:t xml:space="preserve"> </w:t>
      </w:r>
    </w:p>
    <w:p w:rsidR="003C4668" w:rsidRPr="003C4668" w:rsidRDefault="003C4668" w:rsidP="003C4668">
      <w:pPr>
        <w:autoSpaceDE w:val="0"/>
        <w:autoSpaceDN w:val="0"/>
        <w:adjustRightInd w:val="0"/>
        <w:rPr>
          <w:rFonts w:ascii="GCFMBG+Arial" w:hAnsi="GCFMBG+Arial" w:cs="GCFMBG+Arial"/>
          <w:color w:val="000000"/>
          <w:lang w:val="es-EC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1639"/>
        <w:gridCol w:w="1877"/>
        <w:gridCol w:w="1637"/>
      </w:tblGrid>
      <w:tr w:rsidR="003C4668" w:rsidRPr="003C4668" w:rsidTr="003C4668">
        <w:trPr>
          <w:jc w:val="center"/>
        </w:trPr>
        <w:tc>
          <w:tcPr>
            <w:tcW w:w="0" w:type="auto"/>
            <w:vMerge w:val="restart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ZONA</w:t>
            </w:r>
          </w:p>
        </w:tc>
        <w:tc>
          <w:tcPr>
            <w:tcW w:w="0" w:type="auto"/>
            <w:gridSpan w:val="3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EDAD (EN AÑOS)</w:t>
            </w:r>
          </w:p>
        </w:tc>
      </w:tr>
      <w:tr w:rsidR="003C4668" w:rsidRPr="003C4668" w:rsidTr="003C4668">
        <w:trPr>
          <w:jc w:val="center"/>
        </w:trPr>
        <w:tc>
          <w:tcPr>
            <w:tcW w:w="0" w:type="auto"/>
            <w:vMerge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MENOR A 35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ENTRE 36 Y 60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MAYOR A 60</w:t>
            </w:r>
          </w:p>
        </w:tc>
      </w:tr>
      <w:tr w:rsidR="003C4668" w:rsidRPr="003C4668" w:rsidTr="003C4668">
        <w:trPr>
          <w:jc w:val="center"/>
        </w:trPr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ALTA INMIGRACION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$8.00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$6.50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$6.00</w:t>
            </w:r>
          </w:p>
        </w:tc>
      </w:tr>
      <w:tr w:rsidR="003C4668" w:rsidRPr="003C4668" w:rsidTr="003C4668">
        <w:trPr>
          <w:jc w:val="center"/>
        </w:trPr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BAJA INMIGRACION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$7.00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$7.50</w:t>
            </w:r>
          </w:p>
        </w:tc>
        <w:tc>
          <w:tcPr>
            <w:tcW w:w="0" w:type="auto"/>
            <w:vAlign w:val="center"/>
          </w:tcPr>
          <w:p w:rsidR="003C4668" w:rsidRPr="003C4668" w:rsidRDefault="003C4668" w:rsidP="003C4668">
            <w:pPr>
              <w:autoSpaceDE w:val="0"/>
              <w:autoSpaceDN w:val="0"/>
              <w:adjustRightInd w:val="0"/>
              <w:jc w:val="center"/>
              <w:rPr>
                <w:rFonts w:ascii="Euclid" w:hAnsi="Euclid" w:cs="GCFMBG+Arial"/>
                <w:color w:val="000000"/>
                <w:lang w:val="en-US" w:eastAsia="en-US"/>
              </w:rPr>
            </w:pPr>
            <w:r w:rsidRPr="003C4668">
              <w:rPr>
                <w:rFonts w:ascii="Euclid" w:hAnsi="Euclid" w:cs="GCFMBG+Arial"/>
                <w:color w:val="000000"/>
                <w:lang w:val="en-US" w:eastAsia="en-US"/>
              </w:rPr>
              <w:t>$6.20</w:t>
            </w:r>
          </w:p>
        </w:tc>
      </w:tr>
    </w:tbl>
    <w:p w:rsidR="003C4668" w:rsidRPr="003C4668" w:rsidRDefault="003C4668" w:rsidP="003C4668">
      <w:pPr>
        <w:jc w:val="both"/>
        <w:rPr>
          <w:rFonts w:ascii="Euclid" w:hAnsi="Euclid"/>
        </w:rPr>
      </w:pPr>
      <w:r w:rsidRPr="003C4668">
        <w:rPr>
          <w:rFonts w:ascii="Euclid" w:hAnsi="Euclid"/>
        </w:rPr>
        <w:t>Determinar un modelo LP que resuelve este problema.</w:t>
      </w:r>
    </w:p>
    <w:p w:rsidR="003C4668" w:rsidRDefault="003C4668" w:rsidP="00F048DE">
      <w:pPr>
        <w:jc w:val="both"/>
        <w:rPr>
          <w:rFonts w:ascii="Euclid" w:hAnsi="Euclid"/>
          <w:sz w:val="22"/>
          <w:szCs w:val="22"/>
        </w:rPr>
      </w:pPr>
    </w:p>
    <w:p w:rsidR="000F62C0" w:rsidRDefault="000F62C0" w:rsidP="00E7204F">
      <w:pPr>
        <w:jc w:val="both"/>
        <w:rPr>
          <w:rFonts w:ascii="Euclid" w:hAnsi="Euclid"/>
          <w:b/>
          <w:u w:val="single"/>
        </w:rPr>
      </w:pPr>
    </w:p>
    <w:p w:rsidR="006817AF" w:rsidRPr="006817AF" w:rsidRDefault="003C4668" w:rsidP="006817AF">
      <w:pPr>
        <w:jc w:val="both"/>
        <w:rPr>
          <w:rFonts w:ascii="Euclid" w:hAnsi="Euclid"/>
          <w:sz w:val="22"/>
          <w:szCs w:val="22"/>
          <w:lang w:val="es-EC"/>
        </w:rPr>
      </w:pPr>
      <w:r>
        <w:rPr>
          <w:rFonts w:ascii="Euclid" w:hAnsi="Euclid"/>
          <w:b/>
          <w:u w:val="single"/>
        </w:rPr>
        <w:br w:type="page"/>
      </w:r>
      <w:r w:rsidR="000F62C0">
        <w:rPr>
          <w:rFonts w:ascii="Euclid" w:hAnsi="Euclid"/>
          <w:b/>
          <w:u w:val="single"/>
        </w:rPr>
        <w:lastRenderedPageBreak/>
        <w:t xml:space="preserve">2. </w:t>
      </w:r>
      <w:r w:rsidR="004B32AC">
        <w:rPr>
          <w:rFonts w:ascii="Euclid" w:hAnsi="Euclid"/>
          <w:b/>
          <w:u w:val="single"/>
        </w:rPr>
        <w:t>PLANIFICACION DE HORARIOS</w:t>
      </w:r>
      <w:r>
        <w:rPr>
          <w:rFonts w:ascii="Euclid" w:hAnsi="Euclid"/>
          <w:b/>
          <w:u w:val="single"/>
        </w:rPr>
        <w:t xml:space="preserve"> (MIP)</w:t>
      </w:r>
      <w:r w:rsidR="006817AF" w:rsidRPr="006817AF">
        <w:rPr>
          <w:rFonts w:ascii="Euclid" w:hAnsi="Euclid"/>
          <w:b/>
        </w:rPr>
        <w:t xml:space="preserve">                 </w:t>
      </w:r>
      <w:r w:rsidR="006817AF">
        <w:rPr>
          <w:rFonts w:ascii="Euclid" w:hAnsi="Euclid"/>
          <w:b/>
        </w:rPr>
        <w:t xml:space="preserve">   </w:t>
      </w:r>
      <w:r w:rsidR="006817AF" w:rsidRPr="006817AF">
        <w:rPr>
          <w:rFonts w:ascii="Euclid" w:hAnsi="Euclid"/>
          <w:b/>
        </w:rPr>
        <w:t xml:space="preserve">    </w:t>
      </w:r>
      <w:r w:rsidR="006817AF" w:rsidRPr="006817AF">
        <w:rPr>
          <w:rFonts w:ascii="Euclid" w:hAnsi="Euclid"/>
          <w:b/>
          <w:lang w:val="es-EC"/>
        </w:rPr>
        <w:t>(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 xml:space="preserve">FUENTE: </w:t>
      </w:r>
      <w:r w:rsidR="006817AF">
        <w:rPr>
          <w:rFonts w:ascii="Euclid" w:hAnsi="Euclid"/>
          <w:b/>
          <w:sz w:val="16"/>
          <w:szCs w:val="16"/>
          <w:lang w:val="es-EC"/>
        </w:rPr>
        <w:t>ELABORACION PROPIA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>)</w:t>
      </w:r>
    </w:p>
    <w:p w:rsidR="004B32AC" w:rsidRPr="006817AF" w:rsidRDefault="006817AF" w:rsidP="00E7204F">
      <w:pPr>
        <w:jc w:val="both"/>
        <w:rPr>
          <w:rFonts w:ascii="Euclid" w:hAnsi="Euclid"/>
          <w:b/>
          <w:u w:val="single"/>
          <w:lang w:val="es-EC"/>
        </w:rPr>
      </w:pPr>
      <w:r>
        <w:rPr>
          <w:rFonts w:ascii="Euclid" w:hAnsi="Euclid"/>
          <w:b/>
          <w:u w:val="single"/>
          <w:lang w:val="es-EC"/>
        </w:rPr>
        <w:t xml:space="preserve">  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>
        <w:rPr>
          <w:rFonts w:ascii="Euclid" w:hAnsi="Euclid"/>
        </w:rPr>
        <w:t>E</w:t>
      </w:r>
      <w:r w:rsidRPr="004B32AC">
        <w:rPr>
          <w:rFonts w:ascii="Euclid" w:hAnsi="Euclid"/>
        </w:rPr>
        <w:t>n un</w:t>
      </w:r>
      <w:r>
        <w:rPr>
          <w:rFonts w:ascii="Euclid" w:hAnsi="Euclid"/>
        </w:rPr>
        <w:t xml:space="preserve"> instituto de capacitación para ejecutivos de empresas</w:t>
      </w:r>
      <w:r w:rsidRPr="004B32AC">
        <w:rPr>
          <w:rFonts w:ascii="Euclid" w:hAnsi="Euclid"/>
        </w:rPr>
        <w:t xml:space="preserve"> se</w:t>
      </w:r>
      <w:r>
        <w:rPr>
          <w:rFonts w:ascii="Euclid" w:hAnsi="Euclid"/>
        </w:rPr>
        <w:t xml:space="preserve"> tiene el siguiente problema de asignació</w:t>
      </w:r>
      <w:r w:rsidRPr="004B32AC">
        <w:rPr>
          <w:rFonts w:ascii="Euclid" w:hAnsi="Euclid"/>
        </w:rPr>
        <w:t>n de horarios</w:t>
      </w:r>
      <w:r>
        <w:rPr>
          <w:rFonts w:ascii="Euclid" w:hAnsi="Euclid"/>
        </w:rPr>
        <w:t>: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 xml:space="preserve">Se </w:t>
      </w:r>
      <w:r>
        <w:rPr>
          <w:rFonts w:ascii="Euclid" w:hAnsi="Euclid"/>
        </w:rPr>
        <w:t>cuenta con un auditorio para las</w:t>
      </w:r>
      <w:r w:rsidRPr="004B32AC">
        <w:rPr>
          <w:rFonts w:ascii="Euclid" w:hAnsi="Euclid"/>
        </w:rPr>
        <w:t xml:space="preserve"> clases y solo dos d</w:t>
      </w:r>
      <w:r>
        <w:rPr>
          <w:rFonts w:ascii="Euclid" w:hAnsi="Euclid"/>
        </w:rPr>
        <w:t>í</w:t>
      </w:r>
      <w:r w:rsidRPr="004B32AC">
        <w:rPr>
          <w:rFonts w:ascii="Euclid" w:hAnsi="Euclid"/>
        </w:rPr>
        <w:t>as</w:t>
      </w:r>
      <w:r>
        <w:rPr>
          <w:rFonts w:ascii="Euclid" w:hAnsi="Euclid"/>
        </w:rPr>
        <w:t xml:space="preserve"> de trabajo</w:t>
      </w:r>
      <w:r w:rsidRPr="004B32AC">
        <w:rPr>
          <w:rFonts w:ascii="Euclid" w:hAnsi="Euclid"/>
        </w:rPr>
        <w:t xml:space="preserve">: </w:t>
      </w:r>
      <w:r>
        <w:rPr>
          <w:rFonts w:ascii="Euclid" w:hAnsi="Euclid"/>
        </w:rPr>
        <w:t>jueves</w:t>
      </w:r>
      <w:r w:rsidRPr="004B32AC">
        <w:rPr>
          <w:rFonts w:ascii="Euclid" w:hAnsi="Euclid"/>
        </w:rPr>
        <w:t xml:space="preserve"> y</w:t>
      </w:r>
      <w:r>
        <w:rPr>
          <w:rFonts w:ascii="Euclid" w:hAnsi="Euclid"/>
        </w:rPr>
        <w:t xml:space="preserve"> viernes</w:t>
      </w:r>
      <w:r w:rsidRPr="004B32AC">
        <w:rPr>
          <w:rFonts w:ascii="Euclid" w:hAnsi="Euclid"/>
        </w:rPr>
        <w:t xml:space="preserve"> con tres horas </w:t>
      </w:r>
      <w:r>
        <w:rPr>
          <w:rFonts w:ascii="Euclid" w:hAnsi="Euclid"/>
        </w:rPr>
        <w:t>de trabajo posibles: 17h:00 – 18h:00, 18h:00 – 19h:00 y 19h:00 – 20h:00.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>L</w:t>
      </w:r>
      <w:r>
        <w:rPr>
          <w:rFonts w:ascii="Euclid" w:hAnsi="Euclid"/>
        </w:rPr>
        <w:t>o</w:t>
      </w:r>
      <w:r w:rsidRPr="004B32AC">
        <w:rPr>
          <w:rFonts w:ascii="Euclid" w:hAnsi="Euclid"/>
        </w:rPr>
        <w:t xml:space="preserve">s </w:t>
      </w:r>
      <w:r>
        <w:rPr>
          <w:rFonts w:ascii="Euclid" w:hAnsi="Euclid"/>
        </w:rPr>
        <w:t>seminario</w:t>
      </w:r>
      <w:r w:rsidRPr="004B32AC">
        <w:rPr>
          <w:rFonts w:ascii="Euclid" w:hAnsi="Euclid"/>
        </w:rPr>
        <w:t>s que deben impartirse son</w:t>
      </w:r>
      <w:r>
        <w:rPr>
          <w:rFonts w:ascii="Euclid" w:hAnsi="Euclid"/>
        </w:rPr>
        <w:t xml:space="preserve"> cuatro</w:t>
      </w:r>
      <w:r w:rsidRPr="004B32AC">
        <w:rPr>
          <w:rFonts w:ascii="Euclid" w:hAnsi="Euclid"/>
        </w:rPr>
        <w:t xml:space="preserve">: </w:t>
      </w:r>
      <w:r>
        <w:rPr>
          <w:rFonts w:ascii="Euclid" w:hAnsi="Euclid"/>
        </w:rPr>
        <w:t>Logística</w:t>
      </w:r>
      <w:r w:rsidRPr="004B32AC">
        <w:rPr>
          <w:rFonts w:ascii="Euclid" w:hAnsi="Euclid"/>
        </w:rPr>
        <w:t xml:space="preserve">, </w:t>
      </w:r>
      <w:r>
        <w:rPr>
          <w:rFonts w:ascii="Euclid" w:hAnsi="Euclid"/>
        </w:rPr>
        <w:t>Data Mining, Dirección de empresas</w:t>
      </w:r>
      <w:r w:rsidRPr="004B32AC">
        <w:rPr>
          <w:rFonts w:ascii="Euclid" w:hAnsi="Euclid"/>
        </w:rPr>
        <w:t xml:space="preserve">, </w:t>
      </w:r>
      <w:r>
        <w:rPr>
          <w:rFonts w:ascii="Euclid" w:hAnsi="Euclid"/>
        </w:rPr>
        <w:t>y Distribución.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 xml:space="preserve">Para </w:t>
      </w:r>
      <w:r>
        <w:rPr>
          <w:rFonts w:ascii="Euclid" w:hAnsi="Euclid"/>
        </w:rPr>
        <w:t>Logística y</w:t>
      </w:r>
      <w:r w:rsidRPr="004B32AC">
        <w:rPr>
          <w:rFonts w:ascii="Euclid" w:hAnsi="Euclid"/>
        </w:rPr>
        <w:t xml:space="preserve"> </w:t>
      </w:r>
      <w:r>
        <w:rPr>
          <w:rFonts w:ascii="Euclid" w:hAnsi="Euclid"/>
        </w:rPr>
        <w:t>Data Mining</w:t>
      </w:r>
      <w:r w:rsidRPr="004B32AC">
        <w:rPr>
          <w:rFonts w:ascii="Euclid" w:hAnsi="Euclid"/>
        </w:rPr>
        <w:t xml:space="preserve"> se debe considerar una hora diaria, haciendo</w:t>
      </w:r>
      <w:r>
        <w:rPr>
          <w:rFonts w:ascii="Euclid" w:hAnsi="Euclid"/>
        </w:rPr>
        <w:t xml:space="preserve"> </w:t>
      </w:r>
      <w:r w:rsidRPr="004B32AC">
        <w:rPr>
          <w:rFonts w:ascii="Euclid" w:hAnsi="Euclid"/>
        </w:rPr>
        <w:t xml:space="preserve">un total de dos horas que deben impartirse entre </w:t>
      </w:r>
      <w:r>
        <w:rPr>
          <w:rFonts w:ascii="Euclid" w:hAnsi="Euclid"/>
        </w:rPr>
        <w:t>jueves y viernes</w:t>
      </w:r>
      <w:r w:rsidRPr="004B32AC">
        <w:rPr>
          <w:rFonts w:ascii="Euclid" w:hAnsi="Euclid"/>
        </w:rPr>
        <w:t>.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 xml:space="preserve">Para </w:t>
      </w:r>
      <w:r>
        <w:rPr>
          <w:rFonts w:ascii="Euclid" w:hAnsi="Euclid"/>
        </w:rPr>
        <w:t>Dirección de empresas</w:t>
      </w:r>
      <w:r w:rsidRPr="004B32AC">
        <w:rPr>
          <w:rFonts w:ascii="Euclid" w:hAnsi="Euclid"/>
        </w:rPr>
        <w:t xml:space="preserve"> </w:t>
      </w:r>
      <w:r>
        <w:rPr>
          <w:rFonts w:ascii="Euclid" w:hAnsi="Euclid"/>
        </w:rPr>
        <w:t>y Distribución</w:t>
      </w:r>
      <w:r w:rsidRPr="004B32AC">
        <w:rPr>
          <w:rFonts w:ascii="Euclid" w:hAnsi="Euclid"/>
        </w:rPr>
        <w:t xml:space="preserve"> con una hora, ya sea </w:t>
      </w:r>
      <w:r>
        <w:rPr>
          <w:rFonts w:ascii="Euclid" w:hAnsi="Euclid"/>
        </w:rPr>
        <w:t>juev</w:t>
      </w:r>
      <w:r w:rsidRPr="004B32AC">
        <w:rPr>
          <w:rFonts w:ascii="Euclid" w:hAnsi="Euclid"/>
        </w:rPr>
        <w:t xml:space="preserve">es o </w:t>
      </w:r>
      <w:r>
        <w:rPr>
          <w:rFonts w:ascii="Euclid" w:hAnsi="Euclid"/>
        </w:rPr>
        <w:t>viern</w:t>
      </w:r>
      <w:r w:rsidRPr="004B32AC">
        <w:rPr>
          <w:rFonts w:ascii="Euclid" w:hAnsi="Euclid"/>
        </w:rPr>
        <w:t>es.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>
        <w:rPr>
          <w:rFonts w:ascii="Euclid" w:hAnsi="Euclid"/>
        </w:rPr>
        <w:t>El objetivo</w:t>
      </w:r>
      <w:r w:rsidRPr="004B32AC">
        <w:rPr>
          <w:rFonts w:ascii="Euclid" w:hAnsi="Euclid"/>
        </w:rPr>
        <w:t xml:space="preserve"> es acomodar l</w:t>
      </w:r>
      <w:r>
        <w:rPr>
          <w:rFonts w:ascii="Euclid" w:hAnsi="Euclid"/>
        </w:rPr>
        <w:t>o</w:t>
      </w:r>
      <w:r w:rsidRPr="004B32AC">
        <w:rPr>
          <w:rFonts w:ascii="Euclid" w:hAnsi="Euclid"/>
        </w:rPr>
        <w:t xml:space="preserve">s cuatro </w:t>
      </w:r>
      <w:r>
        <w:rPr>
          <w:rFonts w:ascii="Euclid" w:hAnsi="Euclid"/>
        </w:rPr>
        <w:t>seminario</w:t>
      </w:r>
      <w:r w:rsidRPr="004B32AC">
        <w:rPr>
          <w:rFonts w:ascii="Euclid" w:hAnsi="Euclid"/>
        </w:rPr>
        <w:t>s en una hora espec</w:t>
      </w:r>
      <w:r>
        <w:rPr>
          <w:rFonts w:ascii="Euclid" w:hAnsi="Euclid"/>
        </w:rPr>
        <w:t>í</w:t>
      </w:r>
      <w:r w:rsidRPr="004B32AC">
        <w:rPr>
          <w:rFonts w:ascii="Euclid" w:hAnsi="Euclid"/>
        </w:rPr>
        <w:t>fica,</w:t>
      </w:r>
      <w:r>
        <w:rPr>
          <w:rFonts w:ascii="Euclid" w:hAnsi="Euclid"/>
        </w:rPr>
        <w:t xml:space="preserve"> cubriendo los dos dí</w:t>
      </w:r>
      <w:r w:rsidRPr="004B32AC">
        <w:rPr>
          <w:rFonts w:ascii="Euclid" w:hAnsi="Euclid"/>
        </w:rPr>
        <w:t xml:space="preserve">as, de acuerdo con las preferencias de los </w:t>
      </w:r>
      <w:r>
        <w:rPr>
          <w:rFonts w:ascii="Euclid" w:hAnsi="Euclid"/>
        </w:rPr>
        <w:t>expertos</w:t>
      </w:r>
      <w:r w:rsidRPr="004B32AC">
        <w:rPr>
          <w:rFonts w:ascii="Euclid" w:hAnsi="Euclid"/>
        </w:rPr>
        <w:t xml:space="preserve"> que</w:t>
      </w:r>
      <w:r>
        <w:rPr>
          <w:rFonts w:ascii="Euclid" w:hAnsi="Euclid"/>
        </w:rPr>
        <w:t xml:space="preserve"> </w:t>
      </w:r>
      <w:r w:rsidRPr="004B32AC">
        <w:rPr>
          <w:rFonts w:ascii="Euclid" w:hAnsi="Euclid"/>
        </w:rPr>
        <w:t>imparten dichas materias.</w:t>
      </w:r>
    </w:p>
    <w:p w:rsidR="004B32AC" w:rsidRPr="004B32AC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 xml:space="preserve">El profesor que imparte la materia de </w:t>
      </w:r>
      <w:r>
        <w:rPr>
          <w:rFonts w:ascii="Euclid" w:hAnsi="Euclid"/>
        </w:rPr>
        <w:t>Logística</w:t>
      </w:r>
      <w:r w:rsidRPr="004B32AC">
        <w:rPr>
          <w:rFonts w:ascii="Euclid" w:hAnsi="Euclid"/>
        </w:rPr>
        <w:t xml:space="preserve">, al igual que el de </w:t>
      </w:r>
      <w:r>
        <w:rPr>
          <w:rFonts w:ascii="Euclid" w:hAnsi="Euclid"/>
        </w:rPr>
        <w:t>Data Mining</w:t>
      </w:r>
      <w:r w:rsidRPr="004B32AC">
        <w:rPr>
          <w:rFonts w:ascii="Euclid" w:hAnsi="Euclid"/>
        </w:rPr>
        <w:t>,</w:t>
      </w:r>
      <w:r>
        <w:rPr>
          <w:rFonts w:ascii="Euclid" w:hAnsi="Euclid"/>
        </w:rPr>
        <w:t xml:space="preserve"> </w:t>
      </w:r>
      <w:r w:rsidRPr="004B32AC">
        <w:rPr>
          <w:rFonts w:ascii="Euclid" w:hAnsi="Euclid"/>
        </w:rPr>
        <w:t>informan que no importa la hora.</w:t>
      </w:r>
    </w:p>
    <w:p w:rsidR="004B32AC" w:rsidRPr="004B32AC" w:rsidRDefault="00C2680E" w:rsidP="004B32AC">
      <w:pPr>
        <w:jc w:val="both"/>
        <w:rPr>
          <w:rFonts w:ascii="Euclid" w:hAnsi="Euclid"/>
        </w:rPr>
      </w:pPr>
      <w:r>
        <w:rPr>
          <w:rFonts w:ascii="Euclid" w:hAnsi="Euclid"/>
        </w:rPr>
        <w:t>La profesora de Dirección de empresas</w:t>
      </w:r>
      <w:r w:rsidR="004B32AC" w:rsidRPr="004B32AC">
        <w:rPr>
          <w:rFonts w:ascii="Euclid" w:hAnsi="Euclid"/>
        </w:rPr>
        <w:t xml:space="preserve"> dice que su clase debe ser impartida en la segunda</w:t>
      </w:r>
      <w:r>
        <w:rPr>
          <w:rFonts w:ascii="Euclid" w:hAnsi="Euclid"/>
        </w:rPr>
        <w:t xml:space="preserve"> </w:t>
      </w:r>
      <w:r w:rsidR="004B32AC" w:rsidRPr="004B32AC">
        <w:rPr>
          <w:rFonts w:ascii="Euclid" w:hAnsi="Euclid"/>
        </w:rPr>
        <w:t>hora</w:t>
      </w:r>
      <w:r>
        <w:rPr>
          <w:rFonts w:ascii="Euclid" w:hAnsi="Euclid"/>
        </w:rPr>
        <w:t xml:space="preserve"> (18h:00 – 19h:00) </w:t>
      </w:r>
      <w:r w:rsidR="004B32AC" w:rsidRPr="004B32AC">
        <w:rPr>
          <w:rFonts w:ascii="Euclid" w:hAnsi="Euclid"/>
        </w:rPr>
        <w:t xml:space="preserve"> y que no importa el d</w:t>
      </w:r>
      <w:r>
        <w:rPr>
          <w:rFonts w:ascii="Euclid" w:hAnsi="Euclid"/>
        </w:rPr>
        <w:t>ía</w:t>
      </w:r>
      <w:r w:rsidR="004B32AC" w:rsidRPr="004B32AC">
        <w:rPr>
          <w:rFonts w:ascii="Euclid" w:hAnsi="Euclid"/>
        </w:rPr>
        <w:t>.</w:t>
      </w:r>
    </w:p>
    <w:p w:rsidR="004D02C3" w:rsidRDefault="004B32AC" w:rsidP="004B32AC">
      <w:pPr>
        <w:jc w:val="both"/>
        <w:rPr>
          <w:rFonts w:ascii="Euclid" w:hAnsi="Euclid"/>
        </w:rPr>
      </w:pPr>
      <w:r w:rsidRPr="004B32AC">
        <w:rPr>
          <w:rFonts w:ascii="Euclid" w:hAnsi="Euclid"/>
        </w:rPr>
        <w:t xml:space="preserve">Y finalmente el profesor de </w:t>
      </w:r>
      <w:r w:rsidR="00C2680E">
        <w:rPr>
          <w:rFonts w:ascii="Euclid" w:hAnsi="Euclid"/>
        </w:rPr>
        <w:t>Distribución</w:t>
      </w:r>
      <w:r w:rsidRPr="004B32AC">
        <w:rPr>
          <w:rFonts w:ascii="Euclid" w:hAnsi="Euclid"/>
        </w:rPr>
        <w:t xml:space="preserve"> prefiere impartir su clase el d</w:t>
      </w:r>
      <w:r w:rsidR="00C2680E">
        <w:rPr>
          <w:rFonts w:ascii="Euclid" w:hAnsi="Euclid"/>
        </w:rPr>
        <w:t>í</w:t>
      </w:r>
      <w:r w:rsidRPr="004B32AC">
        <w:rPr>
          <w:rFonts w:ascii="Euclid" w:hAnsi="Euclid"/>
        </w:rPr>
        <w:t xml:space="preserve">a </w:t>
      </w:r>
      <w:r w:rsidR="00C2680E">
        <w:rPr>
          <w:rFonts w:ascii="Euclid" w:hAnsi="Euclid"/>
        </w:rPr>
        <w:t>Viern</w:t>
      </w:r>
      <w:r w:rsidRPr="004B32AC">
        <w:rPr>
          <w:rFonts w:ascii="Euclid" w:hAnsi="Euclid"/>
        </w:rPr>
        <w:t>es</w:t>
      </w:r>
      <w:r w:rsidR="00C2680E">
        <w:rPr>
          <w:rFonts w:ascii="Euclid" w:hAnsi="Euclid"/>
        </w:rPr>
        <w:t xml:space="preserve"> </w:t>
      </w:r>
      <w:r w:rsidRPr="004B32AC">
        <w:rPr>
          <w:rFonts w:ascii="Euclid" w:hAnsi="Euclid"/>
        </w:rPr>
        <w:t>a la primera hora</w:t>
      </w:r>
      <w:r w:rsidR="00C2680E">
        <w:rPr>
          <w:rFonts w:ascii="Euclid" w:hAnsi="Euclid"/>
        </w:rPr>
        <w:t xml:space="preserve"> (17h:00 – 18h:00)</w:t>
      </w:r>
      <w:r w:rsidRPr="004B32AC">
        <w:rPr>
          <w:rFonts w:ascii="Euclid" w:hAnsi="Euclid"/>
        </w:rPr>
        <w:t>.</w:t>
      </w:r>
    </w:p>
    <w:p w:rsidR="009236E1" w:rsidRPr="009236E1" w:rsidRDefault="00D81ECD" w:rsidP="004B32AC">
      <w:pPr>
        <w:jc w:val="both"/>
        <w:rPr>
          <w:rFonts w:ascii="Euclid" w:hAnsi="Euclid"/>
        </w:rPr>
      </w:pPr>
      <w:r>
        <w:rPr>
          <w:rFonts w:ascii="Euclid" w:hAnsi="Euclid"/>
          <w:b/>
          <w:i/>
        </w:rPr>
        <w:t xml:space="preserve">  </w:t>
      </w:r>
      <w:r w:rsidR="009236E1" w:rsidRPr="00D81ECD">
        <w:rPr>
          <w:rFonts w:ascii="Euclid" w:hAnsi="Euclid"/>
          <w:b/>
          <w:i/>
        </w:rPr>
        <w:t>SUGERENCIA:</w:t>
      </w:r>
      <w:r w:rsidR="009236E1">
        <w:rPr>
          <w:rFonts w:ascii="Euclid" w:hAnsi="Euclid"/>
        </w:rPr>
        <w:t xml:space="preserve"> Considere variables de decisión binarias </w:t>
      </w:r>
      <w:r w:rsidR="009236E1" w:rsidRPr="009236E1">
        <w:rPr>
          <w:rFonts w:ascii="Euclid" w:hAnsi="Euclid"/>
          <w:i/>
        </w:rPr>
        <w:t>x</w:t>
      </w:r>
      <w:r w:rsidR="009236E1">
        <w:rPr>
          <w:rFonts w:ascii="Euclid" w:hAnsi="Euclid"/>
          <w:vertAlign w:val="subscript"/>
        </w:rPr>
        <w:t xml:space="preserve"> </w:t>
      </w:r>
      <w:r w:rsidR="009236E1" w:rsidRPr="009236E1">
        <w:rPr>
          <w:rFonts w:ascii="Euclid" w:hAnsi="Euclid"/>
          <w:i/>
          <w:vertAlign w:val="subscript"/>
        </w:rPr>
        <w:t>i</w:t>
      </w:r>
      <w:r w:rsidR="009236E1">
        <w:rPr>
          <w:rFonts w:ascii="Euclid" w:hAnsi="Euclid"/>
          <w:vertAlign w:val="subscript"/>
        </w:rPr>
        <w:t xml:space="preserve">, </w:t>
      </w:r>
      <w:r w:rsidR="009236E1" w:rsidRPr="009236E1">
        <w:rPr>
          <w:rFonts w:ascii="Euclid" w:hAnsi="Euclid"/>
          <w:i/>
          <w:vertAlign w:val="subscript"/>
        </w:rPr>
        <w:t>j</w:t>
      </w:r>
      <w:r w:rsidR="009236E1">
        <w:rPr>
          <w:rFonts w:ascii="Euclid" w:hAnsi="Euclid"/>
          <w:vertAlign w:val="subscript"/>
        </w:rPr>
        <w:t xml:space="preserve">, </w:t>
      </w:r>
      <w:r w:rsidR="009236E1" w:rsidRPr="009236E1">
        <w:rPr>
          <w:rFonts w:ascii="Euclid" w:hAnsi="Euclid"/>
          <w:i/>
          <w:vertAlign w:val="subscript"/>
        </w:rPr>
        <w:t>k</w:t>
      </w:r>
      <w:r w:rsidR="009236E1">
        <w:rPr>
          <w:rFonts w:ascii="Euclid" w:hAnsi="Euclid"/>
        </w:rPr>
        <w:t xml:space="preserve"> :</w:t>
      </w:r>
    </w:p>
    <w:p w:rsidR="000F62C0" w:rsidRDefault="004141FB" w:rsidP="00E7204F">
      <w:pPr>
        <w:jc w:val="both"/>
        <w:rPr>
          <w:rFonts w:ascii="Euclid" w:hAnsi="Eucli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56515</wp:posOffset>
            </wp:positionV>
            <wp:extent cx="4029075" cy="400050"/>
            <wp:effectExtent l="19050" t="0" r="9525" b="0"/>
            <wp:wrapSquare wrapText="bothSides"/>
            <wp:docPr id="307" name="Imagen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C0" w:rsidRDefault="000F62C0" w:rsidP="00E7204F">
      <w:pPr>
        <w:jc w:val="both"/>
        <w:rPr>
          <w:rFonts w:ascii="Euclid" w:hAnsi="Euclid"/>
        </w:rPr>
      </w:pPr>
    </w:p>
    <w:p w:rsidR="009236E1" w:rsidRDefault="009236E1" w:rsidP="00E7204F">
      <w:pPr>
        <w:jc w:val="both"/>
        <w:rPr>
          <w:rFonts w:ascii="Euclid" w:hAnsi="Euclid"/>
        </w:rPr>
      </w:pPr>
      <w:r>
        <w:rPr>
          <w:rFonts w:ascii="Euclid" w:hAnsi="Euclid"/>
        </w:rPr>
        <w:t>Donde z = 1, 2, 3, 4</w:t>
      </w:r>
      <w:r w:rsidR="000F62C0">
        <w:rPr>
          <w:rFonts w:ascii="Euclid" w:hAnsi="Euclid"/>
        </w:rPr>
        <w:t xml:space="preserve">; </w:t>
      </w:r>
      <w:r>
        <w:rPr>
          <w:rFonts w:ascii="Euclid" w:hAnsi="Euclid"/>
        </w:rPr>
        <w:t xml:space="preserve"> j = 1, 2, 3;  k = 1, 2</w:t>
      </w:r>
    </w:p>
    <w:p w:rsidR="00F97B44" w:rsidRDefault="00F97B44" w:rsidP="00E7204F">
      <w:pPr>
        <w:jc w:val="both"/>
        <w:rPr>
          <w:rFonts w:ascii="Euclid" w:hAnsi="Euclid"/>
        </w:rPr>
      </w:pPr>
      <w:r>
        <w:rPr>
          <w:rFonts w:ascii="Euclid" w:hAnsi="Euclid"/>
        </w:rPr>
        <w:t xml:space="preserve">Formule un modelo </w:t>
      </w:r>
      <w:r w:rsidR="003C4668">
        <w:rPr>
          <w:rFonts w:ascii="Euclid" w:hAnsi="Euclid"/>
        </w:rPr>
        <w:t>MI</w:t>
      </w:r>
      <w:r>
        <w:rPr>
          <w:rFonts w:ascii="Euclid" w:hAnsi="Euclid"/>
        </w:rPr>
        <w:t>P que resuelva el problema.</w:t>
      </w:r>
    </w:p>
    <w:p w:rsidR="006817AF" w:rsidRPr="006817AF" w:rsidRDefault="003C4668" w:rsidP="006817AF">
      <w:pPr>
        <w:jc w:val="both"/>
        <w:rPr>
          <w:rFonts w:ascii="Euclid" w:hAnsi="Euclid"/>
          <w:sz w:val="22"/>
          <w:szCs w:val="22"/>
          <w:lang w:val="es-EC"/>
        </w:rPr>
      </w:pPr>
      <w:r>
        <w:rPr>
          <w:rFonts w:ascii="Euclid" w:hAnsi="Euclid"/>
        </w:rPr>
        <w:br w:type="page"/>
      </w:r>
      <w:r>
        <w:rPr>
          <w:rFonts w:ascii="Euclid" w:hAnsi="Euclid"/>
          <w:b/>
          <w:u w:val="single"/>
        </w:rPr>
        <w:t>3. CODIFICACION EN GAMS</w:t>
      </w:r>
      <w:r w:rsidRPr="00A72833">
        <w:rPr>
          <w:rFonts w:ascii="Euclid" w:hAnsi="Euclid"/>
          <w:b/>
          <w:u w:val="single"/>
        </w:rPr>
        <w:t>:</w:t>
      </w:r>
      <w:r>
        <w:rPr>
          <w:rFonts w:ascii="Euclid" w:hAnsi="Euclid"/>
        </w:rPr>
        <w:t xml:space="preserve"> </w:t>
      </w:r>
      <w:r w:rsidR="006817AF">
        <w:rPr>
          <w:rFonts w:ascii="Euclid" w:hAnsi="Euclid"/>
        </w:rPr>
        <w:t xml:space="preserve">                                         </w:t>
      </w:r>
      <w:r w:rsidR="006817AF" w:rsidRPr="006817AF">
        <w:rPr>
          <w:rFonts w:ascii="Euclid" w:hAnsi="Euclid"/>
          <w:b/>
          <w:lang w:val="es-EC"/>
        </w:rPr>
        <w:t>(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 xml:space="preserve">FUENTE: </w:t>
      </w:r>
      <w:r w:rsidR="006817AF">
        <w:rPr>
          <w:rFonts w:ascii="Euclid" w:hAnsi="Euclid"/>
          <w:b/>
          <w:sz w:val="16"/>
          <w:szCs w:val="16"/>
          <w:lang w:val="es-EC"/>
        </w:rPr>
        <w:t>ELABORACION PROPIA</w:t>
      </w:r>
      <w:r w:rsidR="006817AF" w:rsidRPr="006817AF">
        <w:rPr>
          <w:rFonts w:ascii="Euclid" w:hAnsi="Euclid"/>
          <w:b/>
          <w:sz w:val="16"/>
          <w:szCs w:val="16"/>
          <w:lang w:val="es-EC"/>
        </w:rPr>
        <w:t>)</w:t>
      </w:r>
    </w:p>
    <w:p w:rsidR="003C4668" w:rsidRDefault="006817AF" w:rsidP="003C4668">
      <w:pPr>
        <w:jc w:val="both"/>
        <w:rPr>
          <w:rFonts w:ascii="Euclid" w:hAnsi="Euclid"/>
        </w:rPr>
      </w:pPr>
      <w:r>
        <w:rPr>
          <w:rFonts w:ascii="Euclid" w:hAnsi="Euclid"/>
        </w:rPr>
        <w:t xml:space="preserve">          </w:t>
      </w:r>
    </w:p>
    <w:p w:rsidR="003C4668" w:rsidRDefault="003C4668" w:rsidP="003C4668">
      <w:pPr>
        <w:jc w:val="both"/>
        <w:rPr>
          <w:rFonts w:ascii="Euclid" w:hAnsi="Euclid"/>
        </w:rPr>
      </w:pPr>
      <w:r>
        <w:rPr>
          <w:rFonts w:ascii="Euclid" w:hAnsi="Euclid"/>
        </w:rPr>
        <w:t>Compucentro</w:t>
      </w:r>
      <w:r w:rsidRPr="005A3008">
        <w:rPr>
          <w:rFonts w:ascii="Euclid" w:hAnsi="Euclid"/>
        </w:rPr>
        <w:t xml:space="preserve"> necesita satisfacer la demanda de computadores por parte de sus clientes (grandes corporaciones e instituciones educacionales) para los próximos 4 trimestres. Actualmente C</w:t>
      </w:r>
      <w:r>
        <w:rPr>
          <w:rFonts w:ascii="Euclid" w:hAnsi="Euclid"/>
        </w:rPr>
        <w:t>ompucentro</w:t>
      </w:r>
      <w:r w:rsidRPr="005A3008">
        <w:rPr>
          <w:rFonts w:ascii="Euclid" w:hAnsi="Euclid"/>
        </w:rPr>
        <w:t xml:space="preserve"> tiene 5000 computadores en inventario. La demanda esperada para los próximos trimestres son 7000, 15000, 10000 y 8000. C</w:t>
      </w:r>
      <w:r>
        <w:rPr>
          <w:rFonts w:ascii="Euclid" w:hAnsi="Euclid"/>
        </w:rPr>
        <w:t>ompucentro</w:t>
      </w:r>
      <w:r w:rsidRPr="005A3008">
        <w:rPr>
          <w:rFonts w:ascii="Euclid" w:hAnsi="Euclid"/>
        </w:rPr>
        <w:t xml:space="preserve"> tiene el material y </w:t>
      </w:r>
      <w:smartTag w:uri="urn:schemas-microsoft-com:office:smarttags" w:element="PersonName">
        <w:smartTagPr>
          <w:attr w:name="ProductID" w:val="la Capacidad"/>
        </w:smartTagPr>
        <w:r w:rsidRPr="005A3008">
          <w:rPr>
            <w:rFonts w:ascii="Euclid" w:hAnsi="Euclid"/>
          </w:rPr>
          <w:t>la Capacidad</w:t>
        </w:r>
      </w:smartTag>
      <w:r w:rsidRPr="005A3008">
        <w:rPr>
          <w:rFonts w:ascii="Euclid" w:hAnsi="Euclid"/>
        </w:rPr>
        <w:t xml:space="preserve"> de producir hasta 10000 computadores cada trimestre, a un costo de US$ 2000 por computador.</w:t>
      </w:r>
      <w:r>
        <w:rPr>
          <w:rFonts w:ascii="Euclid" w:hAnsi="Euclid"/>
        </w:rPr>
        <w:t xml:space="preserve"> </w:t>
      </w:r>
      <w:r w:rsidRPr="005A3008">
        <w:rPr>
          <w:rFonts w:ascii="Euclid" w:hAnsi="Euclid"/>
        </w:rPr>
        <w:t>Empleando sobre</w:t>
      </w:r>
      <w:r w:rsidR="006817AF">
        <w:rPr>
          <w:rFonts w:ascii="Euclid" w:hAnsi="Euclid"/>
        </w:rPr>
        <w:t xml:space="preserve"> </w:t>
      </w:r>
      <w:r w:rsidRPr="005A3008">
        <w:rPr>
          <w:rFonts w:ascii="Euclid" w:hAnsi="Euclid"/>
        </w:rPr>
        <w:t>tiempo del personal se pueden producir hasta 2500 computadores más a un costo individual de US$ 2200. Los computadores producidos en un trimestre pueden ser usados para satisfacer la demanda de ese período, o bien quedar en inventario para ser usados posteriormente. Cada computador en inventario tiene un costo adicional de US$100 por período para reflejar los costos de almacenaje. ¿Cómo puede satisfacer C</w:t>
      </w:r>
      <w:r>
        <w:rPr>
          <w:rFonts w:ascii="Euclid" w:hAnsi="Euclid"/>
        </w:rPr>
        <w:t>ompucentro</w:t>
      </w:r>
      <w:r w:rsidRPr="005A3008">
        <w:rPr>
          <w:rFonts w:ascii="Euclid" w:hAnsi="Euclid"/>
        </w:rPr>
        <w:t xml:space="preserve"> su demanda a costo mínimo? </w:t>
      </w:r>
    </w:p>
    <w:p w:rsidR="003C4668" w:rsidRDefault="003C4668" w:rsidP="003C4668">
      <w:pPr>
        <w:numPr>
          <w:ilvl w:val="0"/>
          <w:numId w:val="16"/>
        </w:numPr>
        <w:jc w:val="both"/>
        <w:rPr>
          <w:rFonts w:ascii="Euclid" w:hAnsi="Euclid"/>
        </w:rPr>
      </w:pPr>
      <w:r w:rsidRPr="005A3008">
        <w:rPr>
          <w:rFonts w:ascii="Euclid" w:hAnsi="Euclid"/>
        </w:rPr>
        <w:t>Formule como modelo de programación lineal.</w:t>
      </w:r>
    </w:p>
    <w:p w:rsidR="003C4668" w:rsidRPr="005A3008" w:rsidRDefault="003C4668" w:rsidP="003C4668">
      <w:pPr>
        <w:numPr>
          <w:ilvl w:val="0"/>
          <w:numId w:val="16"/>
        </w:numPr>
        <w:jc w:val="both"/>
        <w:rPr>
          <w:rFonts w:ascii="Euclid" w:hAnsi="Euclid"/>
        </w:rPr>
      </w:pPr>
      <w:r>
        <w:rPr>
          <w:rFonts w:ascii="Euclid" w:hAnsi="Euclid"/>
        </w:rPr>
        <w:t>Desarrolle un código en GAMS</w:t>
      </w:r>
      <w:r w:rsidR="004762C0">
        <w:rPr>
          <w:rFonts w:ascii="Euclid" w:hAnsi="Euclid"/>
        </w:rPr>
        <w:t xml:space="preserve"> que resuelve el problema.</w:t>
      </w:r>
    </w:p>
    <w:p w:rsidR="00C56D93" w:rsidRDefault="00C56D93" w:rsidP="00E7204F">
      <w:pPr>
        <w:jc w:val="both"/>
        <w:rPr>
          <w:rFonts w:ascii="Euclid" w:hAnsi="Euclid"/>
        </w:rPr>
      </w:pPr>
    </w:p>
    <w:sectPr w:rsidR="00C56D93" w:rsidSect="0055652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47" w:rsidRDefault="003F4B47">
      <w:r>
        <w:separator/>
      </w:r>
    </w:p>
  </w:endnote>
  <w:endnote w:type="continuationSeparator" w:id="1">
    <w:p w:rsidR="003F4B47" w:rsidRDefault="003F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CFMAF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CFMB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47" w:rsidRDefault="003F4B47">
      <w:r>
        <w:separator/>
      </w:r>
    </w:p>
  </w:footnote>
  <w:footnote w:type="continuationSeparator" w:id="1">
    <w:p w:rsidR="003F4B47" w:rsidRDefault="003F4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182"/>
    <w:multiLevelType w:val="hybridMultilevel"/>
    <w:tmpl w:val="EBD6F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718AF"/>
    <w:multiLevelType w:val="hybridMultilevel"/>
    <w:tmpl w:val="C066A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78D0"/>
    <w:multiLevelType w:val="hybridMultilevel"/>
    <w:tmpl w:val="12E2B240"/>
    <w:lvl w:ilvl="0" w:tplc="F39C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A14D8"/>
    <w:multiLevelType w:val="hybridMultilevel"/>
    <w:tmpl w:val="071C2FF4"/>
    <w:lvl w:ilvl="0" w:tplc="9F702B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E105A"/>
    <w:multiLevelType w:val="hybridMultilevel"/>
    <w:tmpl w:val="3636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3790"/>
    <w:multiLevelType w:val="hybridMultilevel"/>
    <w:tmpl w:val="686C6E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9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409EE"/>
    <w:multiLevelType w:val="multilevel"/>
    <w:tmpl w:val="EBD6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6351B"/>
    <w:multiLevelType w:val="hybridMultilevel"/>
    <w:tmpl w:val="2F4CE082"/>
    <w:lvl w:ilvl="0" w:tplc="CB8EB3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5B46EA"/>
    <w:multiLevelType w:val="hybridMultilevel"/>
    <w:tmpl w:val="6CA0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04D0F"/>
    <w:multiLevelType w:val="hybridMultilevel"/>
    <w:tmpl w:val="12D0F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F7A9A"/>
    <w:multiLevelType w:val="hybridMultilevel"/>
    <w:tmpl w:val="60E8100E"/>
    <w:lvl w:ilvl="0" w:tplc="445E26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E3913"/>
    <w:multiLevelType w:val="hybridMultilevel"/>
    <w:tmpl w:val="D2685E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711E6D"/>
    <w:multiLevelType w:val="hybridMultilevel"/>
    <w:tmpl w:val="CB62E45C"/>
    <w:lvl w:ilvl="0" w:tplc="7464C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E2667"/>
    <w:multiLevelType w:val="hybridMultilevel"/>
    <w:tmpl w:val="06B46A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F76D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90E5C32"/>
    <w:multiLevelType w:val="hybridMultilevel"/>
    <w:tmpl w:val="D812B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15"/>
  </w:num>
  <w:num w:numId="1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92B56"/>
    <w:rsid w:val="00005A5B"/>
    <w:rsid w:val="000068D2"/>
    <w:rsid w:val="000432FD"/>
    <w:rsid w:val="0006057B"/>
    <w:rsid w:val="00095180"/>
    <w:rsid w:val="000A6D9D"/>
    <w:rsid w:val="000B1BCE"/>
    <w:rsid w:val="000B6860"/>
    <w:rsid w:val="000C38D9"/>
    <w:rsid w:val="000D3286"/>
    <w:rsid w:val="000E2C25"/>
    <w:rsid w:val="000F62C0"/>
    <w:rsid w:val="00107B51"/>
    <w:rsid w:val="00134796"/>
    <w:rsid w:val="00135100"/>
    <w:rsid w:val="00145745"/>
    <w:rsid w:val="00153045"/>
    <w:rsid w:val="0015665D"/>
    <w:rsid w:val="00171944"/>
    <w:rsid w:val="001A0B1A"/>
    <w:rsid w:val="001B26F5"/>
    <w:rsid w:val="001B3147"/>
    <w:rsid w:val="001D6053"/>
    <w:rsid w:val="00227291"/>
    <w:rsid w:val="00245C65"/>
    <w:rsid w:val="00256BB2"/>
    <w:rsid w:val="00274734"/>
    <w:rsid w:val="002B0D02"/>
    <w:rsid w:val="002B2360"/>
    <w:rsid w:val="002B6033"/>
    <w:rsid w:val="002B6660"/>
    <w:rsid w:val="002C76D0"/>
    <w:rsid w:val="002F474F"/>
    <w:rsid w:val="003058C8"/>
    <w:rsid w:val="003247CF"/>
    <w:rsid w:val="00324AC5"/>
    <w:rsid w:val="003255F9"/>
    <w:rsid w:val="00335CC3"/>
    <w:rsid w:val="00341F7C"/>
    <w:rsid w:val="00361205"/>
    <w:rsid w:val="0037245C"/>
    <w:rsid w:val="0038315B"/>
    <w:rsid w:val="00397572"/>
    <w:rsid w:val="003A1565"/>
    <w:rsid w:val="003A24AD"/>
    <w:rsid w:val="003B3D85"/>
    <w:rsid w:val="003C4668"/>
    <w:rsid w:val="003E1836"/>
    <w:rsid w:val="003F4B47"/>
    <w:rsid w:val="00402370"/>
    <w:rsid w:val="004058E8"/>
    <w:rsid w:val="00411782"/>
    <w:rsid w:val="00411BFA"/>
    <w:rsid w:val="00412FC6"/>
    <w:rsid w:val="004141FB"/>
    <w:rsid w:val="00415953"/>
    <w:rsid w:val="0043652D"/>
    <w:rsid w:val="004438E5"/>
    <w:rsid w:val="00445B26"/>
    <w:rsid w:val="00452A7A"/>
    <w:rsid w:val="00457A97"/>
    <w:rsid w:val="00461A78"/>
    <w:rsid w:val="0046238C"/>
    <w:rsid w:val="004624A1"/>
    <w:rsid w:val="0046545A"/>
    <w:rsid w:val="004762C0"/>
    <w:rsid w:val="004A6BD9"/>
    <w:rsid w:val="004B32AC"/>
    <w:rsid w:val="004D02C3"/>
    <w:rsid w:val="004D09E0"/>
    <w:rsid w:val="004E076D"/>
    <w:rsid w:val="00522549"/>
    <w:rsid w:val="00523D78"/>
    <w:rsid w:val="00527E02"/>
    <w:rsid w:val="0053040A"/>
    <w:rsid w:val="00535475"/>
    <w:rsid w:val="00543AD9"/>
    <w:rsid w:val="005543D4"/>
    <w:rsid w:val="0055652B"/>
    <w:rsid w:val="00562BBD"/>
    <w:rsid w:val="005715BB"/>
    <w:rsid w:val="005818EF"/>
    <w:rsid w:val="00591612"/>
    <w:rsid w:val="005A3008"/>
    <w:rsid w:val="005C56B1"/>
    <w:rsid w:val="005D4106"/>
    <w:rsid w:val="00600970"/>
    <w:rsid w:val="00621052"/>
    <w:rsid w:val="0064381E"/>
    <w:rsid w:val="006466B8"/>
    <w:rsid w:val="00674E6B"/>
    <w:rsid w:val="006817AF"/>
    <w:rsid w:val="00685477"/>
    <w:rsid w:val="006A7E42"/>
    <w:rsid w:val="006B20F3"/>
    <w:rsid w:val="006C29C5"/>
    <w:rsid w:val="006C61FD"/>
    <w:rsid w:val="006D4CFC"/>
    <w:rsid w:val="006E7A40"/>
    <w:rsid w:val="006F1897"/>
    <w:rsid w:val="0070744E"/>
    <w:rsid w:val="00715610"/>
    <w:rsid w:val="00721722"/>
    <w:rsid w:val="007256D1"/>
    <w:rsid w:val="007379BF"/>
    <w:rsid w:val="00746A3A"/>
    <w:rsid w:val="00752427"/>
    <w:rsid w:val="007828B4"/>
    <w:rsid w:val="00784C21"/>
    <w:rsid w:val="007902F2"/>
    <w:rsid w:val="00792B56"/>
    <w:rsid w:val="007A36F6"/>
    <w:rsid w:val="007A407E"/>
    <w:rsid w:val="007B05EB"/>
    <w:rsid w:val="007B557C"/>
    <w:rsid w:val="007C5E69"/>
    <w:rsid w:val="007C6BBD"/>
    <w:rsid w:val="007F4B17"/>
    <w:rsid w:val="00836264"/>
    <w:rsid w:val="008507C9"/>
    <w:rsid w:val="0087292D"/>
    <w:rsid w:val="00872F43"/>
    <w:rsid w:val="00873416"/>
    <w:rsid w:val="00884430"/>
    <w:rsid w:val="008A2B1C"/>
    <w:rsid w:val="008B14D6"/>
    <w:rsid w:val="008B4AB3"/>
    <w:rsid w:val="008E4EAF"/>
    <w:rsid w:val="008F05C9"/>
    <w:rsid w:val="00911974"/>
    <w:rsid w:val="00915FF4"/>
    <w:rsid w:val="009236E1"/>
    <w:rsid w:val="0093370D"/>
    <w:rsid w:val="00934C28"/>
    <w:rsid w:val="00965717"/>
    <w:rsid w:val="00974ED5"/>
    <w:rsid w:val="0098459E"/>
    <w:rsid w:val="00986A58"/>
    <w:rsid w:val="009A2157"/>
    <w:rsid w:val="009B50FE"/>
    <w:rsid w:val="009F157B"/>
    <w:rsid w:val="009F20F0"/>
    <w:rsid w:val="00A02C2A"/>
    <w:rsid w:val="00A21460"/>
    <w:rsid w:val="00A27031"/>
    <w:rsid w:val="00A27532"/>
    <w:rsid w:val="00A453DD"/>
    <w:rsid w:val="00A516D8"/>
    <w:rsid w:val="00A56C6B"/>
    <w:rsid w:val="00A72833"/>
    <w:rsid w:val="00A824A8"/>
    <w:rsid w:val="00A87CAC"/>
    <w:rsid w:val="00AA55B9"/>
    <w:rsid w:val="00AC0D83"/>
    <w:rsid w:val="00AC2522"/>
    <w:rsid w:val="00B1105C"/>
    <w:rsid w:val="00B24A27"/>
    <w:rsid w:val="00B33802"/>
    <w:rsid w:val="00B97141"/>
    <w:rsid w:val="00BA288D"/>
    <w:rsid w:val="00BC0627"/>
    <w:rsid w:val="00BD6580"/>
    <w:rsid w:val="00BE6EA6"/>
    <w:rsid w:val="00BF0424"/>
    <w:rsid w:val="00C12ECB"/>
    <w:rsid w:val="00C25968"/>
    <w:rsid w:val="00C2680E"/>
    <w:rsid w:val="00C42513"/>
    <w:rsid w:val="00C56D93"/>
    <w:rsid w:val="00C572F4"/>
    <w:rsid w:val="00C80313"/>
    <w:rsid w:val="00C84919"/>
    <w:rsid w:val="00CA22CC"/>
    <w:rsid w:val="00CA390C"/>
    <w:rsid w:val="00CB4137"/>
    <w:rsid w:val="00CE177B"/>
    <w:rsid w:val="00CF7AC4"/>
    <w:rsid w:val="00D20A16"/>
    <w:rsid w:val="00D22CB6"/>
    <w:rsid w:val="00D3397B"/>
    <w:rsid w:val="00D407FC"/>
    <w:rsid w:val="00D5169E"/>
    <w:rsid w:val="00D51CC0"/>
    <w:rsid w:val="00D72A20"/>
    <w:rsid w:val="00D81ECD"/>
    <w:rsid w:val="00D81FF6"/>
    <w:rsid w:val="00DA3789"/>
    <w:rsid w:val="00DC42FB"/>
    <w:rsid w:val="00DD4CF3"/>
    <w:rsid w:val="00DD78C1"/>
    <w:rsid w:val="00E04BD1"/>
    <w:rsid w:val="00E12D42"/>
    <w:rsid w:val="00E21907"/>
    <w:rsid w:val="00E21AFC"/>
    <w:rsid w:val="00E543CE"/>
    <w:rsid w:val="00E60136"/>
    <w:rsid w:val="00E61B6F"/>
    <w:rsid w:val="00E6491C"/>
    <w:rsid w:val="00E7204F"/>
    <w:rsid w:val="00E7613E"/>
    <w:rsid w:val="00E911A3"/>
    <w:rsid w:val="00EA3D09"/>
    <w:rsid w:val="00EA7A97"/>
    <w:rsid w:val="00EC0B5C"/>
    <w:rsid w:val="00ED5580"/>
    <w:rsid w:val="00ED727A"/>
    <w:rsid w:val="00EE3D8E"/>
    <w:rsid w:val="00F00305"/>
    <w:rsid w:val="00F00FBE"/>
    <w:rsid w:val="00F048DE"/>
    <w:rsid w:val="00F23838"/>
    <w:rsid w:val="00F63167"/>
    <w:rsid w:val="00F65572"/>
    <w:rsid w:val="00F97B44"/>
    <w:rsid w:val="00FA177D"/>
    <w:rsid w:val="00FB4834"/>
    <w:rsid w:val="00FB7AF9"/>
    <w:rsid w:val="00FE2771"/>
    <w:rsid w:val="00FE6D3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gency FB" w:hAnsi="Agency FB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ind w:left="540" w:hanging="86"/>
      <w:jc w:val="both"/>
    </w:pPr>
    <w:rPr>
      <w:rFonts w:ascii="Euclid" w:hAnsi="Euclid"/>
      <w:sz w:val="22"/>
    </w:rPr>
  </w:style>
  <w:style w:type="table" w:styleId="Tablaconcuadrcula">
    <w:name w:val="Table Grid"/>
    <w:basedOn w:val="Tablanormal"/>
    <w:rsid w:val="00792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FF57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FB48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483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61205"/>
    <w:pPr>
      <w:spacing w:after="120" w:line="480" w:lineRule="auto"/>
    </w:pPr>
  </w:style>
  <w:style w:type="table" w:styleId="Tablaconcuadrcula2">
    <w:name w:val="Table Grid 2"/>
    <w:basedOn w:val="Tablanormal"/>
    <w:rsid w:val="00784C2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56D93"/>
    <w:pPr>
      <w:autoSpaceDE w:val="0"/>
      <w:autoSpaceDN w:val="0"/>
      <w:adjustRightInd w:val="0"/>
    </w:pPr>
    <w:rPr>
      <w:rFonts w:ascii="GCFMAF+Arial,Italic" w:hAnsi="GCFMAF+Arial,Italic" w:cs="GCFMAF+Arial,Italic"/>
      <w:color w:val="000000"/>
      <w:sz w:val="24"/>
      <w:szCs w:val="24"/>
      <w:lang w:val="en-US" w:eastAsia="en-US"/>
    </w:rPr>
  </w:style>
  <w:style w:type="paragraph" w:customStyle="1" w:styleId="Piedepgina1">
    <w:name w:val="Pie de página1"/>
    <w:basedOn w:val="Default"/>
    <w:next w:val="Default"/>
    <w:uiPriority w:val="99"/>
    <w:rsid w:val="00C56D93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imcp.espol.edu.ec/resource/logo-espol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ICM - ESPOL</Company>
  <LinksUpToDate>false</LinksUpToDate>
  <CharactersWithSpaces>3961</CharactersWithSpaces>
  <SharedDoc>false</SharedDoc>
  <HLinks>
    <vt:vector size="6" baseType="variant">
      <vt:variant>
        <vt:i4>6750313</vt:i4>
      </vt:variant>
      <vt:variant>
        <vt:i4>-1</vt:i4>
      </vt:variant>
      <vt:variant>
        <vt:i4>1345</vt:i4>
      </vt:variant>
      <vt:variant>
        <vt:i4>1</vt:i4>
      </vt:variant>
      <vt:variant>
        <vt:lpwstr>http://www.fimcp.espol.edu.ec/resource/logo-espol2.gif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fsandoya</dc:creator>
  <cp:keywords/>
  <dc:description/>
  <cp:lastModifiedBy>silgivar</cp:lastModifiedBy>
  <cp:revision>2</cp:revision>
  <dcterms:created xsi:type="dcterms:W3CDTF">2010-09-28T19:38:00Z</dcterms:created>
  <dcterms:modified xsi:type="dcterms:W3CDTF">2010-09-28T19:38:00Z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