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F3" w:rsidRDefault="007068F3" w:rsidP="007068F3">
      <w:pPr>
        <w:pStyle w:val="Ttulo3"/>
        <w:rPr>
          <w:lang w:val="es-ES"/>
        </w:rPr>
      </w:pPr>
      <w:r>
        <w:rPr>
          <w:lang w:val="es-ES"/>
        </w:rPr>
        <w:t xml:space="preserve">Guía del Autor para Preparar el Artículo a Publicarse en la Revista Tecnológica de la ESPOL </w:t>
      </w:r>
    </w:p>
    <w:p w:rsidR="007068F3" w:rsidRDefault="007068F3" w:rsidP="007068F3">
      <w:pPr>
        <w:pStyle w:val="Ttulo3"/>
        <w:rPr>
          <w:lang w:val="es-ES"/>
        </w:rPr>
      </w:pPr>
    </w:p>
    <w:p w:rsidR="007068F3" w:rsidRPr="00122D86" w:rsidRDefault="007068F3" w:rsidP="007068F3">
      <w:pPr>
        <w:pStyle w:val="Sinespaciado"/>
        <w:jc w:val="center"/>
        <w:rPr>
          <w:rFonts w:ascii="Times New Roman" w:hAnsi="Times New Roman"/>
          <w:sz w:val="28"/>
          <w:szCs w:val="28"/>
        </w:rPr>
      </w:pPr>
      <w:r w:rsidRPr="00122D86">
        <w:rPr>
          <w:rFonts w:ascii="Times New Roman" w:hAnsi="Times New Roman"/>
          <w:sz w:val="28"/>
          <w:szCs w:val="28"/>
        </w:rPr>
        <w:t>“</w:t>
      </w:r>
      <w:r w:rsidRPr="00CB61E3">
        <w:rPr>
          <w:rFonts w:ascii="Times New Roman" w:hAnsi="Times New Roman"/>
          <w:b/>
          <w:sz w:val="28"/>
          <w:szCs w:val="28"/>
        </w:rPr>
        <w:t>Análisis de cumplimiento</w:t>
      </w:r>
      <w:r>
        <w:rPr>
          <w:rFonts w:ascii="Times New Roman" w:hAnsi="Times New Roman"/>
          <w:b/>
          <w:sz w:val="28"/>
          <w:szCs w:val="28"/>
        </w:rPr>
        <w:t xml:space="preserve"> de las obligaciones  tributarias para determinar</w:t>
      </w:r>
      <w:r w:rsidR="00783072">
        <w:rPr>
          <w:rFonts w:ascii="Times New Roman" w:hAnsi="Times New Roman"/>
          <w:b/>
          <w:sz w:val="28"/>
          <w:szCs w:val="28"/>
        </w:rPr>
        <w:t xml:space="preserve"> </w:t>
      </w:r>
      <w:r>
        <w:rPr>
          <w:rFonts w:ascii="Times New Roman" w:hAnsi="Times New Roman"/>
          <w:b/>
          <w:sz w:val="28"/>
          <w:szCs w:val="28"/>
        </w:rPr>
        <w:t xml:space="preserve">las contingencias en el periodo fiscal desde el 1 de enero a 31 de diciembre </w:t>
      </w:r>
      <w:r w:rsidR="00783072">
        <w:rPr>
          <w:rFonts w:ascii="Times New Roman" w:hAnsi="Times New Roman"/>
          <w:b/>
          <w:sz w:val="28"/>
          <w:szCs w:val="28"/>
        </w:rPr>
        <w:t xml:space="preserve">del 2008 </w:t>
      </w:r>
      <w:r>
        <w:rPr>
          <w:rFonts w:ascii="Times New Roman" w:hAnsi="Times New Roman"/>
          <w:b/>
          <w:sz w:val="28"/>
          <w:szCs w:val="28"/>
        </w:rPr>
        <w:t>de una empresa dedicada a la elaboración de prefabricados de hormigón.</w:t>
      </w:r>
    </w:p>
    <w:p w:rsidR="007068F3" w:rsidRPr="000618DA" w:rsidRDefault="007068F3" w:rsidP="007068F3">
      <w:pPr>
        <w:pStyle w:val="Sinespaciado"/>
        <w:rPr>
          <w:rFonts w:ascii="Times New Roman" w:hAnsi="Times New Roman"/>
          <w:sz w:val="20"/>
          <w:szCs w:val="20"/>
        </w:rPr>
      </w:pPr>
    </w:p>
    <w:p w:rsidR="007068F3" w:rsidRPr="000618DA" w:rsidRDefault="007068F3" w:rsidP="007068F3">
      <w:pPr>
        <w:pStyle w:val="Sinespaciado"/>
        <w:jc w:val="center"/>
        <w:rPr>
          <w:rFonts w:ascii="Times New Roman" w:hAnsi="Times New Roman"/>
          <w:sz w:val="20"/>
          <w:szCs w:val="20"/>
        </w:rPr>
      </w:pPr>
      <w:r w:rsidRPr="000618DA">
        <w:rPr>
          <w:rFonts w:ascii="Times New Roman" w:hAnsi="Times New Roman"/>
          <w:sz w:val="20"/>
          <w:szCs w:val="20"/>
        </w:rPr>
        <w:t>Autores:</w:t>
      </w:r>
    </w:p>
    <w:p w:rsidR="007068F3" w:rsidRPr="001C6841" w:rsidRDefault="007068F3" w:rsidP="007068F3">
      <w:pPr>
        <w:numPr>
          <w:ilvl w:val="0"/>
          <w:numId w:val="14"/>
        </w:numPr>
        <w:tabs>
          <w:tab w:val="clear" w:pos="1440"/>
          <w:tab w:val="num" w:pos="720"/>
        </w:tabs>
        <w:ind w:left="720"/>
        <w:jc w:val="center"/>
        <w:rPr>
          <w:rFonts w:eastAsia="Calibri"/>
          <w:sz w:val="20"/>
        </w:rPr>
      </w:pPr>
      <w:r w:rsidRPr="001C6841">
        <w:rPr>
          <w:rFonts w:eastAsia="Calibri"/>
          <w:sz w:val="20"/>
        </w:rPr>
        <w:t xml:space="preserve"> Carol Ivonne Wonsang Valle</w:t>
      </w:r>
    </w:p>
    <w:p w:rsidR="007068F3" w:rsidRPr="009A7856" w:rsidRDefault="007068F3" w:rsidP="007068F3">
      <w:pPr>
        <w:numPr>
          <w:ilvl w:val="0"/>
          <w:numId w:val="14"/>
        </w:numPr>
        <w:tabs>
          <w:tab w:val="clear" w:pos="1440"/>
          <w:tab w:val="num" w:pos="720"/>
        </w:tabs>
        <w:ind w:left="720"/>
        <w:jc w:val="center"/>
        <w:rPr>
          <w:rFonts w:eastAsia="Calibri"/>
          <w:sz w:val="20"/>
          <w:lang w:val="es-EC"/>
        </w:rPr>
      </w:pPr>
      <w:r w:rsidRPr="009A7856">
        <w:rPr>
          <w:rFonts w:eastAsia="Calibri"/>
          <w:sz w:val="20"/>
          <w:lang w:val="es-EC"/>
        </w:rPr>
        <w:t>María Fernanda Cabrera Mendoza</w:t>
      </w:r>
    </w:p>
    <w:p w:rsidR="007068F3" w:rsidRDefault="007068F3" w:rsidP="007068F3">
      <w:pPr>
        <w:pStyle w:val="Sinespaciado"/>
        <w:jc w:val="center"/>
        <w:rPr>
          <w:rFonts w:ascii="Times New Roman" w:hAnsi="Times New Roman"/>
          <w:sz w:val="20"/>
          <w:szCs w:val="20"/>
        </w:rPr>
      </w:pPr>
    </w:p>
    <w:p w:rsidR="007068F3" w:rsidRPr="000618DA" w:rsidRDefault="007068F3" w:rsidP="007068F3">
      <w:pPr>
        <w:pStyle w:val="Sinespaciado"/>
        <w:jc w:val="center"/>
        <w:rPr>
          <w:rFonts w:ascii="Times New Roman" w:hAnsi="Times New Roman"/>
          <w:sz w:val="20"/>
          <w:szCs w:val="20"/>
        </w:rPr>
      </w:pPr>
      <w:r w:rsidRPr="000618DA">
        <w:rPr>
          <w:rFonts w:ascii="Times New Roman" w:hAnsi="Times New Roman"/>
          <w:sz w:val="20"/>
          <w:szCs w:val="20"/>
        </w:rPr>
        <w:t>Instituto de Ciencias Matemáticas</w:t>
      </w:r>
    </w:p>
    <w:p w:rsidR="007068F3" w:rsidRPr="000618DA" w:rsidRDefault="007068F3" w:rsidP="007068F3">
      <w:pPr>
        <w:pStyle w:val="Sinespaciado"/>
        <w:jc w:val="center"/>
        <w:rPr>
          <w:rFonts w:ascii="Times New Roman" w:hAnsi="Times New Roman"/>
          <w:sz w:val="20"/>
          <w:szCs w:val="20"/>
        </w:rPr>
      </w:pPr>
      <w:r w:rsidRPr="000618DA">
        <w:rPr>
          <w:rFonts w:ascii="Times New Roman" w:hAnsi="Times New Roman"/>
          <w:sz w:val="20"/>
          <w:szCs w:val="20"/>
        </w:rPr>
        <w:t>Escuela Superior Politécnica del Litoral (ESPOL)</w:t>
      </w:r>
    </w:p>
    <w:p w:rsidR="007068F3" w:rsidRPr="000618DA" w:rsidRDefault="007068F3" w:rsidP="007068F3">
      <w:pPr>
        <w:pStyle w:val="Sinespaciado"/>
        <w:jc w:val="center"/>
        <w:rPr>
          <w:rFonts w:ascii="Times New Roman" w:hAnsi="Times New Roman"/>
          <w:sz w:val="20"/>
          <w:szCs w:val="20"/>
        </w:rPr>
      </w:pPr>
      <w:r w:rsidRPr="000618DA">
        <w:rPr>
          <w:rFonts w:ascii="Times New Roman" w:hAnsi="Times New Roman"/>
          <w:sz w:val="20"/>
          <w:szCs w:val="20"/>
        </w:rPr>
        <w:t>Campus Gustavo Galindo, Kilometro 30.5 vía Perimetral</w:t>
      </w:r>
    </w:p>
    <w:p w:rsidR="007068F3" w:rsidRPr="000618DA" w:rsidRDefault="007068F3" w:rsidP="007068F3">
      <w:pPr>
        <w:pStyle w:val="Sinespaciado"/>
        <w:jc w:val="center"/>
        <w:rPr>
          <w:rFonts w:ascii="Times New Roman" w:hAnsi="Times New Roman"/>
          <w:sz w:val="20"/>
          <w:szCs w:val="20"/>
        </w:rPr>
      </w:pPr>
      <w:r w:rsidRPr="000618DA">
        <w:rPr>
          <w:rFonts w:ascii="Times New Roman" w:hAnsi="Times New Roman"/>
          <w:sz w:val="20"/>
          <w:szCs w:val="20"/>
        </w:rPr>
        <w:t>Apartado 09-015863. Guayaquil, Ecuador</w:t>
      </w:r>
    </w:p>
    <w:p w:rsidR="007068F3" w:rsidRPr="000618DA" w:rsidRDefault="007068F3" w:rsidP="007068F3">
      <w:pPr>
        <w:pStyle w:val="Sinespaciado"/>
        <w:jc w:val="center"/>
        <w:rPr>
          <w:rFonts w:ascii="Times New Roman" w:hAnsi="Times New Roman"/>
          <w:sz w:val="20"/>
          <w:szCs w:val="20"/>
        </w:rPr>
      </w:pPr>
    </w:p>
    <w:p w:rsidR="007068F3" w:rsidRPr="000618DA" w:rsidRDefault="007068F3" w:rsidP="007068F3">
      <w:pPr>
        <w:pStyle w:val="Sinespaciado"/>
        <w:jc w:val="center"/>
        <w:rPr>
          <w:rFonts w:ascii="Times New Roman" w:hAnsi="Times New Roman"/>
          <w:sz w:val="20"/>
          <w:szCs w:val="20"/>
        </w:rPr>
      </w:pPr>
      <w:r w:rsidRPr="000618DA">
        <w:rPr>
          <w:rFonts w:ascii="Times New Roman" w:hAnsi="Times New Roman"/>
          <w:sz w:val="20"/>
          <w:szCs w:val="20"/>
        </w:rPr>
        <w:t>Coautor:</w:t>
      </w:r>
    </w:p>
    <w:p w:rsidR="007068F3" w:rsidRPr="000618DA" w:rsidRDefault="007068F3" w:rsidP="007068F3">
      <w:pPr>
        <w:pStyle w:val="Sinespaciado"/>
        <w:jc w:val="center"/>
        <w:rPr>
          <w:rFonts w:ascii="Times New Roman" w:hAnsi="Times New Roman"/>
          <w:sz w:val="20"/>
          <w:szCs w:val="20"/>
        </w:rPr>
      </w:pPr>
      <w:r w:rsidRPr="000618DA">
        <w:rPr>
          <w:rFonts w:ascii="Times New Roman" w:hAnsi="Times New Roman"/>
          <w:sz w:val="20"/>
          <w:szCs w:val="20"/>
        </w:rPr>
        <w:t>Azucena Torres</w:t>
      </w:r>
    </w:p>
    <w:p w:rsidR="007068F3" w:rsidRPr="000618DA" w:rsidRDefault="007068F3" w:rsidP="007068F3">
      <w:pPr>
        <w:pStyle w:val="Sinespaciado"/>
        <w:jc w:val="center"/>
        <w:rPr>
          <w:rFonts w:ascii="Times New Roman" w:hAnsi="Times New Roman"/>
          <w:sz w:val="20"/>
          <w:szCs w:val="20"/>
        </w:rPr>
      </w:pPr>
    </w:p>
    <w:p w:rsidR="007068F3" w:rsidRPr="000618DA" w:rsidRDefault="007068F3" w:rsidP="007068F3">
      <w:pPr>
        <w:pStyle w:val="Sinespaciado"/>
        <w:jc w:val="center"/>
        <w:rPr>
          <w:rFonts w:ascii="Times New Roman" w:hAnsi="Times New Roman"/>
          <w:sz w:val="20"/>
          <w:szCs w:val="20"/>
        </w:rPr>
      </w:pPr>
      <w:r w:rsidRPr="000618DA">
        <w:rPr>
          <w:rFonts w:ascii="Times New Roman" w:hAnsi="Times New Roman"/>
          <w:sz w:val="20"/>
          <w:szCs w:val="20"/>
        </w:rPr>
        <w:t>Universidad Católica Santiago de Guayaquil</w:t>
      </w:r>
    </w:p>
    <w:p w:rsidR="007068F3" w:rsidRPr="000618DA" w:rsidRDefault="007068F3" w:rsidP="007068F3">
      <w:pPr>
        <w:pStyle w:val="Sinespaciado"/>
        <w:jc w:val="center"/>
        <w:rPr>
          <w:rFonts w:ascii="Times New Roman" w:hAnsi="Times New Roman"/>
          <w:sz w:val="20"/>
          <w:szCs w:val="20"/>
        </w:rPr>
      </w:pPr>
      <w:r w:rsidRPr="000618DA">
        <w:rPr>
          <w:rFonts w:ascii="Times New Roman" w:hAnsi="Times New Roman"/>
          <w:sz w:val="20"/>
          <w:szCs w:val="20"/>
        </w:rPr>
        <w:t>Contadora Pública Autorizada</w:t>
      </w:r>
    </w:p>
    <w:p w:rsidR="007068F3" w:rsidRPr="000618DA" w:rsidRDefault="007068F3" w:rsidP="007068F3">
      <w:pPr>
        <w:pStyle w:val="Sinespaciado"/>
        <w:jc w:val="center"/>
        <w:rPr>
          <w:rFonts w:ascii="Times New Roman" w:hAnsi="Times New Roman"/>
          <w:sz w:val="20"/>
          <w:szCs w:val="20"/>
        </w:rPr>
      </w:pPr>
    </w:p>
    <w:p w:rsidR="007068F3" w:rsidRPr="00C068D6" w:rsidRDefault="00783072" w:rsidP="00783072">
      <w:pPr>
        <w:pStyle w:val="Sinespaciado"/>
        <w:jc w:val="center"/>
        <w:rPr>
          <w:rFonts w:ascii="Times New Roman" w:hAnsi="Times New Roman"/>
          <w:sz w:val="20"/>
          <w:szCs w:val="20"/>
        </w:rPr>
      </w:pPr>
      <w:hyperlink r:id="rId8" w:history="1">
        <w:r w:rsidRPr="00C068D6">
          <w:rPr>
            <w:rStyle w:val="Hipervnculo"/>
            <w:rFonts w:ascii="Times New Roman" w:hAnsi="Times New Roman"/>
            <w:sz w:val="20"/>
            <w:szCs w:val="20"/>
          </w:rPr>
          <w:t>mfcabrm@espol.edu.ec</w:t>
        </w:r>
      </w:hyperlink>
    </w:p>
    <w:p w:rsidR="00783072" w:rsidRPr="00C068D6" w:rsidRDefault="00783072" w:rsidP="007068F3">
      <w:pPr>
        <w:pStyle w:val="Sinespaciado"/>
        <w:jc w:val="center"/>
        <w:rPr>
          <w:rFonts w:ascii="Times New Roman" w:hAnsi="Times New Roman"/>
          <w:sz w:val="20"/>
          <w:szCs w:val="20"/>
        </w:rPr>
      </w:pPr>
      <w:hyperlink r:id="rId9" w:history="1">
        <w:r w:rsidRPr="00C068D6">
          <w:rPr>
            <w:rStyle w:val="Hipervnculo"/>
            <w:rFonts w:ascii="Times New Roman" w:hAnsi="Times New Roman"/>
            <w:sz w:val="20"/>
            <w:szCs w:val="20"/>
          </w:rPr>
          <w:t>iwonsang@espol.edu.ec</w:t>
        </w:r>
      </w:hyperlink>
    </w:p>
    <w:p w:rsidR="007068F3" w:rsidRDefault="00783072" w:rsidP="001C126A">
      <w:pPr>
        <w:pStyle w:val="Sinespaciado"/>
        <w:jc w:val="center"/>
        <w:rPr>
          <w:rFonts w:ascii="Times New Roman" w:hAnsi="Times New Roman"/>
          <w:sz w:val="20"/>
          <w:szCs w:val="20"/>
        </w:rPr>
      </w:pPr>
      <w:hyperlink r:id="rId10" w:history="1">
        <w:r w:rsidRPr="0036299F">
          <w:rPr>
            <w:rStyle w:val="Hipervnculo"/>
            <w:rFonts w:ascii="Times New Roman" w:hAnsi="Times New Roman"/>
            <w:sz w:val="20"/>
            <w:szCs w:val="20"/>
          </w:rPr>
          <w:t>atorres@romerosyasociados.com</w:t>
        </w:r>
      </w:hyperlink>
    </w:p>
    <w:p w:rsidR="001C126A" w:rsidRDefault="001C126A" w:rsidP="001C126A">
      <w:pPr>
        <w:pStyle w:val="Sinespaciado"/>
        <w:jc w:val="center"/>
        <w:rPr>
          <w:rFonts w:ascii="Times New Roman" w:hAnsi="Times New Roman"/>
          <w:sz w:val="20"/>
          <w:szCs w:val="20"/>
        </w:rPr>
      </w:pPr>
    </w:p>
    <w:p w:rsidR="001C126A" w:rsidRPr="00783072" w:rsidRDefault="001C126A" w:rsidP="001C126A">
      <w:pPr>
        <w:pStyle w:val="Sinespaciado"/>
        <w:jc w:val="center"/>
      </w:pPr>
    </w:p>
    <w:p w:rsidR="007068F3" w:rsidRPr="00C068D6" w:rsidRDefault="007068F3" w:rsidP="00C068D6">
      <w:pPr>
        <w:pStyle w:val="Sinespaciado1"/>
        <w:jc w:val="center"/>
        <w:rPr>
          <w:rFonts w:ascii="Times New Roman" w:hAnsi="Times New Roman"/>
          <w:b/>
          <w:sz w:val="24"/>
          <w:szCs w:val="24"/>
        </w:rPr>
      </w:pPr>
      <w:r w:rsidRPr="00C068D6">
        <w:rPr>
          <w:rFonts w:ascii="Times New Roman" w:hAnsi="Times New Roman"/>
          <w:b/>
          <w:sz w:val="24"/>
          <w:szCs w:val="24"/>
        </w:rPr>
        <w:t>Resumen</w:t>
      </w:r>
    </w:p>
    <w:p w:rsidR="007068F3" w:rsidRPr="00C068D6" w:rsidRDefault="007068F3" w:rsidP="00C068D6">
      <w:pPr>
        <w:pStyle w:val="Sinespaciado1"/>
        <w:jc w:val="both"/>
        <w:rPr>
          <w:rFonts w:ascii="Times New Roman" w:hAnsi="Times New Roman"/>
          <w:b/>
          <w:sz w:val="24"/>
          <w:szCs w:val="24"/>
        </w:rPr>
      </w:pPr>
    </w:p>
    <w:p w:rsidR="001F775D" w:rsidRDefault="001F775D" w:rsidP="001F775D">
      <w:pPr>
        <w:ind w:firstLine="244"/>
        <w:jc w:val="both"/>
        <w:rPr>
          <w:i/>
          <w:sz w:val="20"/>
          <w:lang w:val="es-EC"/>
        </w:rPr>
      </w:pPr>
      <w:r w:rsidRPr="001F775D">
        <w:rPr>
          <w:i/>
          <w:sz w:val="20"/>
          <w:lang w:val="es-EC"/>
        </w:rPr>
        <w:t>Las constantes reformas legales y la carga tributaria a la que están sometidos los contribuyentes, conllevan frecuentemente a incurrir en errores u omisiones por desconocimiento o intencionados, los cuáles, se derivan en contingencias tributarias o pagos excesivos de impuestos.</w:t>
      </w:r>
    </w:p>
    <w:p w:rsidR="001F775D" w:rsidRPr="00F531A3" w:rsidRDefault="001F775D" w:rsidP="001F775D">
      <w:pPr>
        <w:ind w:firstLine="244"/>
        <w:jc w:val="both"/>
        <w:rPr>
          <w:i/>
          <w:sz w:val="20"/>
          <w:lang w:val="es-EC"/>
        </w:rPr>
      </w:pPr>
      <w:r w:rsidRPr="001F775D">
        <w:rPr>
          <w:i/>
          <w:sz w:val="20"/>
          <w:lang w:val="es-EC"/>
        </w:rPr>
        <w:t xml:space="preserve">Las empresas continuamente demandan de herramientas que les permita evaluar el adecuado cumplimiento de las obligaciones tributarias y la razonabilidad de los montos que se consignan en la declaración anual del Impuesto a </w:t>
      </w:r>
      <w:smartTag w:uri="urn:schemas-microsoft-com:office:smarttags" w:element="PersonName">
        <w:smartTagPr>
          <w:attr w:name="ProductID" w:val="la Renta"/>
        </w:smartTagPr>
        <w:r w:rsidRPr="001F775D">
          <w:rPr>
            <w:i/>
            <w:sz w:val="20"/>
            <w:lang w:val="es-EC"/>
          </w:rPr>
          <w:t>la Renta</w:t>
        </w:r>
      </w:smartTag>
      <w:r w:rsidRPr="001F775D">
        <w:rPr>
          <w:i/>
          <w:sz w:val="20"/>
          <w:lang w:val="es-EC"/>
        </w:rPr>
        <w:t xml:space="preserve">, así como de otros impuestos y tributos retenidos a terceros. </w:t>
      </w:r>
      <w:r w:rsidR="00F531A3" w:rsidRPr="00F531A3">
        <w:rPr>
          <w:i/>
          <w:sz w:val="20"/>
          <w:lang w:val="es-ES"/>
        </w:rPr>
        <w:t xml:space="preserve">El análisis mediante la evaluación de los conceptos que integran las bases imponibles y de los criterios establecidos por </w:t>
      </w:r>
      <w:smartTag w:uri="urn:schemas-microsoft-com:office:smarttags" w:element="PersonName">
        <w:smartTagPr>
          <w:attr w:name="ProductID" w:val="la Administraci￳n Tributaria"/>
        </w:smartTagPr>
        <w:r w:rsidR="00F531A3" w:rsidRPr="00F531A3">
          <w:rPr>
            <w:i/>
            <w:sz w:val="20"/>
            <w:lang w:val="es-ES"/>
          </w:rPr>
          <w:t>la Administración Tributaria</w:t>
        </w:r>
      </w:smartTag>
      <w:r w:rsidR="00F531A3" w:rsidRPr="00F531A3">
        <w:rPr>
          <w:i/>
          <w:sz w:val="20"/>
          <w:lang w:val="es-ES"/>
        </w:rPr>
        <w:t xml:space="preserve"> permite establecer la existencia de delitos de defraudación, infracciones tributarias, contrav</w:t>
      </w:r>
      <w:r w:rsidR="00F531A3">
        <w:rPr>
          <w:i/>
          <w:sz w:val="20"/>
          <w:lang w:val="es-ES"/>
        </w:rPr>
        <w:t>enciones o faltas reglamentaria.</w:t>
      </w:r>
    </w:p>
    <w:p w:rsidR="001C126A" w:rsidRDefault="001F775D" w:rsidP="001C126A">
      <w:pPr>
        <w:shd w:val="clear" w:color="auto" w:fill="FFFFFF"/>
        <w:spacing w:after="100" w:afterAutospacing="1"/>
        <w:ind w:firstLine="244"/>
        <w:jc w:val="both"/>
        <w:rPr>
          <w:i/>
          <w:sz w:val="20"/>
          <w:lang w:val="es-EC"/>
        </w:rPr>
      </w:pPr>
      <w:r w:rsidRPr="001F775D">
        <w:rPr>
          <w:i/>
          <w:sz w:val="20"/>
          <w:lang w:val="es-EC"/>
        </w:rPr>
        <w:t>El presente trabajo constituye una revisión de las</w:t>
      </w:r>
      <w:r w:rsidRPr="00C068D6">
        <w:rPr>
          <w:i/>
          <w:sz w:val="20"/>
          <w:lang w:val="es-EC"/>
        </w:rPr>
        <w:t xml:space="preserve"> cuentas de gastos e ingresos que se muestran en el Estado de</w:t>
      </w:r>
      <w:r>
        <w:rPr>
          <w:i/>
          <w:sz w:val="20"/>
          <w:lang w:val="es-EC"/>
        </w:rPr>
        <w:t xml:space="preserve"> Resultados y  Balance Genera</w:t>
      </w:r>
      <w:r w:rsidR="00F531A3">
        <w:rPr>
          <w:i/>
          <w:sz w:val="20"/>
          <w:lang w:val="es-EC"/>
        </w:rPr>
        <w:t>l</w:t>
      </w:r>
      <w:r>
        <w:rPr>
          <w:i/>
          <w:sz w:val="20"/>
          <w:lang w:val="es-EC"/>
        </w:rPr>
        <w:t xml:space="preserve"> para v</w:t>
      </w:r>
      <w:r w:rsidRPr="00C068D6">
        <w:rPr>
          <w:i/>
          <w:sz w:val="20"/>
          <w:lang w:val="es-EC"/>
        </w:rPr>
        <w:t xml:space="preserve">erificar que las bases imponibles, </w:t>
      </w:r>
      <w:hyperlink r:id="rId11" w:history="1">
        <w:r w:rsidRPr="00C068D6">
          <w:rPr>
            <w:i/>
            <w:sz w:val="20"/>
            <w:lang w:val="es-EC"/>
          </w:rPr>
          <w:t>créditos</w:t>
        </w:r>
      </w:hyperlink>
      <w:r w:rsidRPr="00C068D6">
        <w:rPr>
          <w:i/>
          <w:sz w:val="20"/>
          <w:lang w:val="es-EC"/>
        </w:rPr>
        <w:t>, tasas e impuestos estén debid</w:t>
      </w:r>
      <w:r>
        <w:rPr>
          <w:i/>
          <w:sz w:val="20"/>
          <w:lang w:val="es-EC"/>
        </w:rPr>
        <w:t>amente aplicados y sustentados,</w:t>
      </w:r>
      <w:r w:rsidRPr="001F775D">
        <w:rPr>
          <w:i/>
          <w:sz w:val="20"/>
          <w:lang w:val="es-EC"/>
        </w:rPr>
        <w:t xml:space="preserve"> revisar que la información declarada corresponda a las operaciones anotadas en los registros contables y a las tra</w:t>
      </w:r>
      <w:r w:rsidR="00F531A3">
        <w:rPr>
          <w:i/>
          <w:sz w:val="20"/>
          <w:lang w:val="es-EC"/>
        </w:rPr>
        <w:t xml:space="preserve">nsacciones económicas efectuadas e </w:t>
      </w:r>
      <w:r>
        <w:rPr>
          <w:i/>
          <w:sz w:val="20"/>
          <w:lang w:val="es-EC"/>
        </w:rPr>
        <w:t xml:space="preserve"> i</w:t>
      </w:r>
      <w:r w:rsidRPr="00C068D6">
        <w:rPr>
          <w:i/>
          <w:sz w:val="20"/>
          <w:lang w:val="es-EC"/>
        </w:rPr>
        <w:t>dentificar posibles contingencias e infracciones tributari</w:t>
      </w:r>
      <w:r>
        <w:rPr>
          <w:i/>
          <w:sz w:val="20"/>
          <w:lang w:val="es-EC"/>
        </w:rPr>
        <w:t xml:space="preserve">as en el ejercicio fiscal </w:t>
      </w:r>
      <w:r w:rsidR="00F531A3">
        <w:rPr>
          <w:i/>
          <w:sz w:val="20"/>
          <w:lang w:val="es-EC"/>
        </w:rPr>
        <w:t>2008. Para alcanzar los objetivos establecidos en esta revisión</w:t>
      </w:r>
      <w:r w:rsidR="0018166A">
        <w:rPr>
          <w:i/>
          <w:sz w:val="20"/>
          <w:lang w:val="es-EC"/>
        </w:rPr>
        <w:t xml:space="preserve"> se aplicaron</w:t>
      </w:r>
      <w:r w:rsidR="00F531A3">
        <w:rPr>
          <w:i/>
          <w:sz w:val="20"/>
          <w:lang w:val="es-EC"/>
        </w:rPr>
        <w:t xml:space="preserve"> pruebas sustantivas a los rubros de los estados financieros que se consideran en la elaboración de </w:t>
      </w:r>
      <w:r w:rsidR="00F531A3" w:rsidRPr="00C068D6">
        <w:rPr>
          <w:i/>
          <w:sz w:val="20"/>
          <w:lang w:val="es-EC"/>
        </w:rPr>
        <w:t xml:space="preserve"> </w:t>
      </w:r>
      <w:smartTag w:uri="urn:schemas-microsoft-com:office:smarttags" w:element="PersonName">
        <w:smartTagPr>
          <w:attr w:name="ProductID" w:val="la Conciliaci￳n Tributaria"/>
        </w:smartTagPr>
        <w:r w:rsidR="00F531A3" w:rsidRPr="00C068D6">
          <w:rPr>
            <w:i/>
            <w:sz w:val="20"/>
            <w:lang w:val="es-EC"/>
          </w:rPr>
          <w:t>la Conciliación Tributaria</w:t>
        </w:r>
      </w:smartTag>
      <w:r w:rsidR="00F531A3" w:rsidRPr="00C068D6">
        <w:rPr>
          <w:i/>
          <w:sz w:val="20"/>
          <w:lang w:val="es-EC"/>
        </w:rPr>
        <w:t xml:space="preserve"> del Impuesto a </w:t>
      </w:r>
      <w:smartTag w:uri="urn:schemas-microsoft-com:office:smarttags" w:element="PersonName">
        <w:smartTagPr>
          <w:attr w:name="ProductID" w:val="la Renta"/>
        </w:smartTagPr>
        <w:r w:rsidR="00F531A3" w:rsidRPr="00C068D6">
          <w:rPr>
            <w:i/>
            <w:sz w:val="20"/>
            <w:lang w:val="es-EC"/>
          </w:rPr>
          <w:t>la Renta</w:t>
        </w:r>
      </w:smartTag>
      <w:r w:rsidR="0018166A">
        <w:rPr>
          <w:i/>
          <w:sz w:val="20"/>
          <w:lang w:val="es-EC"/>
        </w:rPr>
        <w:t xml:space="preserve"> del 2008 generando, a través de instru</w:t>
      </w:r>
      <w:r w:rsidR="00611F84">
        <w:rPr>
          <w:i/>
          <w:sz w:val="20"/>
          <w:lang w:val="es-EC"/>
        </w:rPr>
        <w:t>mentos de recolección d</w:t>
      </w:r>
      <w:r w:rsidR="001C126A">
        <w:rPr>
          <w:i/>
          <w:sz w:val="20"/>
          <w:lang w:val="es-EC"/>
        </w:rPr>
        <w:t>e datos y análisis de</w:t>
      </w:r>
      <w:r w:rsidR="0018166A">
        <w:rPr>
          <w:i/>
          <w:sz w:val="20"/>
          <w:lang w:val="es-EC"/>
        </w:rPr>
        <w:t xml:space="preserve"> </w:t>
      </w:r>
      <w:r w:rsidR="00611F84">
        <w:rPr>
          <w:i/>
          <w:sz w:val="20"/>
          <w:lang w:val="es-EC"/>
        </w:rPr>
        <w:t>papeles de trabajo</w:t>
      </w:r>
      <w:r w:rsidR="001C126A">
        <w:rPr>
          <w:i/>
          <w:sz w:val="20"/>
          <w:lang w:val="es-EC"/>
        </w:rPr>
        <w:t>, una carta de recomendaciones para la gerencia de las contingencias evidenciadas que constituyen una defraudación al sujeto activo, en la que se incluyen acciones para</w:t>
      </w:r>
      <w:r w:rsidR="00F531A3" w:rsidRPr="001C126A">
        <w:rPr>
          <w:i/>
          <w:sz w:val="20"/>
          <w:lang w:val="es-EC"/>
        </w:rPr>
        <w:t xml:space="preserve"> posibles mejoras en el sistema contable en los aspectos tributarios revisados. </w:t>
      </w:r>
    </w:p>
    <w:p w:rsidR="001C126A" w:rsidRDefault="001C126A" w:rsidP="001C126A">
      <w:pPr>
        <w:shd w:val="clear" w:color="auto" w:fill="FFFFFF"/>
        <w:spacing w:after="100" w:afterAutospacing="1"/>
        <w:ind w:firstLine="244"/>
        <w:jc w:val="both"/>
        <w:rPr>
          <w:i/>
          <w:sz w:val="20"/>
          <w:lang w:val="es-EC"/>
        </w:rPr>
      </w:pPr>
    </w:p>
    <w:p w:rsidR="007068F3" w:rsidRPr="001C126A" w:rsidRDefault="001C126A" w:rsidP="001C126A">
      <w:pPr>
        <w:pStyle w:val="Sinespaciado1"/>
        <w:jc w:val="both"/>
        <w:rPr>
          <w:rFonts w:ascii="Times New Roman" w:hAnsi="Times New Roman"/>
          <w:sz w:val="20"/>
          <w:szCs w:val="20"/>
        </w:rPr>
      </w:pPr>
      <w:r>
        <w:rPr>
          <w:rFonts w:ascii="Times New Roman" w:hAnsi="Times New Roman"/>
          <w:b/>
          <w:sz w:val="20"/>
          <w:szCs w:val="20"/>
        </w:rPr>
        <w:lastRenderedPageBreak/>
        <w:t xml:space="preserve">Palabras Claves: </w:t>
      </w:r>
      <w:r>
        <w:rPr>
          <w:rFonts w:ascii="Times New Roman" w:hAnsi="Times New Roman"/>
          <w:sz w:val="20"/>
          <w:szCs w:val="20"/>
        </w:rPr>
        <w:t xml:space="preserve">Auditoría Tributaria, Papeles de Trabajo, Ley de Régimen Tributario Interno, Administración Tributaria, Estados Financieros, </w:t>
      </w:r>
      <w:r w:rsidR="007068F3" w:rsidRPr="001C126A">
        <w:rPr>
          <w:rFonts w:ascii="Times New Roman" w:hAnsi="Times New Roman"/>
          <w:sz w:val="20"/>
          <w:szCs w:val="20"/>
        </w:rPr>
        <w:t>Contingencias tributarias,</w:t>
      </w:r>
      <w:r w:rsidRPr="001C126A">
        <w:rPr>
          <w:rFonts w:ascii="Times New Roman" w:hAnsi="Times New Roman"/>
          <w:sz w:val="20"/>
          <w:szCs w:val="20"/>
        </w:rPr>
        <w:t xml:space="preserve"> Defraudación,</w:t>
      </w:r>
      <w:r w:rsidR="007068F3" w:rsidRPr="001C126A">
        <w:rPr>
          <w:rFonts w:ascii="Times New Roman" w:hAnsi="Times New Roman"/>
          <w:sz w:val="20"/>
          <w:szCs w:val="20"/>
        </w:rPr>
        <w:t xml:space="preserve"> Impuesto a la renta</w:t>
      </w:r>
      <w:r w:rsidRPr="001C126A">
        <w:rPr>
          <w:rFonts w:ascii="Times New Roman" w:hAnsi="Times New Roman"/>
          <w:sz w:val="20"/>
          <w:szCs w:val="20"/>
        </w:rPr>
        <w:t>.</w:t>
      </w:r>
    </w:p>
    <w:p w:rsidR="007068F3" w:rsidRPr="001C126A" w:rsidRDefault="007068F3" w:rsidP="007068F3">
      <w:pPr>
        <w:jc w:val="center"/>
        <w:rPr>
          <w:rFonts w:eastAsia="Calibri"/>
          <w:sz w:val="20"/>
          <w:lang w:val="es-EC"/>
        </w:rPr>
      </w:pPr>
    </w:p>
    <w:p w:rsidR="007068F3" w:rsidRDefault="007068F3" w:rsidP="007068F3">
      <w:pPr>
        <w:jc w:val="center"/>
        <w:rPr>
          <w:b/>
        </w:rPr>
      </w:pPr>
      <w:r w:rsidRPr="007068F3">
        <w:rPr>
          <w:b/>
        </w:rPr>
        <w:t>Abstract</w:t>
      </w:r>
    </w:p>
    <w:p w:rsidR="00DD1144" w:rsidRDefault="00DD1144" w:rsidP="007068F3">
      <w:pPr>
        <w:jc w:val="center"/>
        <w:rPr>
          <w:b/>
        </w:rPr>
      </w:pPr>
    </w:p>
    <w:p w:rsidR="00DD1144" w:rsidRPr="00DD1144" w:rsidRDefault="00DD1144" w:rsidP="00DD1144">
      <w:pPr>
        <w:jc w:val="both"/>
        <w:rPr>
          <w:i/>
          <w:sz w:val="20"/>
        </w:rPr>
      </w:pPr>
      <w:r w:rsidRPr="00DD1144">
        <w:rPr>
          <w:i/>
          <w:sz w:val="20"/>
        </w:rPr>
        <w:t>The constant legal reforms and the tax burden to which the contributors are submitted, carry frequently to incurring mistakes or omissions for ignorance or meaningful, which, they stem in tributary contingencies or overpayments of taxes.</w:t>
      </w:r>
    </w:p>
    <w:p w:rsidR="00DD1144" w:rsidRDefault="00DD1144" w:rsidP="00DD1144">
      <w:pPr>
        <w:jc w:val="both"/>
        <w:rPr>
          <w:i/>
          <w:sz w:val="20"/>
        </w:rPr>
      </w:pPr>
      <w:r w:rsidRPr="00DD1144">
        <w:rPr>
          <w:i/>
          <w:sz w:val="20"/>
        </w:rPr>
        <w:t xml:space="preserve">The companies constant demand of tools that it allows them to evaluate the suitable fulfillment of the tax debts and the </w:t>
      </w:r>
      <w:r w:rsidRPr="00A41579">
        <w:rPr>
          <w:i/>
          <w:sz w:val="20"/>
          <w:highlight w:val="yellow"/>
        </w:rPr>
        <w:t>razonabilidad</w:t>
      </w:r>
      <w:r w:rsidRPr="00DD1144">
        <w:rPr>
          <w:i/>
          <w:sz w:val="20"/>
        </w:rPr>
        <w:t xml:space="preserve"> of the amounts that are recorded in the annual declaration of the Tax to the Revenue, as well as of other taxes and taxes retained to third. The analysis by means of the evaluation of th</w:t>
      </w:r>
      <w:r w:rsidR="00A41579">
        <w:rPr>
          <w:i/>
          <w:sz w:val="20"/>
        </w:rPr>
        <w:t>e concepts that integrate</w:t>
      </w:r>
      <w:r w:rsidRPr="00DD1144">
        <w:rPr>
          <w:i/>
          <w:sz w:val="20"/>
        </w:rPr>
        <w:t xml:space="preserve"> the tax bases and of the criteria established by the Tributary Administration it allows </w:t>
      </w:r>
      <w:r w:rsidR="00A41579" w:rsidRPr="00DD1144">
        <w:rPr>
          <w:i/>
          <w:sz w:val="20"/>
        </w:rPr>
        <w:t>establishing</w:t>
      </w:r>
      <w:r w:rsidRPr="00DD1144">
        <w:rPr>
          <w:i/>
          <w:sz w:val="20"/>
        </w:rPr>
        <w:t xml:space="preserve"> the regulation existence of crimes of cheating, tributary infractions, breaches or mistakes.</w:t>
      </w:r>
    </w:p>
    <w:p w:rsidR="00DD1144" w:rsidRPr="00DD1144" w:rsidRDefault="00DD1144" w:rsidP="00DD1144">
      <w:pPr>
        <w:jc w:val="both"/>
        <w:rPr>
          <w:i/>
          <w:sz w:val="20"/>
        </w:rPr>
      </w:pPr>
      <w:r w:rsidRPr="00DD1144">
        <w:rPr>
          <w:i/>
          <w:sz w:val="20"/>
        </w:rPr>
        <w:t>The present work constitutes a review of the expense accounts and income that appear in the State of Results and General Balance to check that the tax bases, credits, rates and t</w:t>
      </w:r>
      <w:r>
        <w:rPr>
          <w:i/>
          <w:sz w:val="20"/>
        </w:rPr>
        <w:t>axes are due applied</w:t>
      </w:r>
      <w:r w:rsidRPr="00DD1144">
        <w:rPr>
          <w:i/>
          <w:sz w:val="20"/>
        </w:rPr>
        <w:t xml:space="preserve"> and sustained, to check that the declar</w:t>
      </w:r>
      <w:r>
        <w:rPr>
          <w:i/>
          <w:sz w:val="20"/>
        </w:rPr>
        <w:t>ed information corresponds</w:t>
      </w:r>
      <w:r w:rsidRPr="00DD1144">
        <w:rPr>
          <w:i/>
          <w:sz w:val="20"/>
        </w:rPr>
        <w:t xml:space="preserve"> to the operations annotated in the countable records and to th</w:t>
      </w:r>
      <w:r w:rsidR="00A41579">
        <w:rPr>
          <w:i/>
          <w:sz w:val="20"/>
        </w:rPr>
        <w:t>e economic effected</w:t>
      </w:r>
      <w:r w:rsidRPr="00DD1144">
        <w:rPr>
          <w:i/>
          <w:sz w:val="20"/>
        </w:rPr>
        <w:t xml:space="preserve"> transactions and to identify possible</w:t>
      </w:r>
      <w:r>
        <w:rPr>
          <w:i/>
          <w:sz w:val="20"/>
        </w:rPr>
        <w:t xml:space="preserve"> contingencies and tributary</w:t>
      </w:r>
      <w:r w:rsidRPr="00DD1144">
        <w:rPr>
          <w:i/>
          <w:sz w:val="20"/>
        </w:rPr>
        <w:t xml:space="preserve"> infractions in the fiscal year 2008</w:t>
      </w:r>
      <w:r w:rsidR="00A41579">
        <w:rPr>
          <w:i/>
          <w:sz w:val="20"/>
        </w:rPr>
        <w:t xml:space="preserve">. </w:t>
      </w:r>
      <w:r w:rsidR="00A41579" w:rsidRPr="00A41579">
        <w:rPr>
          <w:i/>
          <w:sz w:val="20"/>
        </w:rPr>
        <w:t>To reach the aims</w:t>
      </w:r>
      <w:r w:rsidR="00A41579">
        <w:rPr>
          <w:i/>
          <w:sz w:val="20"/>
        </w:rPr>
        <w:t xml:space="preserve"> </w:t>
      </w:r>
      <w:r w:rsidR="00A41579" w:rsidRPr="00A41579">
        <w:rPr>
          <w:i/>
          <w:sz w:val="20"/>
        </w:rPr>
        <w:t>established in this review substantive</w:t>
      </w:r>
      <w:r w:rsidR="00A41579">
        <w:rPr>
          <w:i/>
          <w:sz w:val="20"/>
        </w:rPr>
        <w:t xml:space="preserve"> </w:t>
      </w:r>
      <w:r w:rsidR="00A41579" w:rsidRPr="00A41579">
        <w:rPr>
          <w:i/>
          <w:sz w:val="20"/>
        </w:rPr>
        <w:t>proofs were applied to the items of the financial statements that are considered in the production(elaboration) of the Tributary</w:t>
      </w:r>
      <w:r w:rsidR="00A41579">
        <w:rPr>
          <w:i/>
          <w:sz w:val="20"/>
        </w:rPr>
        <w:t xml:space="preserve"> </w:t>
      </w:r>
      <w:r w:rsidR="00A41579" w:rsidRPr="00A41579">
        <w:rPr>
          <w:i/>
          <w:sz w:val="20"/>
        </w:rPr>
        <w:t xml:space="preserve"> Conciliation of the Tax to the Revenue of 2008 generating, across instruments of compilation of information and analysis of</w:t>
      </w:r>
      <w:r w:rsidR="00A41579">
        <w:rPr>
          <w:i/>
          <w:sz w:val="20"/>
        </w:rPr>
        <w:t xml:space="preserve"> works</w:t>
      </w:r>
      <w:r w:rsidR="00A41579" w:rsidRPr="00A41579">
        <w:rPr>
          <w:i/>
          <w:sz w:val="20"/>
        </w:rPr>
        <w:t xml:space="preserve"> papers, a letter of recommendations for the management of the demonstrated contingencies that constitute a cheating to the active s</w:t>
      </w:r>
      <w:r w:rsidR="00A41579">
        <w:rPr>
          <w:i/>
          <w:sz w:val="20"/>
        </w:rPr>
        <w:t>ubject, in which actions</w:t>
      </w:r>
      <w:r w:rsidR="00A41579" w:rsidRPr="00A41579">
        <w:rPr>
          <w:i/>
          <w:sz w:val="20"/>
        </w:rPr>
        <w:t xml:space="preserve"> are included for possible improvements in the countab</w:t>
      </w:r>
      <w:r w:rsidR="00A41579">
        <w:rPr>
          <w:i/>
          <w:sz w:val="20"/>
        </w:rPr>
        <w:t xml:space="preserve">le system in the tributary </w:t>
      </w:r>
      <w:r w:rsidR="00A41579" w:rsidRPr="00A41579">
        <w:rPr>
          <w:i/>
          <w:sz w:val="20"/>
        </w:rPr>
        <w:t xml:space="preserve">checked aspects.  </w:t>
      </w:r>
    </w:p>
    <w:p w:rsidR="00DD1144" w:rsidRDefault="00DD1144" w:rsidP="00DD1144">
      <w:pPr>
        <w:jc w:val="both"/>
        <w:rPr>
          <w:i/>
          <w:sz w:val="20"/>
        </w:rPr>
      </w:pPr>
    </w:p>
    <w:p w:rsidR="00AF0390" w:rsidRPr="00DD1144" w:rsidRDefault="00AF0390" w:rsidP="00DD1144">
      <w:pPr>
        <w:jc w:val="both"/>
        <w:rPr>
          <w:i/>
          <w:sz w:val="20"/>
        </w:rPr>
      </w:pPr>
    </w:p>
    <w:p w:rsidR="00AD45A9" w:rsidRDefault="00AD45A9">
      <w:pPr>
        <w:jc w:val="both"/>
        <w:rPr>
          <w:i/>
          <w:sz w:val="20"/>
        </w:rPr>
      </w:pPr>
    </w:p>
    <w:p w:rsidR="00B01205" w:rsidRPr="00EB2C3B" w:rsidRDefault="00B01205">
      <w:pPr>
        <w:jc w:val="both"/>
        <w:rPr>
          <w:i/>
          <w:sz w:val="20"/>
        </w:rPr>
        <w:sectPr w:rsidR="00B01205" w:rsidRPr="00EB2C3B" w:rsidSect="00122D86">
          <w:headerReference w:type="even" r:id="rId12"/>
          <w:headerReference w:type="default" r:id="rId13"/>
          <w:type w:val="continuous"/>
          <w:pgSz w:w="11907" w:h="16840" w:code="9"/>
          <w:pgMar w:top="1979" w:right="1304" w:bottom="1622" w:left="1304" w:header="425" w:footer="0" w:gutter="0"/>
          <w:cols w:space="461"/>
        </w:sectPr>
      </w:pPr>
    </w:p>
    <w:p w:rsidR="00E50F99" w:rsidRPr="0088034B" w:rsidRDefault="00E50F99" w:rsidP="0088034B">
      <w:pPr>
        <w:numPr>
          <w:ilvl w:val="0"/>
          <w:numId w:val="27"/>
        </w:numPr>
        <w:tabs>
          <w:tab w:val="left" w:pos="284"/>
        </w:tabs>
        <w:ind w:left="0" w:firstLine="0"/>
        <w:jc w:val="both"/>
        <w:rPr>
          <w:b/>
          <w:lang w:val="es-EC"/>
        </w:rPr>
      </w:pPr>
      <w:r w:rsidRPr="0088034B">
        <w:rPr>
          <w:b/>
          <w:lang w:val="es-EC"/>
        </w:rPr>
        <w:lastRenderedPageBreak/>
        <w:t>Introducción</w:t>
      </w:r>
    </w:p>
    <w:p w:rsidR="00122D86" w:rsidRPr="0088034B" w:rsidRDefault="00122D86" w:rsidP="00C068D6">
      <w:pPr>
        <w:jc w:val="both"/>
        <w:rPr>
          <w:b/>
          <w:sz w:val="20"/>
          <w:lang w:val="es-EC"/>
        </w:rPr>
      </w:pPr>
    </w:p>
    <w:p w:rsidR="00E50F99" w:rsidRPr="0088034B" w:rsidRDefault="00F72842" w:rsidP="00914150">
      <w:pPr>
        <w:ind w:firstLine="244"/>
        <w:jc w:val="both"/>
        <w:rPr>
          <w:sz w:val="20"/>
          <w:lang w:val="es-EC"/>
        </w:rPr>
      </w:pPr>
      <w:r w:rsidRPr="0088034B">
        <w:rPr>
          <w:sz w:val="20"/>
          <w:lang w:val="es-EC"/>
        </w:rPr>
        <w:t xml:space="preserve">La auditoria tributaria es un procedimiento destinado a fiscalizar el correcto cumplimiento por parte de los contribuyentes de su obligación tributaria, se efectúa teniendo en cuenta las normas tributarias vigentes en el periodo a fiscalizar y los </w:t>
      </w:r>
      <w:hyperlink r:id="rId14" w:history="1">
        <w:r w:rsidRPr="0088034B">
          <w:rPr>
            <w:rStyle w:val="Hipervnculo"/>
            <w:color w:val="auto"/>
            <w:sz w:val="20"/>
            <w:u w:val="none"/>
            <w:lang w:val="es-EC"/>
          </w:rPr>
          <w:t>principios de contabilidad</w:t>
        </w:r>
      </w:hyperlink>
      <w:r w:rsidRPr="0088034B">
        <w:rPr>
          <w:sz w:val="20"/>
          <w:lang w:val="es-EC"/>
        </w:rPr>
        <w:t xml:space="preserve"> generalmente aceptados.</w:t>
      </w:r>
    </w:p>
    <w:p w:rsidR="000069E9" w:rsidRPr="0088034B" w:rsidRDefault="000069E9" w:rsidP="00914150">
      <w:pPr>
        <w:ind w:firstLine="244"/>
        <w:jc w:val="both"/>
        <w:rPr>
          <w:sz w:val="20"/>
          <w:lang w:val="es-EC"/>
        </w:rPr>
      </w:pPr>
    </w:p>
    <w:p w:rsidR="00115406" w:rsidRPr="0088034B" w:rsidRDefault="00F72842" w:rsidP="00914150">
      <w:pPr>
        <w:ind w:firstLine="244"/>
        <w:jc w:val="both"/>
        <w:rPr>
          <w:sz w:val="20"/>
          <w:lang w:val="es-EC"/>
        </w:rPr>
      </w:pPr>
      <w:r w:rsidRPr="0088034B">
        <w:rPr>
          <w:sz w:val="20"/>
          <w:lang w:val="es-EC"/>
        </w:rPr>
        <w:t>El presente trabajo comprende una revisión de las cuentas que se muestran en los estados financieros correspondi</w:t>
      </w:r>
      <w:r w:rsidR="00115406" w:rsidRPr="0088034B">
        <w:rPr>
          <w:sz w:val="20"/>
          <w:lang w:val="es-EC"/>
        </w:rPr>
        <w:t xml:space="preserve">entes al ejercicio fiscal 2008 que son consideradas para la elaboración de la Conciliación Tributaria del Impuesto a la Renta, así como de la información declarada a la Administración Tributaria por las operaciones y transacciones económicas efectuadas. Se muestra el análisis de las evidencias </w:t>
      </w:r>
      <w:r w:rsidR="00260EE5" w:rsidRPr="0088034B">
        <w:rPr>
          <w:sz w:val="20"/>
          <w:lang w:val="es-EC"/>
        </w:rPr>
        <w:t>obteni</w:t>
      </w:r>
      <w:r w:rsidR="00115406" w:rsidRPr="0088034B">
        <w:rPr>
          <w:sz w:val="20"/>
          <w:lang w:val="es-EC"/>
        </w:rPr>
        <w:t xml:space="preserve">das, a través de instrumentos de recolección de datos y de la aplicación de pruebas sustantivas, </w:t>
      </w:r>
      <w:r w:rsidR="00260EE5" w:rsidRPr="0088034B">
        <w:rPr>
          <w:sz w:val="20"/>
          <w:lang w:val="es-EC"/>
        </w:rPr>
        <w:t xml:space="preserve">para </w:t>
      </w:r>
      <w:r w:rsidR="00115406" w:rsidRPr="0088034B">
        <w:rPr>
          <w:sz w:val="20"/>
          <w:lang w:val="es-EC"/>
        </w:rPr>
        <w:t xml:space="preserve">determinar la existencia de contingencias tributarias </w:t>
      </w:r>
      <w:r w:rsidR="0088034B" w:rsidRPr="0088034B">
        <w:rPr>
          <w:sz w:val="20"/>
          <w:lang w:val="es-EC"/>
        </w:rPr>
        <w:t xml:space="preserve"> o pagos excesivos de impuestos, en el que se incluyen acciones para mejoras en los controles internos y el sistema contable.</w:t>
      </w:r>
      <w:r w:rsidR="002E6CB5" w:rsidRPr="0088034B">
        <w:rPr>
          <w:sz w:val="20"/>
          <w:lang w:val="es-EC"/>
        </w:rPr>
        <w:t xml:space="preserve"> </w:t>
      </w:r>
    </w:p>
    <w:p w:rsidR="000069E9" w:rsidRPr="0088034B" w:rsidRDefault="00115406" w:rsidP="00F72842">
      <w:pPr>
        <w:jc w:val="both"/>
        <w:rPr>
          <w:sz w:val="20"/>
          <w:lang w:val="es-EC"/>
        </w:rPr>
      </w:pPr>
      <w:r w:rsidRPr="0088034B">
        <w:rPr>
          <w:sz w:val="20"/>
          <w:lang w:val="es-EC"/>
        </w:rPr>
        <w:t xml:space="preserve"> </w:t>
      </w:r>
    </w:p>
    <w:p w:rsidR="0088034B" w:rsidRPr="0088034B" w:rsidRDefault="0088034B" w:rsidP="00C068D6">
      <w:pPr>
        <w:jc w:val="both"/>
        <w:rPr>
          <w:b/>
          <w:lang w:val="es-EC"/>
        </w:rPr>
      </w:pPr>
    </w:p>
    <w:p w:rsidR="00E50F99" w:rsidRPr="0088034B" w:rsidRDefault="002563F1" w:rsidP="0088034B">
      <w:pPr>
        <w:numPr>
          <w:ilvl w:val="0"/>
          <w:numId w:val="27"/>
        </w:numPr>
        <w:ind w:left="284" w:hanging="284"/>
        <w:jc w:val="both"/>
        <w:rPr>
          <w:b/>
          <w:lang w:val="es-EC"/>
        </w:rPr>
      </w:pPr>
      <w:r w:rsidRPr="0088034B">
        <w:rPr>
          <w:b/>
          <w:lang w:val="es-EC"/>
        </w:rPr>
        <w:t xml:space="preserve">Marco </w:t>
      </w:r>
      <w:r w:rsidR="0088034B" w:rsidRPr="0088034B">
        <w:rPr>
          <w:b/>
          <w:lang w:val="es-EC"/>
        </w:rPr>
        <w:t xml:space="preserve">Teórico </w:t>
      </w:r>
    </w:p>
    <w:p w:rsidR="0088034B" w:rsidRPr="0088034B" w:rsidRDefault="0088034B" w:rsidP="0088034B">
      <w:pPr>
        <w:jc w:val="both"/>
        <w:rPr>
          <w:b/>
          <w:lang w:val="es-EC"/>
        </w:rPr>
      </w:pPr>
    </w:p>
    <w:p w:rsidR="0088034B" w:rsidRPr="0088034B" w:rsidRDefault="0088034B" w:rsidP="0088034B">
      <w:pPr>
        <w:jc w:val="both"/>
        <w:rPr>
          <w:b/>
          <w:lang w:val="es-EC"/>
        </w:rPr>
      </w:pPr>
      <w:r w:rsidRPr="00914150">
        <w:rPr>
          <w:b/>
          <w:sz w:val="22"/>
          <w:szCs w:val="22"/>
          <w:lang w:val="es-EC"/>
        </w:rPr>
        <w:t>2.1 Concepto de Auditoría Tributaría</w:t>
      </w:r>
      <w:r w:rsidRPr="0088034B">
        <w:rPr>
          <w:b/>
          <w:lang w:val="es-EC"/>
        </w:rPr>
        <w:t xml:space="preserve"> </w:t>
      </w:r>
    </w:p>
    <w:p w:rsidR="0088034B" w:rsidRPr="0088034B" w:rsidRDefault="0088034B" w:rsidP="0088034B">
      <w:pPr>
        <w:jc w:val="both"/>
        <w:rPr>
          <w:b/>
          <w:lang w:val="es-EC"/>
        </w:rPr>
      </w:pPr>
    </w:p>
    <w:p w:rsidR="0088034B" w:rsidRPr="0088034B" w:rsidRDefault="0088034B" w:rsidP="00914150">
      <w:pPr>
        <w:ind w:firstLine="244"/>
        <w:jc w:val="both"/>
        <w:rPr>
          <w:sz w:val="20"/>
          <w:lang w:val="es-EC"/>
        </w:rPr>
      </w:pPr>
      <w:r w:rsidRPr="0088034B">
        <w:rPr>
          <w:sz w:val="20"/>
          <w:lang w:val="es-EC"/>
        </w:rPr>
        <w:t xml:space="preserve">La Auditoría Tributaria es un </w:t>
      </w:r>
      <w:hyperlink r:id="rId15" w:history="1">
        <w:r w:rsidRPr="0088034B">
          <w:rPr>
            <w:sz w:val="20"/>
            <w:lang w:val="es-EC"/>
          </w:rPr>
          <w:t>control</w:t>
        </w:r>
      </w:hyperlink>
      <w:r w:rsidRPr="0088034B">
        <w:rPr>
          <w:sz w:val="20"/>
          <w:lang w:val="es-EC"/>
        </w:rPr>
        <w:t xml:space="preserve"> crítico y sistemático, que usa un conjunto de técnicas y </w:t>
      </w:r>
      <w:hyperlink r:id="rId16" w:history="1">
        <w:r w:rsidRPr="0088034B">
          <w:rPr>
            <w:sz w:val="20"/>
            <w:lang w:val="es-EC"/>
          </w:rPr>
          <w:t>procedimientos</w:t>
        </w:r>
      </w:hyperlink>
      <w:r w:rsidRPr="0088034B">
        <w:rPr>
          <w:sz w:val="20"/>
          <w:lang w:val="es-EC"/>
        </w:rPr>
        <w:t xml:space="preserve"> destinados a verificar el cumplimiento de las </w:t>
      </w:r>
      <w:hyperlink r:id="rId17" w:history="1">
        <w:r w:rsidRPr="0088034B">
          <w:rPr>
            <w:sz w:val="20"/>
            <w:lang w:val="es-EC"/>
          </w:rPr>
          <w:t>obligaciones</w:t>
        </w:r>
      </w:hyperlink>
      <w:r w:rsidRPr="0088034B">
        <w:rPr>
          <w:sz w:val="20"/>
          <w:lang w:val="es-EC"/>
        </w:rPr>
        <w:t xml:space="preserve"> formales y sustanciales de los contribuyentes. Se efectúa teniendo en cuenta las normas tributarias vigentes en el periodo a fiscalizar y los </w:t>
      </w:r>
      <w:hyperlink r:id="rId18" w:history="1">
        <w:r w:rsidRPr="0088034B">
          <w:rPr>
            <w:sz w:val="20"/>
            <w:lang w:val="es-EC"/>
          </w:rPr>
          <w:t>principios de contabilidad</w:t>
        </w:r>
      </w:hyperlink>
      <w:r w:rsidRPr="0088034B">
        <w:rPr>
          <w:sz w:val="20"/>
          <w:lang w:val="es-EC"/>
        </w:rPr>
        <w:t xml:space="preserve"> generalmente aceptados.</w:t>
      </w:r>
    </w:p>
    <w:p w:rsidR="0088034B" w:rsidRDefault="0088034B" w:rsidP="0088034B">
      <w:pPr>
        <w:jc w:val="both"/>
        <w:rPr>
          <w:sz w:val="20"/>
          <w:lang w:val="es-EC"/>
        </w:rPr>
      </w:pPr>
    </w:p>
    <w:p w:rsidR="00914150" w:rsidRDefault="00914150" w:rsidP="0088034B">
      <w:pPr>
        <w:jc w:val="both"/>
        <w:rPr>
          <w:b/>
          <w:sz w:val="22"/>
          <w:szCs w:val="22"/>
          <w:lang w:val="es-EC"/>
        </w:rPr>
      </w:pPr>
      <w:r>
        <w:rPr>
          <w:b/>
          <w:sz w:val="22"/>
          <w:szCs w:val="22"/>
          <w:lang w:val="es-EC"/>
        </w:rPr>
        <w:t>2.2</w:t>
      </w:r>
      <w:r w:rsidR="005A40D9">
        <w:rPr>
          <w:b/>
          <w:sz w:val="22"/>
          <w:szCs w:val="22"/>
          <w:lang w:val="es-EC"/>
        </w:rPr>
        <w:t xml:space="preserve"> </w:t>
      </w:r>
      <w:r w:rsidRPr="003960DB">
        <w:rPr>
          <w:b/>
          <w:sz w:val="22"/>
          <w:szCs w:val="22"/>
          <w:lang w:val="es-EC"/>
        </w:rPr>
        <w:t>Impuesto a la renta</w:t>
      </w:r>
    </w:p>
    <w:p w:rsidR="00914150" w:rsidRPr="0088034B" w:rsidRDefault="00914150" w:rsidP="0088034B">
      <w:pPr>
        <w:jc w:val="both"/>
        <w:rPr>
          <w:sz w:val="20"/>
          <w:lang w:val="es-EC"/>
        </w:rPr>
      </w:pPr>
    </w:p>
    <w:p w:rsidR="00914150" w:rsidRDefault="00914150" w:rsidP="00914150">
      <w:pPr>
        <w:ind w:firstLine="244"/>
        <w:jc w:val="both"/>
        <w:rPr>
          <w:rStyle w:val="nfasis"/>
          <w:i w:val="0"/>
          <w:sz w:val="20"/>
          <w:lang w:val="es-EC"/>
        </w:rPr>
      </w:pPr>
      <w:r w:rsidRPr="003960DB">
        <w:rPr>
          <w:rStyle w:val="nfasis"/>
          <w:i w:val="0"/>
          <w:sz w:val="20"/>
          <w:lang w:val="es-EC"/>
        </w:rPr>
        <w:t>Es el impuesto que se debe cancelar sobre los ingresos o rentas, producto de actividades personales, comerciales, industriales, agrícolas, y en general actividades económicas y aún sobre ingresos gratuitos, percibidos durante un año, luego de descontar los costos y gastos incurridos para obtener o conservar dichas rentas.</w:t>
      </w:r>
    </w:p>
    <w:p w:rsidR="00914150" w:rsidRDefault="00914150" w:rsidP="00914150">
      <w:pPr>
        <w:jc w:val="both"/>
        <w:rPr>
          <w:rStyle w:val="nfasis"/>
          <w:i w:val="0"/>
          <w:sz w:val="20"/>
          <w:lang w:val="es-EC"/>
        </w:rPr>
      </w:pPr>
    </w:p>
    <w:p w:rsidR="00914150" w:rsidRDefault="00914150" w:rsidP="00914150">
      <w:pPr>
        <w:jc w:val="both"/>
        <w:rPr>
          <w:rStyle w:val="nfasis"/>
          <w:b/>
          <w:i w:val="0"/>
          <w:sz w:val="22"/>
          <w:szCs w:val="22"/>
          <w:lang w:val="es-EC"/>
        </w:rPr>
      </w:pPr>
      <w:r>
        <w:rPr>
          <w:rStyle w:val="nfasis"/>
          <w:b/>
          <w:i w:val="0"/>
          <w:sz w:val="22"/>
          <w:szCs w:val="22"/>
          <w:lang w:val="es-EC"/>
        </w:rPr>
        <w:t>2.3</w:t>
      </w:r>
      <w:r w:rsidR="005A40D9">
        <w:rPr>
          <w:rStyle w:val="nfasis"/>
          <w:b/>
          <w:i w:val="0"/>
          <w:sz w:val="22"/>
          <w:szCs w:val="22"/>
          <w:lang w:val="es-EC"/>
        </w:rPr>
        <w:t xml:space="preserve"> </w:t>
      </w:r>
      <w:r>
        <w:rPr>
          <w:rStyle w:val="nfasis"/>
          <w:b/>
          <w:i w:val="0"/>
          <w:sz w:val="22"/>
          <w:szCs w:val="22"/>
          <w:lang w:val="es-EC"/>
        </w:rPr>
        <w:t>Impuesto al valor agregado</w:t>
      </w:r>
    </w:p>
    <w:p w:rsidR="00914150" w:rsidRPr="003960DB" w:rsidRDefault="00914150" w:rsidP="00914150">
      <w:pPr>
        <w:ind w:firstLine="244"/>
        <w:jc w:val="both"/>
        <w:rPr>
          <w:rStyle w:val="nfasis"/>
          <w:i w:val="0"/>
          <w:sz w:val="20"/>
          <w:lang w:val="es-EC"/>
        </w:rPr>
      </w:pPr>
    </w:p>
    <w:p w:rsidR="00914150" w:rsidRDefault="00914150" w:rsidP="00914150">
      <w:pPr>
        <w:ind w:firstLine="244"/>
        <w:jc w:val="both"/>
        <w:rPr>
          <w:rStyle w:val="nfasis"/>
          <w:i w:val="0"/>
          <w:sz w:val="20"/>
          <w:lang w:val="es-EC"/>
        </w:rPr>
      </w:pPr>
      <w:r w:rsidRPr="003960DB">
        <w:rPr>
          <w:rStyle w:val="nfasis"/>
          <w:i w:val="0"/>
          <w:sz w:val="20"/>
          <w:lang w:val="es-EC"/>
        </w:rPr>
        <w:t xml:space="preserve">Es el impuesto que se paga por la transferencia de bienes y por la prestación de servicios.  Se denomina Impuesto al Valor Agregado por ser un gravamen que afecta a todas las etapas de comercialización pero </w:t>
      </w:r>
      <w:r w:rsidRPr="003960DB">
        <w:rPr>
          <w:rStyle w:val="nfasis"/>
          <w:i w:val="0"/>
          <w:sz w:val="20"/>
          <w:lang w:val="es-EC"/>
        </w:rPr>
        <w:lastRenderedPageBreak/>
        <w:t>exclusivamente en la parte generada o agregada en cada etapa.</w:t>
      </w:r>
    </w:p>
    <w:p w:rsidR="00914150" w:rsidRDefault="00914150" w:rsidP="00914150">
      <w:pPr>
        <w:ind w:firstLine="244"/>
        <w:jc w:val="both"/>
        <w:rPr>
          <w:rStyle w:val="nfasis"/>
          <w:i w:val="0"/>
          <w:sz w:val="20"/>
          <w:lang w:val="es-EC"/>
        </w:rPr>
      </w:pPr>
    </w:p>
    <w:p w:rsidR="00914150" w:rsidRDefault="00914150" w:rsidP="005A40D9">
      <w:pPr>
        <w:numPr>
          <w:ilvl w:val="1"/>
          <w:numId w:val="28"/>
        </w:numPr>
        <w:jc w:val="both"/>
        <w:rPr>
          <w:rStyle w:val="nfasis"/>
          <w:b/>
          <w:i w:val="0"/>
          <w:sz w:val="22"/>
          <w:szCs w:val="22"/>
          <w:lang w:val="es-EC"/>
        </w:rPr>
      </w:pPr>
      <w:r>
        <w:rPr>
          <w:rStyle w:val="nfasis"/>
          <w:b/>
          <w:i w:val="0"/>
          <w:sz w:val="22"/>
          <w:szCs w:val="22"/>
          <w:lang w:val="es-EC"/>
        </w:rPr>
        <w:t>Infracción Tributaria</w:t>
      </w:r>
    </w:p>
    <w:p w:rsidR="005A40D9" w:rsidRDefault="005A40D9" w:rsidP="005A40D9">
      <w:pPr>
        <w:jc w:val="both"/>
        <w:rPr>
          <w:sz w:val="20"/>
          <w:lang w:val="es-EC"/>
        </w:rPr>
      </w:pPr>
    </w:p>
    <w:p w:rsidR="005A40D9" w:rsidRPr="00914150" w:rsidRDefault="005A40D9" w:rsidP="005A40D9">
      <w:pPr>
        <w:ind w:firstLine="244"/>
        <w:jc w:val="both"/>
        <w:rPr>
          <w:sz w:val="20"/>
          <w:lang w:val="es-EC"/>
        </w:rPr>
      </w:pPr>
      <w:r w:rsidRPr="00914150">
        <w:rPr>
          <w:sz w:val="20"/>
          <w:lang w:val="es-EC"/>
        </w:rPr>
        <w:t>Constituye infracción tributaria, toda acción u omisión que implique violación de normas tributarias sustantivas o adjetivas sancionadas con pena establecida con anterioridad a esa acción u omisión. (Art. 314 CT)</w:t>
      </w:r>
      <w:r>
        <w:rPr>
          <w:sz w:val="20"/>
          <w:lang w:val="es-EC"/>
        </w:rPr>
        <w:t>.</w:t>
      </w:r>
    </w:p>
    <w:p w:rsidR="005A40D9" w:rsidRDefault="005A40D9" w:rsidP="005A40D9">
      <w:pPr>
        <w:ind w:left="360"/>
        <w:jc w:val="both"/>
        <w:rPr>
          <w:rStyle w:val="nfasis"/>
          <w:b/>
          <w:i w:val="0"/>
          <w:sz w:val="22"/>
          <w:szCs w:val="22"/>
          <w:lang w:val="es-EC"/>
        </w:rPr>
      </w:pPr>
    </w:p>
    <w:p w:rsidR="00914150" w:rsidRPr="005A40D9" w:rsidRDefault="00914150" w:rsidP="00914150">
      <w:pPr>
        <w:numPr>
          <w:ilvl w:val="1"/>
          <w:numId w:val="28"/>
        </w:numPr>
        <w:jc w:val="both"/>
        <w:rPr>
          <w:rStyle w:val="nfasis"/>
          <w:b/>
          <w:i w:val="0"/>
          <w:sz w:val="22"/>
          <w:szCs w:val="22"/>
          <w:lang w:val="es-EC"/>
        </w:rPr>
      </w:pPr>
      <w:bookmarkStart w:id="0" w:name="_Toc234147700"/>
      <w:r w:rsidRPr="005A40D9">
        <w:rPr>
          <w:rStyle w:val="nfasis"/>
          <w:b/>
          <w:i w:val="0"/>
          <w:sz w:val="22"/>
          <w:szCs w:val="22"/>
          <w:lang w:val="es-EC"/>
        </w:rPr>
        <w:t>Sujeto Activo</w:t>
      </w:r>
      <w:bookmarkEnd w:id="0"/>
    </w:p>
    <w:p w:rsidR="005A40D9" w:rsidRPr="00914150" w:rsidRDefault="005A40D9" w:rsidP="00914150">
      <w:pPr>
        <w:jc w:val="both"/>
        <w:rPr>
          <w:rStyle w:val="nfasis"/>
          <w:b/>
          <w:i w:val="0"/>
          <w:sz w:val="22"/>
          <w:szCs w:val="22"/>
          <w:lang w:val="es-EC"/>
        </w:rPr>
      </w:pPr>
    </w:p>
    <w:p w:rsidR="00914150" w:rsidRPr="00914150" w:rsidRDefault="005A40D9" w:rsidP="00914150">
      <w:pPr>
        <w:ind w:firstLine="244"/>
        <w:jc w:val="both"/>
        <w:rPr>
          <w:iCs/>
          <w:sz w:val="20"/>
          <w:lang w:val="es-EC"/>
        </w:rPr>
      </w:pPr>
      <w:r>
        <w:rPr>
          <w:iCs/>
          <w:sz w:val="20"/>
          <w:lang w:val="es-EC"/>
        </w:rPr>
        <w:t>E</w:t>
      </w:r>
      <w:r w:rsidR="00914150" w:rsidRPr="00914150">
        <w:rPr>
          <w:iCs/>
          <w:sz w:val="20"/>
          <w:lang w:val="es-EC"/>
        </w:rPr>
        <w:t>s el ente público acreedor del tributo, está representado por el Servicio de Rentas Internas (SRI).  (Art. 23 CT.)</w:t>
      </w:r>
    </w:p>
    <w:p w:rsidR="00914150" w:rsidRPr="00914150" w:rsidRDefault="00914150" w:rsidP="00914150">
      <w:pPr>
        <w:ind w:firstLine="244"/>
        <w:jc w:val="both"/>
        <w:rPr>
          <w:iCs/>
          <w:sz w:val="20"/>
          <w:lang w:val="es-EC"/>
        </w:rPr>
      </w:pPr>
    </w:p>
    <w:p w:rsidR="00914150" w:rsidRDefault="00914150" w:rsidP="005A40D9">
      <w:pPr>
        <w:numPr>
          <w:ilvl w:val="1"/>
          <w:numId w:val="28"/>
        </w:numPr>
        <w:jc w:val="both"/>
        <w:rPr>
          <w:rStyle w:val="nfasis"/>
          <w:b/>
          <w:i w:val="0"/>
          <w:sz w:val="22"/>
          <w:szCs w:val="22"/>
          <w:lang w:val="es-EC"/>
        </w:rPr>
      </w:pPr>
      <w:bookmarkStart w:id="1" w:name="_Toc234147701"/>
      <w:r w:rsidRPr="005A40D9">
        <w:rPr>
          <w:rStyle w:val="nfasis"/>
          <w:b/>
          <w:i w:val="0"/>
          <w:sz w:val="22"/>
          <w:szCs w:val="22"/>
          <w:lang w:val="es-EC"/>
        </w:rPr>
        <w:t>Sujeto Pasivo</w:t>
      </w:r>
      <w:bookmarkEnd w:id="1"/>
    </w:p>
    <w:p w:rsidR="005A40D9" w:rsidRPr="005A40D9" w:rsidRDefault="005A40D9" w:rsidP="005A40D9">
      <w:pPr>
        <w:ind w:left="360"/>
        <w:jc w:val="both"/>
        <w:rPr>
          <w:rStyle w:val="nfasis"/>
          <w:b/>
          <w:i w:val="0"/>
          <w:sz w:val="22"/>
          <w:szCs w:val="22"/>
          <w:lang w:val="es-EC"/>
        </w:rPr>
      </w:pPr>
    </w:p>
    <w:p w:rsidR="00914150" w:rsidRPr="00914150" w:rsidRDefault="005A40D9" w:rsidP="00914150">
      <w:pPr>
        <w:ind w:firstLine="244"/>
        <w:jc w:val="both"/>
        <w:rPr>
          <w:iCs/>
          <w:sz w:val="20"/>
          <w:lang w:val="es-EC"/>
        </w:rPr>
      </w:pPr>
      <w:r>
        <w:rPr>
          <w:iCs/>
          <w:sz w:val="20"/>
          <w:lang w:val="es-EC"/>
        </w:rPr>
        <w:t>Es</w:t>
      </w:r>
      <w:r w:rsidR="00914150" w:rsidRPr="00914150">
        <w:rPr>
          <w:iCs/>
          <w:sz w:val="20"/>
          <w:lang w:val="es-EC"/>
        </w:rPr>
        <w:t xml:space="preserve"> la persona natural o jurídica que, según la ley, está obligada al cumplimiento de la prestación tributaria, sea como contribuyente o como responsable. (Art. 24 CT)</w:t>
      </w:r>
      <w:r>
        <w:rPr>
          <w:iCs/>
          <w:sz w:val="20"/>
          <w:lang w:val="es-EC"/>
        </w:rPr>
        <w:t>.</w:t>
      </w:r>
    </w:p>
    <w:p w:rsidR="00914150" w:rsidRPr="00914150" w:rsidRDefault="00914150" w:rsidP="00914150">
      <w:pPr>
        <w:ind w:firstLine="244"/>
        <w:jc w:val="both"/>
        <w:rPr>
          <w:sz w:val="20"/>
          <w:lang w:val="es-EC"/>
        </w:rPr>
      </w:pPr>
    </w:p>
    <w:p w:rsidR="00914150" w:rsidRDefault="00914150" w:rsidP="005A40D9">
      <w:pPr>
        <w:numPr>
          <w:ilvl w:val="1"/>
          <w:numId w:val="28"/>
        </w:numPr>
        <w:jc w:val="both"/>
        <w:rPr>
          <w:rStyle w:val="nfasis"/>
          <w:b/>
          <w:i w:val="0"/>
          <w:sz w:val="22"/>
          <w:szCs w:val="22"/>
          <w:lang w:val="es-EC"/>
        </w:rPr>
      </w:pPr>
      <w:bookmarkStart w:id="2" w:name="_Toc234147702"/>
      <w:r w:rsidRPr="005A40D9">
        <w:rPr>
          <w:rStyle w:val="nfasis"/>
          <w:b/>
          <w:i w:val="0"/>
          <w:sz w:val="22"/>
          <w:szCs w:val="22"/>
          <w:lang w:val="es-EC"/>
        </w:rPr>
        <w:t>Contribuyente</w:t>
      </w:r>
      <w:bookmarkEnd w:id="2"/>
    </w:p>
    <w:p w:rsidR="005A40D9" w:rsidRPr="005A40D9" w:rsidRDefault="005A40D9" w:rsidP="005A40D9">
      <w:pPr>
        <w:ind w:left="360"/>
        <w:jc w:val="both"/>
        <w:rPr>
          <w:rStyle w:val="nfasis"/>
          <w:b/>
          <w:i w:val="0"/>
          <w:sz w:val="22"/>
          <w:szCs w:val="22"/>
          <w:lang w:val="es-EC"/>
        </w:rPr>
      </w:pPr>
    </w:p>
    <w:p w:rsidR="00914150" w:rsidRDefault="00914150" w:rsidP="005A40D9">
      <w:pPr>
        <w:ind w:firstLine="244"/>
        <w:jc w:val="both"/>
        <w:rPr>
          <w:iCs/>
          <w:sz w:val="20"/>
          <w:lang w:val="es-EC"/>
        </w:rPr>
      </w:pPr>
      <w:r w:rsidRPr="005A40D9">
        <w:rPr>
          <w:iCs/>
          <w:sz w:val="20"/>
          <w:lang w:val="es-EC"/>
        </w:rPr>
        <w:t>Contribuyente es la persona natural o jurídica a quien la ley impone la prestación tributaria por la verificación del hecho generador. Nunca perderá su condición de contribuyente quien, según la ley, deba soportar la carga tributaria, aunque realice su traslación a otras personas. (Art. 25 CT)</w:t>
      </w:r>
      <w:r w:rsidR="005A40D9">
        <w:rPr>
          <w:iCs/>
          <w:sz w:val="20"/>
          <w:lang w:val="es-EC"/>
        </w:rPr>
        <w:t>.</w:t>
      </w:r>
    </w:p>
    <w:p w:rsidR="005A40D9" w:rsidRDefault="005A40D9" w:rsidP="005A40D9">
      <w:pPr>
        <w:jc w:val="both"/>
        <w:rPr>
          <w:iCs/>
          <w:sz w:val="20"/>
          <w:lang w:val="es-EC"/>
        </w:rPr>
      </w:pPr>
    </w:p>
    <w:p w:rsidR="005A40D9" w:rsidRPr="0088034B" w:rsidRDefault="005A40D9" w:rsidP="005A40D9">
      <w:pPr>
        <w:jc w:val="both"/>
        <w:rPr>
          <w:b/>
          <w:lang w:val="es-EC"/>
        </w:rPr>
      </w:pPr>
    </w:p>
    <w:p w:rsidR="005A40D9" w:rsidRDefault="005A40D9" w:rsidP="005A40D9">
      <w:pPr>
        <w:numPr>
          <w:ilvl w:val="0"/>
          <w:numId w:val="27"/>
        </w:numPr>
        <w:ind w:left="284" w:hanging="284"/>
        <w:jc w:val="both"/>
        <w:rPr>
          <w:b/>
          <w:lang w:val="es-EC"/>
        </w:rPr>
      </w:pPr>
      <w:r>
        <w:rPr>
          <w:b/>
          <w:lang w:val="es-EC"/>
        </w:rPr>
        <w:t>Conocimiento del Negocio</w:t>
      </w:r>
    </w:p>
    <w:p w:rsidR="005A40D9" w:rsidRDefault="005A40D9" w:rsidP="005A40D9">
      <w:pPr>
        <w:jc w:val="both"/>
        <w:rPr>
          <w:b/>
          <w:lang w:val="es-EC"/>
        </w:rPr>
      </w:pPr>
    </w:p>
    <w:p w:rsidR="005A40D9" w:rsidRDefault="005A40D9" w:rsidP="005A40D9">
      <w:pPr>
        <w:numPr>
          <w:ilvl w:val="1"/>
          <w:numId w:val="29"/>
        </w:numPr>
        <w:jc w:val="both"/>
        <w:rPr>
          <w:rStyle w:val="nfasis"/>
          <w:b/>
          <w:i w:val="0"/>
          <w:sz w:val="22"/>
          <w:szCs w:val="22"/>
          <w:lang w:val="es-EC"/>
        </w:rPr>
      </w:pPr>
      <w:r w:rsidRPr="005A40D9">
        <w:rPr>
          <w:rStyle w:val="nfasis"/>
          <w:b/>
          <w:i w:val="0"/>
          <w:sz w:val="22"/>
          <w:szCs w:val="22"/>
          <w:lang w:val="es-EC"/>
        </w:rPr>
        <w:t xml:space="preserve">Información de la empresa </w:t>
      </w:r>
    </w:p>
    <w:p w:rsidR="00B01205" w:rsidRDefault="00B01205" w:rsidP="00B01205">
      <w:pPr>
        <w:jc w:val="both"/>
        <w:rPr>
          <w:rStyle w:val="nfasis"/>
          <w:b/>
          <w:i w:val="0"/>
          <w:sz w:val="22"/>
          <w:szCs w:val="22"/>
          <w:lang w:val="es-EC"/>
        </w:rPr>
      </w:pPr>
    </w:p>
    <w:p w:rsidR="00B01205" w:rsidRDefault="00B01205" w:rsidP="00B01205">
      <w:pPr>
        <w:ind w:firstLine="244"/>
        <w:jc w:val="both"/>
        <w:rPr>
          <w:iCs/>
          <w:sz w:val="20"/>
          <w:lang w:val="es-EC"/>
        </w:rPr>
      </w:pPr>
      <w:r w:rsidRPr="00B01205">
        <w:rPr>
          <w:iCs/>
          <w:sz w:val="20"/>
          <w:lang w:val="es-EC"/>
        </w:rPr>
        <w:t>La compañía se constituyó el 22 de julio del año dos mil en el cantón de Guayaquil con la participación de dos accionistas.</w:t>
      </w:r>
    </w:p>
    <w:p w:rsidR="002A0380" w:rsidRPr="00B01205" w:rsidRDefault="002A0380" w:rsidP="00B01205">
      <w:pPr>
        <w:ind w:firstLine="244"/>
        <w:jc w:val="both"/>
        <w:rPr>
          <w:iCs/>
          <w:sz w:val="20"/>
          <w:lang w:val="es-EC"/>
        </w:rPr>
      </w:pPr>
    </w:p>
    <w:p w:rsidR="00B01205" w:rsidRDefault="00B01205" w:rsidP="00B01205">
      <w:pPr>
        <w:ind w:firstLine="244"/>
        <w:jc w:val="both"/>
        <w:rPr>
          <w:rFonts w:ascii="Arial" w:hAnsi="Arial" w:cs="Arial"/>
          <w:lang w:val="es-EC"/>
        </w:rPr>
      </w:pPr>
      <w:r w:rsidRPr="00B01205">
        <w:rPr>
          <w:iCs/>
          <w:sz w:val="20"/>
          <w:lang w:val="es-EC"/>
        </w:rPr>
        <w:t>La actividad principal de la compañía es la fabricación y comercialización de prefabricados de hormigón utilizadas en la construcción de viviendas, edificios, puentes, etc</w:t>
      </w:r>
      <w:r w:rsidRPr="005A40D9">
        <w:rPr>
          <w:rFonts w:ascii="Arial" w:hAnsi="Arial" w:cs="Arial"/>
          <w:lang w:val="es-EC"/>
        </w:rPr>
        <w:t>.</w:t>
      </w:r>
    </w:p>
    <w:p w:rsidR="002A0380" w:rsidRDefault="002A0380" w:rsidP="00B01205">
      <w:pPr>
        <w:ind w:firstLine="244"/>
        <w:jc w:val="both"/>
        <w:rPr>
          <w:rFonts w:ascii="Arial" w:hAnsi="Arial" w:cs="Arial"/>
          <w:lang w:val="es-EC"/>
        </w:rPr>
      </w:pPr>
    </w:p>
    <w:p w:rsidR="00B01205" w:rsidRDefault="00B01205" w:rsidP="00B01205">
      <w:pPr>
        <w:ind w:firstLine="244"/>
        <w:jc w:val="both"/>
        <w:rPr>
          <w:rStyle w:val="nfasis"/>
          <w:i w:val="0"/>
          <w:sz w:val="20"/>
          <w:lang w:val="es-EC"/>
        </w:rPr>
      </w:pPr>
      <w:r w:rsidRPr="00B01205">
        <w:rPr>
          <w:rStyle w:val="nfasis"/>
          <w:i w:val="0"/>
          <w:sz w:val="20"/>
          <w:lang w:val="es-EC"/>
        </w:rPr>
        <w:t>Los productos que ofrece son bloques, columnas, armaduras, cubre pilares, losetas, bordillos, refuerzos para pisos y estacas.</w:t>
      </w:r>
    </w:p>
    <w:p w:rsidR="002A0380" w:rsidRPr="00B01205" w:rsidRDefault="002A0380" w:rsidP="00B01205">
      <w:pPr>
        <w:ind w:firstLine="244"/>
        <w:jc w:val="both"/>
        <w:rPr>
          <w:rStyle w:val="nfasis"/>
          <w:i w:val="0"/>
          <w:sz w:val="20"/>
          <w:lang w:val="es-EC"/>
        </w:rPr>
      </w:pPr>
    </w:p>
    <w:p w:rsidR="00B01205" w:rsidRDefault="00B01205" w:rsidP="002A0380">
      <w:pPr>
        <w:ind w:firstLine="244"/>
        <w:jc w:val="both"/>
        <w:rPr>
          <w:rStyle w:val="nfasis"/>
          <w:b/>
          <w:i w:val="0"/>
          <w:sz w:val="22"/>
          <w:szCs w:val="22"/>
          <w:lang w:val="es-EC"/>
        </w:rPr>
      </w:pPr>
      <w:r w:rsidRPr="00B01205">
        <w:rPr>
          <w:sz w:val="20"/>
          <w:lang w:val="es-EC"/>
        </w:rPr>
        <w:t>La empresa desarrolla sus operaciones mayoritariamente en la ciudad de Guayaquil, sin embargo cuenta con clientes en las provincias de Manabí, Los Ríos y  Santa Elena.</w:t>
      </w:r>
    </w:p>
    <w:p w:rsidR="00850075" w:rsidRPr="00B01205" w:rsidRDefault="00850075" w:rsidP="00B01205">
      <w:pPr>
        <w:numPr>
          <w:ilvl w:val="1"/>
          <w:numId w:val="29"/>
        </w:numPr>
        <w:jc w:val="both"/>
        <w:rPr>
          <w:rStyle w:val="nfasis"/>
          <w:b/>
          <w:i w:val="0"/>
          <w:sz w:val="22"/>
          <w:szCs w:val="22"/>
          <w:lang w:val="es-EC"/>
        </w:rPr>
      </w:pPr>
      <w:r w:rsidRPr="00B01205">
        <w:rPr>
          <w:rStyle w:val="nfasis"/>
          <w:b/>
          <w:i w:val="0"/>
          <w:sz w:val="22"/>
          <w:szCs w:val="22"/>
          <w:lang w:val="es-EC"/>
        </w:rPr>
        <w:lastRenderedPageBreak/>
        <w:t>Organigrama Estructural</w:t>
      </w:r>
    </w:p>
    <w:p w:rsidR="003960DB" w:rsidRDefault="00850075" w:rsidP="00C068D6">
      <w:pPr>
        <w:shd w:val="clear" w:color="auto" w:fill="FFFFFF"/>
        <w:spacing w:before="180" w:after="180"/>
        <w:jc w:val="both"/>
        <w:rPr>
          <w:rStyle w:val="nfasis"/>
          <w:i w:val="0"/>
          <w:sz w:val="20"/>
          <w:lang w:val="es-EC"/>
        </w:rPr>
      </w:pPr>
      <w:r w:rsidRPr="0088034B">
        <w:rPr>
          <w:rStyle w:val="nfasis"/>
          <w:i w:val="0"/>
          <w:sz w:val="20"/>
          <w:lang w:val="es-EC"/>
        </w:rPr>
        <w:t xml:space="preserve">El gobierno de la compañía corresponde a </w:t>
      </w:r>
      <w:smartTag w:uri="urn:schemas-microsoft-com:office:smarttags" w:element="PersonName">
        <w:smartTagPr>
          <w:attr w:name="ProductID" w:val="la Junta General"/>
        </w:smartTagPr>
        <w:smartTag w:uri="urn:schemas-microsoft-com:office:smarttags" w:element="PersonName">
          <w:smartTagPr>
            <w:attr w:name="ProductID" w:val="la Junta"/>
          </w:smartTagPr>
          <w:r w:rsidRPr="0088034B">
            <w:rPr>
              <w:rStyle w:val="nfasis"/>
              <w:i w:val="0"/>
              <w:sz w:val="20"/>
              <w:lang w:val="es-EC"/>
            </w:rPr>
            <w:t>la Junta</w:t>
          </w:r>
        </w:smartTag>
        <w:r w:rsidRPr="0088034B">
          <w:rPr>
            <w:rStyle w:val="nfasis"/>
            <w:i w:val="0"/>
            <w:sz w:val="20"/>
            <w:lang w:val="es-EC"/>
          </w:rPr>
          <w:t xml:space="preserve"> General</w:t>
        </w:r>
      </w:smartTag>
      <w:r w:rsidRPr="0088034B">
        <w:rPr>
          <w:rStyle w:val="nfasis"/>
          <w:i w:val="0"/>
          <w:sz w:val="20"/>
          <w:lang w:val="es-EC"/>
        </w:rPr>
        <w:t xml:space="preserve"> que constituye su órgano supremo y su administración se ejecuta a través del Presidente y Gerente General, de acuerdo a los términos que se indican en su estatuto</w:t>
      </w:r>
      <w:r w:rsidR="00B01205">
        <w:rPr>
          <w:rStyle w:val="nfasis"/>
          <w:i w:val="0"/>
          <w:sz w:val="20"/>
          <w:lang w:val="es-EC"/>
        </w:rPr>
        <w:t>.</w:t>
      </w:r>
    </w:p>
    <w:p w:rsidR="003960DB" w:rsidRPr="00B01205" w:rsidRDefault="00850075" w:rsidP="00B01205">
      <w:pPr>
        <w:numPr>
          <w:ilvl w:val="1"/>
          <w:numId w:val="29"/>
        </w:numPr>
        <w:jc w:val="both"/>
        <w:rPr>
          <w:rStyle w:val="nfasis"/>
          <w:b/>
          <w:i w:val="0"/>
          <w:sz w:val="22"/>
          <w:szCs w:val="22"/>
          <w:lang w:val="es-EC"/>
        </w:rPr>
      </w:pPr>
      <w:r w:rsidRPr="00B01205">
        <w:rPr>
          <w:rStyle w:val="nfasis"/>
          <w:b/>
          <w:i w:val="0"/>
          <w:sz w:val="22"/>
          <w:szCs w:val="22"/>
          <w:lang w:val="es-EC"/>
        </w:rPr>
        <w:t>Principales Cuentas</w:t>
      </w:r>
      <w:r w:rsidR="0087567A" w:rsidRPr="00B01205">
        <w:rPr>
          <w:rStyle w:val="nfasis"/>
          <w:b/>
          <w:i w:val="0"/>
          <w:sz w:val="22"/>
          <w:szCs w:val="22"/>
          <w:lang w:val="es-EC"/>
        </w:rPr>
        <w:t xml:space="preserve"> </w:t>
      </w:r>
    </w:p>
    <w:p w:rsidR="00850075" w:rsidRPr="0088034B" w:rsidRDefault="00850075" w:rsidP="00C068D6">
      <w:pPr>
        <w:jc w:val="both"/>
        <w:rPr>
          <w:b/>
          <w:sz w:val="22"/>
          <w:szCs w:val="22"/>
          <w:lang w:val="es-EC"/>
        </w:rPr>
      </w:pPr>
    </w:p>
    <w:p w:rsidR="00B01205" w:rsidRPr="00500DD9" w:rsidRDefault="00500DD9" w:rsidP="00500DD9">
      <w:pPr>
        <w:numPr>
          <w:ilvl w:val="2"/>
          <w:numId w:val="29"/>
        </w:numPr>
        <w:tabs>
          <w:tab w:val="left" w:pos="426"/>
        </w:tabs>
        <w:ind w:left="0" w:firstLine="0"/>
        <w:jc w:val="both"/>
        <w:rPr>
          <w:rFonts w:eastAsia="Arial Unicode MS"/>
          <w:sz w:val="20"/>
          <w:lang w:val="es-EC"/>
        </w:rPr>
      </w:pPr>
      <w:r>
        <w:rPr>
          <w:b/>
          <w:sz w:val="20"/>
          <w:lang w:val="es-EC"/>
        </w:rPr>
        <w:t xml:space="preserve"> </w:t>
      </w:r>
      <w:r w:rsidR="00850075" w:rsidRPr="00500DD9">
        <w:rPr>
          <w:b/>
          <w:sz w:val="20"/>
          <w:lang w:val="es-EC"/>
        </w:rPr>
        <w:t>Cuentas p</w:t>
      </w:r>
      <w:r w:rsidRPr="00500DD9">
        <w:rPr>
          <w:b/>
          <w:sz w:val="20"/>
          <w:lang w:val="es-EC"/>
        </w:rPr>
        <w:t xml:space="preserve">or cobrar. </w:t>
      </w:r>
      <w:r w:rsidR="00B01205" w:rsidRPr="00500DD9">
        <w:rPr>
          <w:rFonts w:eastAsia="Arial Unicode MS"/>
          <w:sz w:val="20"/>
          <w:lang w:val="es-EC"/>
        </w:rPr>
        <w:t>Se subdivide en los siguientes rubros:</w:t>
      </w:r>
    </w:p>
    <w:p w:rsidR="00B01205" w:rsidRPr="00B01205" w:rsidRDefault="00B01205" w:rsidP="00B731D9">
      <w:pPr>
        <w:numPr>
          <w:ilvl w:val="0"/>
          <w:numId w:val="31"/>
        </w:numPr>
        <w:ind w:left="357" w:firstLine="0"/>
        <w:jc w:val="both"/>
        <w:rPr>
          <w:sz w:val="20"/>
          <w:lang w:val="es-EC"/>
        </w:rPr>
      </w:pPr>
      <w:r w:rsidRPr="00B01205">
        <w:rPr>
          <w:sz w:val="20"/>
          <w:lang w:val="es-EC"/>
        </w:rPr>
        <w:t>Clientes</w:t>
      </w:r>
    </w:p>
    <w:p w:rsidR="00B01205" w:rsidRPr="00B01205" w:rsidRDefault="00B01205" w:rsidP="00B731D9">
      <w:pPr>
        <w:numPr>
          <w:ilvl w:val="0"/>
          <w:numId w:val="31"/>
        </w:numPr>
        <w:ind w:left="357" w:firstLine="0"/>
        <w:jc w:val="both"/>
        <w:rPr>
          <w:sz w:val="20"/>
          <w:lang w:val="es-EC"/>
        </w:rPr>
      </w:pPr>
      <w:r w:rsidRPr="00B01205">
        <w:rPr>
          <w:sz w:val="20"/>
          <w:lang w:val="es-EC"/>
        </w:rPr>
        <w:t>Préstamos a accionistas</w:t>
      </w:r>
    </w:p>
    <w:p w:rsidR="00B01205" w:rsidRPr="00B01205" w:rsidRDefault="00B01205" w:rsidP="00B731D9">
      <w:pPr>
        <w:numPr>
          <w:ilvl w:val="0"/>
          <w:numId w:val="31"/>
        </w:numPr>
        <w:ind w:left="357" w:firstLine="0"/>
        <w:jc w:val="both"/>
        <w:rPr>
          <w:sz w:val="20"/>
          <w:lang w:val="es-EC"/>
        </w:rPr>
      </w:pPr>
      <w:r w:rsidRPr="00B01205">
        <w:rPr>
          <w:sz w:val="20"/>
          <w:lang w:val="es-EC"/>
        </w:rPr>
        <w:t>Impuestos y Retenciones por Cobrar</w:t>
      </w:r>
    </w:p>
    <w:p w:rsidR="00B01205" w:rsidRPr="00500DD9" w:rsidRDefault="00B01205" w:rsidP="00B731D9">
      <w:pPr>
        <w:numPr>
          <w:ilvl w:val="0"/>
          <w:numId w:val="31"/>
        </w:numPr>
        <w:ind w:left="357" w:firstLine="0"/>
        <w:jc w:val="both"/>
        <w:rPr>
          <w:sz w:val="20"/>
          <w:lang w:val="es-EC"/>
        </w:rPr>
      </w:pPr>
      <w:r w:rsidRPr="00B01205">
        <w:rPr>
          <w:sz w:val="20"/>
          <w:lang w:val="es-EC"/>
        </w:rPr>
        <w:t>Empleados</w:t>
      </w:r>
    </w:p>
    <w:p w:rsidR="00B01205" w:rsidRDefault="00B01205" w:rsidP="00B731D9">
      <w:pPr>
        <w:ind w:left="864"/>
        <w:jc w:val="both"/>
        <w:rPr>
          <w:sz w:val="20"/>
          <w:lang w:val="es-EC"/>
        </w:rPr>
      </w:pPr>
    </w:p>
    <w:p w:rsidR="00B01205" w:rsidRPr="00500DD9" w:rsidRDefault="00B731D9" w:rsidP="00500DD9">
      <w:pPr>
        <w:numPr>
          <w:ilvl w:val="2"/>
          <w:numId w:val="29"/>
        </w:numPr>
        <w:tabs>
          <w:tab w:val="left" w:pos="426"/>
        </w:tabs>
        <w:ind w:left="0" w:firstLine="0"/>
        <w:jc w:val="both"/>
        <w:rPr>
          <w:rFonts w:eastAsia="Arial Unicode MS"/>
          <w:sz w:val="20"/>
          <w:lang w:val="es-EC"/>
        </w:rPr>
      </w:pPr>
      <w:r w:rsidRPr="00500DD9">
        <w:rPr>
          <w:b/>
          <w:sz w:val="20"/>
          <w:lang w:val="es-EC"/>
        </w:rPr>
        <w:t xml:space="preserve"> </w:t>
      </w:r>
      <w:r w:rsidR="00500DD9" w:rsidRPr="00500DD9">
        <w:rPr>
          <w:b/>
          <w:sz w:val="20"/>
          <w:lang w:val="es-EC"/>
        </w:rPr>
        <w:t xml:space="preserve"> </w:t>
      </w:r>
      <w:r w:rsidR="00850075" w:rsidRPr="00500DD9">
        <w:rPr>
          <w:b/>
          <w:sz w:val="20"/>
          <w:lang w:val="es-EC"/>
        </w:rPr>
        <w:t>Cuentas por pagar</w:t>
      </w:r>
      <w:r w:rsidR="00500DD9" w:rsidRPr="00500DD9">
        <w:rPr>
          <w:b/>
          <w:sz w:val="20"/>
          <w:lang w:val="es-EC"/>
        </w:rPr>
        <w:t xml:space="preserve">. </w:t>
      </w:r>
      <w:r w:rsidR="00B01205" w:rsidRPr="00500DD9">
        <w:rPr>
          <w:rFonts w:eastAsia="Arial Unicode MS"/>
          <w:sz w:val="20"/>
          <w:lang w:val="es-EC"/>
        </w:rPr>
        <w:t xml:space="preserve">Agrupa los siguientes rubros: </w:t>
      </w:r>
    </w:p>
    <w:p w:rsidR="00B01205" w:rsidRDefault="00B01205" w:rsidP="00B731D9">
      <w:pPr>
        <w:ind w:firstLine="244"/>
        <w:jc w:val="both"/>
        <w:rPr>
          <w:rFonts w:eastAsia="Arial Unicode MS"/>
          <w:sz w:val="20"/>
          <w:lang w:val="es-EC"/>
        </w:rPr>
      </w:pPr>
    </w:p>
    <w:p w:rsidR="00B01205" w:rsidRPr="00B01205" w:rsidRDefault="00B01205" w:rsidP="00B731D9">
      <w:pPr>
        <w:numPr>
          <w:ilvl w:val="0"/>
          <w:numId w:val="31"/>
        </w:numPr>
        <w:ind w:left="357" w:firstLine="0"/>
        <w:jc w:val="both"/>
        <w:rPr>
          <w:sz w:val="20"/>
          <w:lang w:val="es-EC"/>
        </w:rPr>
      </w:pPr>
      <w:r w:rsidRPr="00B01205">
        <w:rPr>
          <w:sz w:val="20"/>
          <w:lang w:val="es-EC"/>
        </w:rPr>
        <w:t>Proveedores</w:t>
      </w:r>
    </w:p>
    <w:p w:rsidR="00B01205" w:rsidRPr="00B01205" w:rsidRDefault="00B01205" w:rsidP="00B731D9">
      <w:pPr>
        <w:numPr>
          <w:ilvl w:val="0"/>
          <w:numId w:val="31"/>
        </w:numPr>
        <w:ind w:left="357" w:firstLine="0"/>
        <w:jc w:val="both"/>
        <w:rPr>
          <w:sz w:val="20"/>
          <w:lang w:val="es-EC"/>
        </w:rPr>
      </w:pPr>
      <w:r w:rsidRPr="00B01205">
        <w:rPr>
          <w:sz w:val="20"/>
          <w:lang w:val="es-EC"/>
        </w:rPr>
        <w:t>Impuestos y Retenciones por Pagar</w:t>
      </w:r>
    </w:p>
    <w:p w:rsidR="00B01205" w:rsidRDefault="00B01205" w:rsidP="00B731D9">
      <w:pPr>
        <w:ind w:left="357"/>
        <w:jc w:val="both"/>
        <w:rPr>
          <w:sz w:val="20"/>
          <w:lang w:val="es-EC"/>
        </w:rPr>
      </w:pPr>
    </w:p>
    <w:p w:rsidR="00B731D9" w:rsidRPr="00500DD9" w:rsidRDefault="00B731D9" w:rsidP="00500DD9">
      <w:pPr>
        <w:numPr>
          <w:ilvl w:val="2"/>
          <w:numId w:val="29"/>
        </w:numPr>
        <w:tabs>
          <w:tab w:val="left" w:pos="426"/>
        </w:tabs>
        <w:ind w:left="0" w:firstLine="0"/>
        <w:jc w:val="both"/>
        <w:rPr>
          <w:sz w:val="20"/>
          <w:szCs w:val="24"/>
          <w:lang w:val="es-ES" w:eastAsia="es-ES"/>
        </w:rPr>
      </w:pPr>
      <w:r w:rsidRPr="00500DD9">
        <w:rPr>
          <w:b/>
          <w:sz w:val="20"/>
          <w:lang w:val="es-EC"/>
        </w:rPr>
        <w:t xml:space="preserve"> </w:t>
      </w:r>
      <w:r w:rsidR="00B01205" w:rsidRPr="00500DD9">
        <w:rPr>
          <w:b/>
          <w:sz w:val="20"/>
          <w:lang w:val="es-EC"/>
        </w:rPr>
        <w:t>Costo de Producció</w:t>
      </w:r>
      <w:r w:rsidR="00850075" w:rsidRPr="00500DD9">
        <w:rPr>
          <w:b/>
          <w:sz w:val="20"/>
          <w:lang w:val="es-EC"/>
        </w:rPr>
        <w:t>n</w:t>
      </w:r>
      <w:r w:rsidR="00500DD9" w:rsidRPr="00500DD9">
        <w:rPr>
          <w:b/>
          <w:sz w:val="20"/>
          <w:lang w:val="es-EC"/>
        </w:rPr>
        <w:t xml:space="preserve">. </w:t>
      </w:r>
      <w:r w:rsidRPr="00500DD9">
        <w:rPr>
          <w:sz w:val="20"/>
          <w:szCs w:val="24"/>
          <w:lang w:val="es-ES" w:eastAsia="es-ES"/>
        </w:rPr>
        <w:t>Representa costos directos e indirectos incurridos en la fabricación y comercialización de los productos que ofrece.</w:t>
      </w:r>
      <w:r w:rsidRPr="00500DD9">
        <w:rPr>
          <w:i/>
          <w:sz w:val="20"/>
          <w:szCs w:val="24"/>
          <w:lang w:val="es-ES" w:eastAsia="es-ES"/>
        </w:rPr>
        <w:t xml:space="preserve"> </w:t>
      </w:r>
      <w:r w:rsidRPr="00500DD9">
        <w:rPr>
          <w:sz w:val="20"/>
          <w:szCs w:val="24"/>
          <w:lang w:val="es-ES" w:eastAsia="es-ES"/>
        </w:rPr>
        <w:t xml:space="preserve">Los rubros que se incluyen en esta cuenta son: </w:t>
      </w:r>
    </w:p>
    <w:p w:rsidR="00B731D9" w:rsidRPr="00B731D9" w:rsidRDefault="00B731D9" w:rsidP="00B731D9">
      <w:pPr>
        <w:pStyle w:val="Prrafodelista"/>
        <w:ind w:firstLine="244"/>
        <w:jc w:val="both"/>
        <w:rPr>
          <w:sz w:val="20"/>
        </w:rPr>
      </w:pPr>
    </w:p>
    <w:p w:rsidR="00B731D9" w:rsidRPr="00B731D9" w:rsidRDefault="00B731D9" w:rsidP="00B731D9">
      <w:pPr>
        <w:pStyle w:val="Prrafodelista"/>
        <w:numPr>
          <w:ilvl w:val="0"/>
          <w:numId w:val="32"/>
        </w:numPr>
        <w:jc w:val="both"/>
        <w:rPr>
          <w:sz w:val="20"/>
        </w:rPr>
      </w:pPr>
      <w:r w:rsidRPr="00B731D9">
        <w:rPr>
          <w:sz w:val="20"/>
        </w:rPr>
        <w:t>Materia prima directa utilizada, esto es, áridos cemento piedra y aditivos.</w:t>
      </w:r>
      <w:r w:rsidRPr="00B731D9">
        <w:rPr>
          <w:i/>
          <w:sz w:val="20"/>
        </w:rPr>
        <w:t xml:space="preserve"> </w:t>
      </w:r>
    </w:p>
    <w:p w:rsidR="00B731D9" w:rsidRPr="00B731D9" w:rsidRDefault="00B731D9" w:rsidP="00B731D9">
      <w:pPr>
        <w:pStyle w:val="Prrafodelista"/>
        <w:numPr>
          <w:ilvl w:val="0"/>
          <w:numId w:val="32"/>
        </w:numPr>
        <w:jc w:val="both"/>
        <w:rPr>
          <w:sz w:val="20"/>
        </w:rPr>
      </w:pPr>
      <w:r w:rsidRPr="00B731D9">
        <w:rPr>
          <w:sz w:val="20"/>
        </w:rPr>
        <w:t>Mano de obra directa, constituye pagos a obreros y personal de la producción.</w:t>
      </w:r>
    </w:p>
    <w:p w:rsidR="00B731D9" w:rsidRPr="00B731D9" w:rsidRDefault="00B731D9" w:rsidP="00B731D9">
      <w:pPr>
        <w:pStyle w:val="Prrafodelista"/>
        <w:numPr>
          <w:ilvl w:val="0"/>
          <w:numId w:val="32"/>
        </w:numPr>
        <w:jc w:val="both"/>
        <w:rPr>
          <w:sz w:val="20"/>
        </w:rPr>
      </w:pPr>
      <w:r w:rsidRPr="00B731D9">
        <w:rPr>
          <w:sz w:val="20"/>
        </w:rPr>
        <w:t>Costos indirectos: transporte, horas máquina, servicios básicos,  depreciaciones de maquinarias, mano de obra indirecta.</w:t>
      </w:r>
    </w:p>
    <w:p w:rsidR="00B731D9" w:rsidRPr="00B731D9" w:rsidRDefault="00B731D9" w:rsidP="00B731D9">
      <w:pPr>
        <w:pStyle w:val="Prrafodelista"/>
        <w:ind w:firstLine="244"/>
        <w:jc w:val="both"/>
        <w:rPr>
          <w:sz w:val="20"/>
        </w:rPr>
      </w:pPr>
    </w:p>
    <w:p w:rsidR="00B731D9" w:rsidRPr="00B731D9" w:rsidRDefault="00B731D9" w:rsidP="00B731D9">
      <w:pPr>
        <w:pStyle w:val="Prrafodelista"/>
        <w:ind w:left="0" w:firstLine="244"/>
        <w:jc w:val="both"/>
        <w:rPr>
          <w:sz w:val="20"/>
        </w:rPr>
      </w:pPr>
      <w:r w:rsidRPr="00B731D9">
        <w:rPr>
          <w:sz w:val="20"/>
        </w:rPr>
        <w:t>La compañía mantiene generalmente saldos menores a mil dólares en sus inventarios de materia prima, dado que el sistema de costos que manejan  es por órdenes producción.</w:t>
      </w:r>
      <w:r w:rsidRPr="00B731D9">
        <w:rPr>
          <w:i/>
          <w:sz w:val="20"/>
        </w:rPr>
        <w:t xml:space="preserve"> </w:t>
      </w:r>
      <w:r w:rsidR="00DA48E7">
        <w:rPr>
          <w:i/>
          <w:sz w:val="20"/>
        </w:rPr>
        <w:t>(Ver Gráfico 3</w:t>
      </w:r>
      <w:r w:rsidRPr="00B731D9">
        <w:rPr>
          <w:i/>
          <w:sz w:val="20"/>
        </w:rPr>
        <w:t>.</w:t>
      </w:r>
      <w:r w:rsidR="00DA48E7">
        <w:rPr>
          <w:i/>
          <w:sz w:val="20"/>
        </w:rPr>
        <w:t>1</w:t>
      </w:r>
      <w:r w:rsidRPr="00B731D9">
        <w:rPr>
          <w:i/>
          <w:sz w:val="20"/>
        </w:rPr>
        <w:t>)</w:t>
      </w:r>
    </w:p>
    <w:p w:rsidR="00B731D9" w:rsidRDefault="00B731D9" w:rsidP="00B731D9">
      <w:pPr>
        <w:pStyle w:val="Prrafodelista"/>
        <w:ind w:left="0"/>
        <w:rPr>
          <w:b/>
          <w:sz w:val="20"/>
          <w:lang w:val="es-EC"/>
        </w:rPr>
      </w:pPr>
    </w:p>
    <w:p w:rsidR="00B01205" w:rsidRDefault="009E1C0A" w:rsidP="00B731D9">
      <w:pPr>
        <w:jc w:val="center"/>
        <w:rPr>
          <w:b/>
          <w:sz w:val="20"/>
        </w:rPr>
      </w:pPr>
      <w:r>
        <w:rPr>
          <w:b/>
          <w:noProof/>
          <w:sz w:val="20"/>
        </w:rPr>
        <w:drawing>
          <wp:inline distT="0" distB="0" distL="0" distR="0">
            <wp:extent cx="1775460" cy="93535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775460" cy="935355"/>
                    </a:xfrm>
                    <a:prstGeom prst="rect">
                      <a:avLst/>
                    </a:prstGeom>
                    <a:noFill/>
                    <a:ln w="9525">
                      <a:noFill/>
                      <a:miter lim="800000"/>
                      <a:headEnd/>
                      <a:tailEnd/>
                    </a:ln>
                  </pic:spPr>
                </pic:pic>
              </a:graphicData>
            </a:graphic>
          </wp:inline>
        </w:drawing>
      </w:r>
    </w:p>
    <w:p w:rsidR="00B731D9" w:rsidRPr="0096795D" w:rsidRDefault="00DA48E7" w:rsidP="00500DD9">
      <w:pPr>
        <w:jc w:val="center"/>
        <w:rPr>
          <w:b/>
          <w:sz w:val="20"/>
          <w:lang w:val="es-EC"/>
        </w:rPr>
      </w:pPr>
      <w:r>
        <w:rPr>
          <w:b/>
          <w:sz w:val="20"/>
          <w:lang w:val="es-EC"/>
        </w:rPr>
        <w:t>Gráfico3.1</w:t>
      </w:r>
    </w:p>
    <w:p w:rsidR="00B731D9" w:rsidRPr="0096795D" w:rsidRDefault="00B731D9" w:rsidP="00500DD9">
      <w:pPr>
        <w:jc w:val="center"/>
        <w:rPr>
          <w:b/>
          <w:sz w:val="20"/>
          <w:lang w:val="es-ES"/>
        </w:rPr>
      </w:pPr>
      <w:r w:rsidRPr="0096795D">
        <w:rPr>
          <w:b/>
          <w:sz w:val="20"/>
          <w:szCs w:val="24"/>
          <w:lang w:val="es-ES" w:eastAsia="es-ES"/>
        </w:rPr>
        <w:t xml:space="preserve">Fuente: </w:t>
      </w:r>
      <w:r w:rsidRPr="00931F0B">
        <w:rPr>
          <w:sz w:val="20"/>
          <w:szCs w:val="24"/>
          <w:lang w:val="es-ES" w:eastAsia="es-ES"/>
        </w:rPr>
        <w:t>Saldo en lib</w:t>
      </w:r>
      <w:r w:rsidR="0096795D" w:rsidRPr="00931F0B">
        <w:rPr>
          <w:sz w:val="20"/>
          <w:szCs w:val="24"/>
          <w:lang w:val="es-ES" w:eastAsia="es-ES"/>
        </w:rPr>
        <w:t>r</w:t>
      </w:r>
      <w:r w:rsidRPr="00931F0B">
        <w:rPr>
          <w:sz w:val="20"/>
          <w:szCs w:val="24"/>
          <w:lang w:val="es-ES" w:eastAsia="es-ES"/>
        </w:rPr>
        <w:t>os</w:t>
      </w:r>
    </w:p>
    <w:p w:rsidR="00B731D9" w:rsidRPr="00B731D9" w:rsidRDefault="00B731D9" w:rsidP="00B01205">
      <w:pPr>
        <w:jc w:val="both"/>
        <w:rPr>
          <w:b/>
          <w:sz w:val="20"/>
          <w:lang w:val="es-ES"/>
        </w:rPr>
      </w:pPr>
    </w:p>
    <w:p w:rsidR="00850075" w:rsidRPr="0096795D" w:rsidRDefault="00500DD9" w:rsidP="0096795D">
      <w:pPr>
        <w:numPr>
          <w:ilvl w:val="2"/>
          <w:numId w:val="29"/>
        </w:numPr>
        <w:tabs>
          <w:tab w:val="left" w:pos="426"/>
        </w:tabs>
        <w:ind w:left="0" w:firstLine="0"/>
        <w:jc w:val="both"/>
        <w:rPr>
          <w:b/>
          <w:sz w:val="20"/>
          <w:lang w:val="es-EC"/>
        </w:rPr>
      </w:pPr>
      <w:r>
        <w:rPr>
          <w:b/>
          <w:sz w:val="20"/>
          <w:lang w:val="es-EC"/>
        </w:rPr>
        <w:t xml:space="preserve"> </w:t>
      </w:r>
      <w:r w:rsidR="00850075" w:rsidRPr="00B01205">
        <w:rPr>
          <w:b/>
          <w:sz w:val="20"/>
          <w:lang w:val="es-EC"/>
        </w:rPr>
        <w:t>Ventas</w:t>
      </w:r>
      <w:r w:rsidR="0096795D">
        <w:rPr>
          <w:b/>
          <w:sz w:val="20"/>
          <w:lang w:val="es-EC"/>
        </w:rPr>
        <w:t xml:space="preserve">. </w:t>
      </w:r>
      <w:r w:rsidR="0096795D" w:rsidRPr="0096795D">
        <w:rPr>
          <w:sz w:val="20"/>
          <w:lang w:val="es-EC"/>
        </w:rPr>
        <w:t xml:space="preserve">Las ventas registraron un incremento del 19.25% en el último año con respecto al ejercicio fiscal del 2007. </w:t>
      </w:r>
    </w:p>
    <w:p w:rsidR="00850075" w:rsidRDefault="00850075" w:rsidP="00C068D6">
      <w:pPr>
        <w:jc w:val="both"/>
        <w:rPr>
          <w:b/>
          <w:sz w:val="22"/>
          <w:szCs w:val="22"/>
          <w:lang w:val="es-EC"/>
        </w:rPr>
      </w:pPr>
    </w:p>
    <w:p w:rsidR="00DA48E7" w:rsidRPr="00DA48E7" w:rsidRDefault="00DA48E7" w:rsidP="00DA48E7">
      <w:pPr>
        <w:ind w:firstLine="244"/>
        <w:jc w:val="both"/>
        <w:rPr>
          <w:rFonts w:ascii="Arial" w:eastAsia="Arial Unicode MS" w:hAnsi="Arial" w:cs="Arial"/>
          <w:i/>
          <w:lang w:val="es-EC"/>
        </w:rPr>
      </w:pPr>
      <w:r w:rsidRPr="00DA48E7">
        <w:rPr>
          <w:sz w:val="20"/>
          <w:lang w:val="es-EC"/>
        </w:rPr>
        <w:lastRenderedPageBreak/>
        <w:t>En el 2008, los productos que reportaron mayores ventas fueron las columnas, estacas y losetas. Las ventas  según los productos que ofrece en la compañía se presentan en el</w:t>
      </w:r>
      <w:r w:rsidRPr="00DA48E7">
        <w:rPr>
          <w:i/>
          <w:sz w:val="20"/>
          <w:lang w:val="es-EC"/>
        </w:rPr>
        <w:t xml:space="preserve"> </w:t>
      </w:r>
      <w:r>
        <w:rPr>
          <w:rFonts w:eastAsia="Arial Unicode MS"/>
          <w:i/>
          <w:sz w:val="20"/>
          <w:lang w:val="es-EC"/>
        </w:rPr>
        <w:t>Gráfico 3.2</w:t>
      </w:r>
      <w:r w:rsidRPr="00DA48E7">
        <w:rPr>
          <w:rFonts w:eastAsia="Arial Unicode MS"/>
          <w:i/>
          <w:sz w:val="20"/>
          <w:lang w:val="es-EC"/>
        </w:rPr>
        <w:t>.</w:t>
      </w:r>
    </w:p>
    <w:p w:rsidR="002563F1" w:rsidRPr="0088034B" w:rsidRDefault="002563F1" w:rsidP="00C068D6">
      <w:pPr>
        <w:jc w:val="both"/>
        <w:rPr>
          <w:sz w:val="20"/>
          <w:lang w:val="es-EC"/>
        </w:rPr>
      </w:pPr>
    </w:p>
    <w:p w:rsidR="003960DB" w:rsidRPr="0088034B" w:rsidRDefault="009E1C0A" w:rsidP="00DA48E7">
      <w:pPr>
        <w:jc w:val="center"/>
        <w:rPr>
          <w:rStyle w:val="nfasis"/>
          <w:i w:val="0"/>
          <w:sz w:val="20"/>
          <w:lang w:val="es-EC"/>
        </w:rPr>
      </w:pPr>
      <w:r>
        <w:rPr>
          <w:rFonts w:ascii="Arial" w:eastAsia="Arial Unicode MS" w:hAnsi="Arial" w:cs="Arial"/>
          <w:noProof/>
        </w:rPr>
        <w:drawing>
          <wp:inline distT="0" distB="0" distL="0" distR="0">
            <wp:extent cx="2371090" cy="16268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371090" cy="1626870"/>
                    </a:xfrm>
                    <a:prstGeom prst="rect">
                      <a:avLst/>
                    </a:prstGeom>
                    <a:noFill/>
                    <a:ln w="9525">
                      <a:noFill/>
                      <a:miter lim="800000"/>
                      <a:headEnd/>
                      <a:tailEnd/>
                    </a:ln>
                  </pic:spPr>
                </pic:pic>
              </a:graphicData>
            </a:graphic>
          </wp:inline>
        </w:drawing>
      </w:r>
    </w:p>
    <w:p w:rsidR="00DA48E7" w:rsidRPr="00DA48E7" w:rsidRDefault="00DA48E7" w:rsidP="00DA48E7">
      <w:pPr>
        <w:jc w:val="center"/>
        <w:rPr>
          <w:b/>
          <w:sz w:val="20"/>
          <w:lang w:val="es-EC"/>
        </w:rPr>
      </w:pPr>
      <w:r>
        <w:rPr>
          <w:b/>
          <w:sz w:val="20"/>
          <w:lang w:val="es-EC"/>
        </w:rPr>
        <w:t>Gráfico</w:t>
      </w:r>
      <w:r w:rsidRPr="00DA48E7">
        <w:rPr>
          <w:b/>
          <w:sz w:val="20"/>
          <w:lang w:val="es-EC"/>
        </w:rPr>
        <w:t xml:space="preserve"> 3.2</w:t>
      </w:r>
    </w:p>
    <w:p w:rsidR="00DA48E7" w:rsidRDefault="00DA48E7" w:rsidP="00DA48E7">
      <w:pPr>
        <w:jc w:val="center"/>
        <w:rPr>
          <w:b/>
          <w:sz w:val="20"/>
          <w:lang w:val="es-EC"/>
        </w:rPr>
      </w:pPr>
      <w:r w:rsidRPr="00DA48E7">
        <w:rPr>
          <w:b/>
          <w:sz w:val="20"/>
          <w:lang w:val="es-EC"/>
        </w:rPr>
        <w:t xml:space="preserve">Fuente: </w:t>
      </w:r>
      <w:r w:rsidRPr="00931F0B">
        <w:rPr>
          <w:sz w:val="20"/>
          <w:lang w:val="es-EC"/>
        </w:rPr>
        <w:t>Saldo en libros</w:t>
      </w:r>
    </w:p>
    <w:p w:rsidR="00DA48E7" w:rsidRDefault="00DA48E7" w:rsidP="00DA48E7">
      <w:pPr>
        <w:jc w:val="center"/>
        <w:rPr>
          <w:b/>
          <w:sz w:val="20"/>
          <w:lang w:val="es-EC"/>
        </w:rPr>
      </w:pPr>
    </w:p>
    <w:p w:rsidR="00E86CFD" w:rsidRPr="00DA48E7" w:rsidRDefault="00E86CFD" w:rsidP="00DA48E7">
      <w:pPr>
        <w:jc w:val="center"/>
        <w:rPr>
          <w:b/>
          <w:sz w:val="20"/>
          <w:lang w:val="es-EC"/>
        </w:rPr>
      </w:pPr>
    </w:p>
    <w:p w:rsidR="00B03274" w:rsidRDefault="008A1BC8" w:rsidP="00DA48E7">
      <w:pPr>
        <w:numPr>
          <w:ilvl w:val="0"/>
          <w:numId w:val="27"/>
        </w:numPr>
        <w:ind w:left="284" w:hanging="284"/>
        <w:jc w:val="both"/>
        <w:rPr>
          <w:b/>
          <w:lang w:val="es-EC"/>
        </w:rPr>
      </w:pPr>
      <w:bookmarkStart w:id="3" w:name="_Toc237196443"/>
      <w:r w:rsidRPr="0088034B">
        <w:rPr>
          <w:b/>
          <w:lang w:val="es-EC"/>
        </w:rPr>
        <w:t>P</w:t>
      </w:r>
      <w:r w:rsidR="00DA48E7">
        <w:rPr>
          <w:b/>
          <w:lang w:val="es-EC"/>
        </w:rPr>
        <w:t>lanificació</w:t>
      </w:r>
      <w:r w:rsidR="007608E2" w:rsidRPr="0088034B">
        <w:rPr>
          <w:b/>
          <w:lang w:val="es-EC"/>
        </w:rPr>
        <w:t>n de la Auditoria</w:t>
      </w:r>
      <w:bookmarkEnd w:id="3"/>
    </w:p>
    <w:p w:rsidR="00C321C1" w:rsidRDefault="00C321C1" w:rsidP="00C321C1">
      <w:pPr>
        <w:ind w:left="284"/>
        <w:jc w:val="both"/>
        <w:rPr>
          <w:b/>
          <w:lang w:val="es-EC"/>
        </w:rPr>
      </w:pPr>
    </w:p>
    <w:p w:rsidR="00C321C1" w:rsidRPr="00C321C1" w:rsidRDefault="00C321C1" w:rsidP="00C321C1">
      <w:pPr>
        <w:pStyle w:val="Prrafodelista"/>
        <w:ind w:left="0"/>
        <w:contextualSpacing w:val="0"/>
        <w:jc w:val="both"/>
        <w:rPr>
          <w:rStyle w:val="nfasis"/>
          <w:b/>
          <w:i w:val="0"/>
          <w:vanish/>
          <w:sz w:val="22"/>
          <w:szCs w:val="22"/>
          <w:lang w:val="es-EC" w:eastAsia="en-US"/>
        </w:rPr>
      </w:pPr>
    </w:p>
    <w:p w:rsidR="00C321C1" w:rsidRPr="00C321C1" w:rsidRDefault="00C321C1" w:rsidP="00C321C1">
      <w:pPr>
        <w:pStyle w:val="Prrafodelista"/>
        <w:numPr>
          <w:ilvl w:val="0"/>
          <w:numId w:val="33"/>
        </w:numPr>
        <w:contextualSpacing w:val="0"/>
        <w:jc w:val="both"/>
        <w:rPr>
          <w:rStyle w:val="nfasis"/>
          <w:b/>
          <w:i w:val="0"/>
          <w:vanish/>
          <w:sz w:val="22"/>
          <w:szCs w:val="22"/>
          <w:lang w:val="es-EC" w:eastAsia="en-US"/>
        </w:rPr>
      </w:pPr>
    </w:p>
    <w:p w:rsidR="00C321C1" w:rsidRPr="00C321C1" w:rsidRDefault="00C321C1" w:rsidP="00C321C1">
      <w:pPr>
        <w:pStyle w:val="Prrafodelista"/>
        <w:numPr>
          <w:ilvl w:val="0"/>
          <w:numId w:val="33"/>
        </w:numPr>
        <w:contextualSpacing w:val="0"/>
        <w:jc w:val="both"/>
        <w:rPr>
          <w:rStyle w:val="nfasis"/>
          <w:b/>
          <w:i w:val="0"/>
          <w:vanish/>
          <w:sz w:val="22"/>
          <w:szCs w:val="22"/>
          <w:lang w:val="es-EC" w:eastAsia="en-US"/>
        </w:rPr>
      </w:pPr>
    </w:p>
    <w:p w:rsidR="0040602A" w:rsidRDefault="008A1BC8" w:rsidP="00C321C1">
      <w:pPr>
        <w:numPr>
          <w:ilvl w:val="1"/>
          <w:numId w:val="33"/>
        </w:numPr>
        <w:jc w:val="both"/>
        <w:rPr>
          <w:rStyle w:val="nfasis"/>
          <w:b/>
          <w:i w:val="0"/>
          <w:sz w:val="22"/>
          <w:szCs w:val="22"/>
          <w:lang w:val="es-EC"/>
        </w:rPr>
      </w:pPr>
      <w:r w:rsidRPr="0088034B">
        <w:rPr>
          <w:rStyle w:val="nfasis"/>
          <w:b/>
          <w:i w:val="0"/>
          <w:sz w:val="22"/>
          <w:szCs w:val="22"/>
          <w:lang w:val="es-EC"/>
        </w:rPr>
        <w:t>Objetivo de la Auditoria</w:t>
      </w:r>
    </w:p>
    <w:p w:rsidR="002A0380" w:rsidRDefault="002A0380" w:rsidP="002A0380">
      <w:pPr>
        <w:ind w:left="360"/>
        <w:jc w:val="both"/>
        <w:rPr>
          <w:rStyle w:val="nfasis"/>
          <w:b/>
          <w:i w:val="0"/>
          <w:sz w:val="22"/>
          <w:szCs w:val="22"/>
          <w:lang w:val="es-EC"/>
        </w:rPr>
      </w:pPr>
    </w:p>
    <w:p w:rsidR="002A0380" w:rsidRDefault="002A0380" w:rsidP="002A0380">
      <w:pPr>
        <w:ind w:firstLine="244"/>
        <w:jc w:val="both"/>
        <w:rPr>
          <w:rStyle w:val="nfasis"/>
          <w:i w:val="0"/>
          <w:sz w:val="20"/>
          <w:lang w:val="es-EC"/>
        </w:rPr>
      </w:pPr>
      <w:r w:rsidRPr="0088034B">
        <w:rPr>
          <w:rStyle w:val="nfasis"/>
          <w:i w:val="0"/>
          <w:sz w:val="20"/>
          <w:lang w:val="es-EC"/>
        </w:rPr>
        <w:t xml:space="preserve">El objetivo será verificar el cumplimiento de las obligaciones tributarias, como lo requiere </w:t>
      </w:r>
      <w:smartTag w:uri="urn:schemas-microsoft-com:office:smarttags" w:element="PersonName">
        <w:smartTagPr>
          <w:attr w:name="ProductID" w:val="la Ley"/>
        </w:smartTagPr>
        <w:r w:rsidRPr="0088034B">
          <w:rPr>
            <w:rStyle w:val="nfasis"/>
            <w:i w:val="0"/>
            <w:sz w:val="20"/>
            <w:lang w:val="es-EC"/>
          </w:rPr>
          <w:t>la Ley</w:t>
        </w:r>
      </w:smartTag>
      <w:r w:rsidRPr="0088034B">
        <w:rPr>
          <w:rStyle w:val="nfasis"/>
          <w:i w:val="0"/>
          <w:sz w:val="20"/>
          <w:lang w:val="es-EC"/>
        </w:rPr>
        <w:t xml:space="preserve"> de Régimen Tributario Interno y su Reglamento de aplicación,  y determinar las contingencias en el ejercicio fiscal 2008 y expresar una opinión sobre la razonabilidad en la presentación de las declaraciones tributarias.</w:t>
      </w:r>
    </w:p>
    <w:p w:rsidR="002A0380" w:rsidRDefault="002A0380" w:rsidP="002A0380">
      <w:pPr>
        <w:jc w:val="both"/>
        <w:rPr>
          <w:rStyle w:val="nfasis"/>
          <w:b/>
          <w:i w:val="0"/>
          <w:sz w:val="22"/>
          <w:szCs w:val="22"/>
          <w:lang w:val="es-EC"/>
        </w:rPr>
      </w:pPr>
    </w:p>
    <w:p w:rsidR="0040602A" w:rsidRPr="002A0380" w:rsidRDefault="008A1BC8" w:rsidP="00C068D6">
      <w:pPr>
        <w:numPr>
          <w:ilvl w:val="1"/>
          <w:numId w:val="33"/>
        </w:numPr>
        <w:jc w:val="both"/>
        <w:rPr>
          <w:rStyle w:val="nfasis"/>
          <w:b/>
          <w:i w:val="0"/>
          <w:sz w:val="22"/>
          <w:szCs w:val="22"/>
          <w:lang w:val="es-EC"/>
        </w:rPr>
      </w:pPr>
      <w:r w:rsidRPr="002A0380">
        <w:rPr>
          <w:rStyle w:val="nfasis"/>
          <w:b/>
          <w:i w:val="0"/>
          <w:sz w:val="22"/>
          <w:szCs w:val="22"/>
          <w:lang w:val="es-EC"/>
        </w:rPr>
        <w:t>Alcance de la auditoria</w:t>
      </w:r>
    </w:p>
    <w:p w:rsidR="008A1BC8" w:rsidRPr="0088034B" w:rsidRDefault="008A1BC8" w:rsidP="002A0380">
      <w:pPr>
        <w:shd w:val="clear" w:color="auto" w:fill="FFFFFF"/>
        <w:spacing w:before="180" w:after="180"/>
        <w:ind w:firstLine="244"/>
        <w:jc w:val="both"/>
        <w:rPr>
          <w:rStyle w:val="nfasis"/>
          <w:i w:val="0"/>
          <w:sz w:val="20"/>
          <w:lang w:val="es-EC"/>
        </w:rPr>
      </w:pPr>
      <w:r w:rsidRPr="0088034B">
        <w:rPr>
          <w:rStyle w:val="nfasis"/>
          <w:i w:val="0"/>
          <w:sz w:val="20"/>
          <w:lang w:val="es-EC"/>
        </w:rPr>
        <w:t xml:space="preserve">La auditoria tributaria comprende una revisión de las declaraciones tributarias efectuadas en el ejercicio económico 2008, lo cual incluye la declaración anual del Impuesto a </w:t>
      </w:r>
      <w:smartTag w:uri="urn:schemas-microsoft-com:office:smarttags" w:element="PersonName">
        <w:smartTagPr>
          <w:attr w:name="ProductID" w:val="la Renta"/>
        </w:smartTagPr>
        <w:r w:rsidRPr="0088034B">
          <w:rPr>
            <w:rStyle w:val="nfasis"/>
            <w:i w:val="0"/>
            <w:sz w:val="20"/>
            <w:lang w:val="es-EC"/>
          </w:rPr>
          <w:t>la Renta</w:t>
        </w:r>
      </w:smartTag>
      <w:r w:rsidRPr="0088034B">
        <w:rPr>
          <w:rStyle w:val="nfasis"/>
          <w:i w:val="0"/>
          <w:sz w:val="20"/>
          <w:lang w:val="es-EC"/>
        </w:rPr>
        <w:t xml:space="preserve">, declaraciones mensuales de las Retenciones del Impuesto a </w:t>
      </w:r>
      <w:smartTag w:uri="urn:schemas-microsoft-com:office:smarttags" w:element="PersonName">
        <w:smartTagPr>
          <w:attr w:name="ProductID" w:val="la Renta"/>
        </w:smartTagPr>
        <w:r w:rsidRPr="0088034B">
          <w:rPr>
            <w:rStyle w:val="nfasis"/>
            <w:i w:val="0"/>
            <w:sz w:val="20"/>
            <w:lang w:val="es-EC"/>
          </w:rPr>
          <w:t>la Renta</w:t>
        </w:r>
      </w:smartTag>
      <w:r w:rsidRPr="0088034B">
        <w:rPr>
          <w:rStyle w:val="nfasis"/>
          <w:i w:val="0"/>
          <w:sz w:val="20"/>
          <w:lang w:val="es-EC"/>
        </w:rPr>
        <w:t xml:space="preserve"> y declaraciones mensuales de IVA.</w:t>
      </w:r>
    </w:p>
    <w:p w:rsidR="007608E2" w:rsidRDefault="007608E2" w:rsidP="002A0380">
      <w:pPr>
        <w:numPr>
          <w:ilvl w:val="1"/>
          <w:numId w:val="33"/>
        </w:numPr>
        <w:jc w:val="both"/>
        <w:rPr>
          <w:rStyle w:val="nfasis"/>
          <w:b/>
          <w:i w:val="0"/>
          <w:sz w:val="22"/>
          <w:szCs w:val="22"/>
          <w:lang w:val="es-EC"/>
        </w:rPr>
      </w:pPr>
      <w:r w:rsidRPr="0088034B">
        <w:rPr>
          <w:rStyle w:val="nfasis"/>
          <w:b/>
          <w:i w:val="0"/>
          <w:sz w:val="22"/>
          <w:szCs w:val="22"/>
          <w:lang w:val="es-EC"/>
        </w:rPr>
        <w:t>Pruebas de Auditoria</w:t>
      </w:r>
    </w:p>
    <w:p w:rsidR="00073363" w:rsidRPr="0088034B" w:rsidRDefault="00073363" w:rsidP="00073363">
      <w:pPr>
        <w:ind w:left="360"/>
        <w:jc w:val="both"/>
        <w:rPr>
          <w:rStyle w:val="nfasis"/>
          <w:b/>
          <w:i w:val="0"/>
          <w:sz w:val="22"/>
          <w:szCs w:val="22"/>
          <w:lang w:val="es-EC"/>
        </w:rPr>
      </w:pPr>
    </w:p>
    <w:p w:rsidR="00073363" w:rsidRDefault="00895DDB" w:rsidP="00073363">
      <w:pPr>
        <w:shd w:val="clear" w:color="auto" w:fill="FFFFFF"/>
        <w:ind w:firstLine="244"/>
        <w:jc w:val="both"/>
        <w:rPr>
          <w:rStyle w:val="nfasis"/>
          <w:i w:val="0"/>
          <w:sz w:val="20"/>
          <w:lang w:val="es-EC"/>
        </w:rPr>
      </w:pPr>
      <w:r w:rsidRPr="0088034B">
        <w:rPr>
          <w:rStyle w:val="nfasis"/>
          <w:i w:val="0"/>
          <w:sz w:val="20"/>
          <w:lang w:val="es-EC"/>
        </w:rPr>
        <w:t xml:space="preserve">Para esta auditoría se requiere obtener la evidencia necesaria que permita asegurarse de la revelación de las transacciones, registros contables y saldos de los estados financieros de las cuentas involucradas en la preparación y presentación de las declaraciones y anexos han considerado las normas establecidas por </w:t>
      </w:r>
      <w:smartTag w:uri="urn:schemas-microsoft-com:office:smarttags" w:element="PersonName">
        <w:smartTagPr>
          <w:attr w:name="ProductID" w:val="la Administraci￳n"/>
        </w:smartTagPr>
        <w:r w:rsidRPr="0088034B">
          <w:rPr>
            <w:rStyle w:val="nfasis"/>
            <w:i w:val="0"/>
            <w:sz w:val="20"/>
            <w:lang w:val="es-EC"/>
          </w:rPr>
          <w:t>la Administración</w:t>
        </w:r>
      </w:smartTag>
      <w:r w:rsidRPr="0088034B">
        <w:rPr>
          <w:rStyle w:val="nfasis"/>
          <w:i w:val="0"/>
          <w:sz w:val="20"/>
          <w:lang w:val="es-EC"/>
        </w:rPr>
        <w:t xml:space="preserve"> Tributaria.</w:t>
      </w:r>
      <w:r w:rsidR="00073363">
        <w:rPr>
          <w:rStyle w:val="nfasis"/>
          <w:i w:val="0"/>
          <w:sz w:val="20"/>
          <w:lang w:val="es-EC"/>
        </w:rPr>
        <w:t xml:space="preserve"> </w:t>
      </w:r>
    </w:p>
    <w:p w:rsidR="00073363" w:rsidRDefault="00073363" w:rsidP="00073363">
      <w:pPr>
        <w:shd w:val="clear" w:color="auto" w:fill="FFFFFF"/>
        <w:ind w:firstLine="244"/>
        <w:jc w:val="both"/>
        <w:rPr>
          <w:rStyle w:val="nfasis"/>
          <w:i w:val="0"/>
          <w:sz w:val="20"/>
          <w:lang w:val="es-EC"/>
        </w:rPr>
      </w:pPr>
    </w:p>
    <w:p w:rsidR="00895DDB" w:rsidRDefault="002A0380" w:rsidP="00073363">
      <w:pPr>
        <w:shd w:val="clear" w:color="auto" w:fill="FFFFFF"/>
        <w:ind w:firstLine="244"/>
        <w:jc w:val="both"/>
        <w:rPr>
          <w:rStyle w:val="nfasis"/>
          <w:i w:val="0"/>
          <w:sz w:val="20"/>
          <w:lang w:val="es-EC"/>
        </w:rPr>
      </w:pPr>
      <w:r>
        <w:rPr>
          <w:rStyle w:val="nfasis"/>
          <w:i w:val="0"/>
          <w:sz w:val="20"/>
          <w:lang w:val="es-EC"/>
        </w:rPr>
        <w:t>L</w:t>
      </w:r>
      <w:r w:rsidR="00895DDB" w:rsidRPr="0088034B">
        <w:rPr>
          <w:rStyle w:val="nfasis"/>
          <w:i w:val="0"/>
          <w:sz w:val="20"/>
          <w:lang w:val="es-EC"/>
        </w:rPr>
        <w:t>a evidencia que necesitaremos para considerar válido y sustantivo su examen se obtendrá  por medio de una serie de p</w:t>
      </w:r>
      <w:r w:rsidR="00073363">
        <w:rPr>
          <w:rStyle w:val="nfasis"/>
          <w:i w:val="0"/>
          <w:sz w:val="20"/>
          <w:lang w:val="es-EC"/>
        </w:rPr>
        <w:t>ruebas de auditoría (Ver Tabla 4</w:t>
      </w:r>
      <w:r w:rsidR="00895DDB" w:rsidRPr="0088034B">
        <w:rPr>
          <w:rStyle w:val="nfasis"/>
          <w:i w:val="0"/>
          <w:sz w:val="20"/>
          <w:lang w:val="es-EC"/>
        </w:rPr>
        <w:t xml:space="preserve">.1), las cuales  intentan dar validez y fiabilidad a toda la </w:t>
      </w:r>
      <w:r w:rsidR="00895DDB" w:rsidRPr="0088034B">
        <w:rPr>
          <w:rStyle w:val="nfasis"/>
          <w:i w:val="0"/>
          <w:sz w:val="20"/>
          <w:lang w:val="es-EC"/>
        </w:rPr>
        <w:lastRenderedPageBreak/>
        <w:t xml:space="preserve">información, y en concreto para detectar las exposiciones erróneas que produzcan contingencias tributarias. </w:t>
      </w:r>
    </w:p>
    <w:p w:rsidR="00073363" w:rsidRDefault="00073363" w:rsidP="00073363">
      <w:pPr>
        <w:shd w:val="clear" w:color="auto" w:fill="FFFFFF"/>
        <w:ind w:firstLine="244"/>
        <w:jc w:val="both"/>
        <w:rPr>
          <w:rStyle w:val="nfasis"/>
          <w:i w:val="0"/>
          <w:sz w:val="20"/>
          <w:lang w:val="es-EC"/>
        </w:rPr>
      </w:pPr>
    </w:p>
    <w:tbl>
      <w:tblPr>
        <w:tblpPr w:leftFromText="180" w:rightFromText="180" w:vertAnchor="text" w:horzAnchor="margin" w:tblpY="24"/>
        <w:tblOverlap w:val="never"/>
        <w:tblW w:w="4644" w:type="dxa"/>
        <w:tblLook w:val="0000"/>
      </w:tblPr>
      <w:tblGrid>
        <w:gridCol w:w="511"/>
        <w:gridCol w:w="4133"/>
      </w:tblGrid>
      <w:tr w:rsidR="00A27D49" w:rsidRPr="00A27D49" w:rsidTr="00A27D49">
        <w:trPr>
          <w:trHeight w:val="96"/>
        </w:trPr>
        <w:tc>
          <w:tcPr>
            <w:tcW w:w="511" w:type="dxa"/>
            <w:tcBorders>
              <w:top w:val="single" w:sz="4" w:space="0" w:color="auto"/>
              <w:left w:val="single" w:sz="4" w:space="0" w:color="auto"/>
              <w:bottom w:val="single" w:sz="4" w:space="0" w:color="auto"/>
              <w:right w:val="single" w:sz="4" w:space="0" w:color="auto"/>
            </w:tcBorders>
            <w:shd w:val="clear" w:color="auto" w:fill="F3F3F3"/>
            <w:vAlign w:val="bottom"/>
          </w:tcPr>
          <w:p w:rsidR="00A27D49" w:rsidRPr="00A27D49" w:rsidRDefault="00A27D49" w:rsidP="00A27D49">
            <w:pPr>
              <w:spacing w:line="360" w:lineRule="auto"/>
              <w:jc w:val="center"/>
              <w:rPr>
                <w:b/>
                <w:bCs/>
                <w:sz w:val="20"/>
              </w:rPr>
            </w:pPr>
            <w:r w:rsidRPr="00A27D49">
              <w:rPr>
                <w:b/>
                <w:bCs/>
                <w:sz w:val="20"/>
              </w:rPr>
              <w:t>No.</w:t>
            </w:r>
          </w:p>
        </w:tc>
        <w:tc>
          <w:tcPr>
            <w:tcW w:w="4133" w:type="dxa"/>
            <w:tcBorders>
              <w:top w:val="single" w:sz="4" w:space="0" w:color="auto"/>
              <w:left w:val="nil"/>
              <w:bottom w:val="single" w:sz="4" w:space="0" w:color="auto"/>
              <w:right w:val="single" w:sz="4" w:space="0" w:color="auto"/>
            </w:tcBorders>
            <w:shd w:val="clear" w:color="auto" w:fill="F3F3F3"/>
            <w:vAlign w:val="bottom"/>
          </w:tcPr>
          <w:p w:rsidR="00A27D49" w:rsidRPr="00A27D49" w:rsidRDefault="00A27D49" w:rsidP="00A27D49">
            <w:pPr>
              <w:spacing w:line="360" w:lineRule="auto"/>
              <w:jc w:val="center"/>
              <w:rPr>
                <w:b/>
                <w:bCs/>
                <w:sz w:val="20"/>
              </w:rPr>
            </w:pPr>
            <w:r w:rsidRPr="00A27D49">
              <w:rPr>
                <w:b/>
                <w:bCs/>
                <w:sz w:val="20"/>
              </w:rPr>
              <w:t>DENOMINACIÓN</w:t>
            </w:r>
          </w:p>
        </w:tc>
      </w:tr>
      <w:tr w:rsidR="00A27D49" w:rsidRPr="00A27D49" w:rsidTr="00A27D49">
        <w:trPr>
          <w:trHeight w:val="96"/>
        </w:trPr>
        <w:tc>
          <w:tcPr>
            <w:tcW w:w="511" w:type="dxa"/>
            <w:tcBorders>
              <w:top w:val="nil"/>
              <w:left w:val="single" w:sz="4" w:space="0" w:color="auto"/>
              <w:bottom w:val="single" w:sz="4" w:space="0" w:color="auto"/>
              <w:right w:val="single" w:sz="4" w:space="0" w:color="auto"/>
            </w:tcBorders>
            <w:shd w:val="clear" w:color="auto" w:fill="FFFFFF"/>
            <w:vAlign w:val="center"/>
          </w:tcPr>
          <w:p w:rsidR="00A27D49" w:rsidRPr="00A27D49" w:rsidRDefault="00A27D49" w:rsidP="00A27D49">
            <w:pPr>
              <w:spacing w:line="360" w:lineRule="auto"/>
              <w:jc w:val="center"/>
              <w:rPr>
                <w:sz w:val="20"/>
              </w:rPr>
            </w:pPr>
            <w:r w:rsidRPr="00A27D49">
              <w:rPr>
                <w:sz w:val="20"/>
              </w:rPr>
              <w:t>1</w:t>
            </w:r>
          </w:p>
        </w:tc>
        <w:tc>
          <w:tcPr>
            <w:tcW w:w="4133" w:type="dxa"/>
            <w:tcBorders>
              <w:top w:val="nil"/>
              <w:left w:val="nil"/>
              <w:bottom w:val="single" w:sz="4" w:space="0" w:color="auto"/>
              <w:right w:val="single" w:sz="4" w:space="0" w:color="auto"/>
            </w:tcBorders>
            <w:shd w:val="clear" w:color="auto" w:fill="FFFFFF"/>
            <w:vAlign w:val="center"/>
          </w:tcPr>
          <w:p w:rsidR="00A27D49" w:rsidRPr="00A27D49" w:rsidRDefault="00A27D49" w:rsidP="00A27D49">
            <w:pPr>
              <w:spacing w:line="360" w:lineRule="auto"/>
              <w:rPr>
                <w:sz w:val="20"/>
                <w:highlight w:val="yellow"/>
              </w:rPr>
            </w:pPr>
            <w:r w:rsidRPr="00A27D49">
              <w:rPr>
                <w:sz w:val="20"/>
              </w:rPr>
              <w:t>Pruebas de Activos Fijos</w:t>
            </w:r>
          </w:p>
        </w:tc>
      </w:tr>
      <w:tr w:rsidR="00A27D49" w:rsidRPr="00A27D49" w:rsidTr="00A27D49">
        <w:trPr>
          <w:trHeight w:val="96"/>
        </w:trPr>
        <w:tc>
          <w:tcPr>
            <w:tcW w:w="511" w:type="dxa"/>
            <w:tcBorders>
              <w:top w:val="nil"/>
              <w:left w:val="single" w:sz="4" w:space="0" w:color="auto"/>
              <w:bottom w:val="single" w:sz="4" w:space="0" w:color="auto"/>
              <w:right w:val="single" w:sz="4" w:space="0" w:color="auto"/>
            </w:tcBorders>
            <w:shd w:val="clear" w:color="auto" w:fill="FFFFFF"/>
            <w:vAlign w:val="center"/>
          </w:tcPr>
          <w:p w:rsidR="00A27D49" w:rsidRPr="00A27D49" w:rsidRDefault="00A27D49" w:rsidP="00A27D49">
            <w:pPr>
              <w:spacing w:line="360" w:lineRule="auto"/>
              <w:jc w:val="center"/>
              <w:rPr>
                <w:sz w:val="20"/>
              </w:rPr>
            </w:pPr>
            <w:r w:rsidRPr="00A27D49">
              <w:rPr>
                <w:sz w:val="20"/>
              </w:rPr>
              <w:t>2</w:t>
            </w:r>
          </w:p>
        </w:tc>
        <w:tc>
          <w:tcPr>
            <w:tcW w:w="4133" w:type="dxa"/>
            <w:tcBorders>
              <w:top w:val="nil"/>
              <w:left w:val="nil"/>
              <w:bottom w:val="single" w:sz="4" w:space="0" w:color="auto"/>
              <w:right w:val="single" w:sz="4" w:space="0" w:color="auto"/>
            </w:tcBorders>
            <w:shd w:val="clear" w:color="auto" w:fill="FFFFFF"/>
            <w:vAlign w:val="center"/>
          </w:tcPr>
          <w:p w:rsidR="00A27D49" w:rsidRPr="00A27D49" w:rsidRDefault="00A27D49" w:rsidP="00A27D49">
            <w:pPr>
              <w:spacing w:line="360" w:lineRule="auto"/>
              <w:rPr>
                <w:sz w:val="20"/>
              </w:rPr>
            </w:pPr>
            <w:r w:rsidRPr="00A27D49">
              <w:rPr>
                <w:sz w:val="20"/>
              </w:rPr>
              <w:t>Pruebas de Ventas</w:t>
            </w:r>
          </w:p>
        </w:tc>
      </w:tr>
      <w:tr w:rsidR="00A27D49" w:rsidRPr="00A27D49" w:rsidTr="00A27D49">
        <w:trPr>
          <w:trHeight w:val="96"/>
        </w:trPr>
        <w:tc>
          <w:tcPr>
            <w:tcW w:w="511" w:type="dxa"/>
            <w:tcBorders>
              <w:top w:val="nil"/>
              <w:left w:val="single" w:sz="4" w:space="0" w:color="auto"/>
              <w:bottom w:val="single" w:sz="4" w:space="0" w:color="auto"/>
              <w:right w:val="single" w:sz="4" w:space="0" w:color="auto"/>
            </w:tcBorders>
            <w:shd w:val="clear" w:color="auto" w:fill="FFFFFF"/>
            <w:vAlign w:val="center"/>
          </w:tcPr>
          <w:p w:rsidR="00A27D49" w:rsidRPr="00A27D49" w:rsidRDefault="00A27D49" w:rsidP="00A27D49">
            <w:pPr>
              <w:spacing w:line="360" w:lineRule="auto"/>
              <w:jc w:val="center"/>
              <w:rPr>
                <w:sz w:val="20"/>
              </w:rPr>
            </w:pPr>
            <w:r w:rsidRPr="00A27D49">
              <w:rPr>
                <w:sz w:val="20"/>
              </w:rPr>
              <w:t>3</w:t>
            </w:r>
          </w:p>
        </w:tc>
        <w:tc>
          <w:tcPr>
            <w:tcW w:w="4133" w:type="dxa"/>
            <w:tcBorders>
              <w:top w:val="nil"/>
              <w:left w:val="nil"/>
              <w:bottom w:val="single" w:sz="4" w:space="0" w:color="auto"/>
              <w:right w:val="single" w:sz="4" w:space="0" w:color="auto"/>
            </w:tcBorders>
            <w:shd w:val="clear" w:color="auto" w:fill="FFFFFF"/>
            <w:vAlign w:val="center"/>
          </w:tcPr>
          <w:p w:rsidR="00A27D49" w:rsidRPr="00A27D49" w:rsidRDefault="00A27D49" w:rsidP="00A27D49">
            <w:pPr>
              <w:spacing w:line="360" w:lineRule="auto"/>
              <w:rPr>
                <w:sz w:val="20"/>
              </w:rPr>
            </w:pPr>
            <w:r w:rsidRPr="00A27D49">
              <w:rPr>
                <w:sz w:val="20"/>
              </w:rPr>
              <w:t xml:space="preserve">Pruebas de Compras </w:t>
            </w:r>
          </w:p>
        </w:tc>
      </w:tr>
      <w:tr w:rsidR="00A27D49" w:rsidRPr="00A27D49" w:rsidTr="00A27D49">
        <w:trPr>
          <w:trHeight w:val="96"/>
        </w:trPr>
        <w:tc>
          <w:tcPr>
            <w:tcW w:w="511" w:type="dxa"/>
            <w:tcBorders>
              <w:top w:val="nil"/>
              <w:left w:val="single" w:sz="4" w:space="0" w:color="auto"/>
              <w:bottom w:val="single" w:sz="4" w:space="0" w:color="auto"/>
              <w:right w:val="single" w:sz="4" w:space="0" w:color="auto"/>
            </w:tcBorders>
            <w:shd w:val="clear" w:color="auto" w:fill="FFFFFF"/>
            <w:vAlign w:val="center"/>
          </w:tcPr>
          <w:p w:rsidR="00A27D49" w:rsidRPr="00A27D49" w:rsidRDefault="00A27D49" w:rsidP="00A27D49">
            <w:pPr>
              <w:spacing w:line="360" w:lineRule="auto"/>
              <w:jc w:val="center"/>
              <w:rPr>
                <w:sz w:val="20"/>
              </w:rPr>
            </w:pPr>
            <w:r w:rsidRPr="00A27D49">
              <w:rPr>
                <w:sz w:val="20"/>
              </w:rPr>
              <w:t>4</w:t>
            </w:r>
          </w:p>
        </w:tc>
        <w:tc>
          <w:tcPr>
            <w:tcW w:w="4133" w:type="dxa"/>
            <w:tcBorders>
              <w:top w:val="nil"/>
              <w:left w:val="nil"/>
              <w:bottom w:val="single" w:sz="4" w:space="0" w:color="auto"/>
              <w:right w:val="single" w:sz="4" w:space="0" w:color="auto"/>
            </w:tcBorders>
            <w:shd w:val="clear" w:color="auto" w:fill="FFFFFF"/>
            <w:vAlign w:val="center"/>
          </w:tcPr>
          <w:p w:rsidR="00A27D49" w:rsidRPr="00A27D49" w:rsidRDefault="00A27D49" w:rsidP="00A27D49">
            <w:pPr>
              <w:spacing w:line="360" w:lineRule="auto"/>
              <w:rPr>
                <w:sz w:val="20"/>
                <w:lang w:val="es-EC"/>
              </w:rPr>
            </w:pPr>
            <w:r w:rsidRPr="00A27D49">
              <w:rPr>
                <w:sz w:val="20"/>
                <w:lang w:val="es-EC"/>
              </w:rPr>
              <w:t>Prueba de Gastos de Viaje</w:t>
            </w:r>
          </w:p>
        </w:tc>
      </w:tr>
      <w:tr w:rsidR="00A27D49" w:rsidRPr="00A27D49" w:rsidTr="00A27D49">
        <w:trPr>
          <w:trHeight w:val="96"/>
        </w:trPr>
        <w:tc>
          <w:tcPr>
            <w:tcW w:w="511" w:type="dxa"/>
            <w:tcBorders>
              <w:top w:val="nil"/>
              <w:left w:val="single" w:sz="4" w:space="0" w:color="auto"/>
              <w:bottom w:val="single" w:sz="4" w:space="0" w:color="auto"/>
              <w:right w:val="single" w:sz="4" w:space="0" w:color="auto"/>
            </w:tcBorders>
            <w:shd w:val="clear" w:color="auto" w:fill="FFFFFF"/>
            <w:vAlign w:val="center"/>
          </w:tcPr>
          <w:p w:rsidR="00A27D49" w:rsidRPr="00A27D49" w:rsidRDefault="00A27D49" w:rsidP="00A27D49">
            <w:pPr>
              <w:spacing w:line="360" w:lineRule="auto"/>
              <w:jc w:val="center"/>
              <w:rPr>
                <w:sz w:val="20"/>
              </w:rPr>
            </w:pPr>
            <w:r w:rsidRPr="00A27D49">
              <w:rPr>
                <w:sz w:val="20"/>
              </w:rPr>
              <w:t>5</w:t>
            </w:r>
          </w:p>
        </w:tc>
        <w:tc>
          <w:tcPr>
            <w:tcW w:w="4133" w:type="dxa"/>
            <w:tcBorders>
              <w:top w:val="nil"/>
              <w:left w:val="nil"/>
              <w:bottom w:val="single" w:sz="4" w:space="0" w:color="auto"/>
              <w:right w:val="single" w:sz="4" w:space="0" w:color="auto"/>
            </w:tcBorders>
            <w:shd w:val="clear" w:color="auto" w:fill="FFFFFF"/>
            <w:vAlign w:val="center"/>
          </w:tcPr>
          <w:p w:rsidR="00A27D49" w:rsidRPr="00A27D49" w:rsidRDefault="00A27D49" w:rsidP="00A27D49">
            <w:pPr>
              <w:spacing w:line="360" w:lineRule="auto"/>
              <w:rPr>
                <w:sz w:val="20"/>
              </w:rPr>
            </w:pPr>
            <w:r w:rsidRPr="00A27D49">
              <w:rPr>
                <w:sz w:val="20"/>
              </w:rPr>
              <w:t>Prueba de Beneficios Sociales</w:t>
            </w:r>
          </w:p>
        </w:tc>
      </w:tr>
      <w:tr w:rsidR="00A27D49" w:rsidRPr="00A27D49" w:rsidTr="00A27D49">
        <w:trPr>
          <w:trHeight w:val="96"/>
        </w:trPr>
        <w:tc>
          <w:tcPr>
            <w:tcW w:w="511" w:type="dxa"/>
            <w:tcBorders>
              <w:top w:val="nil"/>
              <w:left w:val="single" w:sz="4" w:space="0" w:color="auto"/>
              <w:bottom w:val="single" w:sz="4" w:space="0" w:color="auto"/>
              <w:right w:val="single" w:sz="4" w:space="0" w:color="auto"/>
            </w:tcBorders>
            <w:shd w:val="clear" w:color="auto" w:fill="FFFFFF"/>
            <w:noWrap/>
            <w:vAlign w:val="center"/>
          </w:tcPr>
          <w:p w:rsidR="00A27D49" w:rsidRPr="00A27D49" w:rsidRDefault="00A27D49" w:rsidP="00A27D49">
            <w:pPr>
              <w:spacing w:line="360" w:lineRule="auto"/>
              <w:jc w:val="center"/>
              <w:rPr>
                <w:sz w:val="20"/>
              </w:rPr>
            </w:pPr>
            <w:r w:rsidRPr="00A27D49">
              <w:rPr>
                <w:sz w:val="20"/>
              </w:rPr>
              <w:t>6</w:t>
            </w:r>
          </w:p>
        </w:tc>
        <w:tc>
          <w:tcPr>
            <w:tcW w:w="4133" w:type="dxa"/>
            <w:tcBorders>
              <w:top w:val="nil"/>
              <w:left w:val="nil"/>
              <w:bottom w:val="single" w:sz="4" w:space="0" w:color="auto"/>
              <w:right w:val="single" w:sz="4" w:space="0" w:color="auto"/>
            </w:tcBorders>
            <w:shd w:val="clear" w:color="auto" w:fill="FFFFFF"/>
            <w:noWrap/>
            <w:vAlign w:val="center"/>
          </w:tcPr>
          <w:p w:rsidR="00A27D49" w:rsidRPr="00A27D49" w:rsidRDefault="00A27D49" w:rsidP="00A27D49">
            <w:pPr>
              <w:spacing w:line="360" w:lineRule="auto"/>
              <w:rPr>
                <w:sz w:val="20"/>
                <w:lang w:val="es-EC"/>
              </w:rPr>
            </w:pPr>
            <w:r w:rsidRPr="00A27D49">
              <w:rPr>
                <w:sz w:val="20"/>
                <w:lang w:val="es-EC"/>
              </w:rPr>
              <w:t xml:space="preserve">Pruebas de Cruce de Información  </w:t>
            </w:r>
          </w:p>
        </w:tc>
      </w:tr>
      <w:tr w:rsidR="00A27D49" w:rsidRPr="00A27D49" w:rsidTr="00A27D49">
        <w:trPr>
          <w:trHeight w:val="96"/>
        </w:trPr>
        <w:tc>
          <w:tcPr>
            <w:tcW w:w="511" w:type="dxa"/>
            <w:tcBorders>
              <w:top w:val="nil"/>
              <w:left w:val="single" w:sz="4" w:space="0" w:color="auto"/>
              <w:bottom w:val="single" w:sz="4" w:space="0" w:color="auto"/>
              <w:right w:val="single" w:sz="4" w:space="0" w:color="auto"/>
            </w:tcBorders>
            <w:shd w:val="clear" w:color="auto" w:fill="FFFFFF"/>
            <w:vAlign w:val="center"/>
          </w:tcPr>
          <w:p w:rsidR="00A27D49" w:rsidRPr="00A27D49" w:rsidRDefault="00A27D49" w:rsidP="00A27D49">
            <w:pPr>
              <w:spacing w:line="360" w:lineRule="auto"/>
              <w:jc w:val="center"/>
              <w:rPr>
                <w:sz w:val="20"/>
              </w:rPr>
            </w:pPr>
            <w:r w:rsidRPr="00A27D49">
              <w:rPr>
                <w:sz w:val="20"/>
              </w:rPr>
              <w:t>7</w:t>
            </w:r>
          </w:p>
        </w:tc>
        <w:tc>
          <w:tcPr>
            <w:tcW w:w="4133" w:type="dxa"/>
            <w:tcBorders>
              <w:top w:val="nil"/>
              <w:left w:val="nil"/>
              <w:bottom w:val="single" w:sz="4" w:space="0" w:color="auto"/>
              <w:right w:val="single" w:sz="4" w:space="0" w:color="auto"/>
            </w:tcBorders>
            <w:shd w:val="clear" w:color="auto" w:fill="FFFFFF"/>
            <w:vAlign w:val="center"/>
          </w:tcPr>
          <w:p w:rsidR="00A27D49" w:rsidRPr="00A27D49" w:rsidRDefault="00A27D49" w:rsidP="00A27D49">
            <w:pPr>
              <w:spacing w:line="360" w:lineRule="auto"/>
              <w:rPr>
                <w:sz w:val="20"/>
                <w:lang w:val="es-EC"/>
              </w:rPr>
            </w:pPr>
            <w:r w:rsidRPr="00A27D49">
              <w:rPr>
                <w:sz w:val="20"/>
                <w:lang w:val="es-EC"/>
              </w:rPr>
              <w:t>Prueba de Costo de Producción</w:t>
            </w:r>
          </w:p>
        </w:tc>
      </w:tr>
      <w:tr w:rsidR="00A27D49" w:rsidRPr="00A27D49" w:rsidTr="00A27D49">
        <w:trPr>
          <w:trHeight w:val="96"/>
        </w:trPr>
        <w:tc>
          <w:tcPr>
            <w:tcW w:w="511" w:type="dxa"/>
            <w:tcBorders>
              <w:top w:val="nil"/>
              <w:left w:val="single" w:sz="4" w:space="0" w:color="auto"/>
              <w:bottom w:val="single" w:sz="4" w:space="0" w:color="auto"/>
              <w:right w:val="single" w:sz="4" w:space="0" w:color="auto"/>
            </w:tcBorders>
            <w:shd w:val="clear" w:color="auto" w:fill="FFFFFF"/>
            <w:vAlign w:val="center"/>
          </w:tcPr>
          <w:p w:rsidR="00A27D49" w:rsidRPr="00A27D49" w:rsidRDefault="00A27D49" w:rsidP="00A27D49">
            <w:pPr>
              <w:spacing w:line="360" w:lineRule="auto"/>
              <w:jc w:val="center"/>
              <w:rPr>
                <w:sz w:val="20"/>
              </w:rPr>
            </w:pPr>
            <w:r w:rsidRPr="00A27D49">
              <w:rPr>
                <w:sz w:val="20"/>
              </w:rPr>
              <w:t>8</w:t>
            </w:r>
          </w:p>
        </w:tc>
        <w:tc>
          <w:tcPr>
            <w:tcW w:w="4133" w:type="dxa"/>
            <w:tcBorders>
              <w:top w:val="nil"/>
              <w:left w:val="nil"/>
              <w:bottom w:val="single" w:sz="4" w:space="0" w:color="auto"/>
              <w:right w:val="single" w:sz="4" w:space="0" w:color="auto"/>
            </w:tcBorders>
            <w:shd w:val="clear" w:color="auto" w:fill="FFFFFF"/>
            <w:vAlign w:val="center"/>
          </w:tcPr>
          <w:p w:rsidR="00A27D49" w:rsidRPr="00A27D49" w:rsidRDefault="00A27D49" w:rsidP="00A27D49">
            <w:pPr>
              <w:spacing w:line="360" w:lineRule="auto"/>
              <w:rPr>
                <w:sz w:val="20"/>
                <w:lang w:val="es-EC"/>
              </w:rPr>
            </w:pPr>
            <w:r w:rsidRPr="00A27D49">
              <w:rPr>
                <w:sz w:val="20"/>
                <w:lang w:val="es-EC"/>
              </w:rPr>
              <w:t>Pruebas de Cumplimiento de Comprobantes de Ventas</w:t>
            </w:r>
          </w:p>
        </w:tc>
      </w:tr>
    </w:tbl>
    <w:p w:rsidR="00A27D49" w:rsidRPr="00A27D49" w:rsidRDefault="00A27D49" w:rsidP="00A27D49">
      <w:pPr>
        <w:shd w:val="clear" w:color="auto" w:fill="FFFFFF"/>
        <w:ind w:firstLine="244"/>
        <w:jc w:val="center"/>
        <w:rPr>
          <w:rStyle w:val="nfasis"/>
          <w:b/>
          <w:i w:val="0"/>
          <w:sz w:val="20"/>
          <w:lang w:val="es-EC"/>
        </w:rPr>
      </w:pPr>
      <w:r>
        <w:rPr>
          <w:rStyle w:val="nfasis"/>
          <w:b/>
          <w:i w:val="0"/>
          <w:sz w:val="20"/>
          <w:lang w:val="es-EC"/>
        </w:rPr>
        <w:t>Tabla 4</w:t>
      </w:r>
      <w:r w:rsidRPr="00A27D49">
        <w:rPr>
          <w:rStyle w:val="nfasis"/>
          <w:b/>
          <w:i w:val="0"/>
          <w:sz w:val="20"/>
          <w:lang w:val="es-EC"/>
        </w:rPr>
        <w:t>.1</w:t>
      </w:r>
      <w:r w:rsidR="00931F0B">
        <w:rPr>
          <w:rStyle w:val="nfasis"/>
          <w:b/>
          <w:i w:val="0"/>
          <w:sz w:val="20"/>
          <w:lang w:val="es-EC"/>
        </w:rPr>
        <w:t xml:space="preserve"> </w:t>
      </w:r>
      <w:r w:rsidRPr="00A27D49">
        <w:rPr>
          <w:rStyle w:val="nfasis"/>
          <w:b/>
          <w:i w:val="0"/>
          <w:sz w:val="20"/>
          <w:lang w:val="es-EC"/>
        </w:rPr>
        <w:t>Pruebas de Auditoría</w:t>
      </w:r>
    </w:p>
    <w:p w:rsidR="00A27D49" w:rsidRDefault="00A27D49" w:rsidP="00073363">
      <w:pPr>
        <w:shd w:val="clear" w:color="auto" w:fill="FFFFFF"/>
        <w:ind w:firstLine="244"/>
        <w:jc w:val="both"/>
        <w:rPr>
          <w:rStyle w:val="nfasis"/>
          <w:i w:val="0"/>
          <w:sz w:val="20"/>
          <w:lang w:val="es-EC"/>
        </w:rPr>
      </w:pPr>
    </w:p>
    <w:p w:rsidR="007608E2" w:rsidRDefault="007608E2" w:rsidP="00073363">
      <w:pPr>
        <w:numPr>
          <w:ilvl w:val="1"/>
          <w:numId w:val="33"/>
        </w:numPr>
        <w:jc w:val="both"/>
        <w:rPr>
          <w:rStyle w:val="nfasis"/>
          <w:b/>
          <w:i w:val="0"/>
          <w:sz w:val="22"/>
          <w:szCs w:val="22"/>
          <w:lang w:val="es-EC"/>
        </w:rPr>
      </w:pPr>
      <w:r w:rsidRPr="0088034B">
        <w:rPr>
          <w:rStyle w:val="nfasis"/>
          <w:b/>
          <w:i w:val="0"/>
          <w:sz w:val="22"/>
          <w:szCs w:val="22"/>
          <w:lang w:val="es-EC"/>
        </w:rPr>
        <w:t>Programa de Auditoria</w:t>
      </w:r>
    </w:p>
    <w:p w:rsidR="00073363" w:rsidRPr="0088034B" w:rsidRDefault="00073363" w:rsidP="00073363">
      <w:pPr>
        <w:ind w:left="360"/>
        <w:jc w:val="both"/>
        <w:rPr>
          <w:rStyle w:val="nfasis"/>
          <w:b/>
          <w:i w:val="0"/>
          <w:sz w:val="22"/>
          <w:szCs w:val="22"/>
          <w:lang w:val="es-EC"/>
        </w:rPr>
      </w:pPr>
    </w:p>
    <w:p w:rsidR="00073363" w:rsidRDefault="007608E2" w:rsidP="00E86CFD">
      <w:pPr>
        <w:shd w:val="clear" w:color="auto" w:fill="FFFFFF"/>
        <w:ind w:firstLine="244"/>
        <w:jc w:val="both"/>
        <w:rPr>
          <w:rStyle w:val="nfasis"/>
          <w:i w:val="0"/>
          <w:sz w:val="20"/>
          <w:lang w:val="es-EC"/>
        </w:rPr>
      </w:pPr>
      <w:r w:rsidRPr="0088034B">
        <w:rPr>
          <w:rStyle w:val="nfasis"/>
          <w:i w:val="0"/>
          <w:sz w:val="20"/>
          <w:lang w:val="es-EC"/>
        </w:rPr>
        <w:t xml:space="preserve">Los procedimientos de auditoría a ejecutarse se realizaron de acuerdo a las  pruebas mencionadas en </w:t>
      </w:r>
      <w:smartTag w:uri="urn:schemas-microsoft-com:office:smarttags" w:element="PersonName">
        <w:smartTagPr>
          <w:attr w:name="ProductID" w:val="la Tabla"/>
        </w:smartTagPr>
        <w:r w:rsidRPr="0088034B">
          <w:rPr>
            <w:rStyle w:val="nfasis"/>
            <w:i w:val="0"/>
            <w:sz w:val="20"/>
            <w:lang w:val="es-EC"/>
          </w:rPr>
          <w:t>la Tabla</w:t>
        </w:r>
      </w:smartTag>
      <w:r w:rsidRPr="0088034B">
        <w:rPr>
          <w:rStyle w:val="nfasis"/>
          <w:i w:val="0"/>
          <w:sz w:val="20"/>
          <w:lang w:val="es-EC"/>
        </w:rPr>
        <w:t xml:space="preserve"> 3.1, éstos se planificaron para recopilar las evidencias de auditoría que respalden los hallazgos.</w:t>
      </w:r>
    </w:p>
    <w:p w:rsidR="00073363" w:rsidRDefault="00073363" w:rsidP="00073363">
      <w:pPr>
        <w:shd w:val="clear" w:color="auto" w:fill="FFFFFF"/>
        <w:ind w:firstLine="244"/>
        <w:jc w:val="both"/>
        <w:rPr>
          <w:rStyle w:val="nfasis"/>
          <w:i w:val="0"/>
          <w:sz w:val="20"/>
          <w:lang w:val="es-EC"/>
        </w:rPr>
      </w:pPr>
    </w:p>
    <w:p w:rsidR="007608E2" w:rsidRDefault="007608E2" w:rsidP="00073363">
      <w:pPr>
        <w:shd w:val="clear" w:color="auto" w:fill="FFFFFF"/>
        <w:ind w:firstLine="244"/>
        <w:jc w:val="both"/>
        <w:rPr>
          <w:rStyle w:val="nfasis"/>
          <w:i w:val="0"/>
          <w:sz w:val="20"/>
          <w:lang w:val="es-EC"/>
        </w:rPr>
      </w:pPr>
      <w:r w:rsidRPr="0088034B">
        <w:rPr>
          <w:rStyle w:val="nfasis"/>
          <w:i w:val="0"/>
          <w:sz w:val="20"/>
          <w:lang w:val="es-EC"/>
        </w:rPr>
        <w:t xml:space="preserve">En el programa de auditoría  se podrá comparar las actividades, los controles  para las pruebas de </w:t>
      </w:r>
      <w:r w:rsidR="00073363" w:rsidRPr="0088034B">
        <w:rPr>
          <w:rStyle w:val="nfasis"/>
          <w:i w:val="0"/>
          <w:sz w:val="20"/>
          <w:lang w:val="es-EC"/>
        </w:rPr>
        <w:t>auditoría</w:t>
      </w:r>
      <w:r w:rsidRPr="0088034B">
        <w:rPr>
          <w:rStyle w:val="nfasis"/>
          <w:i w:val="0"/>
          <w:sz w:val="20"/>
          <w:lang w:val="es-EC"/>
        </w:rPr>
        <w:t>, responsables y el tiempo estimado que se tomara para la ejecución de los procedimientos.</w:t>
      </w:r>
    </w:p>
    <w:p w:rsidR="00073363" w:rsidRPr="0088034B" w:rsidRDefault="00073363" w:rsidP="00073363">
      <w:pPr>
        <w:shd w:val="clear" w:color="auto" w:fill="FFFFFF"/>
        <w:ind w:firstLine="244"/>
        <w:jc w:val="both"/>
        <w:rPr>
          <w:rStyle w:val="nfasis"/>
          <w:i w:val="0"/>
          <w:sz w:val="20"/>
          <w:lang w:val="es-EC"/>
        </w:rPr>
      </w:pPr>
    </w:p>
    <w:p w:rsidR="00895DDB" w:rsidRDefault="00073363" w:rsidP="00073363">
      <w:pPr>
        <w:numPr>
          <w:ilvl w:val="0"/>
          <w:numId w:val="27"/>
        </w:numPr>
        <w:tabs>
          <w:tab w:val="left" w:pos="284"/>
        </w:tabs>
        <w:ind w:left="0" w:firstLine="0"/>
        <w:jc w:val="both"/>
        <w:rPr>
          <w:b/>
          <w:lang w:val="es-EC"/>
        </w:rPr>
      </w:pPr>
      <w:r>
        <w:rPr>
          <w:b/>
          <w:lang w:val="es-EC"/>
        </w:rPr>
        <w:t>Ejecució</w:t>
      </w:r>
      <w:r w:rsidR="007608E2" w:rsidRPr="0088034B">
        <w:rPr>
          <w:b/>
          <w:lang w:val="es-EC"/>
        </w:rPr>
        <w:t xml:space="preserve">n de la auditoria </w:t>
      </w:r>
    </w:p>
    <w:p w:rsidR="00073363" w:rsidRPr="0088034B" w:rsidRDefault="00073363" w:rsidP="00073363">
      <w:pPr>
        <w:tabs>
          <w:tab w:val="left" w:pos="284"/>
        </w:tabs>
        <w:jc w:val="both"/>
        <w:rPr>
          <w:b/>
          <w:lang w:val="es-EC"/>
        </w:rPr>
      </w:pPr>
    </w:p>
    <w:p w:rsidR="00073363" w:rsidRPr="00073363" w:rsidRDefault="007608E2" w:rsidP="00073363">
      <w:pPr>
        <w:numPr>
          <w:ilvl w:val="1"/>
          <w:numId w:val="35"/>
        </w:numPr>
        <w:jc w:val="both"/>
        <w:rPr>
          <w:rStyle w:val="nfasis"/>
          <w:rFonts w:ascii="Arial" w:hAnsi="Arial" w:cs="Arial"/>
          <w:i w:val="0"/>
          <w:iCs w:val="0"/>
          <w:lang w:val="es-EC"/>
        </w:rPr>
      </w:pPr>
      <w:bookmarkStart w:id="4" w:name="_Toc235507374"/>
      <w:r w:rsidRPr="0088034B">
        <w:rPr>
          <w:rStyle w:val="nfasis"/>
          <w:b/>
          <w:i w:val="0"/>
          <w:sz w:val="22"/>
          <w:szCs w:val="22"/>
          <w:lang w:val="es-EC"/>
        </w:rPr>
        <w:t>Pruebas de Activos Fijos</w:t>
      </w:r>
      <w:bookmarkEnd w:id="4"/>
    </w:p>
    <w:p w:rsidR="00073363" w:rsidRDefault="00073363" w:rsidP="00073363">
      <w:pPr>
        <w:shd w:val="clear" w:color="auto" w:fill="FFFFFF"/>
        <w:jc w:val="both"/>
        <w:rPr>
          <w:rStyle w:val="nfasis"/>
          <w:i w:val="0"/>
          <w:sz w:val="20"/>
          <w:lang w:val="es-EC"/>
        </w:rPr>
      </w:pPr>
    </w:p>
    <w:p w:rsidR="00073363" w:rsidRPr="0088034B" w:rsidRDefault="00073363" w:rsidP="00073363">
      <w:pPr>
        <w:shd w:val="clear" w:color="auto" w:fill="FFFFFF"/>
        <w:jc w:val="both"/>
        <w:rPr>
          <w:rStyle w:val="nfasis"/>
          <w:i w:val="0"/>
          <w:sz w:val="20"/>
          <w:lang w:val="es-EC"/>
        </w:rPr>
      </w:pPr>
      <w:r>
        <w:rPr>
          <w:rStyle w:val="nfasis"/>
          <w:i w:val="0"/>
          <w:sz w:val="20"/>
          <w:lang w:val="es-EC"/>
        </w:rPr>
        <w:t>Comprende la validación de</w:t>
      </w:r>
      <w:r w:rsidRPr="0088034B">
        <w:rPr>
          <w:rStyle w:val="nfasis"/>
          <w:i w:val="0"/>
          <w:sz w:val="20"/>
          <w:lang w:val="es-EC"/>
        </w:rPr>
        <w:t xml:space="preserve"> los saldos de las cuentas de activos fijos al 31 de diciembre del 2008</w:t>
      </w:r>
      <w:r>
        <w:rPr>
          <w:rStyle w:val="nfasis"/>
          <w:i w:val="0"/>
          <w:sz w:val="20"/>
          <w:lang w:val="es-EC"/>
        </w:rPr>
        <w:t xml:space="preserve"> a través de la comparación del </w:t>
      </w:r>
      <w:r w:rsidRPr="0088034B">
        <w:rPr>
          <w:rStyle w:val="nfasis"/>
          <w:i w:val="0"/>
          <w:sz w:val="20"/>
          <w:lang w:val="es-EC"/>
        </w:rPr>
        <w:t>gasto de depreciación correspondiente declarado en el formula</w:t>
      </w:r>
      <w:r>
        <w:rPr>
          <w:rStyle w:val="nfasis"/>
          <w:i w:val="0"/>
          <w:sz w:val="20"/>
          <w:lang w:val="es-EC"/>
        </w:rPr>
        <w:t>rio 101 y el resultado de recalcular la depreciación de los activos fijos</w:t>
      </w:r>
      <w:r w:rsidRPr="0088034B">
        <w:rPr>
          <w:rStyle w:val="nfasis"/>
          <w:i w:val="0"/>
          <w:sz w:val="20"/>
          <w:lang w:val="es-EC"/>
        </w:rPr>
        <w:t>.</w:t>
      </w:r>
    </w:p>
    <w:p w:rsidR="00073363" w:rsidRDefault="00073363" w:rsidP="00073363">
      <w:pPr>
        <w:shd w:val="clear" w:color="auto" w:fill="FFFFFF"/>
        <w:jc w:val="both"/>
        <w:rPr>
          <w:rStyle w:val="nfasis"/>
          <w:i w:val="0"/>
          <w:sz w:val="20"/>
          <w:lang w:val="es-EC"/>
        </w:rPr>
      </w:pPr>
    </w:p>
    <w:p w:rsidR="007608E2" w:rsidRPr="00073363" w:rsidRDefault="007608E2" w:rsidP="00073363">
      <w:pPr>
        <w:numPr>
          <w:ilvl w:val="1"/>
          <w:numId w:val="35"/>
        </w:numPr>
        <w:jc w:val="both"/>
        <w:rPr>
          <w:rStyle w:val="nfasis"/>
          <w:rFonts w:ascii="Arial" w:hAnsi="Arial" w:cs="Arial"/>
          <w:i w:val="0"/>
          <w:iCs w:val="0"/>
          <w:lang w:val="es-EC"/>
        </w:rPr>
      </w:pPr>
      <w:bookmarkStart w:id="5" w:name="_Toc235507375"/>
      <w:r w:rsidRPr="00073363">
        <w:rPr>
          <w:rStyle w:val="nfasis"/>
          <w:b/>
          <w:i w:val="0"/>
          <w:sz w:val="22"/>
          <w:szCs w:val="22"/>
          <w:lang w:val="es-EC"/>
        </w:rPr>
        <w:t>Pruebas por  Ventas</w:t>
      </w:r>
      <w:bookmarkEnd w:id="5"/>
    </w:p>
    <w:p w:rsidR="00073363" w:rsidRPr="00073363" w:rsidRDefault="00073363" w:rsidP="00073363">
      <w:pPr>
        <w:ind w:left="360"/>
        <w:jc w:val="both"/>
        <w:rPr>
          <w:rStyle w:val="nfasis"/>
          <w:rFonts w:ascii="Arial" w:hAnsi="Arial" w:cs="Arial"/>
          <w:i w:val="0"/>
          <w:iCs w:val="0"/>
          <w:lang w:val="es-EC"/>
        </w:rPr>
      </w:pPr>
    </w:p>
    <w:p w:rsidR="009A7868" w:rsidRPr="0088034B" w:rsidRDefault="009A7868" w:rsidP="00073363">
      <w:pPr>
        <w:shd w:val="clear" w:color="auto" w:fill="FFFFFF"/>
        <w:jc w:val="both"/>
        <w:rPr>
          <w:rStyle w:val="nfasis"/>
          <w:i w:val="0"/>
          <w:sz w:val="20"/>
          <w:lang w:val="es-EC"/>
        </w:rPr>
      </w:pPr>
      <w:r w:rsidRPr="0088034B">
        <w:rPr>
          <w:rStyle w:val="nfasis"/>
          <w:i w:val="0"/>
          <w:sz w:val="20"/>
          <w:lang w:val="es-EC"/>
        </w:rPr>
        <w:t>La información de ventas, declarada en los respectivos casilleros de los formularios 104 mensuales, se comparará con el mayor de la cuenta ventas, segregando aquellas que gravan con tarifa 12% y 0%.</w:t>
      </w:r>
    </w:p>
    <w:p w:rsidR="009A7868" w:rsidRPr="0088034B" w:rsidRDefault="009A7868" w:rsidP="00073363">
      <w:pPr>
        <w:shd w:val="clear" w:color="auto" w:fill="FFFFFF"/>
        <w:jc w:val="both"/>
        <w:rPr>
          <w:rStyle w:val="nfasis"/>
          <w:i w:val="0"/>
          <w:sz w:val="20"/>
          <w:lang w:val="es-EC"/>
        </w:rPr>
      </w:pPr>
    </w:p>
    <w:p w:rsidR="009A7868" w:rsidRPr="0088034B" w:rsidRDefault="009A7868" w:rsidP="00073363">
      <w:pPr>
        <w:shd w:val="clear" w:color="auto" w:fill="FFFFFF"/>
        <w:jc w:val="both"/>
        <w:rPr>
          <w:rStyle w:val="nfasis"/>
          <w:i w:val="0"/>
          <w:sz w:val="20"/>
          <w:lang w:val="es-EC"/>
        </w:rPr>
      </w:pPr>
      <w:r w:rsidRPr="0088034B">
        <w:rPr>
          <w:rStyle w:val="nfasis"/>
          <w:i w:val="0"/>
          <w:sz w:val="20"/>
          <w:lang w:val="es-EC"/>
        </w:rPr>
        <w:t xml:space="preserve">Con el detalle de retenciones en la fuente del Impuesto al Valor Agregado (IVA)  y del Impuesto a </w:t>
      </w:r>
      <w:smartTag w:uri="urn:schemas-microsoft-com:office:smarttags" w:element="PersonName">
        <w:smartTagPr>
          <w:attr w:name="ProductID" w:val="la Renta"/>
        </w:smartTagPr>
        <w:r w:rsidRPr="0088034B">
          <w:rPr>
            <w:rStyle w:val="nfasis"/>
            <w:i w:val="0"/>
            <w:sz w:val="20"/>
            <w:lang w:val="es-EC"/>
          </w:rPr>
          <w:t>la Renta</w:t>
        </w:r>
      </w:smartTag>
      <w:r w:rsidRPr="0088034B">
        <w:rPr>
          <w:rStyle w:val="nfasis"/>
          <w:i w:val="0"/>
          <w:sz w:val="20"/>
          <w:lang w:val="es-EC"/>
        </w:rPr>
        <w:t xml:space="preserve"> aplicadas a la compañía, por las ventas efectuadas del 1 de enero al 31 de diciembre del 2008, se establecieran </w:t>
      </w:r>
      <w:r w:rsidRPr="0088034B">
        <w:rPr>
          <w:rStyle w:val="nfasis"/>
          <w:i w:val="0"/>
          <w:sz w:val="20"/>
          <w:lang w:val="es-EC"/>
        </w:rPr>
        <w:lastRenderedPageBreak/>
        <w:t xml:space="preserve">diferencias con el valor declarado en el formulario 104 </w:t>
      </w:r>
      <w:r w:rsidR="00A27D49">
        <w:rPr>
          <w:rStyle w:val="nfasis"/>
          <w:i w:val="0"/>
          <w:sz w:val="20"/>
          <w:lang w:val="es-EC"/>
        </w:rPr>
        <w:t>y formulario 101</w:t>
      </w:r>
      <w:r w:rsidRPr="0088034B">
        <w:rPr>
          <w:rStyle w:val="nfasis"/>
          <w:i w:val="0"/>
          <w:sz w:val="20"/>
          <w:lang w:val="es-EC"/>
        </w:rPr>
        <w:t xml:space="preserve">, respectivamente. </w:t>
      </w:r>
    </w:p>
    <w:p w:rsidR="007608E2" w:rsidRPr="0088034B" w:rsidRDefault="007608E2" w:rsidP="00073363">
      <w:pPr>
        <w:jc w:val="both"/>
        <w:rPr>
          <w:rFonts w:ascii="Arial" w:hAnsi="Arial" w:cs="Arial"/>
          <w:lang w:val="es-EC"/>
        </w:rPr>
      </w:pPr>
    </w:p>
    <w:p w:rsidR="009A7868" w:rsidRDefault="009A7868" w:rsidP="00E86CFD">
      <w:pPr>
        <w:numPr>
          <w:ilvl w:val="1"/>
          <w:numId w:val="35"/>
        </w:numPr>
        <w:jc w:val="both"/>
        <w:rPr>
          <w:rStyle w:val="nfasis"/>
          <w:b/>
          <w:i w:val="0"/>
          <w:sz w:val="22"/>
          <w:szCs w:val="22"/>
          <w:lang w:val="es-EC"/>
        </w:rPr>
      </w:pPr>
      <w:bookmarkStart w:id="6" w:name="_Toc235507376"/>
      <w:r w:rsidRPr="0088034B">
        <w:rPr>
          <w:rStyle w:val="nfasis"/>
          <w:b/>
          <w:i w:val="0"/>
          <w:sz w:val="22"/>
          <w:szCs w:val="22"/>
          <w:lang w:val="es-EC"/>
        </w:rPr>
        <w:t>Pruebas por Compras</w:t>
      </w:r>
      <w:bookmarkEnd w:id="6"/>
    </w:p>
    <w:p w:rsidR="00E86CFD" w:rsidRPr="0088034B" w:rsidRDefault="00E86CFD" w:rsidP="00E86CFD">
      <w:pPr>
        <w:ind w:left="360"/>
        <w:jc w:val="both"/>
        <w:rPr>
          <w:rStyle w:val="nfasis"/>
          <w:b/>
          <w:i w:val="0"/>
          <w:sz w:val="22"/>
          <w:szCs w:val="22"/>
          <w:lang w:val="es-EC"/>
        </w:rPr>
      </w:pPr>
    </w:p>
    <w:p w:rsidR="009A7868" w:rsidRDefault="009A7868" w:rsidP="00E86CFD">
      <w:pPr>
        <w:shd w:val="clear" w:color="auto" w:fill="FFFFFF"/>
        <w:ind w:firstLine="244"/>
        <w:jc w:val="both"/>
        <w:rPr>
          <w:rStyle w:val="nfasis"/>
          <w:i w:val="0"/>
          <w:sz w:val="20"/>
          <w:lang w:val="es-EC"/>
        </w:rPr>
      </w:pPr>
      <w:r w:rsidRPr="0088034B">
        <w:rPr>
          <w:rStyle w:val="nfasis"/>
          <w:i w:val="0"/>
          <w:sz w:val="20"/>
          <w:lang w:val="es-EC"/>
        </w:rPr>
        <w:t xml:space="preserve">Se verificaran los valores declarados en los formularios 104 por las declaraciones mensuales de las adquisiciones de bienes y contratación de servicios en el ejercicio fiscal objeto de la presente auditoría (Ver P/T CM-005). </w:t>
      </w:r>
    </w:p>
    <w:p w:rsidR="00E86CFD" w:rsidRPr="0088034B" w:rsidRDefault="00E86CFD" w:rsidP="00E86CFD">
      <w:pPr>
        <w:shd w:val="clear" w:color="auto" w:fill="FFFFFF"/>
        <w:ind w:firstLine="244"/>
        <w:jc w:val="both"/>
        <w:rPr>
          <w:rStyle w:val="nfasis"/>
          <w:i w:val="0"/>
          <w:sz w:val="20"/>
          <w:lang w:val="es-EC"/>
        </w:rPr>
      </w:pPr>
    </w:p>
    <w:p w:rsidR="00E86CFD" w:rsidRDefault="009A7868" w:rsidP="00E86CFD">
      <w:pPr>
        <w:shd w:val="clear" w:color="auto" w:fill="FFFFFF"/>
        <w:ind w:firstLine="244"/>
        <w:jc w:val="both"/>
        <w:rPr>
          <w:rStyle w:val="nfasis"/>
          <w:i w:val="0"/>
          <w:sz w:val="20"/>
          <w:lang w:val="es-EC"/>
        </w:rPr>
      </w:pPr>
      <w:r w:rsidRPr="0088034B">
        <w:rPr>
          <w:rStyle w:val="nfasis"/>
          <w:i w:val="0"/>
          <w:sz w:val="20"/>
          <w:lang w:val="es-EC"/>
        </w:rPr>
        <w:t>Considerando que la compañía factura por la venta de bienes con tarifa 12% y por servicios de transporte de mercaderías, gravado con tarifa 0%, se recalc</w:t>
      </w:r>
      <w:r w:rsidR="00E86CFD">
        <w:rPr>
          <w:rStyle w:val="nfasis"/>
          <w:i w:val="0"/>
          <w:sz w:val="20"/>
          <w:lang w:val="es-EC"/>
        </w:rPr>
        <w:t>ulará</w:t>
      </w:r>
      <w:r w:rsidRPr="0088034B">
        <w:rPr>
          <w:rStyle w:val="nfasis"/>
          <w:i w:val="0"/>
          <w:sz w:val="20"/>
          <w:lang w:val="es-EC"/>
        </w:rPr>
        <w:t>n los factores de proporcionalidad para el crédito tributario aplicable en cada mes (Ver P/T CM-007).</w:t>
      </w:r>
    </w:p>
    <w:p w:rsidR="00E86CFD" w:rsidRDefault="00E86CFD" w:rsidP="00E86CFD">
      <w:pPr>
        <w:shd w:val="clear" w:color="auto" w:fill="FFFFFF"/>
        <w:ind w:firstLine="244"/>
        <w:jc w:val="both"/>
        <w:rPr>
          <w:rStyle w:val="nfasis"/>
          <w:i w:val="0"/>
          <w:sz w:val="20"/>
          <w:lang w:val="es-EC"/>
        </w:rPr>
      </w:pPr>
    </w:p>
    <w:p w:rsidR="009A7868" w:rsidRDefault="009A7868" w:rsidP="00E86CFD">
      <w:pPr>
        <w:shd w:val="clear" w:color="auto" w:fill="FFFFFF"/>
        <w:ind w:firstLine="244"/>
        <w:jc w:val="both"/>
        <w:rPr>
          <w:rStyle w:val="nfasis"/>
          <w:i w:val="0"/>
          <w:sz w:val="20"/>
          <w:lang w:val="es-EC"/>
        </w:rPr>
      </w:pPr>
      <w:r w:rsidRPr="0088034B">
        <w:rPr>
          <w:rStyle w:val="nfasis"/>
          <w:i w:val="0"/>
          <w:sz w:val="20"/>
          <w:lang w:val="es-EC"/>
        </w:rPr>
        <w:t>Así mismo se establecieran diferencias entre la información declarada mensualmente por las retenciones en la fuente efectuadas, en calidad de agente de retención, según los formularios 103 y adquisiciones y contrataciones de</w:t>
      </w:r>
      <w:r w:rsidRPr="0088034B">
        <w:rPr>
          <w:rFonts w:ascii="Arial" w:hAnsi="Arial" w:cs="Arial"/>
          <w:lang w:val="es-EC"/>
        </w:rPr>
        <w:t xml:space="preserve"> </w:t>
      </w:r>
      <w:r w:rsidRPr="0088034B">
        <w:rPr>
          <w:rStyle w:val="nfasis"/>
          <w:i w:val="0"/>
          <w:sz w:val="20"/>
          <w:lang w:val="es-EC"/>
        </w:rPr>
        <w:t xml:space="preserve">servicios registrados en los formularios 104 (Ver P/T CM-006). </w:t>
      </w:r>
    </w:p>
    <w:p w:rsidR="00E86CFD" w:rsidRPr="0088034B" w:rsidRDefault="00E86CFD" w:rsidP="00E86CFD">
      <w:pPr>
        <w:shd w:val="clear" w:color="auto" w:fill="FFFFFF"/>
        <w:ind w:firstLine="244"/>
        <w:jc w:val="both"/>
        <w:rPr>
          <w:rStyle w:val="nfasis"/>
          <w:i w:val="0"/>
          <w:sz w:val="20"/>
          <w:lang w:val="es-EC"/>
        </w:rPr>
      </w:pPr>
    </w:p>
    <w:p w:rsidR="009A7868" w:rsidRDefault="009A7868" w:rsidP="00E86CFD">
      <w:pPr>
        <w:numPr>
          <w:ilvl w:val="1"/>
          <w:numId w:val="35"/>
        </w:numPr>
        <w:jc w:val="both"/>
        <w:rPr>
          <w:rStyle w:val="nfasis"/>
          <w:b/>
          <w:i w:val="0"/>
          <w:sz w:val="22"/>
          <w:szCs w:val="22"/>
          <w:lang w:val="es-EC"/>
        </w:rPr>
      </w:pPr>
      <w:bookmarkStart w:id="7" w:name="_Toc235507377"/>
      <w:r w:rsidRPr="0088034B">
        <w:rPr>
          <w:rStyle w:val="nfasis"/>
          <w:b/>
          <w:i w:val="0"/>
          <w:sz w:val="22"/>
          <w:szCs w:val="22"/>
          <w:lang w:val="es-EC"/>
        </w:rPr>
        <w:t>Pruebas a los Gastos de Viaje</w:t>
      </w:r>
      <w:bookmarkEnd w:id="7"/>
    </w:p>
    <w:p w:rsidR="00C321C1" w:rsidRPr="0088034B" w:rsidRDefault="00C321C1" w:rsidP="00C321C1">
      <w:pPr>
        <w:ind w:left="360"/>
        <w:jc w:val="both"/>
        <w:rPr>
          <w:rStyle w:val="nfasis"/>
          <w:b/>
          <w:i w:val="0"/>
          <w:sz w:val="22"/>
          <w:szCs w:val="22"/>
          <w:lang w:val="es-EC"/>
        </w:rPr>
      </w:pPr>
    </w:p>
    <w:p w:rsidR="009A7868" w:rsidRDefault="009A7868" w:rsidP="00E86CFD">
      <w:pPr>
        <w:shd w:val="clear" w:color="auto" w:fill="FFFFFF"/>
        <w:ind w:firstLine="244"/>
        <w:jc w:val="both"/>
        <w:rPr>
          <w:rStyle w:val="nfasis"/>
          <w:i w:val="0"/>
          <w:sz w:val="20"/>
          <w:lang w:val="es-EC"/>
        </w:rPr>
      </w:pPr>
      <w:r w:rsidRPr="0088034B">
        <w:rPr>
          <w:rStyle w:val="nfasis"/>
          <w:i w:val="0"/>
          <w:sz w:val="20"/>
          <w:lang w:val="es-EC"/>
        </w:rPr>
        <w:t xml:space="preserve">Considerando lo establecido en el artículo 10 numeral 6 de </w:t>
      </w:r>
      <w:smartTag w:uri="urn:schemas-microsoft-com:office:smarttags" w:element="PersonName">
        <w:smartTagPr>
          <w:attr w:name="ProductID" w:val="la RALORTI"/>
        </w:smartTagPr>
        <w:r w:rsidRPr="0088034B">
          <w:rPr>
            <w:rStyle w:val="nfasis"/>
            <w:i w:val="0"/>
            <w:sz w:val="20"/>
            <w:lang w:val="es-EC"/>
          </w:rPr>
          <w:t>la RALORTI</w:t>
        </w:r>
      </w:smartTag>
      <w:r w:rsidRPr="0088034B">
        <w:rPr>
          <w:rStyle w:val="nfasis"/>
          <w:i w:val="0"/>
          <w:sz w:val="20"/>
          <w:lang w:val="es-EC"/>
        </w:rPr>
        <w:t xml:space="preserve">, donde se establece el límite deducible de los gastos de viaje, se </w:t>
      </w:r>
      <w:r w:rsidR="00E86CFD">
        <w:rPr>
          <w:rStyle w:val="nfasis"/>
          <w:i w:val="0"/>
          <w:sz w:val="20"/>
          <w:lang w:val="es-EC"/>
        </w:rPr>
        <w:t>calculará</w:t>
      </w:r>
      <w:r w:rsidRPr="0088034B">
        <w:rPr>
          <w:rStyle w:val="nfasis"/>
          <w:i w:val="0"/>
          <w:sz w:val="20"/>
          <w:lang w:val="es-EC"/>
        </w:rPr>
        <w:t xml:space="preserve"> el valor declarado por este concepto en el casillero 778 del formulario 101 del Impuesto a </w:t>
      </w:r>
      <w:smartTag w:uri="urn:schemas-microsoft-com:office:smarttags" w:element="PersonName">
        <w:smartTagPr>
          <w:attr w:name="ProductID" w:val="la Renta"/>
        </w:smartTagPr>
        <w:r w:rsidRPr="0088034B">
          <w:rPr>
            <w:rStyle w:val="nfasis"/>
            <w:i w:val="0"/>
            <w:sz w:val="20"/>
            <w:lang w:val="es-EC"/>
          </w:rPr>
          <w:t>la Renta</w:t>
        </w:r>
      </w:smartTag>
      <w:r w:rsidRPr="0088034B">
        <w:rPr>
          <w:rStyle w:val="nfasis"/>
          <w:i w:val="0"/>
          <w:sz w:val="20"/>
          <w:lang w:val="es-EC"/>
        </w:rPr>
        <w:t xml:space="preserve"> del 2008  a fin de establecer diferencias que podrían ser consideradas gastos no deducibles (Ver P/T CM-008).</w:t>
      </w:r>
    </w:p>
    <w:p w:rsidR="00E86CFD" w:rsidRPr="0088034B" w:rsidRDefault="00E86CFD" w:rsidP="00E86CFD">
      <w:pPr>
        <w:shd w:val="clear" w:color="auto" w:fill="FFFFFF"/>
        <w:ind w:firstLine="244"/>
        <w:jc w:val="both"/>
        <w:rPr>
          <w:rStyle w:val="nfasis"/>
          <w:i w:val="0"/>
          <w:sz w:val="20"/>
          <w:lang w:val="es-EC"/>
        </w:rPr>
      </w:pPr>
    </w:p>
    <w:p w:rsidR="009A4DC1" w:rsidRDefault="009A4DC1" w:rsidP="00E86CFD">
      <w:pPr>
        <w:numPr>
          <w:ilvl w:val="1"/>
          <w:numId w:val="35"/>
        </w:numPr>
        <w:jc w:val="both"/>
        <w:rPr>
          <w:rStyle w:val="nfasis"/>
          <w:b/>
          <w:i w:val="0"/>
          <w:sz w:val="22"/>
          <w:szCs w:val="22"/>
          <w:lang w:val="es-EC"/>
        </w:rPr>
      </w:pPr>
      <w:bookmarkStart w:id="8" w:name="_Toc235507379"/>
      <w:bookmarkStart w:id="9" w:name="_Toc235507378"/>
      <w:r w:rsidRPr="0088034B">
        <w:rPr>
          <w:rStyle w:val="nfasis"/>
          <w:b/>
          <w:i w:val="0"/>
          <w:sz w:val="22"/>
          <w:szCs w:val="22"/>
          <w:lang w:val="es-EC"/>
        </w:rPr>
        <w:t>Pruebas a los Gastos de Nómina y Beneficios Sociales</w:t>
      </w:r>
      <w:bookmarkEnd w:id="9"/>
    </w:p>
    <w:p w:rsidR="00C321C1" w:rsidRPr="0088034B" w:rsidRDefault="00C321C1" w:rsidP="00C321C1">
      <w:pPr>
        <w:ind w:left="360"/>
        <w:jc w:val="both"/>
        <w:rPr>
          <w:rStyle w:val="nfasis"/>
          <w:b/>
          <w:i w:val="0"/>
          <w:sz w:val="22"/>
          <w:szCs w:val="22"/>
          <w:lang w:val="es-EC"/>
        </w:rPr>
      </w:pPr>
    </w:p>
    <w:p w:rsidR="009A4DC1" w:rsidRPr="0088034B" w:rsidRDefault="009A4DC1" w:rsidP="00C321C1">
      <w:pPr>
        <w:ind w:firstLine="244"/>
        <w:jc w:val="both"/>
        <w:rPr>
          <w:rStyle w:val="nfasis"/>
          <w:i w:val="0"/>
          <w:sz w:val="20"/>
          <w:lang w:val="es-EC"/>
        </w:rPr>
      </w:pPr>
      <w:r w:rsidRPr="0088034B">
        <w:rPr>
          <w:rStyle w:val="nfasis"/>
          <w:i w:val="0"/>
          <w:sz w:val="20"/>
          <w:lang w:val="es-EC"/>
        </w:rPr>
        <w:t>Se requerirá al contador planillas de aportes al IESS y roles de pago del personal dedicado a labores de producción y de personal administrativo de la compañía, con el objetivo de:</w:t>
      </w:r>
    </w:p>
    <w:p w:rsidR="009A4DC1" w:rsidRPr="0088034B" w:rsidRDefault="009A4DC1" w:rsidP="00C068D6">
      <w:pPr>
        <w:jc w:val="both"/>
        <w:rPr>
          <w:rStyle w:val="nfasis"/>
          <w:i w:val="0"/>
          <w:sz w:val="20"/>
          <w:lang w:val="es-EC"/>
        </w:rPr>
      </w:pPr>
    </w:p>
    <w:p w:rsidR="009A4DC1" w:rsidRPr="0088034B" w:rsidRDefault="009A4DC1" w:rsidP="00C068D6">
      <w:pPr>
        <w:numPr>
          <w:ilvl w:val="0"/>
          <w:numId w:val="20"/>
        </w:numPr>
        <w:jc w:val="both"/>
        <w:rPr>
          <w:rStyle w:val="nfasis"/>
          <w:i w:val="0"/>
          <w:sz w:val="20"/>
          <w:lang w:val="es-EC"/>
        </w:rPr>
      </w:pPr>
      <w:r w:rsidRPr="0088034B">
        <w:rPr>
          <w:rStyle w:val="nfasis"/>
          <w:i w:val="0"/>
          <w:sz w:val="20"/>
          <w:lang w:val="es-EC"/>
        </w:rPr>
        <w:t>Recalcular y establecer discrepancias entre el gasto de nómina del mayor contable de la cuenta Sueldos y Salarios y el valor declarado en el formulario 101;</w:t>
      </w:r>
    </w:p>
    <w:p w:rsidR="009A4DC1" w:rsidRPr="0088034B" w:rsidRDefault="009A4DC1" w:rsidP="00C068D6">
      <w:pPr>
        <w:jc w:val="both"/>
        <w:rPr>
          <w:rStyle w:val="nfasis"/>
          <w:i w:val="0"/>
          <w:sz w:val="20"/>
          <w:lang w:val="es-EC"/>
        </w:rPr>
      </w:pPr>
    </w:p>
    <w:p w:rsidR="009A4DC1" w:rsidRPr="0088034B" w:rsidRDefault="009A4DC1" w:rsidP="00C068D6">
      <w:pPr>
        <w:numPr>
          <w:ilvl w:val="0"/>
          <w:numId w:val="20"/>
        </w:numPr>
        <w:jc w:val="both"/>
        <w:rPr>
          <w:rStyle w:val="nfasis"/>
          <w:i w:val="0"/>
          <w:sz w:val="20"/>
          <w:lang w:val="es-EC"/>
        </w:rPr>
      </w:pPr>
      <w:r w:rsidRPr="0088034B">
        <w:rPr>
          <w:rStyle w:val="nfasis"/>
          <w:i w:val="0"/>
          <w:sz w:val="20"/>
          <w:lang w:val="es-EC"/>
        </w:rPr>
        <w:t xml:space="preserve">Constatar los valores aportados mensualmente al IESS por concepto de aportes individuales, aportes patronales y beneficios sociales correspondientes. </w:t>
      </w:r>
    </w:p>
    <w:p w:rsidR="009A4DC1" w:rsidRPr="0088034B" w:rsidRDefault="009A4DC1" w:rsidP="00C068D6">
      <w:pPr>
        <w:jc w:val="both"/>
        <w:rPr>
          <w:rStyle w:val="nfasis"/>
          <w:i w:val="0"/>
          <w:sz w:val="20"/>
          <w:lang w:val="es-EC"/>
        </w:rPr>
      </w:pPr>
    </w:p>
    <w:p w:rsidR="009A4DC1" w:rsidRPr="0088034B" w:rsidRDefault="009A4DC1" w:rsidP="00C068D6">
      <w:pPr>
        <w:numPr>
          <w:ilvl w:val="0"/>
          <w:numId w:val="20"/>
        </w:numPr>
        <w:jc w:val="both"/>
        <w:rPr>
          <w:rStyle w:val="nfasis"/>
          <w:i w:val="0"/>
          <w:sz w:val="20"/>
          <w:lang w:val="es-EC"/>
        </w:rPr>
      </w:pPr>
      <w:r w:rsidRPr="0088034B">
        <w:rPr>
          <w:rStyle w:val="nfasis"/>
          <w:i w:val="0"/>
          <w:sz w:val="20"/>
          <w:lang w:val="es-EC"/>
        </w:rPr>
        <w:t xml:space="preserve">Probar las retenciones en la fuente efectuadas, por concepto del Impuesto a </w:t>
      </w:r>
      <w:smartTag w:uri="urn:schemas-microsoft-com:office:smarttags" w:element="PersonName">
        <w:smartTagPr>
          <w:attr w:name="ProductID" w:val="la Renta"/>
        </w:smartTagPr>
        <w:r w:rsidRPr="0088034B">
          <w:rPr>
            <w:rStyle w:val="nfasis"/>
            <w:i w:val="0"/>
            <w:sz w:val="20"/>
            <w:lang w:val="es-EC"/>
          </w:rPr>
          <w:t>la Renta</w:t>
        </w:r>
      </w:smartTag>
      <w:r w:rsidRPr="0088034B">
        <w:rPr>
          <w:rStyle w:val="nfasis"/>
          <w:i w:val="0"/>
          <w:sz w:val="20"/>
          <w:lang w:val="es-EC"/>
        </w:rPr>
        <w:t>, al personal en relación de dependencia.</w:t>
      </w:r>
    </w:p>
    <w:p w:rsidR="009A4DC1" w:rsidRPr="0088034B" w:rsidRDefault="009A4DC1" w:rsidP="00C068D6">
      <w:pPr>
        <w:jc w:val="both"/>
        <w:rPr>
          <w:rStyle w:val="nfasis"/>
          <w:i w:val="0"/>
          <w:sz w:val="20"/>
          <w:lang w:val="es-EC"/>
        </w:rPr>
      </w:pPr>
    </w:p>
    <w:p w:rsidR="009A4DC1" w:rsidRPr="0088034B" w:rsidRDefault="009A4DC1" w:rsidP="00C068D6">
      <w:pPr>
        <w:numPr>
          <w:ilvl w:val="0"/>
          <w:numId w:val="20"/>
        </w:numPr>
        <w:jc w:val="both"/>
        <w:rPr>
          <w:rFonts w:ascii="Arial" w:hAnsi="Arial" w:cs="Arial"/>
          <w:lang w:val="es-EC"/>
        </w:rPr>
      </w:pPr>
      <w:r w:rsidRPr="0088034B">
        <w:rPr>
          <w:rStyle w:val="nfasis"/>
          <w:i w:val="0"/>
          <w:sz w:val="20"/>
          <w:lang w:val="es-EC"/>
        </w:rPr>
        <w:lastRenderedPageBreak/>
        <w:t xml:space="preserve">Hacer constar el cumplimiento de los establecido en el Mandato N° 8 establecido por </w:t>
      </w:r>
      <w:smartTag w:uri="urn:schemas-microsoft-com:office:smarttags" w:element="PersonName">
        <w:smartTagPr>
          <w:attr w:name="ProductID" w:val="la Asamblea Nacional"/>
        </w:smartTagPr>
        <w:smartTag w:uri="urn:schemas-microsoft-com:office:smarttags" w:element="PersonName">
          <w:smartTagPr>
            <w:attr w:name="ProductID" w:val="la Asamblea"/>
          </w:smartTagPr>
          <w:r w:rsidRPr="0088034B">
            <w:rPr>
              <w:rStyle w:val="nfasis"/>
              <w:i w:val="0"/>
              <w:sz w:val="20"/>
              <w:lang w:val="es-EC"/>
            </w:rPr>
            <w:t>la Asamblea</w:t>
          </w:r>
        </w:smartTag>
        <w:r w:rsidRPr="0088034B">
          <w:rPr>
            <w:rStyle w:val="nfasis"/>
            <w:i w:val="0"/>
            <w:sz w:val="20"/>
            <w:lang w:val="es-EC"/>
          </w:rPr>
          <w:t xml:space="preserve"> Nacional</w:t>
        </w:r>
      </w:smartTag>
      <w:r w:rsidRPr="0088034B">
        <w:rPr>
          <w:rStyle w:val="nfasis"/>
          <w:i w:val="0"/>
          <w:sz w:val="20"/>
          <w:lang w:val="es-EC"/>
        </w:rPr>
        <w:t xml:space="preserve"> Constituyente.</w:t>
      </w:r>
      <w:r w:rsidRPr="0088034B">
        <w:rPr>
          <w:rFonts w:ascii="Arial" w:hAnsi="Arial" w:cs="Arial"/>
          <w:lang w:val="es-EC"/>
        </w:rPr>
        <w:t xml:space="preserve"> </w:t>
      </w:r>
    </w:p>
    <w:p w:rsidR="009A4DC1" w:rsidRPr="0088034B" w:rsidRDefault="009A4DC1" w:rsidP="00C068D6">
      <w:pPr>
        <w:jc w:val="both"/>
        <w:rPr>
          <w:rFonts w:ascii="Arial" w:hAnsi="Arial" w:cs="Arial"/>
          <w:lang w:val="es-EC"/>
        </w:rPr>
      </w:pPr>
    </w:p>
    <w:p w:rsidR="009A4DC1" w:rsidRPr="0088034B" w:rsidRDefault="009A4DC1" w:rsidP="00C068D6">
      <w:pPr>
        <w:jc w:val="both"/>
        <w:rPr>
          <w:rStyle w:val="nfasis"/>
          <w:b/>
          <w:i w:val="0"/>
          <w:sz w:val="22"/>
          <w:szCs w:val="22"/>
          <w:lang w:val="es-EC"/>
        </w:rPr>
      </w:pPr>
    </w:p>
    <w:p w:rsidR="009A7868" w:rsidRPr="0088034B" w:rsidRDefault="009A7868" w:rsidP="00C321C1">
      <w:pPr>
        <w:numPr>
          <w:ilvl w:val="1"/>
          <w:numId w:val="35"/>
        </w:numPr>
        <w:jc w:val="both"/>
        <w:rPr>
          <w:rStyle w:val="nfasis"/>
          <w:b/>
          <w:i w:val="0"/>
          <w:sz w:val="22"/>
          <w:szCs w:val="22"/>
          <w:lang w:val="es-EC"/>
        </w:rPr>
      </w:pPr>
      <w:r w:rsidRPr="0088034B">
        <w:rPr>
          <w:rStyle w:val="nfasis"/>
          <w:b/>
          <w:i w:val="0"/>
          <w:sz w:val="22"/>
          <w:szCs w:val="22"/>
          <w:lang w:val="es-EC"/>
        </w:rPr>
        <w:t>Pruebas</w:t>
      </w:r>
      <w:r w:rsidR="009A4DC1" w:rsidRPr="0088034B">
        <w:rPr>
          <w:rStyle w:val="nfasis"/>
          <w:b/>
          <w:i w:val="0"/>
          <w:sz w:val="22"/>
          <w:szCs w:val="22"/>
          <w:lang w:val="es-EC"/>
        </w:rPr>
        <w:t xml:space="preserve"> G</w:t>
      </w:r>
      <w:r w:rsidRPr="0088034B">
        <w:rPr>
          <w:rStyle w:val="nfasis"/>
          <w:b/>
          <w:i w:val="0"/>
          <w:sz w:val="22"/>
          <w:szCs w:val="22"/>
          <w:lang w:val="es-EC"/>
        </w:rPr>
        <w:t>enerales para cruce  de informació</w:t>
      </w:r>
      <w:bookmarkEnd w:id="8"/>
      <w:r w:rsidRPr="0088034B">
        <w:rPr>
          <w:rStyle w:val="nfasis"/>
          <w:b/>
          <w:i w:val="0"/>
          <w:sz w:val="22"/>
          <w:szCs w:val="22"/>
          <w:lang w:val="es-EC"/>
        </w:rPr>
        <w:t>n</w:t>
      </w:r>
      <w:r w:rsidR="009A4DC1" w:rsidRPr="0088034B">
        <w:rPr>
          <w:rStyle w:val="nfasis"/>
          <w:b/>
          <w:i w:val="0"/>
          <w:sz w:val="22"/>
          <w:szCs w:val="22"/>
          <w:lang w:val="es-EC"/>
        </w:rPr>
        <w:t>.</w:t>
      </w:r>
    </w:p>
    <w:p w:rsidR="009A4DC1" w:rsidRPr="0088034B" w:rsidRDefault="009A4DC1" w:rsidP="00C068D6">
      <w:pPr>
        <w:jc w:val="both"/>
        <w:rPr>
          <w:rStyle w:val="nfasis"/>
          <w:i w:val="0"/>
          <w:sz w:val="20"/>
          <w:lang w:val="es-EC"/>
        </w:rPr>
      </w:pPr>
    </w:p>
    <w:p w:rsidR="009A4DC1" w:rsidRPr="0088034B" w:rsidRDefault="009A4DC1" w:rsidP="00C068D6">
      <w:pPr>
        <w:jc w:val="both"/>
        <w:rPr>
          <w:rStyle w:val="nfasis"/>
          <w:i w:val="0"/>
          <w:sz w:val="20"/>
          <w:lang w:val="es-EC"/>
        </w:rPr>
      </w:pPr>
      <w:r w:rsidRPr="0088034B">
        <w:rPr>
          <w:rStyle w:val="nfasis"/>
          <w:i w:val="0"/>
          <w:sz w:val="20"/>
          <w:lang w:val="es-EC"/>
        </w:rPr>
        <w:t>Con los estados financieros del ejercicio fiscal 2008 se revisaran y se probaran los valores declarados en el formulario 101, se determinaran los gastos  no deducibles correspondientes y causas de las contingencias detectadas.</w:t>
      </w:r>
    </w:p>
    <w:p w:rsidR="009A4DC1" w:rsidRPr="0088034B" w:rsidRDefault="009A4DC1" w:rsidP="00C068D6">
      <w:pPr>
        <w:jc w:val="both"/>
        <w:rPr>
          <w:rStyle w:val="nfasis"/>
          <w:i w:val="0"/>
          <w:sz w:val="20"/>
          <w:lang w:val="es-EC"/>
        </w:rPr>
      </w:pPr>
      <w:r w:rsidRPr="0088034B">
        <w:rPr>
          <w:rStyle w:val="nfasis"/>
          <w:i w:val="0"/>
          <w:sz w:val="20"/>
          <w:lang w:val="es-EC"/>
        </w:rPr>
        <w:t xml:space="preserve"> (Ver P/T CM-009).</w:t>
      </w:r>
    </w:p>
    <w:p w:rsidR="009A4DC1" w:rsidRPr="0088034B" w:rsidRDefault="009A4DC1" w:rsidP="00C068D6">
      <w:pPr>
        <w:jc w:val="both"/>
        <w:rPr>
          <w:rStyle w:val="nfasis"/>
          <w:b/>
          <w:i w:val="0"/>
          <w:lang w:val="es-EC"/>
        </w:rPr>
      </w:pPr>
    </w:p>
    <w:p w:rsidR="009A4DC1" w:rsidRPr="0088034B" w:rsidRDefault="009A4DC1" w:rsidP="00C321C1">
      <w:pPr>
        <w:numPr>
          <w:ilvl w:val="1"/>
          <w:numId w:val="35"/>
        </w:numPr>
        <w:jc w:val="both"/>
        <w:rPr>
          <w:rStyle w:val="nfasis"/>
          <w:b/>
          <w:i w:val="0"/>
          <w:sz w:val="22"/>
          <w:szCs w:val="22"/>
          <w:lang w:val="es-EC"/>
        </w:rPr>
      </w:pPr>
      <w:bookmarkStart w:id="10" w:name="_Toc235507380"/>
      <w:r w:rsidRPr="0088034B">
        <w:rPr>
          <w:rStyle w:val="nfasis"/>
          <w:b/>
          <w:i w:val="0"/>
          <w:sz w:val="22"/>
          <w:szCs w:val="22"/>
          <w:lang w:val="es-EC"/>
        </w:rPr>
        <w:t>Pruebas al Costo de Producción</w:t>
      </w:r>
      <w:bookmarkEnd w:id="10"/>
    </w:p>
    <w:p w:rsidR="009A4DC1" w:rsidRPr="0088034B" w:rsidRDefault="009A4DC1" w:rsidP="00C068D6">
      <w:pPr>
        <w:jc w:val="both"/>
        <w:rPr>
          <w:rFonts w:ascii="Arial" w:hAnsi="Arial" w:cs="Arial"/>
          <w:lang w:val="es-EC"/>
        </w:rPr>
      </w:pPr>
    </w:p>
    <w:p w:rsidR="009A4DC1" w:rsidRPr="0088034B" w:rsidRDefault="009A4DC1" w:rsidP="00C321C1">
      <w:pPr>
        <w:ind w:firstLine="244"/>
        <w:jc w:val="both"/>
        <w:rPr>
          <w:rStyle w:val="nfasis"/>
          <w:i w:val="0"/>
          <w:sz w:val="20"/>
          <w:lang w:val="es-EC"/>
        </w:rPr>
      </w:pPr>
      <w:r w:rsidRPr="0088034B">
        <w:rPr>
          <w:rStyle w:val="nfasis"/>
          <w:i w:val="0"/>
          <w:sz w:val="20"/>
          <w:lang w:val="es-EC"/>
        </w:rPr>
        <w:t>Con el propósito de probar el costo de la materia prima empleada en el proceso de producción, se revisaran (Ver P/T CM-010):</w:t>
      </w:r>
    </w:p>
    <w:p w:rsidR="009A4DC1" w:rsidRPr="0088034B" w:rsidRDefault="009A4DC1" w:rsidP="00C068D6">
      <w:pPr>
        <w:jc w:val="both"/>
        <w:rPr>
          <w:rStyle w:val="nfasis"/>
          <w:i w:val="0"/>
          <w:sz w:val="20"/>
          <w:lang w:val="es-EC"/>
        </w:rPr>
      </w:pPr>
    </w:p>
    <w:p w:rsidR="009A4DC1" w:rsidRPr="0088034B" w:rsidRDefault="009A4DC1" w:rsidP="00C068D6">
      <w:pPr>
        <w:numPr>
          <w:ilvl w:val="0"/>
          <w:numId w:val="23"/>
        </w:numPr>
        <w:jc w:val="both"/>
        <w:rPr>
          <w:rStyle w:val="nfasis"/>
          <w:i w:val="0"/>
          <w:sz w:val="20"/>
          <w:lang w:val="es-EC"/>
        </w:rPr>
      </w:pPr>
      <w:r w:rsidRPr="0088034B">
        <w:rPr>
          <w:rStyle w:val="nfasis"/>
          <w:i w:val="0"/>
          <w:sz w:val="20"/>
          <w:lang w:val="es-EC"/>
        </w:rPr>
        <w:t xml:space="preserve">Saldo de las cuentas de inventarios al 1 de enero y al 31 de diciembre del 2008; </w:t>
      </w:r>
    </w:p>
    <w:p w:rsidR="009A4DC1" w:rsidRPr="0088034B" w:rsidRDefault="009A4DC1" w:rsidP="00C068D6">
      <w:pPr>
        <w:jc w:val="both"/>
        <w:rPr>
          <w:rStyle w:val="nfasis"/>
          <w:i w:val="0"/>
          <w:sz w:val="20"/>
          <w:lang w:val="es-EC"/>
        </w:rPr>
      </w:pPr>
    </w:p>
    <w:p w:rsidR="009A4DC1" w:rsidRPr="0088034B" w:rsidRDefault="009A4DC1" w:rsidP="00C068D6">
      <w:pPr>
        <w:numPr>
          <w:ilvl w:val="0"/>
          <w:numId w:val="23"/>
        </w:numPr>
        <w:jc w:val="both"/>
        <w:rPr>
          <w:rStyle w:val="nfasis"/>
          <w:i w:val="0"/>
          <w:sz w:val="20"/>
          <w:lang w:val="es-EC"/>
        </w:rPr>
      </w:pPr>
      <w:r w:rsidRPr="0088034B">
        <w:rPr>
          <w:rStyle w:val="nfasis"/>
          <w:i w:val="0"/>
          <w:sz w:val="20"/>
          <w:lang w:val="es-EC"/>
        </w:rPr>
        <w:t>Compras de materia prima y materiales efectuadas en el ejercicio fiscal objeto de la auditoría;</w:t>
      </w:r>
    </w:p>
    <w:p w:rsidR="009A4DC1" w:rsidRPr="0088034B" w:rsidRDefault="009A4DC1" w:rsidP="00C068D6">
      <w:pPr>
        <w:jc w:val="both"/>
        <w:rPr>
          <w:rStyle w:val="nfasis"/>
          <w:i w:val="0"/>
          <w:sz w:val="20"/>
          <w:lang w:val="es-EC"/>
        </w:rPr>
      </w:pPr>
    </w:p>
    <w:p w:rsidR="009A4DC1" w:rsidRPr="0088034B" w:rsidRDefault="009A4DC1" w:rsidP="00C068D6">
      <w:pPr>
        <w:numPr>
          <w:ilvl w:val="0"/>
          <w:numId w:val="23"/>
        </w:numPr>
        <w:jc w:val="both"/>
        <w:rPr>
          <w:rStyle w:val="nfasis"/>
          <w:i w:val="0"/>
          <w:sz w:val="20"/>
          <w:lang w:val="es-EC"/>
        </w:rPr>
      </w:pPr>
      <w:r w:rsidRPr="0088034B">
        <w:rPr>
          <w:rStyle w:val="nfasis"/>
          <w:i w:val="0"/>
          <w:sz w:val="20"/>
          <w:lang w:val="es-EC"/>
        </w:rPr>
        <w:t>Aplicación de la ecuación siguiente determinar materia prima y materiales empleados en la producción:</w:t>
      </w:r>
    </w:p>
    <w:p w:rsidR="009A4DC1" w:rsidRPr="0088034B" w:rsidRDefault="009A4DC1" w:rsidP="00C068D6">
      <w:pPr>
        <w:jc w:val="both"/>
        <w:rPr>
          <w:rStyle w:val="nfasis"/>
          <w:i w:val="0"/>
          <w:sz w:val="20"/>
          <w:lang w:val="es-EC"/>
        </w:rPr>
      </w:pPr>
    </w:p>
    <w:p w:rsidR="00081684" w:rsidRPr="0088034B" w:rsidRDefault="00081684" w:rsidP="00C068D6">
      <w:pPr>
        <w:jc w:val="both"/>
        <w:rPr>
          <w:rStyle w:val="nfasis"/>
          <w:b/>
          <w:i w:val="0"/>
          <w:sz w:val="22"/>
          <w:szCs w:val="22"/>
          <w:lang w:val="es-EC"/>
        </w:rPr>
      </w:pPr>
      <w:bookmarkStart w:id="11" w:name="_Toc235507381"/>
    </w:p>
    <w:p w:rsidR="00081684" w:rsidRPr="0088034B" w:rsidRDefault="00081684" w:rsidP="00C321C1">
      <w:pPr>
        <w:numPr>
          <w:ilvl w:val="1"/>
          <w:numId w:val="35"/>
        </w:numPr>
        <w:jc w:val="both"/>
        <w:rPr>
          <w:rStyle w:val="nfasis"/>
          <w:b/>
          <w:i w:val="0"/>
          <w:sz w:val="22"/>
          <w:szCs w:val="22"/>
          <w:lang w:val="es-EC"/>
        </w:rPr>
      </w:pPr>
      <w:r w:rsidRPr="0088034B">
        <w:rPr>
          <w:rStyle w:val="nfasis"/>
          <w:b/>
          <w:i w:val="0"/>
          <w:sz w:val="22"/>
          <w:szCs w:val="22"/>
          <w:lang w:val="es-EC"/>
        </w:rPr>
        <w:t>Pruebas de Cumplimiento de los Comprobantes de Venta</w:t>
      </w:r>
      <w:bookmarkEnd w:id="11"/>
    </w:p>
    <w:p w:rsidR="00081684" w:rsidRPr="0088034B" w:rsidRDefault="00081684" w:rsidP="00C068D6">
      <w:pPr>
        <w:rPr>
          <w:lang w:val="es-EC"/>
        </w:rPr>
      </w:pPr>
    </w:p>
    <w:p w:rsidR="00081684" w:rsidRPr="0088034B" w:rsidRDefault="00081684" w:rsidP="00C321C1">
      <w:pPr>
        <w:ind w:firstLine="244"/>
        <w:jc w:val="both"/>
        <w:rPr>
          <w:rStyle w:val="nfasis"/>
          <w:i w:val="0"/>
          <w:sz w:val="20"/>
          <w:lang w:val="es-EC"/>
        </w:rPr>
      </w:pPr>
      <w:r w:rsidRPr="0088034B">
        <w:rPr>
          <w:rStyle w:val="nfasis"/>
          <w:i w:val="0"/>
          <w:sz w:val="20"/>
          <w:lang w:val="es-EC"/>
        </w:rPr>
        <w:t xml:space="preserve">Considerando una muestra del 10% de los comprobantes de ventas recibidos y entregados, se probará el cumplimiento de los requisitos establecidos en el Reglamento de Comprobantes de Venta y Retención (Ver P/T CM-011). </w:t>
      </w:r>
    </w:p>
    <w:p w:rsidR="009A4DC1" w:rsidRPr="0088034B" w:rsidRDefault="009A4DC1" w:rsidP="00C068D6">
      <w:pPr>
        <w:jc w:val="both"/>
        <w:rPr>
          <w:rStyle w:val="nfasis"/>
          <w:i w:val="0"/>
          <w:sz w:val="20"/>
          <w:lang w:val="es-EC"/>
        </w:rPr>
      </w:pPr>
    </w:p>
    <w:p w:rsidR="009A4DC1" w:rsidRPr="0088034B" w:rsidRDefault="009A4DC1" w:rsidP="00C068D6">
      <w:pPr>
        <w:jc w:val="both"/>
        <w:rPr>
          <w:rStyle w:val="nfasis"/>
          <w:i w:val="0"/>
          <w:sz w:val="20"/>
          <w:lang w:val="es-EC"/>
        </w:rPr>
      </w:pPr>
    </w:p>
    <w:p w:rsidR="009A7868" w:rsidRPr="0088034B" w:rsidRDefault="009A7868" w:rsidP="00C321C1">
      <w:pPr>
        <w:ind w:firstLine="244"/>
        <w:jc w:val="both"/>
        <w:rPr>
          <w:rStyle w:val="nfasis"/>
          <w:i w:val="0"/>
          <w:sz w:val="20"/>
          <w:lang w:val="es-EC"/>
        </w:rPr>
      </w:pPr>
      <w:r w:rsidRPr="0088034B">
        <w:rPr>
          <w:rStyle w:val="nfasis"/>
          <w:i w:val="0"/>
          <w:sz w:val="20"/>
          <w:lang w:val="es-EC"/>
        </w:rPr>
        <w:t>Se requerirá al contador planillas de aportes al IESS y roles de pago del personal dedicado a labores de producción y de personal administrativo de la compañía, con el objetivo de:</w:t>
      </w:r>
    </w:p>
    <w:p w:rsidR="009A7868" w:rsidRPr="0088034B" w:rsidRDefault="009A7868" w:rsidP="00C068D6">
      <w:pPr>
        <w:jc w:val="both"/>
        <w:rPr>
          <w:rStyle w:val="nfasis"/>
          <w:i w:val="0"/>
          <w:sz w:val="20"/>
          <w:lang w:val="es-EC"/>
        </w:rPr>
      </w:pPr>
    </w:p>
    <w:p w:rsidR="009A7868" w:rsidRPr="0088034B" w:rsidRDefault="009A7868" w:rsidP="00C321C1">
      <w:pPr>
        <w:ind w:firstLine="244"/>
        <w:jc w:val="both"/>
        <w:rPr>
          <w:rStyle w:val="nfasis"/>
          <w:i w:val="0"/>
          <w:sz w:val="20"/>
          <w:lang w:val="es-EC"/>
        </w:rPr>
      </w:pPr>
      <w:r w:rsidRPr="0088034B">
        <w:rPr>
          <w:rStyle w:val="nfasis"/>
          <w:i w:val="0"/>
          <w:sz w:val="20"/>
          <w:lang w:val="es-EC"/>
        </w:rPr>
        <w:t>Recalcular y establecer discrepancias entre el gasto de nómina del mayor contable de la cuenta Sueldos y Salarios y el valor declarado en el formulario 101;</w:t>
      </w:r>
    </w:p>
    <w:p w:rsidR="009A7868" w:rsidRPr="0088034B" w:rsidRDefault="009A7868" w:rsidP="00C068D6">
      <w:pPr>
        <w:jc w:val="both"/>
        <w:rPr>
          <w:rStyle w:val="nfasis"/>
          <w:i w:val="0"/>
          <w:sz w:val="20"/>
          <w:lang w:val="es-EC"/>
        </w:rPr>
      </w:pPr>
    </w:p>
    <w:p w:rsidR="009A7868" w:rsidRPr="0088034B" w:rsidRDefault="009A7868" w:rsidP="00C321C1">
      <w:pPr>
        <w:ind w:firstLine="244"/>
        <w:jc w:val="both"/>
        <w:rPr>
          <w:rStyle w:val="nfasis"/>
          <w:i w:val="0"/>
          <w:sz w:val="20"/>
          <w:lang w:val="es-EC"/>
        </w:rPr>
      </w:pPr>
      <w:r w:rsidRPr="0088034B">
        <w:rPr>
          <w:rStyle w:val="nfasis"/>
          <w:i w:val="0"/>
          <w:sz w:val="20"/>
          <w:lang w:val="es-EC"/>
        </w:rPr>
        <w:lastRenderedPageBreak/>
        <w:t xml:space="preserve">Constatar los valores aportados mensualmente al IESS por concepto de aportes individuales, aportes patronales y beneficios sociales correspondientes. </w:t>
      </w:r>
    </w:p>
    <w:p w:rsidR="009A7868" w:rsidRPr="0088034B" w:rsidRDefault="009A7868" w:rsidP="00C068D6">
      <w:pPr>
        <w:jc w:val="both"/>
        <w:rPr>
          <w:rStyle w:val="nfasis"/>
          <w:i w:val="0"/>
          <w:sz w:val="20"/>
          <w:lang w:val="es-EC"/>
        </w:rPr>
      </w:pPr>
    </w:p>
    <w:p w:rsidR="009A7868" w:rsidRPr="0088034B" w:rsidRDefault="009A7868" w:rsidP="00C321C1">
      <w:pPr>
        <w:ind w:firstLine="244"/>
        <w:jc w:val="both"/>
        <w:rPr>
          <w:rStyle w:val="nfasis"/>
          <w:i w:val="0"/>
          <w:sz w:val="20"/>
          <w:lang w:val="es-EC"/>
        </w:rPr>
      </w:pPr>
      <w:r w:rsidRPr="0088034B">
        <w:rPr>
          <w:rStyle w:val="nfasis"/>
          <w:i w:val="0"/>
          <w:sz w:val="20"/>
          <w:lang w:val="es-EC"/>
        </w:rPr>
        <w:t xml:space="preserve">Probar las retenciones en la fuente efectuadas, por concepto del Impuesto a </w:t>
      </w:r>
      <w:smartTag w:uri="urn:schemas-microsoft-com:office:smarttags" w:element="PersonName">
        <w:smartTagPr>
          <w:attr w:name="ProductID" w:val="la Renta"/>
        </w:smartTagPr>
        <w:r w:rsidRPr="0088034B">
          <w:rPr>
            <w:rStyle w:val="nfasis"/>
            <w:i w:val="0"/>
            <w:sz w:val="20"/>
            <w:lang w:val="es-EC"/>
          </w:rPr>
          <w:t>la Renta</w:t>
        </w:r>
      </w:smartTag>
      <w:r w:rsidRPr="0088034B">
        <w:rPr>
          <w:rStyle w:val="nfasis"/>
          <w:i w:val="0"/>
          <w:sz w:val="20"/>
          <w:lang w:val="es-EC"/>
        </w:rPr>
        <w:t>, al personal en relación de dependencia.</w:t>
      </w:r>
    </w:p>
    <w:p w:rsidR="009A7868" w:rsidRPr="0088034B" w:rsidRDefault="009A7868" w:rsidP="00C068D6">
      <w:pPr>
        <w:jc w:val="both"/>
        <w:rPr>
          <w:rStyle w:val="nfasis"/>
          <w:i w:val="0"/>
          <w:sz w:val="20"/>
          <w:lang w:val="es-EC"/>
        </w:rPr>
      </w:pPr>
    </w:p>
    <w:p w:rsidR="009A7868" w:rsidRPr="0088034B" w:rsidRDefault="009A7868" w:rsidP="00C321C1">
      <w:pPr>
        <w:ind w:firstLine="244"/>
        <w:jc w:val="both"/>
        <w:rPr>
          <w:rStyle w:val="nfasis"/>
          <w:i w:val="0"/>
          <w:sz w:val="20"/>
          <w:lang w:val="es-EC"/>
        </w:rPr>
      </w:pPr>
      <w:r w:rsidRPr="0088034B">
        <w:rPr>
          <w:rStyle w:val="nfasis"/>
          <w:i w:val="0"/>
          <w:sz w:val="20"/>
          <w:lang w:val="es-EC"/>
        </w:rPr>
        <w:t xml:space="preserve">Hacer constar el cumplimiento de los establecido en el Mandato N° 8 establecido por </w:t>
      </w:r>
      <w:smartTag w:uri="urn:schemas-microsoft-com:office:smarttags" w:element="PersonName">
        <w:smartTagPr>
          <w:attr w:name="ProductID" w:val="la Asamblea Nacional"/>
        </w:smartTagPr>
        <w:smartTag w:uri="urn:schemas-microsoft-com:office:smarttags" w:element="PersonName">
          <w:smartTagPr>
            <w:attr w:name="ProductID" w:val="la Asamblea"/>
          </w:smartTagPr>
          <w:r w:rsidRPr="0088034B">
            <w:rPr>
              <w:rStyle w:val="nfasis"/>
              <w:i w:val="0"/>
              <w:sz w:val="20"/>
              <w:lang w:val="es-EC"/>
            </w:rPr>
            <w:t>la Asamblea</w:t>
          </w:r>
        </w:smartTag>
        <w:r w:rsidRPr="0088034B">
          <w:rPr>
            <w:rStyle w:val="nfasis"/>
            <w:i w:val="0"/>
            <w:sz w:val="20"/>
            <w:lang w:val="es-EC"/>
          </w:rPr>
          <w:t xml:space="preserve"> Nacional</w:t>
        </w:r>
      </w:smartTag>
      <w:r w:rsidRPr="0088034B">
        <w:rPr>
          <w:rStyle w:val="nfasis"/>
          <w:i w:val="0"/>
          <w:sz w:val="20"/>
          <w:lang w:val="es-EC"/>
        </w:rPr>
        <w:t xml:space="preserve"> Constituyente. </w:t>
      </w:r>
    </w:p>
    <w:p w:rsidR="000069E9" w:rsidRDefault="000069E9" w:rsidP="00C068D6">
      <w:pPr>
        <w:jc w:val="both"/>
        <w:rPr>
          <w:rFonts w:ascii="Arial" w:hAnsi="Arial" w:cs="Arial"/>
          <w:lang w:val="es-EC"/>
        </w:rPr>
      </w:pPr>
    </w:p>
    <w:p w:rsidR="00C321C1" w:rsidRPr="0088034B" w:rsidRDefault="00C321C1" w:rsidP="00C068D6">
      <w:pPr>
        <w:jc w:val="both"/>
        <w:rPr>
          <w:rFonts w:ascii="Arial" w:hAnsi="Arial" w:cs="Arial"/>
          <w:lang w:val="es-EC"/>
        </w:rPr>
      </w:pPr>
    </w:p>
    <w:p w:rsidR="00C321C1" w:rsidRDefault="00C321C1" w:rsidP="00C321C1">
      <w:pPr>
        <w:numPr>
          <w:ilvl w:val="0"/>
          <w:numId w:val="35"/>
        </w:numPr>
        <w:jc w:val="both"/>
        <w:rPr>
          <w:b/>
          <w:lang w:val="es-EC"/>
        </w:rPr>
      </w:pPr>
      <w:bookmarkStart w:id="12" w:name="_Toc235507384"/>
      <w:r w:rsidRPr="00C321C1">
        <w:rPr>
          <w:b/>
          <w:lang w:val="es-EC"/>
        </w:rPr>
        <w:t>Carta de Recomendaciones</w:t>
      </w:r>
    </w:p>
    <w:p w:rsidR="00C321C1" w:rsidRDefault="00C321C1" w:rsidP="00C321C1">
      <w:pPr>
        <w:ind w:left="360"/>
        <w:jc w:val="both"/>
        <w:rPr>
          <w:b/>
          <w:lang w:val="es-EC"/>
        </w:rPr>
      </w:pPr>
    </w:p>
    <w:p w:rsidR="00C321C1" w:rsidRPr="00C321C1" w:rsidRDefault="00C321C1" w:rsidP="00C321C1">
      <w:pPr>
        <w:pStyle w:val="Prrafodelista"/>
        <w:ind w:left="360"/>
        <w:contextualSpacing w:val="0"/>
        <w:jc w:val="both"/>
        <w:rPr>
          <w:rStyle w:val="nfasis"/>
          <w:b/>
          <w:i w:val="0"/>
          <w:vanish/>
          <w:sz w:val="22"/>
          <w:szCs w:val="22"/>
          <w:lang w:val="es-EC" w:eastAsia="en-US"/>
        </w:rPr>
      </w:pPr>
    </w:p>
    <w:p w:rsidR="005F12E1" w:rsidRPr="0088034B" w:rsidRDefault="005F12E1" w:rsidP="00C321C1">
      <w:pPr>
        <w:numPr>
          <w:ilvl w:val="1"/>
          <w:numId w:val="35"/>
        </w:numPr>
        <w:jc w:val="both"/>
        <w:rPr>
          <w:rStyle w:val="nfasis"/>
          <w:b/>
          <w:i w:val="0"/>
          <w:sz w:val="22"/>
          <w:szCs w:val="22"/>
          <w:lang w:val="es-EC"/>
        </w:rPr>
      </w:pPr>
      <w:r w:rsidRPr="0088034B">
        <w:rPr>
          <w:rStyle w:val="nfasis"/>
          <w:b/>
          <w:i w:val="0"/>
          <w:sz w:val="22"/>
          <w:szCs w:val="22"/>
          <w:lang w:val="es-EC"/>
        </w:rPr>
        <w:t>Costos y Gastos sin sustento en contratos o comprobantes de venta</w:t>
      </w:r>
      <w:bookmarkEnd w:id="12"/>
    </w:p>
    <w:p w:rsidR="005F12E1" w:rsidRPr="0088034B" w:rsidRDefault="005F12E1" w:rsidP="00C068D6">
      <w:pPr>
        <w:jc w:val="both"/>
        <w:rPr>
          <w:rFonts w:ascii="Arial" w:hAnsi="Arial" w:cs="Arial"/>
          <w:lang w:val="es-EC"/>
        </w:rPr>
      </w:pPr>
    </w:p>
    <w:p w:rsidR="005F12E1" w:rsidRPr="0088034B" w:rsidRDefault="005F12E1" w:rsidP="00FD6180">
      <w:pPr>
        <w:ind w:firstLine="244"/>
        <w:jc w:val="both"/>
        <w:rPr>
          <w:rStyle w:val="nfasis"/>
          <w:i w:val="0"/>
          <w:sz w:val="20"/>
          <w:lang w:val="es-EC"/>
        </w:rPr>
      </w:pPr>
      <w:r w:rsidRPr="0088034B">
        <w:rPr>
          <w:rStyle w:val="nfasis"/>
          <w:i w:val="0"/>
          <w:sz w:val="20"/>
          <w:lang w:val="es-EC"/>
        </w:rPr>
        <w:t xml:space="preserve">En el desarrollo de la auditoria se evidenció que la empresa ha registrado gastos, de arriendo por 4,800.00 USD y varios por 926.33 USD, en el estado de resultados del ejercicio fiscal del 2008, que no cuentan con los respectivos comprobantes de venta válidos que los sustenten y a los que no se les efectúo la correspondiente retención del Impuesto a </w:t>
      </w:r>
      <w:smartTag w:uri="urn:schemas-microsoft-com:office:smarttags" w:element="PersonName">
        <w:smartTagPr>
          <w:attr w:name="ProductID" w:val="la Renta."/>
        </w:smartTagPr>
        <w:r w:rsidRPr="0088034B">
          <w:rPr>
            <w:rStyle w:val="nfasis"/>
            <w:i w:val="0"/>
            <w:sz w:val="20"/>
            <w:lang w:val="es-EC"/>
          </w:rPr>
          <w:t>la Renta.</w:t>
        </w:r>
      </w:smartTag>
      <w:r w:rsidRPr="0088034B">
        <w:rPr>
          <w:rStyle w:val="nfasis"/>
          <w:i w:val="0"/>
          <w:sz w:val="20"/>
          <w:lang w:val="es-EC"/>
        </w:rPr>
        <w:t xml:space="preserve"> (Ver P/T CM-009A, P/T CM-006).</w:t>
      </w:r>
    </w:p>
    <w:p w:rsidR="005F12E1" w:rsidRPr="0088034B" w:rsidRDefault="005F12E1" w:rsidP="00C068D6">
      <w:pPr>
        <w:jc w:val="both"/>
        <w:rPr>
          <w:rFonts w:ascii="Arial" w:hAnsi="Arial" w:cs="Arial"/>
          <w:lang w:val="es-EC"/>
        </w:rPr>
      </w:pPr>
    </w:p>
    <w:p w:rsidR="00FD6180" w:rsidRDefault="00FD6180" w:rsidP="00FD6180">
      <w:pPr>
        <w:jc w:val="both"/>
        <w:rPr>
          <w:rStyle w:val="nfasis"/>
          <w:b/>
          <w:i w:val="0"/>
          <w:sz w:val="22"/>
          <w:szCs w:val="22"/>
          <w:lang w:val="es-EC"/>
        </w:rPr>
      </w:pPr>
      <w:bookmarkStart w:id="13" w:name="_Toc235507385"/>
      <w:r>
        <w:rPr>
          <w:rStyle w:val="nfasis"/>
          <w:b/>
          <w:i w:val="0"/>
          <w:sz w:val="22"/>
          <w:szCs w:val="22"/>
          <w:lang w:val="es-EC"/>
        </w:rPr>
        <w:t xml:space="preserve">Recomendaciones </w:t>
      </w:r>
    </w:p>
    <w:p w:rsidR="00FD6180" w:rsidRDefault="00FD6180" w:rsidP="00FD6180">
      <w:pPr>
        <w:jc w:val="both"/>
        <w:rPr>
          <w:rStyle w:val="nfasis"/>
          <w:b/>
          <w:i w:val="0"/>
          <w:sz w:val="22"/>
          <w:szCs w:val="22"/>
          <w:lang w:val="es-EC"/>
        </w:rPr>
      </w:pPr>
    </w:p>
    <w:p w:rsidR="005F12E1" w:rsidRPr="0088034B" w:rsidRDefault="005F12E1" w:rsidP="00FD6180">
      <w:pPr>
        <w:jc w:val="both"/>
        <w:rPr>
          <w:rStyle w:val="nfasis"/>
          <w:b/>
          <w:i w:val="0"/>
          <w:sz w:val="22"/>
          <w:szCs w:val="22"/>
          <w:lang w:val="es-EC"/>
        </w:rPr>
      </w:pPr>
      <w:r w:rsidRPr="0088034B">
        <w:rPr>
          <w:rStyle w:val="nfasis"/>
          <w:b/>
          <w:i w:val="0"/>
          <w:sz w:val="22"/>
          <w:szCs w:val="22"/>
          <w:lang w:val="es-EC"/>
        </w:rPr>
        <w:t>Gastos de Nómina</w:t>
      </w:r>
      <w:bookmarkEnd w:id="13"/>
    </w:p>
    <w:p w:rsidR="005F12E1" w:rsidRPr="0088034B" w:rsidRDefault="005F12E1" w:rsidP="00C068D6">
      <w:pPr>
        <w:jc w:val="both"/>
        <w:rPr>
          <w:lang w:val="es-EC"/>
        </w:rPr>
      </w:pPr>
    </w:p>
    <w:p w:rsidR="005F12E1" w:rsidRPr="0088034B" w:rsidRDefault="005F12E1" w:rsidP="00C068D6">
      <w:pPr>
        <w:jc w:val="both"/>
        <w:rPr>
          <w:rStyle w:val="nfasis"/>
          <w:i w:val="0"/>
          <w:sz w:val="20"/>
          <w:lang w:val="es-EC"/>
        </w:rPr>
      </w:pPr>
      <w:r w:rsidRPr="0088034B">
        <w:rPr>
          <w:rStyle w:val="nfasis"/>
          <w:i w:val="0"/>
          <w:sz w:val="20"/>
          <w:lang w:val="es-EC"/>
        </w:rPr>
        <w:t xml:space="preserve">El personal que labora en la empresa no cuenta con contratos legalizados. Los pagos que se efectúan por concepto de sueldos a trabajadores del área administrativa y de producción  no son declarados ante el IESS (Instituto Ecuatoriano de Seguridad Social), ni se soportan en comprobantes de ventas válidos que sustenten los desembolsos de la empresa por estos servicios. </w:t>
      </w:r>
    </w:p>
    <w:p w:rsidR="005F12E1" w:rsidRPr="0088034B" w:rsidRDefault="005F12E1" w:rsidP="00C068D6">
      <w:pPr>
        <w:jc w:val="both"/>
        <w:rPr>
          <w:rFonts w:ascii="Arial" w:hAnsi="Arial" w:cs="Arial"/>
          <w:b/>
          <w:lang w:val="es-EC"/>
        </w:rPr>
      </w:pPr>
    </w:p>
    <w:p w:rsidR="005F12E1" w:rsidRDefault="005F12E1" w:rsidP="00C068D6">
      <w:pPr>
        <w:numPr>
          <w:ilvl w:val="1"/>
          <w:numId w:val="24"/>
        </w:numPr>
        <w:jc w:val="both"/>
        <w:rPr>
          <w:rStyle w:val="nfasis"/>
          <w:b/>
          <w:i w:val="0"/>
          <w:sz w:val="22"/>
          <w:szCs w:val="22"/>
          <w:lang w:val="es-EC"/>
        </w:rPr>
      </w:pPr>
      <w:bookmarkStart w:id="14" w:name="_Toc235507386"/>
      <w:r w:rsidRPr="0088034B">
        <w:rPr>
          <w:rStyle w:val="nfasis"/>
          <w:b/>
          <w:i w:val="0"/>
          <w:sz w:val="22"/>
          <w:szCs w:val="22"/>
          <w:lang w:val="es-EC"/>
        </w:rPr>
        <w:t>Registros contables de retenciones</w:t>
      </w:r>
      <w:bookmarkEnd w:id="14"/>
    </w:p>
    <w:p w:rsidR="00FD6180" w:rsidRPr="0088034B" w:rsidRDefault="00FD6180" w:rsidP="00FD6180">
      <w:pPr>
        <w:ind w:left="720"/>
        <w:jc w:val="both"/>
        <w:rPr>
          <w:rStyle w:val="nfasis"/>
          <w:b/>
          <w:i w:val="0"/>
          <w:sz w:val="22"/>
          <w:szCs w:val="22"/>
          <w:lang w:val="es-EC"/>
        </w:rPr>
      </w:pPr>
    </w:p>
    <w:p w:rsidR="005F12E1" w:rsidRPr="0088034B" w:rsidRDefault="005F12E1" w:rsidP="00C068D6">
      <w:pPr>
        <w:jc w:val="both"/>
        <w:rPr>
          <w:rStyle w:val="nfasis"/>
          <w:i w:val="0"/>
          <w:sz w:val="20"/>
          <w:lang w:val="es-EC"/>
        </w:rPr>
      </w:pPr>
      <w:r w:rsidRPr="0088034B">
        <w:rPr>
          <w:rStyle w:val="nfasis"/>
          <w:i w:val="0"/>
          <w:sz w:val="20"/>
          <w:lang w:val="es-EC"/>
        </w:rPr>
        <w:t xml:space="preserve">Se evidenció que en las cuentas Impuestos y Retenciones por Cobrar e Impuestos y Retenciones por Pagar se registran, en calidad de agente de percepción y retención, respectivamente, el Impuesto al Valor Agregado (IVA) causado y las retenciones en la fuente del impuesto a la renta producto de las diferentes operaciones de la empresa. </w:t>
      </w:r>
    </w:p>
    <w:p w:rsidR="005F12E1" w:rsidRPr="0088034B" w:rsidRDefault="005F12E1" w:rsidP="00C068D6">
      <w:pPr>
        <w:jc w:val="both"/>
        <w:rPr>
          <w:rStyle w:val="nfasis"/>
          <w:i w:val="0"/>
          <w:sz w:val="20"/>
          <w:lang w:val="es-EC"/>
        </w:rPr>
      </w:pPr>
    </w:p>
    <w:p w:rsidR="005F12E1" w:rsidRPr="0088034B" w:rsidRDefault="005F12E1" w:rsidP="00C068D6">
      <w:pPr>
        <w:jc w:val="both"/>
        <w:rPr>
          <w:rStyle w:val="nfasis"/>
          <w:i w:val="0"/>
          <w:sz w:val="20"/>
          <w:lang w:val="es-EC"/>
        </w:rPr>
      </w:pPr>
      <w:r w:rsidRPr="0088034B">
        <w:rPr>
          <w:rStyle w:val="nfasis"/>
          <w:i w:val="0"/>
          <w:sz w:val="20"/>
          <w:lang w:val="es-EC"/>
        </w:rPr>
        <w:t>No se segregan las retenciones de impuesto a la renta por los distintos</w:t>
      </w:r>
      <w:r w:rsidRPr="0088034B">
        <w:rPr>
          <w:rFonts w:ascii="Arial" w:hAnsi="Arial" w:cs="Arial"/>
          <w:lang w:val="es-EC"/>
        </w:rPr>
        <w:t xml:space="preserve"> </w:t>
      </w:r>
      <w:r w:rsidRPr="0088034B">
        <w:rPr>
          <w:rStyle w:val="nfasis"/>
          <w:i w:val="0"/>
          <w:sz w:val="20"/>
          <w:lang w:val="es-EC"/>
        </w:rPr>
        <w:t>porcentajes aplicados en el ejercicio fiscal 2008.</w:t>
      </w:r>
    </w:p>
    <w:p w:rsidR="005F12E1" w:rsidRPr="0088034B" w:rsidRDefault="005F12E1" w:rsidP="00C068D6">
      <w:pPr>
        <w:jc w:val="both"/>
        <w:rPr>
          <w:rStyle w:val="nfasis"/>
          <w:i w:val="0"/>
          <w:sz w:val="20"/>
          <w:lang w:val="es-EC"/>
        </w:rPr>
      </w:pPr>
    </w:p>
    <w:p w:rsidR="005F12E1" w:rsidRPr="0088034B" w:rsidRDefault="005F12E1" w:rsidP="00C068D6">
      <w:pPr>
        <w:numPr>
          <w:ilvl w:val="0"/>
          <w:numId w:val="25"/>
        </w:numPr>
        <w:jc w:val="both"/>
        <w:rPr>
          <w:rFonts w:ascii="Arial" w:hAnsi="Arial" w:cs="Arial"/>
          <w:b/>
          <w:lang w:val="es-EC"/>
        </w:rPr>
      </w:pPr>
      <w:bookmarkStart w:id="15" w:name="_Toc235507388"/>
      <w:r w:rsidRPr="0088034B">
        <w:rPr>
          <w:rFonts w:ascii="Arial" w:hAnsi="Arial" w:cs="Arial"/>
          <w:b/>
          <w:lang w:val="es-EC"/>
        </w:rPr>
        <w:lastRenderedPageBreak/>
        <w:t>CONCLUSIONES Y RECOMENDACIONES</w:t>
      </w:r>
      <w:bookmarkEnd w:id="15"/>
    </w:p>
    <w:p w:rsidR="005F12E1" w:rsidRPr="0088034B" w:rsidRDefault="005F12E1" w:rsidP="00C068D6">
      <w:pPr>
        <w:jc w:val="both"/>
        <w:rPr>
          <w:rStyle w:val="nfasis"/>
          <w:b/>
          <w:i w:val="0"/>
          <w:sz w:val="22"/>
          <w:szCs w:val="22"/>
          <w:lang w:val="es-EC"/>
        </w:rPr>
      </w:pPr>
      <w:bookmarkStart w:id="16" w:name="_Toc235507389"/>
      <w:r w:rsidRPr="0088034B">
        <w:rPr>
          <w:rStyle w:val="nfasis"/>
          <w:b/>
          <w:i w:val="0"/>
          <w:sz w:val="22"/>
          <w:szCs w:val="22"/>
          <w:lang w:val="es-EC"/>
        </w:rPr>
        <w:t>6.1</w:t>
      </w:r>
      <w:r w:rsidRPr="0088034B">
        <w:rPr>
          <w:rStyle w:val="nfasis"/>
          <w:b/>
          <w:i w:val="0"/>
          <w:sz w:val="22"/>
          <w:szCs w:val="22"/>
          <w:lang w:val="es-EC"/>
        </w:rPr>
        <w:tab/>
        <w:t>Costos y Gastos sin sustento en contratos o comprobantes de venta</w:t>
      </w:r>
      <w:bookmarkEnd w:id="16"/>
    </w:p>
    <w:p w:rsidR="005F12E1" w:rsidRPr="0088034B" w:rsidRDefault="005F12E1" w:rsidP="00C068D6">
      <w:pPr>
        <w:jc w:val="both"/>
        <w:rPr>
          <w:rStyle w:val="nfasis"/>
          <w:i w:val="0"/>
          <w:sz w:val="20"/>
          <w:lang w:val="es-EC"/>
        </w:rPr>
      </w:pPr>
    </w:p>
    <w:p w:rsidR="005F12E1" w:rsidRPr="0088034B" w:rsidRDefault="005F12E1" w:rsidP="00C068D6">
      <w:pPr>
        <w:jc w:val="both"/>
        <w:rPr>
          <w:rStyle w:val="nfasis"/>
          <w:i w:val="0"/>
          <w:sz w:val="20"/>
          <w:lang w:val="es-EC"/>
        </w:rPr>
      </w:pPr>
      <w:r w:rsidRPr="0088034B">
        <w:rPr>
          <w:rStyle w:val="nfasis"/>
          <w:i w:val="0"/>
          <w:sz w:val="20"/>
          <w:lang w:val="es-EC"/>
        </w:rPr>
        <w:t>La empresa ha registrado gastos, de arriendo por 4,800.00 USD y varios por 926.33 USD, en el estado de resultados del ejercicio fiscal del 2008, que no cuentan con los respectivos comprobantes de venta y retenciones válidas.</w:t>
      </w:r>
    </w:p>
    <w:p w:rsidR="005F12E1" w:rsidRPr="0088034B" w:rsidRDefault="005F12E1" w:rsidP="00C068D6">
      <w:pPr>
        <w:jc w:val="both"/>
        <w:rPr>
          <w:rStyle w:val="nfasis"/>
          <w:i w:val="0"/>
          <w:sz w:val="20"/>
          <w:lang w:val="es-EC"/>
        </w:rPr>
      </w:pPr>
    </w:p>
    <w:p w:rsidR="005F12E1" w:rsidRPr="0088034B" w:rsidRDefault="005F12E1" w:rsidP="00C068D6">
      <w:pPr>
        <w:jc w:val="both"/>
        <w:rPr>
          <w:rStyle w:val="nfasis"/>
          <w:i w:val="0"/>
          <w:sz w:val="20"/>
          <w:lang w:val="es-EC"/>
        </w:rPr>
      </w:pPr>
      <w:r w:rsidRPr="0088034B">
        <w:rPr>
          <w:rStyle w:val="nfasis"/>
          <w:i w:val="0"/>
          <w:sz w:val="20"/>
          <w:lang w:val="es-EC"/>
        </w:rPr>
        <w:t>Recomendaciones</w:t>
      </w:r>
    </w:p>
    <w:p w:rsidR="005F12E1" w:rsidRPr="0088034B" w:rsidRDefault="005F12E1" w:rsidP="00C068D6">
      <w:pPr>
        <w:jc w:val="both"/>
        <w:rPr>
          <w:rStyle w:val="nfasis"/>
          <w:i w:val="0"/>
          <w:sz w:val="20"/>
          <w:lang w:val="es-EC"/>
        </w:rPr>
      </w:pPr>
    </w:p>
    <w:p w:rsidR="005F12E1" w:rsidRPr="0088034B" w:rsidRDefault="005F12E1" w:rsidP="00C068D6">
      <w:pPr>
        <w:jc w:val="both"/>
        <w:rPr>
          <w:rStyle w:val="nfasis"/>
          <w:i w:val="0"/>
          <w:sz w:val="20"/>
          <w:lang w:val="es-EC"/>
        </w:rPr>
      </w:pPr>
      <w:r w:rsidRPr="0088034B">
        <w:rPr>
          <w:rStyle w:val="nfasis"/>
          <w:i w:val="0"/>
          <w:sz w:val="20"/>
          <w:lang w:val="es-EC"/>
        </w:rPr>
        <w:t xml:space="preserve">Conforme a los establecido en la base legal precedente, se recomienda que todo costo o gasto registrado este sustentado con el respectivo comprobante de venta, al efectuar las retenciones del impuesto a la renta y entregar los correspondientes comprobantes de retención, dentro de los plazos establecidos </w:t>
      </w:r>
    </w:p>
    <w:p w:rsidR="005F12E1" w:rsidRPr="0088034B" w:rsidRDefault="005F12E1" w:rsidP="00C068D6">
      <w:pPr>
        <w:jc w:val="both"/>
        <w:rPr>
          <w:rStyle w:val="nfasis"/>
          <w:i w:val="0"/>
          <w:sz w:val="20"/>
          <w:lang w:val="es-EC"/>
        </w:rPr>
      </w:pPr>
    </w:p>
    <w:p w:rsidR="005F12E1" w:rsidRPr="0088034B" w:rsidRDefault="005F12E1" w:rsidP="00C068D6">
      <w:pPr>
        <w:jc w:val="both"/>
        <w:rPr>
          <w:rStyle w:val="nfasis"/>
          <w:b/>
          <w:i w:val="0"/>
          <w:sz w:val="22"/>
          <w:szCs w:val="22"/>
          <w:lang w:val="es-EC"/>
        </w:rPr>
      </w:pPr>
      <w:bookmarkStart w:id="17" w:name="_Toc235507390"/>
      <w:r w:rsidRPr="0088034B">
        <w:rPr>
          <w:rStyle w:val="nfasis"/>
          <w:b/>
          <w:i w:val="0"/>
          <w:sz w:val="22"/>
          <w:szCs w:val="22"/>
          <w:lang w:val="es-EC"/>
        </w:rPr>
        <w:t>6.2</w:t>
      </w:r>
      <w:r w:rsidRPr="0088034B">
        <w:rPr>
          <w:rStyle w:val="nfasis"/>
          <w:b/>
          <w:i w:val="0"/>
          <w:sz w:val="22"/>
          <w:szCs w:val="22"/>
          <w:lang w:val="es-EC"/>
        </w:rPr>
        <w:tab/>
        <w:t>Gastos de Nómina</w:t>
      </w:r>
      <w:bookmarkEnd w:id="17"/>
    </w:p>
    <w:p w:rsidR="005F12E1" w:rsidRPr="0088034B" w:rsidRDefault="005F12E1" w:rsidP="00C068D6">
      <w:pPr>
        <w:jc w:val="both"/>
        <w:rPr>
          <w:rFonts w:ascii="Arial" w:hAnsi="Arial" w:cs="Arial"/>
          <w:lang w:val="es-EC"/>
        </w:rPr>
      </w:pPr>
    </w:p>
    <w:p w:rsidR="005F12E1" w:rsidRPr="0088034B" w:rsidRDefault="005F12E1" w:rsidP="00C068D6">
      <w:pPr>
        <w:jc w:val="both"/>
        <w:rPr>
          <w:rStyle w:val="nfasis"/>
          <w:i w:val="0"/>
          <w:sz w:val="20"/>
          <w:lang w:val="es-EC"/>
        </w:rPr>
      </w:pPr>
      <w:r w:rsidRPr="0088034B">
        <w:rPr>
          <w:rStyle w:val="nfasis"/>
          <w:i w:val="0"/>
          <w:sz w:val="20"/>
          <w:lang w:val="es-EC"/>
        </w:rPr>
        <w:t>El personal que labora en la empresa no cuenta con contratos legalizados por lo que los pagos que se efectúan por concepto de sueldos a trabajadores y no son declarados ante el IESS</w:t>
      </w:r>
    </w:p>
    <w:p w:rsidR="005F12E1" w:rsidRPr="0088034B" w:rsidRDefault="005F12E1" w:rsidP="00C068D6">
      <w:pPr>
        <w:jc w:val="both"/>
        <w:rPr>
          <w:rStyle w:val="nfasis"/>
          <w:i w:val="0"/>
          <w:sz w:val="20"/>
          <w:lang w:val="es-EC"/>
        </w:rPr>
      </w:pPr>
    </w:p>
    <w:p w:rsidR="005F12E1" w:rsidRPr="0088034B" w:rsidRDefault="005F12E1" w:rsidP="00C068D6">
      <w:pPr>
        <w:jc w:val="both"/>
        <w:rPr>
          <w:rStyle w:val="nfasis"/>
          <w:i w:val="0"/>
          <w:sz w:val="20"/>
          <w:lang w:val="es-EC"/>
        </w:rPr>
      </w:pPr>
      <w:r w:rsidRPr="0088034B">
        <w:rPr>
          <w:rStyle w:val="nfasis"/>
          <w:i w:val="0"/>
          <w:sz w:val="20"/>
          <w:lang w:val="es-EC"/>
        </w:rPr>
        <w:t>Recomendaciones</w:t>
      </w:r>
    </w:p>
    <w:p w:rsidR="005F12E1" w:rsidRPr="0088034B" w:rsidRDefault="005F12E1" w:rsidP="00C068D6">
      <w:pPr>
        <w:jc w:val="both"/>
        <w:rPr>
          <w:rStyle w:val="nfasis"/>
          <w:i w:val="0"/>
          <w:sz w:val="20"/>
          <w:lang w:val="es-EC"/>
        </w:rPr>
      </w:pPr>
    </w:p>
    <w:p w:rsidR="005F12E1" w:rsidRPr="0088034B" w:rsidRDefault="005F12E1" w:rsidP="00C068D6">
      <w:pPr>
        <w:jc w:val="both"/>
        <w:rPr>
          <w:rStyle w:val="nfasis"/>
          <w:i w:val="0"/>
          <w:sz w:val="20"/>
          <w:lang w:val="es-EC"/>
        </w:rPr>
      </w:pPr>
      <w:r w:rsidRPr="0088034B">
        <w:rPr>
          <w:rStyle w:val="nfasis"/>
          <w:i w:val="0"/>
          <w:sz w:val="20"/>
          <w:lang w:val="es-EC"/>
        </w:rPr>
        <w:t>De acuerdo a lo establecido  en la base legal que precede; se recomienda legalizar la contratación del personal que labora en la empresa y el cumplimiento de las obligaciones establecidas en el Código de Trabajo.</w:t>
      </w:r>
    </w:p>
    <w:p w:rsidR="005F12E1" w:rsidRPr="0088034B" w:rsidRDefault="005F12E1" w:rsidP="00C068D6">
      <w:pPr>
        <w:jc w:val="both"/>
        <w:rPr>
          <w:rFonts w:ascii="Arial" w:hAnsi="Arial" w:cs="Arial"/>
          <w:lang w:val="es-EC"/>
        </w:rPr>
      </w:pPr>
    </w:p>
    <w:p w:rsidR="005F12E1" w:rsidRPr="0088034B" w:rsidRDefault="005F12E1" w:rsidP="00C068D6">
      <w:pPr>
        <w:jc w:val="both"/>
        <w:rPr>
          <w:rStyle w:val="nfasis"/>
          <w:b/>
          <w:i w:val="0"/>
          <w:sz w:val="22"/>
          <w:szCs w:val="22"/>
          <w:lang w:val="es-EC"/>
        </w:rPr>
      </w:pPr>
      <w:bookmarkStart w:id="18" w:name="_Toc235507391"/>
      <w:r w:rsidRPr="0088034B">
        <w:rPr>
          <w:rStyle w:val="nfasis"/>
          <w:b/>
          <w:i w:val="0"/>
          <w:sz w:val="22"/>
          <w:szCs w:val="22"/>
          <w:lang w:val="es-EC"/>
        </w:rPr>
        <w:t>6.3</w:t>
      </w:r>
      <w:r w:rsidRPr="0088034B">
        <w:rPr>
          <w:rStyle w:val="nfasis"/>
          <w:b/>
          <w:i w:val="0"/>
          <w:sz w:val="22"/>
          <w:szCs w:val="22"/>
          <w:lang w:val="es-EC"/>
        </w:rPr>
        <w:tab/>
        <w:t>Registros contables de retenciones</w:t>
      </w:r>
      <w:bookmarkEnd w:id="18"/>
    </w:p>
    <w:p w:rsidR="005F12E1" w:rsidRPr="0088034B" w:rsidRDefault="005F12E1" w:rsidP="00C068D6">
      <w:pPr>
        <w:jc w:val="both"/>
        <w:rPr>
          <w:rFonts w:ascii="Arial" w:hAnsi="Arial" w:cs="Arial"/>
          <w:lang w:val="es-EC"/>
        </w:rPr>
      </w:pPr>
    </w:p>
    <w:p w:rsidR="005F12E1" w:rsidRPr="0088034B" w:rsidRDefault="005F12E1" w:rsidP="00C068D6">
      <w:pPr>
        <w:jc w:val="both"/>
        <w:rPr>
          <w:rStyle w:val="nfasis"/>
          <w:i w:val="0"/>
          <w:sz w:val="20"/>
          <w:lang w:val="es-EC"/>
        </w:rPr>
      </w:pPr>
      <w:r w:rsidRPr="0088034B">
        <w:rPr>
          <w:rStyle w:val="nfasis"/>
          <w:i w:val="0"/>
          <w:sz w:val="20"/>
          <w:lang w:val="es-EC"/>
        </w:rPr>
        <w:t>Se evidenció que las cuentas Impuestos y Retenciones no se encuentran segregadas en el ejercicio fiscal 2008.</w:t>
      </w:r>
    </w:p>
    <w:p w:rsidR="005F12E1" w:rsidRPr="0088034B" w:rsidRDefault="005F12E1" w:rsidP="00C068D6">
      <w:pPr>
        <w:jc w:val="both"/>
        <w:rPr>
          <w:rStyle w:val="nfasis"/>
          <w:i w:val="0"/>
          <w:sz w:val="20"/>
          <w:lang w:val="es-EC"/>
        </w:rPr>
      </w:pPr>
    </w:p>
    <w:p w:rsidR="005F12E1" w:rsidRPr="0088034B" w:rsidRDefault="005F12E1" w:rsidP="00C068D6">
      <w:pPr>
        <w:jc w:val="both"/>
        <w:rPr>
          <w:rStyle w:val="nfasis"/>
          <w:i w:val="0"/>
          <w:sz w:val="20"/>
          <w:lang w:val="es-EC"/>
        </w:rPr>
      </w:pPr>
      <w:r w:rsidRPr="0088034B">
        <w:rPr>
          <w:rStyle w:val="nfasis"/>
          <w:i w:val="0"/>
          <w:sz w:val="20"/>
          <w:lang w:val="es-EC"/>
        </w:rPr>
        <w:t>Recomendaciones</w:t>
      </w:r>
    </w:p>
    <w:p w:rsidR="005F12E1" w:rsidRPr="0088034B" w:rsidRDefault="005F12E1" w:rsidP="00C068D6">
      <w:pPr>
        <w:jc w:val="both"/>
        <w:rPr>
          <w:rStyle w:val="nfasis"/>
          <w:i w:val="0"/>
          <w:sz w:val="20"/>
          <w:lang w:val="es-EC"/>
        </w:rPr>
      </w:pPr>
    </w:p>
    <w:p w:rsidR="005F12E1" w:rsidRPr="0088034B" w:rsidRDefault="005F12E1" w:rsidP="00C068D6">
      <w:pPr>
        <w:jc w:val="both"/>
        <w:rPr>
          <w:rStyle w:val="nfasis"/>
          <w:i w:val="0"/>
          <w:sz w:val="20"/>
          <w:lang w:val="es-EC"/>
        </w:rPr>
      </w:pPr>
      <w:r w:rsidRPr="0088034B">
        <w:rPr>
          <w:rStyle w:val="nfasis"/>
          <w:i w:val="0"/>
          <w:sz w:val="20"/>
          <w:lang w:val="es-EC"/>
        </w:rPr>
        <w:t xml:space="preserve">Registrar en mayores distintos los valores correspondientes al Impuesto al Valor Agregado (IVA) causado en adquisiciones y ventas, retenciones en la fuente de IVA e Impuesto a </w:t>
      </w:r>
      <w:smartTag w:uri="urn:schemas-microsoft-com:office:smarttags" w:element="PersonName">
        <w:smartTagPr>
          <w:attr w:name="ProductID" w:val="la Renta"/>
        </w:smartTagPr>
        <w:r w:rsidRPr="0088034B">
          <w:rPr>
            <w:rStyle w:val="nfasis"/>
            <w:i w:val="0"/>
            <w:sz w:val="20"/>
            <w:lang w:val="es-EC"/>
          </w:rPr>
          <w:t>la Renta</w:t>
        </w:r>
      </w:smartTag>
      <w:r w:rsidRPr="0088034B">
        <w:rPr>
          <w:rStyle w:val="nfasis"/>
          <w:i w:val="0"/>
          <w:sz w:val="20"/>
          <w:lang w:val="es-EC"/>
        </w:rPr>
        <w:t>, según los distintos porcentajes aplicables en las operaciones de la empresa.</w:t>
      </w:r>
    </w:p>
    <w:p w:rsidR="005F12E1" w:rsidRPr="0088034B" w:rsidRDefault="005F12E1" w:rsidP="00C068D6">
      <w:pPr>
        <w:ind w:left="360"/>
        <w:jc w:val="both"/>
        <w:rPr>
          <w:rFonts w:ascii="Arial" w:hAnsi="Arial" w:cs="Arial"/>
          <w:b/>
          <w:lang w:val="es-EC"/>
        </w:rPr>
      </w:pPr>
    </w:p>
    <w:p w:rsidR="005F12E1" w:rsidRPr="0088034B" w:rsidRDefault="005F12E1" w:rsidP="00C068D6">
      <w:pPr>
        <w:jc w:val="both"/>
        <w:rPr>
          <w:rStyle w:val="nfasis"/>
          <w:b/>
          <w:i w:val="0"/>
          <w:sz w:val="22"/>
          <w:szCs w:val="22"/>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88034B"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p w:rsidR="000069E9" w:rsidRPr="00F52E41" w:rsidRDefault="000069E9" w:rsidP="00C068D6">
      <w:pPr>
        <w:jc w:val="both"/>
        <w:rPr>
          <w:rFonts w:ascii="Arial" w:hAnsi="Arial" w:cs="Arial"/>
          <w:lang w:val="es-EC"/>
        </w:rPr>
      </w:pPr>
    </w:p>
    <w:sectPr w:rsidR="000069E9" w:rsidRPr="00F52E41" w:rsidSect="00B01205">
      <w:footerReference w:type="default" r:id="rId21"/>
      <w:pgSz w:w="11907" w:h="16840" w:code="9"/>
      <w:pgMar w:top="1985" w:right="1304" w:bottom="1622" w:left="1304" w:header="425" w:footer="0"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AD0" w:rsidRDefault="002B1AD0">
      <w:r>
        <w:separator/>
      </w:r>
    </w:p>
  </w:endnote>
  <w:endnote w:type="continuationSeparator" w:id="1">
    <w:p w:rsidR="002B1AD0" w:rsidRDefault="002B1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53" w:rsidRDefault="00165E53">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AD0" w:rsidRDefault="002B1AD0">
      <w:r>
        <w:separator/>
      </w:r>
    </w:p>
  </w:footnote>
  <w:footnote w:type="continuationSeparator" w:id="1">
    <w:p w:rsidR="002B1AD0" w:rsidRDefault="002B1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53" w:rsidRDefault="00165E5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5E53" w:rsidRDefault="00165E5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58" w:rsidRDefault="009E1C0A" w:rsidP="00477458">
    <w:pPr>
      <w:pStyle w:val="Encabezado"/>
      <w:rPr>
        <w:rFonts w:ascii="Californian FB" w:hAnsi="Californian FB"/>
        <w:sz w:val="20"/>
        <w:lang w:val="es-EC"/>
      </w:rPr>
    </w:pPr>
    <w:r>
      <w:rPr>
        <w:rFonts w:ascii="Century" w:hAnsi="Century"/>
        <w:b/>
        <w:noProof/>
        <w:szCs w:val="24"/>
      </w:rPr>
      <w:drawing>
        <wp:anchor distT="0" distB="0" distL="114300" distR="114300" simplePos="0" relativeHeight="251658240" behindDoc="0" locked="0" layoutInCell="1" allowOverlap="1">
          <wp:simplePos x="0" y="0"/>
          <wp:positionH relativeFrom="column">
            <wp:posOffset>-318770</wp:posOffset>
          </wp:positionH>
          <wp:positionV relativeFrom="paragraph">
            <wp:posOffset>75565</wp:posOffset>
          </wp:positionV>
          <wp:extent cx="800100" cy="800100"/>
          <wp:effectExtent l="19050" t="0" r="0" b="0"/>
          <wp:wrapNone/>
          <wp:docPr id="6" name="Imagen 6"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evo Logo ESPOL"/>
                  <pic:cNvPicPr>
                    <a:picLocks noChangeAspect="1" noChangeArrowheads="1"/>
                  </pic:cNvPicPr>
                </pic:nvPicPr>
                <pic:blipFill>
                  <a:blip r:embed="rId1"/>
                  <a:srcRect/>
                  <a:stretch>
                    <a:fillRect/>
                  </a:stretch>
                </pic:blipFill>
                <pic:spPr bwMode="auto">
                  <a:xfrm>
                    <a:off x="0" y="0"/>
                    <a:ext cx="800100" cy="800100"/>
                  </a:xfrm>
                  <a:prstGeom prst="rect">
                    <a:avLst/>
                  </a:prstGeom>
                  <a:noFill/>
                </pic:spPr>
              </pic:pic>
            </a:graphicData>
          </a:graphic>
        </wp:anchor>
      </w:drawing>
    </w:r>
  </w:p>
  <w:p w:rsidR="00477458" w:rsidRDefault="009E1C0A" w:rsidP="00477458">
    <w:pPr>
      <w:pStyle w:val="Encabezado"/>
      <w:jc w:val="center"/>
      <w:rPr>
        <w:rFonts w:ascii="Californian FB" w:hAnsi="Californian FB"/>
        <w:sz w:val="20"/>
        <w:lang w:val="es-EC"/>
      </w:rPr>
    </w:pPr>
    <w:r>
      <w:rPr>
        <w:rFonts w:ascii="Century" w:hAnsi="Century"/>
        <w:b/>
        <w:noProof/>
        <w:szCs w:val="24"/>
      </w:rPr>
      <w:drawing>
        <wp:anchor distT="0" distB="0" distL="114300" distR="114300" simplePos="0" relativeHeight="251657216" behindDoc="1" locked="0" layoutInCell="1" allowOverlap="1">
          <wp:simplePos x="0" y="0"/>
          <wp:positionH relativeFrom="column">
            <wp:posOffset>5281930</wp:posOffset>
          </wp:positionH>
          <wp:positionV relativeFrom="paragraph">
            <wp:posOffset>-181610</wp:posOffset>
          </wp:positionV>
          <wp:extent cx="796925" cy="914400"/>
          <wp:effectExtent l="19050" t="0" r="3175" b="0"/>
          <wp:wrapThrough wrapText="bothSides">
            <wp:wrapPolygon edited="0">
              <wp:start x="-516" y="0"/>
              <wp:lineTo x="-516" y="21150"/>
              <wp:lineTo x="21686" y="21150"/>
              <wp:lineTo x="21686" y="0"/>
              <wp:lineTo x="-516" y="0"/>
            </wp:wrapPolygon>
          </wp:wrapThrough>
          <wp:docPr id="5" name="Imagen 5"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icyt"/>
                  <pic:cNvPicPr>
                    <a:picLocks noChangeAspect="1" noChangeArrowheads="1"/>
                  </pic:cNvPicPr>
                </pic:nvPicPr>
                <pic:blipFill>
                  <a:blip r:embed="rId2"/>
                  <a:srcRect/>
                  <a:stretch>
                    <a:fillRect/>
                  </a:stretch>
                </pic:blipFill>
                <pic:spPr bwMode="auto">
                  <a:xfrm>
                    <a:off x="0" y="0"/>
                    <a:ext cx="796925" cy="914400"/>
                  </a:xfrm>
                  <a:prstGeom prst="rect">
                    <a:avLst/>
                  </a:prstGeom>
                  <a:noFill/>
                  <a:ln w="9525">
                    <a:noFill/>
                    <a:miter lim="800000"/>
                    <a:headEnd/>
                    <a:tailEnd/>
                  </a:ln>
                </pic:spPr>
              </pic:pic>
            </a:graphicData>
          </a:graphic>
        </wp:anchor>
      </w:drawing>
    </w:r>
  </w:p>
  <w:p w:rsidR="00477458" w:rsidRPr="00477458" w:rsidRDefault="00477458" w:rsidP="00477458">
    <w:pPr>
      <w:jc w:val="center"/>
      <w:rPr>
        <w:rFonts w:ascii="Century" w:hAnsi="Century"/>
        <w:b/>
        <w:szCs w:val="24"/>
        <w:lang w:val="es-ES"/>
      </w:rPr>
    </w:pPr>
    <w:r w:rsidRPr="00477458">
      <w:rPr>
        <w:rFonts w:ascii="Century" w:hAnsi="Century"/>
        <w:b/>
        <w:szCs w:val="24"/>
        <w:lang w:val="es-ES"/>
      </w:rPr>
      <w:t>ESCUELA SUPERIOR POLITÉCNICA DEL LITORAL</w:t>
    </w:r>
  </w:p>
  <w:p w:rsidR="00477458" w:rsidRPr="00477458" w:rsidRDefault="00477458" w:rsidP="00477458">
    <w:pPr>
      <w:jc w:val="center"/>
      <w:rPr>
        <w:rFonts w:ascii="Century" w:hAnsi="Century"/>
        <w:b/>
        <w:szCs w:val="24"/>
        <w:lang w:val="es-ES"/>
      </w:rPr>
    </w:pPr>
    <w:r w:rsidRPr="00477458">
      <w:rPr>
        <w:b/>
        <w:lang w:val="es-ES"/>
      </w:rPr>
      <w:t>CENTRO DE INVESTIGACIÓN CIENTÍFICA Y TECNOLÓGICA</w:t>
    </w:r>
  </w:p>
  <w:p w:rsidR="00165E53" w:rsidRPr="00477458" w:rsidRDefault="00165E53">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9DD"/>
    <w:multiLevelType w:val="multilevel"/>
    <w:tmpl w:val="4C0E2808"/>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4A2ACE"/>
    <w:multiLevelType w:val="hybridMultilevel"/>
    <w:tmpl w:val="C936C95E"/>
    <w:lvl w:ilvl="0" w:tplc="4C98FA06">
      <w:start w:val="2"/>
      <w:numFmt w:val="bullet"/>
      <w:lvlText w:val="-"/>
      <w:lvlJc w:val="left"/>
      <w:pPr>
        <w:ind w:left="1463" w:hanging="360"/>
      </w:pPr>
      <w:rPr>
        <w:rFonts w:ascii="Arial" w:eastAsia="Calibri" w:hAnsi="Arial" w:cs="Arial" w:hint="default"/>
      </w:rPr>
    </w:lvl>
    <w:lvl w:ilvl="1" w:tplc="300A0003" w:tentative="1">
      <w:start w:val="1"/>
      <w:numFmt w:val="bullet"/>
      <w:lvlText w:val="o"/>
      <w:lvlJc w:val="left"/>
      <w:pPr>
        <w:ind w:left="2183" w:hanging="360"/>
      </w:pPr>
      <w:rPr>
        <w:rFonts w:ascii="Courier New" w:hAnsi="Courier New" w:cs="Courier New" w:hint="default"/>
      </w:rPr>
    </w:lvl>
    <w:lvl w:ilvl="2" w:tplc="300A0005" w:tentative="1">
      <w:start w:val="1"/>
      <w:numFmt w:val="bullet"/>
      <w:lvlText w:val=""/>
      <w:lvlJc w:val="left"/>
      <w:pPr>
        <w:ind w:left="2903" w:hanging="360"/>
      </w:pPr>
      <w:rPr>
        <w:rFonts w:ascii="Wingdings" w:hAnsi="Wingdings" w:hint="default"/>
      </w:rPr>
    </w:lvl>
    <w:lvl w:ilvl="3" w:tplc="300A0001" w:tentative="1">
      <w:start w:val="1"/>
      <w:numFmt w:val="bullet"/>
      <w:lvlText w:val=""/>
      <w:lvlJc w:val="left"/>
      <w:pPr>
        <w:ind w:left="3623" w:hanging="360"/>
      </w:pPr>
      <w:rPr>
        <w:rFonts w:ascii="Symbol" w:hAnsi="Symbol" w:hint="default"/>
      </w:rPr>
    </w:lvl>
    <w:lvl w:ilvl="4" w:tplc="300A0003" w:tentative="1">
      <w:start w:val="1"/>
      <w:numFmt w:val="bullet"/>
      <w:lvlText w:val="o"/>
      <w:lvlJc w:val="left"/>
      <w:pPr>
        <w:ind w:left="4343" w:hanging="360"/>
      </w:pPr>
      <w:rPr>
        <w:rFonts w:ascii="Courier New" w:hAnsi="Courier New" w:cs="Courier New" w:hint="default"/>
      </w:rPr>
    </w:lvl>
    <w:lvl w:ilvl="5" w:tplc="300A0005" w:tentative="1">
      <w:start w:val="1"/>
      <w:numFmt w:val="bullet"/>
      <w:lvlText w:val=""/>
      <w:lvlJc w:val="left"/>
      <w:pPr>
        <w:ind w:left="5063" w:hanging="360"/>
      </w:pPr>
      <w:rPr>
        <w:rFonts w:ascii="Wingdings" w:hAnsi="Wingdings" w:hint="default"/>
      </w:rPr>
    </w:lvl>
    <w:lvl w:ilvl="6" w:tplc="300A0001" w:tentative="1">
      <w:start w:val="1"/>
      <w:numFmt w:val="bullet"/>
      <w:lvlText w:val=""/>
      <w:lvlJc w:val="left"/>
      <w:pPr>
        <w:ind w:left="5783" w:hanging="360"/>
      </w:pPr>
      <w:rPr>
        <w:rFonts w:ascii="Symbol" w:hAnsi="Symbol" w:hint="default"/>
      </w:rPr>
    </w:lvl>
    <w:lvl w:ilvl="7" w:tplc="300A0003" w:tentative="1">
      <w:start w:val="1"/>
      <w:numFmt w:val="bullet"/>
      <w:lvlText w:val="o"/>
      <w:lvlJc w:val="left"/>
      <w:pPr>
        <w:ind w:left="6503" w:hanging="360"/>
      </w:pPr>
      <w:rPr>
        <w:rFonts w:ascii="Courier New" w:hAnsi="Courier New" w:cs="Courier New" w:hint="default"/>
      </w:rPr>
    </w:lvl>
    <w:lvl w:ilvl="8" w:tplc="300A0005" w:tentative="1">
      <w:start w:val="1"/>
      <w:numFmt w:val="bullet"/>
      <w:lvlText w:val=""/>
      <w:lvlJc w:val="left"/>
      <w:pPr>
        <w:ind w:left="7223" w:hanging="360"/>
      </w:pPr>
      <w:rPr>
        <w:rFonts w:ascii="Wingdings" w:hAnsi="Wingdings" w:hint="default"/>
      </w:rPr>
    </w:lvl>
  </w:abstractNum>
  <w:abstractNum w:abstractNumId="2">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F95B8B"/>
    <w:multiLevelType w:val="hybridMultilevel"/>
    <w:tmpl w:val="51C44C0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B295801"/>
    <w:multiLevelType w:val="hybridMultilevel"/>
    <w:tmpl w:val="D7C0737C"/>
    <w:lvl w:ilvl="0" w:tplc="DD3A8C68">
      <w:start w:val="1"/>
      <w:numFmt w:val="decimal"/>
      <w:lvlText w:val="%1."/>
      <w:lvlJc w:val="righ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E96308A"/>
    <w:multiLevelType w:val="multilevel"/>
    <w:tmpl w:val="D1D2F57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EF87861"/>
    <w:multiLevelType w:val="hybridMultilevel"/>
    <w:tmpl w:val="E8E099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01943E0"/>
    <w:multiLevelType w:val="multilevel"/>
    <w:tmpl w:val="4998D30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9870819"/>
    <w:multiLevelType w:val="hybridMultilevel"/>
    <w:tmpl w:val="DEDC1A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E903E85"/>
    <w:multiLevelType w:val="hybridMultilevel"/>
    <w:tmpl w:val="53A08434"/>
    <w:lvl w:ilvl="0" w:tplc="30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6DD1D35"/>
    <w:multiLevelType w:val="hybridMultilevel"/>
    <w:tmpl w:val="9F38D7B6"/>
    <w:lvl w:ilvl="0" w:tplc="300A000F">
      <w:start w:val="1"/>
      <w:numFmt w:val="decimal"/>
      <w:lvlText w:val="%1."/>
      <w:lvlJc w:val="left"/>
      <w:pPr>
        <w:ind w:left="502"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740727D"/>
    <w:multiLevelType w:val="hybridMultilevel"/>
    <w:tmpl w:val="0C00D0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DA2864"/>
    <w:multiLevelType w:val="multilevel"/>
    <w:tmpl w:val="66C2865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BB1511F"/>
    <w:multiLevelType w:val="hybridMultilevel"/>
    <w:tmpl w:val="AE521840"/>
    <w:lvl w:ilvl="0" w:tplc="387E8910">
      <w:start w:val="1"/>
      <w:numFmt w:val="bullet"/>
      <w:lvlText w:val=""/>
      <w:lvlJc w:val="left"/>
      <w:pPr>
        <w:tabs>
          <w:tab w:val="num" w:pos="864"/>
        </w:tabs>
        <w:ind w:left="86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D04941"/>
    <w:multiLevelType w:val="hybridMultilevel"/>
    <w:tmpl w:val="27544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CC08DA"/>
    <w:multiLevelType w:val="multilevel"/>
    <w:tmpl w:val="87A8C79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9471F54"/>
    <w:multiLevelType w:val="hybridMultilevel"/>
    <w:tmpl w:val="F2424DF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40512F6F"/>
    <w:multiLevelType w:val="hybridMultilevel"/>
    <w:tmpl w:val="C03A0E38"/>
    <w:lvl w:ilvl="0" w:tplc="1F06A7B8">
      <w:start w:val="1"/>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19">
    <w:nsid w:val="409D0C2D"/>
    <w:multiLevelType w:val="multilevel"/>
    <w:tmpl w:val="773A80D0"/>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17903A0"/>
    <w:multiLevelType w:val="hybridMultilevel"/>
    <w:tmpl w:val="EDA4725C"/>
    <w:lvl w:ilvl="0" w:tplc="39DC0890">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FB69F3"/>
    <w:multiLevelType w:val="hybridMultilevel"/>
    <w:tmpl w:val="BFA8130C"/>
    <w:lvl w:ilvl="0" w:tplc="6B1470C0">
      <w:start w:val="14"/>
      <w:numFmt w:val="bullet"/>
      <w:lvlText w:val="-"/>
      <w:lvlJc w:val="left"/>
      <w:pPr>
        <w:ind w:left="720" w:hanging="360"/>
      </w:pPr>
      <w:rPr>
        <w:rFonts w:ascii="Times New Roman" w:eastAsia="Times New Roman" w:hAnsi="Times New Roman" w:cs="Times New Roman" w:hint="default"/>
        <w:b/>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9FC0B79"/>
    <w:multiLevelType w:val="multilevel"/>
    <w:tmpl w:val="C86211A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54B61A50"/>
    <w:multiLevelType w:val="multilevel"/>
    <w:tmpl w:val="0B1C7C9C"/>
    <w:lvl w:ilvl="0">
      <w:start w:val="3"/>
      <w:numFmt w:val="decimal"/>
      <w:lvlText w:val="%1"/>
      <w:lvlJc w:val="left"/>
      <w:pPr>
        <w:ind w:left="360" w:hanging="360"/>
      </w:pPr>
      <w:rPr>
        <w:rFonts w:hint="default"/>
        <w:color w:val="FFFFFF"/>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8987DAF"/>
    <w:multiLevelType w:val="hybridMultilevel"/>
    <w:tmpl w:val="D9A641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37C6243"/>
    <w:multiLevelType w:val="hybridMultilevel"/>
    <w:tmpl w:val="BAE21644"/>
    <w:lvl w:ilvl="0" w:tplc="387E8910">
      <w:start w:val="1"/>
      <w:numFmt w:val="bullet"/>
      <w:lvlText w:val=""/>
      <w:lvlJc w:val="left"/>
      <w:pPr>
        <w:tabs>
          <w:tab w:val="num" w:pos="864"/>
        </w:tabs>
        <w:ind w:left="86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801107"/>
    <w:multiLevelType w:val="multilevel"/>
    <w:tmpl w:val="642A0F72"/>
    <w:lvl w:ilvl="0">
      <w:start w:val="1"/>
      <w:numFmt w:val="decimal"/>
      <w:lvlText w:val="%1."/>
      <w:lvlJc w:val="left"/>
      <w:pPr>
        <w:tabs>
          <w:tab w:val="num" w:pos="1440"/>
        </w:tabs>
        <w:ind w:left="1440" w:hanging="360"/>
      </w:pPr>
    </w:lvl>
    <w:lvl w:ilvl="1">
      <w:start w:val="4"/>
      <w:numFmt w:val="decimal"/>
      <w:isLgl/>
      <w:lvlText w:val="%1.%2."/>
      <w:lvlJc w:val="left"/>
      <w:pPr>
        <w:tabs>
          <w:tab w:val="num" w:pos="1485"/>
        </w:tabs>
        <w:ind w:left="1485" w:hanging="40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27">
    <w:nsid w:val="671B392E"/>
    <w:multiLevelType w:val="multilevel"/>
    <w:tmpl w:val="DEE6B4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0C29CF"/>
    <w:multiLevelType w:val="multilevel"/>
    <w:tmpl w:val="D1D2F57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0D0280"/>
    <w:multiLevelType w:val="hybridMultilevel"/>
    <w:tmpl w:val="53E29024"/>
    <w:lvl w:ilvl="0" w:tplc="6B1470C0">
      <w:start w:val="14"/>
      <w:numFmt w:val="bullet"/>
      <w:lvlText w:val="-"/>
      <w:lvlJc w:val="left"/>
      <w:pPr>
        <w:ind w:left="964" w:hanging="360"/>
      </w:pPr>
      <w:rPr>
        <w:rFonts w:ascii="Times New Roman" w:eastAsia="Times New Roman" w:hAnsi="Times New Roman" w:cs="Times New Roman" w:hint="default"/>
        <w:b/>
        <w:i/>
      </w:rPr>
    </w:lvl>
    <w:lvl w:ilvl="1" w:tplc="0C0A0003" w:tentative="1">
      <w:start w:val="1"/>
      <w:numFmt w:val="bullet"/>
      <w:lvlText w:val="o"/>
      <w:lvlJc w:val="left"/>
      <w:pPr>
        <w:ind w:left="1684" w:hanging="360"/>
      </w:pPr>
      <w:rPr>
        <w:rFonts w:ascii="Courier New" w:hAnsi="Courier New" w:cs="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cs="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cs="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31">
    <w:nsid w:val="6E225ECB"/>
    <w:multiLevelType w:val="hybridMultilevel"/>
    <w:tmpl w:val="D6E0DCF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33">
    <w:nsid w:val="6FDF09C4"/>
    <w:multiLevelType w:val="multilevel"/>
    <w:tmpl w:val="E8F6B516"/>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sz w:val="22"/>
      </w:rPr>
    </w:lvl>
    <w:lvl w:ilvl="2">
      <w:start w:val="1"/>
      <w:numFmt w:val="decimal"/>
      <w:lvlText w:val="%1.%2.%3"/>
      <w:lvlJc w:val="left"/>
      <w:pPr>
        <w:ind w:left="720" w:hanging="720"/>
      </w:pPr>
      <w:rPr>
        <w:rFonts w:ascii="Times New Roman" w:hAnsi="Times New Roman" w:cs="Times New Roman" w:hint="default"/>
        <w:b/>
        <w:sz w:val="22"/>
      </w:rPr>
    </w:lvl>
    <w:lvl w:ilvl="3">
      <w:start w:val="1"/>
      <w:numFmt w:val="decimal"/>
      <w:lvlText w:val="%1.%2.%3.%4"/>
      <w:lvlJc w:val="left"/>
      <w:pPr>
        <w:ind w:left="1080" w:hanging="1080"/>
      </w:pPr>
      <w:rPr>
        <w:rFonts w:ascii="Times New Roman" w:hAnsi="Times New Roman" w:cs="Times New Roman" w:hint="default"/>
        <w:b/>
        <w:sz w:val="22"/>
      </w:rPr>
    </w:lvl>
    <w:lvl w:ilvl="4">
      <w:start w:val="1"/>
      <w:numFmt w:val="decimal"/>
      <w:lvlText w:val="%1.%2.%3.%4.%5"/>
      <w:lvlJc w:val="left"/>
      <w:pPr>
        <w:ind w:left="1080" w:hanging="1080"/>
      </w:pPr>
      <w:rPr>
        <w:rFonts w:ascii="Times New Roman" w:hAnsi="Times New Roman" w:cs="Times New Roman" w:hint="default"/>
        <w:b/>
        <w:sz w:val="22"/>
      </w:rPr>
    </w:lvl>
    <w:lvl w:ilvl="5">
      <w:start w:val="1"/>
      <w:numFmt w:val="decimal"/>
      <w:lvlText w:val="%1.%2.%3.%4.%5.%6"/>
      <w:lvlJc w:val="left"/>
      <w:pPr>
        <w:ind w:left="1440" w:hanging="1440"/>
      </w:pPr>
      <w:rPr>
        <w:rFonts w:ascii="Times New Roman" w:hAnsi="Times New Roman" w:cs="Times New Roman" w:hint="default"/>
        <w:b/>
        <w:sz w:val="22"/>
      </w:rPr>
    </w:lvl>
    <w:lvl w:ilvl="6">
      <w:start w:val="1"/>
      <w:numFmt w:val="decimal"/>
      <w:lvlText w:val="%1.%2.%3.%4.%5.%6.%7"/>
      <w:lvlJc w:val="left"/>
      <w:pPr>
        <w:ind w:left="1440" w:hanging="1440"/>
      </w:pPr>
      <w:rPr>
        <w:rFonts w:ascii="Times New Roman" w:hAnsi="Times New Roman" w:cs="Times New Roman" w:hint="default"/>
        <w:b/>
        <w:sz w:val="22"/>
      </w:rPr>
    </w:lvl>
    <w:lvl w:ilvl="7">
      <w:start w:val="1"/>
      <w:numFmt w:val="decimal"/>
      <w:lvlText w:val="%1.%2.%3.%4.%5.%6.%7.%8"/>
      <w:lvlJc w:val="left"/>
      <w:pPr>
        <w:ind w:left="1800" w:hanging="1800"/>
      </w:pPr>
      <w:rPr>
        <w:rFonts w:ascii="Times New Roman" w:hAnsi="Times New Roman" w:cs="Times New Roman" w:hint="default"/>
        <w:b/>
        <w:sz w:val="22"/>
      </w:rPr>
    </w:lvl>
    <w:lvl w:ilvl="8">
      <w:start w:val="1"/>
      <w:numFmt w:val="decimal"/>
      <w:lvlText w:val="%1.%2.%3.%4.%5.%6.%7.%8.%9"/>
      <w:lvlJc w:val="left"/>
      <w:pPr>
        <w:ind w:left="1800" w:hanging="1800"/>
      </w:pPr>
      <w:rPr>
        <w:rFonts w:ascii="Times New Roman" w:hAnsi="Times New Roman" w:cs="Times New Roman" w:hint="default"/>
        <w:b/>
        <w:sz w:val="22"/>
      </w:rPr>
    </w:lvl>
  </w:abstractNum>
  <w:abstractNum w:abstractNumId="34">
    <w:nsid w:val="7C99421A"/>
    <w:multiLevelType w:val="hybridMultilevel"/>
    <w:tmpl w:val="3294BF22"/>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28"/>
  </w:num>
  <w:num w:numId="2">
    <w:abstractNumId w:val="9"/>
  </w:num>
  <w:num w:numId="3">
    <w:abstractNumId w:val="2"/>
  </w:num>
  <w:num w:numId="4">
    <w:abstractNumId w:val="32"/>
  </w:num>
  <w:num w:numId="5">
    <w:abstractNumId w:val="30"/>
  </w:num>
  <w:num w:numId="6">
    <w:abstractNumId w:val="31"/>
  </w:num>
  <w:num w:numId="7">
    <w:abstractNumId w:val="21"/>
  </w:num>
  <w:num w:numId="8">
    <w:abstractNumId w:val="8"/>
  </w:num>
  <w:num w:numId="9">
    <w:abstractNumId w:val="34"/>
  </w:num>
  <w:num w:numId="10">
    <w:abstractNumId w:val="18"/>
  </w:num>
  <w:num w:numId="11">
    <w:abstractNumId w:val="3"/>
  </w:num>
  <w:num w:numId="12">
    <w:abstractNumId w:val="17"/>
  </w:num>
  <w:num w:numId="13">
    <w:abstractNumId w:val="1"/>
  </w:num>
  <w:num w:numId="14">
    <w:abstractNumId w:val="26"/>
  </w:num>
  <w:num w:numId="15">
    <w:abstractNumId w:val="0"/>
  </w:num>
  <w:num w:numId="16">
    <w:abstractNumId w:val="5"/>
  </w:num>
  <w:num w:numId="17">
    <w:abstractNumId w:val="29"/>
  </w:num>
  <w:num w:numId="18">
    <w:abstractNumId w:val="19"/>
  </w:num>
  <w:num w:numId="19">
    <w:abstractNumId w:val="13"/>
  </w:num>
  <w:num w:numId="20">
    <w:abstractNumId w:val="24"/>
  </w:num>
  <w:num w:numId="21">
    <w:abstractNumId w:val="7"/>
  </w:num>
  <w:num w:numId="22">
    <w:abstractNumId w:val="12"/>
  </w:num>
  <w:num w:numId="23">
    <w:abstractNumId w:val="14"/>
  </w:num>
  <w:num w:numId="24">
    <w:abstractNumId w:val="22"/>
  </w:num>
  <w:num w:numId="25">
    <w:abstractNumId w:val="20"/>
  </w:num>
  <w:num w:numId="26">
    <w:abstractNumId w:val="25"/>
  </w:num>
  <w:num w:numId="27">
    <w:abstractNumId w:val="11"/>
  </w:num>
  <w:num w:numId="28">
    <w:abstractNumId w:val="16"/>
  </w:num>
  <w:num w:numId="29">
    <w:abstractNumId w:val="27"/>
  </w:num>
  <w:num w:numId="30">
    <w:abstractNumId w:val="10"/>
  </w:num>
  <w:num w:numId="31">
    <w:abstractNumId w:val="15"/>
  </w:num>
  <w:num w:numId="32">
    <w:abstractNumId w:val="6"/>
  </w:num>
  <w:num w:numId="33">
    <w:abstractNumId w:val="23"/>
  </w:num>
  <w:num w:numId="34">
    <w:abstractNumId w:val="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541010"/>
    <w:rsid w:val="000069E9"/>
    <w:rsid w:val="00024B7B"/>
    <w:rsid w:val="00046A4B"/>
    <w:rsid w:val="00062FEF"/>
    <w:rsid w:val="00073363"/>
    <w:rsid w:val="00081684"/>
    <w:rsid w:val="0009191F"/>
    <w:rsid w:val="00096682"/>
    <w:rsid w:val="000A23CE"/>
    <w:rsid w:val="000B1124"/>
    <w:rsid w:val="000C3275"/>
    <w:rsid w:val="000E3328"/>
    <w:rsid w:val="00106100"/>
    <w:rsid w:val="00115406"/>
    <w:rsid w:val="00122D86"/>
    <w:rsid w:val="00165E53"/>
    <w:rsid w:val="0018166A"/>
    <w:rsid w:val="0019288B"/>
    <w:rsid w:val="001B144F"/>
    <w:rsid w:val="001B7EFE"/>
    <w:rsid w:val="001C126A"/>
    <w:rsid w:val="001C5554"/>
    <w:rsid w:val="001E3DAE"/>
    <w:rsid w:val="001F775D"/>
    <w:rsid w:val="00223798"/>
    <w:rsid w:val="00251D2F"/>
    <w:rsid w:val="002563F1"/>
    <w:rsid w:val="002577DC"/>
    <w:rsid w:val="00260EE5"/>
    <w:rsid w:val="002802D4"/>
    <w:rsid w:val="00282251"/>
    <w:rsid w:val="002A0380"/>
    <w:rsid w:val="002A6E66"/>
    <w:rsid w:val="002B1AD0"/>
    <w:rsid w:val="002E6CB5"/>
    <w:rsid w:val="002F5A3F"/>
    <w:rsid w:val="00324B67"/>
    <w:rsid w:val="00362011"/>
    <w:rsid w:val="00386F07"/>
    <w:rsid w:val="003960DB"/>
    <w:rsid w:val="003B7E74"/>
    <w:rsid w:val="003D709A"/>
    <w:rsid w:val="0040602A"/>
    <w:rsid w:val="00431F44"/>
    <w:rsid w:val="00432D15"/>
    <w:rsid w:val="004350B5"/>
    <w:rsid w:val="004545B7"/>
    <w:rsid w:val="00477458"/>
    <w:rsid w:val="004A38D9"/>
    <w:rsid w:val="004A7795"/>
    <w:rsid w:val="004B183C"/>
    <w:rsid w:val="00500DD9"/>
    <w:rsid w:val="00502B1E"/>
    <w:rsid w:val="00541010"/>
    <w:rsid w:val="005946AB"/>
    <w:rsid w:val="005A40D9"/>
    <w:rsid w:val="005B641C"/>
    <w:rsid w:val="005C2C31"/>
    <w:rsid w:val="005E7BCE"/>
    <w:rsid w:val="005F12E1"/>
    <w:rsid w:val="005F7A9B"/>
    <w:rsid w:val="00611F84"/>
    <w:rsid w:val="00683666"/>
    <w:rsid w:val="006B3449"/>
    <w:rsid w:val="006C4AC6"/>
    <w:rsid w:val="00702B30"/>
    <w:rsid w:val="007068F3"/>
    <w:rsid w:val="007608E2"/>
    <w:rsid w:val="00783072"/>
    <w:rsid w:val="007A0E1F"/>
    <w:rsid w:val="007C66FD"/>
    <w:rsid w:val="00810560"/>
    <w:rsid w:val="0081344E"/>
    <w:rsid w:val="008144C9"/>
    <w:rsid w:val="00820479"/>
    <w:rsid w:val="008414AA"/>
    <w:rsid w:val="0084442B"/>
    <w:rsid w:val="00846478"/>
    <w:rsid w:val="00850075"/>
    <w:rsid w:val="0087567A"/>
    <w:rsid w:val="0088034B"/>
    <w:rsid w:val="008879AB"/>
    <w:rsid w:val="00892FE2"/>
    <w:rsid w:val="00895DDB"/>
    <w:rsid w:val="00897A28"/>
    <w:rsid w:val="00897AB6"/>
    <w:rsid w:val="008A1BC8"/>
    <w:rsid w:val="008F4547"/>
    <w:rsid w:val="00914150"/>
    <w:rsid w:val="00931F0B"/>
    <w:rsid w:val="0096248B"/>
    <w:rsid w:val="0096795D"/>
    <w:rsid w:val="009776BA"/>
    <w:rsid w:val="009926D0"/>
    <w:rsid w:val="009A4DC1"/>
    <w:rsid w:val="009A7868"/>
    <w:rsid w:val="009E1C0A"/>
    <w:rsid w:val="009F4BC3"/>
    <w:rsid w:val="009F4C77"/>
    <w:rsid w:val="00A14AE1"/>
    <w:rsid w:val="00A14E73"/>
    <w:rsid w:val="00A27D49"/>
    <w:rsid w:val="00A41579"/>
    <w:rsid w:val="00AC3B84"/>
    <w:rsid w:val="00AD26FB"/>
    <w:rsid w:val="00AD45A9"/>
    <w:rsid w:val="00AD5913"/>
    <w:rsid w:val="00AF0390"/>
    <w:rsid w:val="00AF4C18"/>
    <w:rsid w:val="00B01205"/>
    <w:rsid w:val="00B01C44"/>
    <w:rsid w:val="00B03274"/>
    <w:rsid w:val="00B105AF"/>
    <w:rsid w:val="00B34A00"/>
    <w:rsid w:val="00B35503"/>
    <w:rsid w:val="00B731D9"/>
    <w:rsid w:val="00B7772E"/>
    <w:rsid w:val="00B93F89"/>
    <w:rsid w:val="00BB7375"/>
    <w:rsid w:val="00C068D6"/>
    <w:rsid w:val="00C3077D"/>
    <w:rsid w:val="00C321C1"/>
    <w:rsid w:val="00C62419"/>
    <w:rsid w:val="00C73897"/>
    <w:rsid w:val="00CA5430"/>
    <w:rsid w:val="00CA62A3"/>
    <w:rsid w:val="00CB33ED"/>
    <w:rsid w:val="00CB61E3"/>
    <w:rsid w:val="00CE08C1"/>
    <w:rsid w:val="00CE42E3"/>
    <w:rsid w:val="00CE71FD"/>
    <w:rsid w:val="00D21675"/>
    <w:rsid w:val="00D42BFB"/>
    <w:rsid w:val="00D5251B"/>
    <w:rsid w:val="00D556D4"/>
    <w:rsid w:val="00D67119"/>
    <w:rsid w:val="00D7336C"/>
    <w:rsid w:val="00DA48E7"/>
    <w:rsid w:val="00DA491A"/>
    <w:rsid w:val="00DB3070"/>
    <w:rsid w:val="00DC5C0E"/>
    <w:rsid w:val="00DD1144"/>
    <w:rsid w:val="00DD3B69"/>
    <w:rsid w:val="00E0718A"/>
    <w:rsid w:val="00E101F8"/>
    <w:rsid w:val="00E26129"/>
    <w:rsid w:val="00E50F99"/>
    <w:rsid w:val="00E8001B"/>
    <w:rsid w:val="00E831F7"/>
    <w:rsid w:val="00E86CFD"/>
    <w:rsid w:val="00EA252D"/>
    <w:rsid w:val="00EB2C3B"/>
    <w:rsid w:val="00EB5B15"/>
    <w:rsid w:val="00EE3494"/>
    <w:rsid w:val="00EF3A69"/>
    <w:rsid w:val="00F33BDC"/>
    <w:rsid w:val="00F36273"/>
    <w:rsid w:val="00F51C2C"/>
    <w:rsid w:val="00F52E41"/>
    <w:rsid w:val="00F531A3"/>
    <w:rsid w:val="00F61A8F"/>
    <w:rsid w:val="00F72842"/>
    <w:rsid w:val="00F827C6"/>
    <w:rsid w:val="00F919DA"/>
    <w:rsid w:val="00FA2E52"/>
    <w:rsid w:val="00FB0311"/>
    <w:rsid w:val="00FD6180"/>
    <w:rsid w:val="00FE5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Sinespaciado">
    <w:name w:val="No Spacing"/>
    <w:uiPriority w:val="1"/>
    <w:qFormat/>
    <w:rsid w:val="00122D86"/>
    <w:rPr>
      <w:rFonts w:ascii="Calibri" w:eastAsia="Calibri" w:hAnsi="Calibri"/>
      <w:sz w:val="22"/>
      <w:szCs w:val="22"/>
      <w:lang w:val="es-EC"/>
    </w:rPr>
  </w:style>
  <w:style w:type="character" w:styleId="nfasis">
    <w:name w:val="Emphasis"/>
    <w:basedOn w:val="Fuentedeprrafopredeter"/>
    <w:qFormat/>
    <w:rsid w:val="002563F1"/>
    <w:rPr>
      <w:i/>
      <w:iCs/>
    </w:rPr>
  </w:style>
  <w:style w:type="paragraph" w:styleId="Prrafodelista">
    <w:name w:val="List Paragraph"/>
    <w:basedOn w:val="Normal"/>
    <w:uiPriority w:val="34"/>
    <w:qFormat/>
    <w:rsid w:val="00A14E73"/>
    <w:pPr>
      <w:ind w:left="720"/>
      <w:contextualSpacing/>
    </w:pPr>
    <w:rPr>
      <w:szCs w:val="24"/>
      <w:lang w:val="es-ES" w:eastAsia="es-ES"/>
    </w:rPr>
  </w:style>
  <w:style w:type="paragraph" w:customStyle="1" w:styleId="Sinespaciado1">
    <w:name w:val="Sin espaciado1"/>
    <w:uiPriority w:val="1"/>
    <w:qFormat/>
    <w:rsid w:val="00C068D6"/>
    <w:rPr>
      <w:rFonts w:ascii="Calibri" w:eastAsia="Calibri" w:hAnsi="Calibri"/>
      <w:sz w:val="22"/>
      <w:szCs w:val="22"/>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abrm@espol.edu.ec" TargetMode="External"/><Relationship Id="rId13" Type="http://schemas.openxmlformats.org/officeDocument/2006/relationships/header" Target="header2.xml"/><Relationship Id="rId18" Type="http://schemas.openxmlformats.org/officeDocument/2006/relationships/hyperlink" Target="http://www.monografias.com/trabajos11/conunos/conunos.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onografias.com/trabajos14/obligaciones/obligaciones.shtml" TargetMode="External"/><Relationship Id="rId2" Type="http://schemas.openxmlformats.org/officeDocument/2006/relationships/numbering" Target="numbering.xml"/><Relationship Id="rId16" Type="http://schemas.openxmlformats.org/officeDocument/2006/relationships/hyperlink" Target="http://www.monografias.com/trabajos13/mapro/mapro.shtml"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5/financiamiento/financiamiento.shtml" TargetMode="External"/><Relationship Id="rId5" Type="http://schemas.openxmlformats.org/officeDocument/2006/relationships/webSettings" Target="webSettings.xml"/><Relationship Id="rId15" Type="http://schemas.openxmlformats.org/officeDocument/2006/relationships/hyperlink" Target="http://www.monografias.com/trabajos14/control/control.shtml" TargetMode="External"/><Relationship Id="rId23" Type="http://schemas.openxmlformats.org/officeDocument/2006/relationships/theme" Target="theme/theme1.xml"/><Relationship Id="rId10" Type="http://schemas.openxmlformats.org/officeDocument/2006/relationships/hyperlink" Target="mailto:atorres@romerosyasociados.co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iwonsang@espol.edu.ec" TargetMode="External"/><Relationship Id="rId14" Type="http://schemas.openxmlformats.org/officeDocument/2006/relationships/hyperlink" Target="http://www.monografias.com/trabajos11/conunos/conunos.s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B9AF-DA72-48CB-95D6-25B9F972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3002</Words>
  <Characters>17114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20076</CharactersWithSpaces>
  <SharedDoc>false</SharedDoc>
  <HLinks>
    <vt:vector size="54" baseType="variant">
      <vt:variant>
        <vt:i4>3866740</vt:i4>
      </vt:variant>
      <vt:variant>
        <vt:i4>24</vt:i4>
      </vt:variant>
      <vt:variant>
        <vt:i4>0</vt:i4>
      </vt:variant>
      <vt:variant>
        <vt:i4>5</vt:i4>
      </vt:variant>
      <vt:variant>
        <vt:lpwstr>http://www.monografias.com/trabajos11/conunos/conunos.shtml</vt:lpwstr>
      </vt:variant>
      <vt:variant>
        <vt:lpwstr/>
      </vt:variant>
      <vt:variant>
        <vt:i4>458829</vt:i4>
      </vt:variant>
      <vt:variant>
        <vt:i4>21</vt:i4>
      </vt:variant>
      <vt:variant>
        <vt:i4>0</vt:i4>
      </vt:variant>
      <vt:variant>
        <vt:i4>5</vt:i4>
      </vt:variant>
      <vt:variant>
        <vt:lpwstr>http://www.monografias.com/trabajos14/obligaciones/obligaciones.shtml</vt:lpwstr>
      </vt:variant>
      <vt:variant>
        <vt:lpwstr/>
      </vt:variant>
      <vt:variant>
        <vt:i4>3866742</vt:i4>
      </vt:variant>
      <vt:variant>
        <vt:i4>18</vt:i4>
      </vt:variant>
      <vt:variant>
        <vt:i4>0</vt:i4>
      </vt:variant>
      <vt:variant>
        <vt:i4>5</vt:i4>
      </vt:variant>
      <vt:variant>
        <vt:lpwstr>http://www.monografias.com/trabajos13/mapro/mapro.shtml</vt:lpwstr>
      </vt:variant>
      <vt:variant>
        <vt:lpwstr/>
      </vt:variant>
      <vt:variant>
        <vt:i4>3866737</vt:i4>
      </vt:variant>
      <vt:variant>
        <vt:i4>15</vt:i4>
      </vt:variant>
      <vt:variant>
        <vt:i4>0</vt:i4>
      </vt:variant>
      <vt:variant>
        <vt:i4>5</vt:i4>
      </vt:variant>
      <vt:variant>
        <vt:lpwstr>http://www.monografias.com/trabajos14/control/control.shtml</vt:lpwstr>
      </vt:variant>
      <vt:variant>
        <vt:lpwstr/>
      </vt:variant>
      <vt:variant>
        <vt:i4>3866740</vt:i4>
      </vt:variant>
      <vt:variant>
        <vt:i4>12</vt:i4>
      </vt:variant>
      <vt:variant>
        <vt:i4>0</vt:i4>
      </vt:variant>
      <vt:variant>
        <vt:i4>5</vt:i4>
      </vt:variant>
      <vt:variant>
        <vt:lpwstr>http://www.monografias.com/trabajos11/conunos/conunos.shtml</vt:lpwstr>
      </vt:variant>
      <vt:variant>
        <vt:lpwstr/>
      </vt:variant>
      <vt:variant>
        <vt:i4>327758</vt:i4>
      </vt:variant>
      <vt:variant>
        <vt:i4>9</vt:i4>
      </vt:variant>
      <vt:variant>
        <vt:i4>0</vt:i4>
      </vt:variant>
      <vt:variant>
        <vt:i4>5</vt:i4>
      </vt:variant>
      <vt:variant>
        <vt:lpwstr>http://www.monografias.com/trabajos15/financiamiento/financiamiento.shtml</vt:lpwstr>
      </vt:variant>
      <vt:variant>
        <vt:lpwstr/>
      </vt:variant>
      <vt:variant>
        <vt:i4>852010</vt:i4>
      </vt:variant>
      <vt:variant>
        <vt:i4>6</vt:i4>
      </vt:variant>
      <vt:variant>
        <vt:i4>0</vt:i4>
      </vt:variant>
      <vt:variant>
        <vt:i4>5</vt:i4>
      </vt:variant>
      <vt:variant>
        <vt:lpwstr>mailto:atorres@romerosyasociados.com</vt:lpwstr>
      </vt:variant>
      <vt:variant>
        <vt:lpwstr/>
      </vt:variant>
      <vt:variant>
        <vt:i4>2228313</vt:i4>
      </vt:variant>
      <vt:variant>
        <vt:i4>3</vt:i4>
      </vt:variant>
      <vt:variant>
        <vt:i4>0</vt:i4>
      </vt:variant>
      <vt:variant>
        <vt:i4>5</vt:i4>
      </vt:variant>
      <vt:variant>
        <vt:lpwstr>mailto:iwonsang@espol.edu.ec</vt:lpwstr>
      </vt:variant>
      <vt:variant>
        <vt:lpwstr/>
      </vt:variant>
      <vt:variant>
        <vt:i4>7274503</vt:i4>
      </vt:variant>
      <vt:variant>
        <vt:i4>0</vt:i4>
      </vt:variant>
      <vt:variant>
        <vt:i4>0</vt:i4>
      </vt:variant>
      <vt:variant>
        <vt:i4>5</vt:i4>
      </vt:variant>
      <vt:variant>
        <vt:lpwstr>mailto:mfcabrm@espol.edu.ec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ehernand</cp:lastModifiedBy>
  <cp:revision>2</cp:revision>
  <cp:lastPrinted>2010-06-30T22:33:00Z</cp:lastPrinted>
  <dcterms:created xsi:type="dcterms:W3CDTF">2010-06-30T22:34:00Z</dcterms:created>
  <dcterms:modified xsi:type="dcterms:W3CDTF">2010-06-30T22:34:00Z</dcterms:modified>
</cp:coreProperties>
</file>