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2742B2" w:rsidRPr="002742B2" w:rsidTr="002742B2">
        <w:trPr>
          <w:tblCellSpacing w:w="0" w:type="dxa"/>
        </w:trPr>
        <w:tc>
          <w:tcPr>
            <w:tcW w:w="7485" w:type="dxa"/>
            <w:gridSpan w:val="2"/>
            <w:hideMark/>
          </w:tcPr>
          <w:p w:rsidR="002742B2" w:rsidRPr="002742B2" w:rsidRDefault="002742B2" w:rsidP="002742B2">
            <w:pPr>
              <w:spacing w:after="0" w:line="240" w:lineRule="auto"/>
              <w:rPr>
                <w:rFonts w:ascii="Times New Roman" w:eastAsia="Times New Roman" w:hAnsi="Times New Roman" w:cs="Times New Roman"/>
                <w:sz w:val="24"/>
                <w:szCs w:val="24"/>
                <w:lang w:eastAsia="es-ES"/>
              </w:rPr>
            </w:pPr>
            <w:r w:rsidRPr="002742B2">
              <w:rPr>
                <w:rFonts w:ascii="Verdana" w:eastAsia="Times New Roman" w:hAnsi="Verdana" w:cs="Times New Roman"/>
                <w:b/>
                <w:bCs/>
                <w:sz w:val="20"/>
                <w:szCs w:val="20"/>
                <w:lang w:eastAsia="es-ES"/>
              </w:rPr>
              <w:t>Resoluciones #410 - #424</w:t>
            </w:r>
          </w:p>
        </w:tc>
      </w:tr>
      <w:tr w:rsidR="002742B2" w:rsidRPr="002742B2" w:rsidTr="002742B2">
        <w:trPr>
          <w:tblCellSpacing w:w="0" w:type="dxa"/>
        </w:trPr>
        <w:tc>
          <w:tcPr>
            <w:tcW w:w="1245" w:type="dxa"/>
            <w:hideMark/>
          </w:tcPr>
          <w:p w:rsidR="002742B2" w:rsidRPr="002742B2" w:rsidRDefault="002742B2" w:rsidP="002742B2">
            <w:pPr>
              <w:spacing w:after="0" w:line="240" w:lineRule="auto"/>
              <w:rPr>
                <w:rFonts w:ascii="Times New Roman" w:eastAsia="Times New Roman" w:hAnsi="Times New Roman" w:cs="Times New Roman"/>
                <w:sz w:val="24"/>
                <w:szCs w:val="24"/>
                <w:lang w:eastAsia="es-ES"/>
              </w:rPr>
            </w:pPr>
          </w:p>
        </w:tc>
        <w:tc>
          <w:tcPr>
            <w:tcW w:w="6240" w:type="dxa"/>
            <w:hideMark/>
          </w:tcPr>
          <w:p w:rsidR="002742B2" w:rsidRPr="002742B2" w:rsidRDefault="002742B2" w:rsidP="002742B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742B2" w:rsidRPr="002742B2" w:rsidRDefault="002742B2" w:rsidP="002742B2">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2742B2" w:rsidRPr="002742B2" w:rsidTr="002742B2">
        <w:trPr>
          <w:trHeight w:val="15"/>
          <w:tblCellSpacing w:w="0" w:type="dxa"/>
        </w:trPr>
        <w:tc>
          <w:tcPr>
            <w:tcW w:w="15" w:type="dxa"/>
            <w:shd w:val="clear" w:color="auto" w:fill="000033"/>
            <w:hideMark/>
          </w:tcPr>
          <w:p w:rsidR="002742B2" w:rsidRPr="002742B2" w:rsidRDefault="002742B2" w:rsidP="002742B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2742B2" w:rsidRPr="002742B2" w:rsidRDefault="002742B2" w:rsidP="002742B2">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2742B2" w:rsidRPr="002742B2" w:rsidRDefault="002742B2" w:rsidP="002742B2">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2742B2" w:rsidRPr="002742B2" w:rsidRDefault="002742B2" w:rsidP="002742B2">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742B2" w:rsidRPr="002742B2" w:rsidTr="002742B2">
        <w:trPr>
          <w:tblCellSpacing w:w="0" w:type="dxa"/>
        </w:trPr>
        <w:tc>
          <w:tcPr>
            <w:tcW w:w="15" w:type="dxa"/>
            <w:shd w:val="clear" w:color="auto" w:fill="000033"/>
            <w:hideMark/>
          </w:tcPr>
          <w:p w:rsidR="002742B2" w:rsidRPr="002742B2" w:rsidRDefault="002742B2" w:rsidP="002742B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2742B2" w:rsidRPr="002742B2">
              <w:trPr>
                <w:tblCellSpacing w:w="22" w:type="dxa"/>
              </w:trPr>
              <w:tc>
                <w:tcPr>
                  <w:tcW w:w="8145" w:type="dxa"/>
                  <w:hideMark/>
                </w:tcPr>
                <w:p w:rsidR="002742B2" w:rsidRPr="002742B2" w:rsidRDefault="002742B2" w:rsidP="002742B2">
                  <w:pPr>
                    <w:spacing w:after="0" w:line="240" w:lineRule="auto"/>
                    <w:rPr>
                      <w:rFonts w:ascii="Times New Roman" w:eastAsia="Times New Roman" w:hAnsi="Times New Roman" w:cs="Times New Roman"/>
                      <w:sz w:val="24"/>
                      <w:szCs w:val="24"/>
                      <w:lang w:eastAsia="es-ES"/>
                    </w:rPr>
                  </w:pPr>
                  <w:r w:rsidRPr="002742B2">
                    <w:rPr>
                      <w:rFonts w:ascii="Verdana" w:eastAsia="Times New Roman" w:hAnsi="Verdana" w:cs="Times New Roman"/>
                      <w:sz w:val="20"/>
                      <w:szCs w:val="20"/>
                      <w:lang w:eastAsia="es-ES"/>
                    </w:rPr>
                    <w:br/>
                  </w:r>
                  <w:r w:rsidRPr="002742B2">
                    <w:rPr>
                      <w:rFonts w:ascii="Times New Roman" w:eastAsia="Times New Roman" w:hAnsi="Times New Roman" w:cs="Times New Roman"/>
                      <w:sz w:val="20"/>
                      <w:szCs w:val="20"/>
                      <w:lang w:eastAsia="es-ES"/>
                    </w:rPr>
                    <w:t>1</w:t>
                  </w:r>
                </w:p>
                <w:p w:rsidR="002742B2" w:rsidRPr="002742B2" w:rsidRDefault="002742B2" w:rsidP="002742B2">
                  <w:pPr>
                    <w:spacing w:after="0" w:line="240" w:lineRule="auto"/>
                    <w:jc w:val="center"/>
                    <w:rPr>
                      <w:rFonts w:ascii="Times New Roman" w:eastAsia="Times New Roman" w:hAnsi="Times New Roman" w:cs="Times New Roman"/>
                      <w:sz w:val="24"/>
                      <w:szCs w:val="24"/>
                      <w:lang w:eastAsia="es-ES"/>
                    </w:rPr>
                  </w:pPr>
                  <w:r w:rsidRPr="002742B2">
                    <w:rPr>
                      <w:rFonts w:ascii="Times New Roman" w:eastAsia="Times New Roman" w:hAnsi="Times New Roman" w:cs="Times New Roman"/>
                      <w:b/>
                      <w:bCs/>
                      <w:sz w:val="27"/>
                      <w:szCs w:val="27"/>
                      <w:lang w:eastAsia="es-ES"/>
                    </w:rPr>
                    <w:t>RESOLUCIONES TOMADAS FOR EL</w:t>
                  </w:r>
                  <w:r w:rsidRPr="002742B2">
                    <w:rPr>
                      <w:rFonts w:ascii="Times New Roman" w:eastAsia="Times New Roman" w:hAnsi="Times New Roman" w:cs="Times New Roman"/>
                      <w:sz w:val="27"/>
                      <w:szCs w:val="27"/>
                      <w:lang w:eastAsia="es-ES"/>
                    </w:rPr>
                    <w:t xml:space="preserve"> </w:t>
                  </w:r>
                  <w:r w:rsidRPr="002742B2">
                    <w:rPr>
                      <w:rFonts w:ascii="Times New Roman" w:eastAsia="Times New Roman" w:hAnsi="Times New Roman" w:cs="Times New Roman"/>
                      <w:b/>
                      <w:bCs/>
                      <w:sz w:val="27"/>
                      <w:szCs w:val="27"/>
                      <w:lang w:eastAsia="es-ES"/>
                    </w:rPr>
                    <w:t>CONSEJO POLITÉCNICO EN SESIÓN REALIZADA EL DIA JUEVES 23 DE NOVIEMBRE DE 2006</w:t>
                  </w:r>
                </w:p>
                <w:p w:rsidR="002742B2" w:rsidRPr="002742B2" w:rsidRDefault="002742B2" w:rsidP="002742B2">
                  <w:pPr>
                    <w:spacing w:after="0" w:line="240" w:lineRule="auto"/>
                    <w:rPr>
                      <w:rFonts w:ascii="Times New Roman" w:eastAsia="Times New Roman" w:hAnsi="Times New Roman" w:cs="Times New Roman"/>
                      <w:sz w:val="24"/>
                      <w:szCs w:val="24"/>
                      <w:lang w:eastAsia="es-ES"/>
                    </w:rPr>
                  </w:pPr>
                  <w:r w:rsidRPr="002742B2">
                    <w:rPr>
                      <w:rFonts w:ascii="Verdana" w:eastAsia="Times New Roman" w:hAnsi="Verdana" w:cs="Times New Roman"/>
                      <w:sz w:val="20"/>
                      <w:szCs w:val="20"/>
                      <w:lang w:eastAsia="es-ES"/>
                    </w:rPr>
                    <w:br/>
                  </w:r>
                  <w:r w:rsidRPr="002742B2">
                    <w:rPr>
                      <w:rFonts w:ascii="Verdana" w:eastAsia="Times New Roman" w:hAnsi="Verdana" w:cs="Times New Roman"/>
                      <w:sz w:val="20"/>
                      <w:szCs w:val="20"/>
                      <w:lang w:eastAsia="es-ES"/>
                    </w:rPr>
                    <w:br/>
                  </w:r>
                  <w:r w:rsidRPr="002742B2">
                    <w:rPr>
                      <w:rFonts w:ascii="Verdana" w:eastAsia="Times New Roman" w:hAnsi="Verdana" w:cs="Times New Roman"/>
                      <w:sz w:val="20"/>
                      <w:szCs w:val="20"/>
                      <w:lang w:eastAsia="es-ES"/>
                    </w:rPr>
                    <w:br/>
                  </w:r>
                  <w:r w:rsidRPr="002742B2">
                    <w:rPr>
                      <w:rFonts w:ascii="Verdana" w:eastAsia="Times New Roman" w:hAnsi="Verdana" w:cs="Times New Roman"/>
                      <w:sz w:val="20"/>
                      <w:szCs w:val="20"/>
                      <w:lang w:eastAsia="es-ES"/>
                    </w:rPr>
                    <w:br/>
                  </w:r>
                  <w:r w:rsidRPr="002742B2">
                    <w:rPr>
                      <w:rFonts w:ascii="Times New Roman" w:eastAsia="Times New Roman" w:hAnsi="Times New Roman" w:cs="Times New Roman"/>
                      <w:b/>
                      <w:bCs/>
                      <w:sz w:val="27"/>
                      <w:szCs w:val="27"/>
                      <w:u w:val="single"/>
                      <w:lang w:eastAsia="es-ES"/>
                    </w:rPr>
                    <w:t>06-11-410</w:t>
                  </w:r>
                  <w:r w:rsidRPr="002742B2">
                    <w:rPr>
                      <w:rFonts w:ascii="Times New Roman" w:eastAsia="Times New Roman" w:hAnsi="Times New Roman" w:cs="Times New Roman"/>
                      <w:b/>
                      <w:bCs/>
                      <w:sz w:val="27"/>
                      <w:szCs w:val="27"/>
                      <w:lang w:eastAsia="es-ES"/>
                    </w:rPr>
                    <w:t xml:space="preserve">.- </w:t>
                  </w:r>
                  <w:r w:rsidRPr="002742B2">
                    <w:rPr>
                      <w:rFonts w:ascii="Times New Roman" w:eastAsia="Times New Roman" w:hAnsi="Times New Roman" w:cs="Times New Roman"/>
                      <w:sz w:val="27"/>
                      <w:szCs w:val="27"/>
                      <w:lang w:eastAsia="es-ES"/>
                    </w:rPr>
                    <w:t>APROBAR el ACTA de la sesión realizada por el CONSEJO POLITÉCNICO el día 15 de NOVIEMBRE de 2006.</w:t>
                  </w:r>
                  <w:r w:rsidRPr="002742B2">
                    <w:rPr>
                      <w:rFonts w:ascii="Verdana" w:eastAsia="Times New Roman" w:hAnsi="Verdana" w:cs="Times New Roman"/>
                      <w:sz w:val="20"/>
                      <w:szCs w:val="20"/>
                      <w:lang w:eastAsia="es-ES"/>
                    </w:rPr>
                    <w:t xml:space="preserve"> </w:t>
                  </w:r>
                </w:p>
                <w:p w:rsidR="002742B2" w:rsidRPr="002742B2" w:rsidRDefault="002742B2" w:rsidP="002742B2">
                  <w:pPr>
                    <w:spacing w:before="100" w:beforeAutospacing="1" w:after="100" w:afterAutospacing="1" w:line="240" w:lineRule="auto"/>
                    <w:rPr>
                      <w:rFonts w:ascii="Times New Roman" w:eastAsia="Times New Roman" w:hAnsi="Times New Roman" w:cs="Times New Roman"/>
                      <w:sz w:val="24"/>
                      <w:szCs w:val="24"/>
                      <w:lang w:eastAsia="es-ES"/>
                    </w:rPr>
                  </w:pPr>
                  <w:r w:rsidRPr="002742B2">
                    <w:rPr>
                      <w:rFonts w:ascii="Times New Roman" w:eastAsia="Times New Roman" w:hAnsi="Times New Roman" w:cs="Times New Roman"/>
                      <w:b/>
                      <w:bCs/>
                      <w:sz w:val="27"/>
                      <w:szCs w:val="27"/>
                      <w:u w:val="single"/>
                      <w:lang w:eastAsia="es-ES"/>
                    </w:rPr>
                    <w:t>06-11-411</w:t>
                  </w:r>
                  <w:r w:rsidRPr="002742B2">
                    <w:rPr>
                      <w:rFonts w:ascii="Times New Roman" w:eastAsia="Times New Roman" w:hAnsi="Times New Roman" w:cs="Times New Roman"/>
                      <w:sz w:val="27"/>
                      <w:szCs w:val="27"/>
                      <w:lang w:eastAsia="es-ES"/>
                    </w:rPr>
                    <w:t>.- APROBAR las RESOLUCIONES tomadas por la COMISIÓN ACADÉMICA en sesión realizada el día 16 de NOVIEMBRE de 2006, con excepción de la RESOLUCIÓN CAc-2006-735, respecto a la cual se RESUELVE dejarla PENDIENTE y que REGRESE a la mencionada COMISIÓN ACADÉMICA para que se proceda a efectuar un nuevo análisis en el que se deberán considerar, entre otros aspectos, los criterios expuestos por varios miembros del Consejo Politécnico en el curso de la presente sesión.</w:t>
                  </w:r>
                  <w:r w:rsidRPr="002742B2">
                    <w:rPr>
                      <w:rFonts w:ascii="Verdana" w:eastAsia="Times New Roman" w:hAnsi="Verdana" w:cs="Times New Roman"/>
                      <w:sz w:val="20"/>
                      <w:szCs w:val="20"/>
                      <w:lang w:eastAsia="es-ES"/>
                    </w:rPr>
                    <w:t xml:space="preserve"> </w:t>
                  </w:r>
                </w:p>
                <w:p w:rsidR="002742B2" w:rsidRPr="002742B2" w:rsidRDefault="002742B2" w:rsidP="002742B2">
                  <w:pPr>
                    <w:spacing w:before="100" w:beforeAutospacing="1" w:after="100" w:afterAutospacing="1" w:line="240" w:lineRule="auto"/>
                    <w:rPr>
                      <w:rFonts w:ascii="Times New Roman" w:eastAsia="Times New Roman" w:hAnsi="Times New Roman" w:cs="Times New Roman"/>
                      <w:sz w:val="24"/>
                      <w:szCs w:val="24"/>
                      <w:lang w:eastAsia="es-ES"/>
                    </w:rPr>
                  </w:pPr>
                  <w:r w:rsidRPr="002742B2">
                    <w:rPr>
                      <w:rFonts w:ascii="Times New Roman" w:eastAsia="Times New Roman" w:hAnsi="Times New Roman" w:cs="Times New Roman"/>
                      <w:b/>
                      <w:bCs/>
                      <w:sz w:val="27"/>
                      <w:szCs w:val="27"/>
                      <w:u w:val="single"/>
                      <w:lang w:eastAsia="es-ES"/>
                    </w:rPr>
                    <w:t>06-11-412</w:t>
                  </w:r>
                  <w:r w:rsidRPr="002742B2">
                    <w:rPr>
                      <w:rFonts w:ascii="Times New Roman" w:eastAsia="Times New Roman" w:hAnsi="Times New Roman" w:cs="Times New Roman"/>
                      <w:b/>
                      <w:bCs/>
                      <w:sz w:val="27"/>
                      <w:szCs w:val="27"/>
                      <w:lang w:eastAsia="es-ES"/>
                    </w:rPr>
                    <w:t xml:space="preserve">.- </w:t>
                  </w:r>
                  <w:r w:rsidRPr="002742B2">
                    <w:rPr>
                      <w:rFonts w:ascii="Times New Roman" w:eastAsia="Times New Roman" w:hAnsi="Times New Roman" w:cs="Times New Roman"/>
                      <w:sz w:val="27"/>
                      <w:szCs w:val="27"/>
                      <w:lang w:eastAsia="es-ES"/>
                    </w:rPr>
                    <w:t>CONOCER el INFORME del RECTOR de la INSTITUCIÓN sobre gestiones efectuadas en los últimos días:</w:t>
                  </w:r>
                  <w:r w:rsidRPr="002742B2">
                    <w:rPr>
                      <w:rFonts w:ascii="Verdana" w:eastAsia="Times New Roman" w:hAnsi="Verdana" w:cs="Times New Roman"/>
                      <w:sz w:val="20"/>
                      <w:szCs w:val="20"/>
                      <w:lang w:eastAsia="es-ES"/>
                    </w:rPr>
                    <w:br/>
                  </w:r>
                  <w:r w:rsidRPr="002742B2">
                    <w:rPr>
                      <w:rFonts w:ascii="Verdana" w:eastAsia="Times New Roman" w:hAnsi="Verdana" w:cs="Times New Roman"/>
                      <w:sz w:val="20"/>
                      <w:szCs w:val="20"/>
                      <w:lang w:eastAsia="es-ES"/>
                    </w:rPr>
                    <w:br/>
                  </w:r>
                  <w:r w:rsidRPr="002742B2">
                    <w:rPr>
                      <w:rFonts w:ascii="Times New Roman" w:eastAsia="Times New Roman" w:hAnsi="Times New Roman" w:cs="Times New Roman"/>
                      <w:sz w:val="27"/>
                      <w:szCs w:val="27"/>
                      <w:lang w:eastAsia="es-ES"/>
                    </w:rPr>
                    <w:t xml:space="preserve">a. Hace una excitativa a los directivos de la Institución para que no se presenten peticiones de autorización para viajes al exterior, asistencia a seminarios, cursos, etc., debido a que estamos al finalizar el año presupuestario y las partidas están agotadas, por lo que no existen recursos para estos pedidos. Hace la salvedad de peticiones que sean realmente importantes o emergentes. </w:t>
                  </w:r>
                </w:p>
                <w:p w:rsidR="002742B2" w:rsidRPr="002742B2" w:rsidRDefault="002742B2" w:rsidP="002742B2">
                  <w:pPr>
                    <w:spacing w:before="100" w:beforeAutospacing="1" w:after="100" w:afterAutospacing="1" w:line="240" w:lineRule="auto"/>
                    <w:rPr>
                      <w:rFonts w:ascii="Times New Roman" w:eastAsia="Times New Roman" w:hAnsi="Times New Roman" w:cs="Times New Roman"/>
                      <w:sz w:val="24"/>
                      <w:szCs w:val="24"/>
                      <w:lang w:eastAsia="es-ES"/>
                    </w:rPr>
                  </w:pPr>
                  <w:r w:rsidRPr="002742B2">
                    <w:rPr>
                      <w:rFonts w:ascii="Times New Roman" w:eastAsia="Times New Roman" w:hAnsi="Times New Roman" w:cs="Times New Roman"/>
                      <w:sz w:val="27"/>
                      <w:szCs w:val="27"/>
                      <w:lang w:eastAsia="es-ES"/>
                    </w:rPr>
                    <w:t>b. Reitera la petición al Director del Instituto de Tecnologías-INTEC, de que ponga atención en lo relativo a la creación de una carrera en Mecatrónica, lo que tiene carácter urgente, pues, el problema es de que el tipo de profesional que demanda el mercado empresarial es el de un tecnólogo que tenga conocimientos de Mecánica, de Electricidad y de Sistemas, para el cual hay un magnífico mercado. Adicionalmente ese tecnólogo deberá tener algún conocimiento en temas ambientales, por así exigirlo la Ley.</w:t>
                  </w:r>
                  <w:r w:rsidRPr="002742B2">
                    <w:rPr>
                      <w:rFonts w:ascii="Verdana" w:eastAsia="Times New Roman" w:hAnsi="Verdana" w:cs="Times New Roman"/>
                      <w:sz w:val="20"/>
                      <w:szCs w:val="20"/>
                      <w:lang w:eastAsia="es-ES"/>
                    </w:rPr>
                    <w:t xml:space="preserve"> </w:t>
                  </w:r>
                </w:p>
                <w:p w:rsidR="002742B2" w:rsidRPr="002742B2" w:rsidRDefault="002742B2" w:rsidP="002742B2">
                  <w:pPr>
                    <w:spacing w:before="100" w:beforeAutospacing="1" w:after="100" w:afterAutospacing="1" w:line="240" w:lineRule="auto"/>
                    <w:rPr>
                      <w:rFonts w:ascii="Times New Roman" w:eastAsia="Times New Roman" w:hAnsi="Times New Roman" w:cs="Times New Roman"/>
                      <w:sz w:val="24"/>
                      <w:szCs w:val="24"/>
                      <w:lang w:eastAsia="es-ES"/>
                    </w:rPr>
                  </w:pPr>
                  <w:r w:rsidRPr="002742B2">
                    <w:rPr>
                      <w:rFonts w:ascii="Times New Roman" w:eastAsia="Times New Roman" w:hAnsi="Times New Roman" w:cs="Times New Roman"/>
                      <w:sz w:val="27"/>
                      <w:szCs w:val="27"/>
                      <w:lang w:eastAsia="es-ES"/>
                    </w:rPr>
                    <w:t>Resolver este problema es inmediato, urgente. Debería examinarse la posibilidad de contar con una carrera, con este perfil, que inicie sus actividades en mayo de 2007.</w:t>
                  </w:r>
                  <w:r w:rsidRPr="002742B2">
                    <w:rPr>
                      <w:rFonts w:ascii="Verdana" w:eastAsia="Times New Roman" w:hAnsi="Verdana" w:cs="Times New Roman"/>
                      <w:sz w:val="20"/>
                      <w:szCs w:val="20"/>
                      <w:lang w:eastAsia="es-ES"/>
                    </w:rPr>
                    <w:t xml:space="preserve"> </w:t>
                  </w:r>
                </w:p>
                <w:p w:rsidR="002742B2" w:rsidRPr="002742B2" w:rsidRDefault="002742B2" w:rsidP="002742B2">
                  <w:pPr>
                    <w:spacing w:before="100" w:beforeAutospacing="1" w:after="100" w:afterAutospacing="1" w:line="240" w:lineRule="auto"/>
                    <w:rPr>
                      <w:rFonts w:ascii="Times New Roman" w:eastAsia="Times New Roman" w:hAnsi="Times New Roman" w:cs="Times New Roman"/>
                      <w:sz w:val="24"/>
                      <w:szCs w:val="24"/>
                      <w:lang w:eastAsia="es-ES"/>
                    </w:rPr>
                  </w:pPr>
                  <w:r w:rsidRPr="002742B2">
                    <w:rPr>
                      <w:rFonts w:ascii="Times New Roman" w:eastAsia="Times New Roman" w:hAnsi="Times New Roman" w:cs="Times New Roman"/>
                      <w:sz w:val="27"/>
                      <w:szCs w:val="27"/>
                      <w:lang w:eastAsia="es-ES"/>
                    </w:rPr>
                    <w:t xml:space="preserve">c. Anuncia que el lunes próximo no habrá actividad académica por así haberlo dispuesto el Tribunal Supremo Electoral y por cuanto la mayoría de </w:t>
                  </w:r>
                  <w:r w:rsidRPr="002742B2">
                    <w:rPr>
                      <w:rFonts w:ascii="Times New Roman" w:eastAsia="Times New Roman" w:hAnsi="Times New Roman" w:cs="Times New Roman"/>
                      <w:sz w:val="27"/>
                      <w:szCs w:val="27"/>
                      <w:lang w:eastAsia="es-ES"/>
                    </w:rPr>
                    <w:lastRenderedPageBreak/>
                    <w:t>profesores y trabajadores integran las mesas receptoras del voto en la Segunda Vuelta para elegir Presidente y Vicepresidente de la República.</w:t>
                  </w:r>
                  <w:r w:rsidRPr="002742B2">
                    <w:rPr>
                      <w:rFonts w:ascii="Verdana" w:eastAsia="Times New Roman" w:hAnsi="Verdana" w:cs="Times New Roman"/>
                      <w:sz w:val="20"/>
                      <w:szCs w:val="20"/>
                      <w:lang w:eastAsia="es-ES"/>
                    </w:rPr>
                    <w:t xml:space="preserve"> </w:t>
                  </w:r>
                </w:p>
                <w:p w:rsidR="002742B2" w:rsidRPr="002742B2" w:rsidRDefault="002742B2" w:rsidP="002742B2">
                  <w:pPr>
                    <w:spacing w:before="100" w:beforeAutospacing="1" w:after="100" w:afterAutospacing="1" w:line="240" w:lineRule="auto"/>
                    <w:rPr>
                      <w:rFonts w:ascii="Times New Roman" w:eastAsia="Times New Roman" w:hAnsi="Times New Roman" w:cs="Times New Roman"/>
                      <w:sz w:val="24"/>
                      <w:szCs w:val="24"/>
                      <w:lang w:eastAsia="es-ES"/>
                    </w:rPr>
                  </w:pPr>
                  <w:r w:rsidRPr="002742B2">
                    <w:rPr>
                      <w:rFonts w:ascii="Times New Roman" w:eastAsia="Times New Roman" w:hAnsi="Times New Roman" w:cs="Times New Roman"/>
                      <w:sz w:val="27"/>
                      <w:szCs w:val="27"/>
                      <w:lang w:eastAsia="es-ES"/>
                    </w:rPr>
                    <w:t xml:space="preserve">d. Así mismo, hace una excitativa para que los directivos de la Institución asistan todos a un evento muy importante a realizarse en la Institución sobre Gestión Estratégica Universitaria, que dictará el Dr. Joan Cortadelas, Director Técnico de la Cátedra UNESCO de la Dirección Universitaria de la Universidad Politécnica de Catalunya-España, a partir del viernes 8 de diciembre próximo y continuará el sábado 9, lunes 11 y martes 12 del mismo mes. </w:t>
                  </w:r>
                </w:p>
                <w:p w:rsidR="002742B2" w:rsidRPr="002742B2" w:rsidRDefault="002742B2" w:rsidP="002742B2">
                  <w:pPr>
                    <w:spacing w:before="100" w:beforeAutospacing="1" w:after="100" w:afterAutospacing="1" w:line="240" w:lineRule="auto"/>
                    <w:rPr>
                      <w:rFonts w:ascii="Times New Roman" w:eastAsia="Times New Roman" w:hAnsi="Times New Roman" w:cs="Times New Roman"/>
                      <w:sz w:val="24"/>
                      <w:szCs w:val="24"/>
                      <w:lang w:eastAsia="es-ES"/>
                    </w:rPr>
                  </w:pPr>
                  <w:r w:rsidRPr="002742B2">
                    <w:rPr>
                      <w:rFonts w:ascii="Times New Roman" w:eastAsia="Times New Roman" w:hAnsi="Times New Roman" w:cs="Times New Roman"/>
                      <w:b/>
                      <w:bCs/>
                      <w:sz w:val="27"/>
                      <w:szCs w:val="27"/>
                      <w:u w:val="single"/>
                      <w:lang w:eastAsia="es-ES"/>
                    </w:rPr>
                    <w:t>06-11-413</w:t>
                  </w:r>
                  <w:r w:rsidRPr="002742B2">
                    <w:rPr>
                      <w:rFonts w:ascii="Times New Roman" w:eastAsia="Times New Roman" w:hAnsi="Times New Roman" w:cs="Times New Roman"/>
                      <w:sz w:val="27"/>
                      <w:szCs w:val="27"/>
                      <w:lang w:eastAsia="es-ES"/>
                    </w:rPr>
                    <w:t>.- APROBAR las REFORMAS al REGLAMENTO de ELECCIONES de la ESPOL, en los siguientes artículos, los que quedarán con el siguiente texto:</w:t>
                  </w:r>
                  <w:r w:rsidRPr="002742B2">
                    <w:rPr>
                      <w:rFonts w:ascii="Verdana" w:eastAsia="Times New Roman" w:hAnsi="Verdana" w:cs="Times New Roman"/>
                      <w:sz w:val="20"/>
                      <w:szCs w:val="20"/>
                      <w:lang w:eastAsia="es-ES"/>
                    </w:rPr>
                    <w:t xml:space="preserve"> </w:t>
                  </w:r>
                </w:p>
                <w:p w:rsidR="002742B2" w:rsidRPr="002742B2" w:rsidRDefault="002742B2" w:rsidP="002742B2">
                  <w:pPr>
                    <w:spacing w:before="100" w:beforeAutospacing="1" w:after="100" w:afterAutospacing="1" w:line="240" w:lineRule="auto"/>
                    <w:rPr>
                      <w:rFonts w:ascii="Times New Roman" w:eastAsia="Times New Roman" w:hAnsi="Times New Roman" w:cs="Times New Roman"/>
                      <w:sz w:val="24"/>
                      <w:szCs w:val="24"/>
                      <w:lang w:eastAsia="es-ES"/>
                    </w:rPr>
                  </w:pPr>
                  <w:r w:rsidRPr="002742B2">
                    <w:rPr>
                      <w:rFonts w:ascii="Times New Roman" w:eastAsia="Times New Roman" w:hAnsi="Times New Roman" w:cs="Times New Roman"/>
                      <w:sz w:val="27"/>
                      <w:szCs w:val="27"/>
                      <w:lang w:eastAsia="es-ES"/>
                    </w:rPr>
                    <w:t>Art. 3.- El Tribunal Electoral es el único organismo competente para conocer y resolver sobre las denuncias que se presenten en un proceso electoral y las resoluciones del Tribunal podrán ser apeladas ante el Consejo Politécnico.</w:t>
                  </w:r>
                  <w:r w:rsidRPr="002742B2">
                    <w:rPr>
                      <w:rFonts w:ascii="Verdana" w:eastAsia="Times New Roman" w:hAnsi="Verdana" w:cs="Times New Roman"/>
                      <w:sz w:val="20"/>
                      <w:szCs w:val="20"/>
                      <w:lang w:eastAsia="es-ES"/>
                    </w:rPr>
                    <w:t xml:space="preserve"> </w:t>
                  </w:r>
                </w:p>
                <w:p w:rsidR="002742B2" w:rsidRPr="002742B2" w:rsidRDefault="002742B2" w:rsidP="002742B2">
                  <w:pPr>
                    <w:spacing w:before="100" w:beforeAutospacing="1" w:after="100" w:afterAutospacing="1" w:line="240" w:lineRule="auto"/>
                    <w:rPr>
                      <w:rFonts w:ascii="Times New Roman" w:eastAsia="Times New Roman" w:hAnsi="Times New Roman" w:cs="Times New Roman"/>
                      <w:sz w:val="24"/>
                      <w:szCs w:val="24"/>
                      <w:lang w:eastAsia="es-ES"/>
                    </w:rPr>
                  </w:pPr>
                  <w:r w:rsidRPr="002742B2">
                    <w:rPr>
                      <w:rFonts w:ascii="Times New Roman" w:eastAsia="Times New Roman" w:hAnsi="Times New Roman" w:cs="Times New Roman"/>
                      <w:sz w:val="27"/>
                      <w:szCs w:val="27"/>
                      <w:lang w:eastAsia="es-ES"/>
                    </w:rPr>
                    <w:t>Art. 5.- En la convocatoria se hará constar el lugar, la fecha y hora de inicio y finalización de la elección.</w:t>
                  </w:r>
                  <w:r w:rsidRPr="002742B2">
                    <w:rPr>
                      <w:rFonts w:ascii="Verdana" w:eastAsia="Times New Roman" w:hAnsi="Verdana" w:cs="Times New Roman"/>
                      <w:sz w:val="20"/>
                      <w:szCs w:val="20"/>
                      <w:lang w:eastAsia="es-ES"/>
                    </w:rPr>
                    <w:t xml:space="preserve"> </w:t>
                  </w:r>
                </w:p>
                <w:p w:rsidR="002742B2" w:rsidRPr="002742B2" w:rsidRDefault="002742B2" w:rsidP="002742B2">
                  <w:pPr>
                    <w:spacing w:before="100" w:beforeAutospacing="1" w:after="100" w:afterAutospacing="1" w:line="240" w:lineRule="auto"/>
                    <w:rPr>
                      <w:rFonts w:ascii="Times New Roman" w:eastAsia="Times New Roman" w:hAnsi="Times New Roman" w:cs="Times New Roman"/>
                      <w:sz w:val="24"/>
                      <w:szCs w:val="24"/>
                      <w:lang w:eastAsia="es-ES"/>
                    </w:rPr>
                  </w:pPr>
                  <w:r w:rsidRPr="002742B2">
                    <w:rPr>
                      <w:rFonts w:ascii="Times New Roman" w:eastAsia="Times New Roman" w:hAnsi="Times New Roman" w:cs="Times New Roman"/>
                      <w:sz w:val="27"/>
                      <w:szCs w:val="27"/>
                      <w:lang w:eastAsia="es-ES"/>
                    </w:rPr>
                    <w:t>Art. 8.- La convocatoria será publicada junto con el Padrón Electoral correspondiente en el sitio web de la ESPOL y en el medio de difusión de la Institución.</w:t>
                  </w:r>
                  <w:r w:rsidRPr="002742B2">
                    <w:rPr>
                      <w:rFonts w:ascii="Verdana" w:eastAsia="Times New Roman" w:hAnsi="Verdana" w:cs="Times New Roman"/>
                      <w:sz w:val="20"/>
                      <w:szCs w:val="20"/>
                      <w:lang w:eastAsia="es-ES"/>
                    </w:rPr>
                    <w:t xml:space="preserve"> </w:t>
                  </w:r>
                </w:p>
                <w:p w:rsidR="002742B2" w:rsidRPr="002742B2" w:rsidRDefault="002742B2" w:rsidP="002742B2">
                  <w:pPr>
                    <w:spacing w:before="100" w:beforeAutospacing="1" w:after="100" w:afterAutospacing="1" w:line="240" w:lineRule="auto"/>
                    <w:rPr>
                      <w:rFonts w:ascii="Times New Roman" w:eastAsia="Times New Roman" w:hAnsi="Times New Roman" w:cs="Times New Roman"/>
                      <w:sz w:val="24"/>
                      <w:szCs w:val="24"/>
                      <w:lang w:eastAsia="es-ES"/>
                    </w:rPr>
                  </w:pPr>
                  <w:r w:rsidRPr="002742B2">
                    <w:rPr>
                      <w:rFonts w:ascii="Times New Roman" w:eastAsia="Times New Roman" w:hAnsi="Times New Roman" w:cs="Times New Roman"/>
                      <w:sz w:val="27"/>
                      <w:szCs w:val="27"/>
                      <w:lang w:eastAsia="es-ES"/>
                    </w:rPr>
                    <w:t>Art. 9.- Para elaborar el Padrón Electoral Provisional el Tribunal Electoral solicitará, con el plazo de 30 días de anticipación a la fecha de la convocatoria, la información requerida a las instancias administrativas de la ESPOL. La Secretaría Técnica Académica será responsable de proveer toda la información referente a los estudiantes y la Secretaría Administrativa proveerá la información del personal docente y administrativo. Los directivos (docentes o funcionarios) de esas dependencias serán responsables de proveerla y de no hacerlo, en el término máximo de 10 días o de entregarla incompleta o con fallas, serán sancionados por el Consejo Politécnico de conformidad con lo previsto en el Art. 125 del Estatuto vigente de la ESPOL, previo informe del Tribunal Electoral al Tribunal de Disciplina.</w:t>
                  </w:r>
                  <w:r w:rsidRPr="002742B2">
                    <w:rPr>
                      <w:rFonts w:ascii="Verdana" w:eastAsia="Times New Roman" w:hAnsi="Verdana" w:cs="Times New Roman"/>
                      <w:sz w:val="20"/>
                      <w:szCs w:val="20"/>
                      <w:lang w:eastAsia="es-ES"/>
                    </w:rPr>
                    <w:t xml:space="preserve"> </w:t>
                  </w:r>
                </w:p>
                <w:p w:rsidR="002742B2" w:rsidRPr="002742B2" w:rsidRDefault="002742B2" w:rsidP="002742B2">
                  <w:pPr>
                    <w:spacing w:before="100" w:beforeAutospacing="1" w:after="100" w:afterAutospacing="1" w:line="240" w:lineRule="auto"/>
                    <w:rPr>
                      <w:rFonts w:ascii="Times New Roman" w:eastAsia="Times New Roman" w:hAnsi="Times New Roman" w:cs="Times New Roman"/>
                      <w:sz w:val="24"/>
                      <w:szCs w:val="24"/>
                      <w:lang w:eastAsia="es-ES"/>
                    </w:rPr>
                  </w:pPr>
                  <w:r w:rsidRPr="002742B2">
                    <w:rPr>
                      <w:rFonts w:ascii="Times New Roman" w:eastAsia="Times New Roman" w:hAnsi="Times New Roman" w:cs="Times New Roman"/>
                      <w:sz w:val="27"/>
                      <w:szCs w:val="27"/>
                      <w:lang w:eastAsia="es-ES"/>
                    </w:rPr>
                    <w:t xml:space="preserve">Art. 10.- En el plazo de 10 días en la elección de Rector y Vicerrectores y de 5 días en los demás casos, contados a partir de la convocatoria, los electores que consideren que sin causa justa han sido excluidos del Padrón Electoral Provisional, podrán solicitar documentadamente al Tribunal Electoral se los incluya; éste resolverá la solicitud en el plazo de 3 días, la cual será inapelable. Este procedimiento también será aplicable en el caso de la inclusión injustificada de electores en el padrón electoral. Evacuadas todas </w:t>
                  </w:r>
                  <w:r w:rsidRPr="002742B2">
                    <w:rPr>
                      <w:rFonts w:ascii="Times New Roman" w:eastAsia="Times New Roman" w:hAnsi="Times New Roman" w:cs="Times New Roman"/>
                      <w:sz w:val="27"/>
                      <w:szCs w:val="27"/>
                      <w:lang w:eastAsia="es-ES"/>
                    </w:rPr>
                    <w:lastRenderedPageBreak/>
                    <w:t>las solicitudes, el Tribunal Electoral publicará, por el mismo medio, el Padrón Electoral Definitivo. De no existir modificaciones al Padrón Electoral Provisional, este será considerado el Padrón Electoral Definitivo y no requerirá de una nueva publicación.</w:t>
                  </w:r>
                  <w:r w:rsidRPr="002742B2">
                    <w:rPr>
                      <w:rFonts w:ascii="Verdana" w:eastAsia="Times New Roman" w:hAnsi="Verdana" w:cs="Times New Roman"/>
                      <w:sz w:val="20"/>
                      <w:szCs w:val="20"/>
                      <w:lang w:eastAsia="es-ES"/>
                    </w:rPr>
                    <w:br/>
                  </w:r>
                  <w:r w:rsidRPr="002742B2">
                    <w:rPr>
                      <w:rFonts w:ascii="Verdana" w:eastAsia="Times New Roman" w:hAnsi="Verdana" w:cs="Times New Roman"/>
                      <w:sz w:val="20"/>
                      <w:szCs w:val="20"/>
                      <w:lang w:eastAsia="es-ES"/>
                    </w:rPr>
                    <w:br/>
                  </w:r>
                  <w:r w:rsidRPr="002742B2">
                    <w:rPr>
                      <w:rFonts w:ascii="Times New Roman" w:eastAsia="Times New Roman" w:hAnsi="Times New Roman" w:cs="Times New Roman"/>
                      <w:sz w:val="27"/>
                      <w:szCs w:val="27"/>
                      <w:lang w:eastAsia="es-ES"/>
                    </w:rPr>
                    <w:t>Art. 14.- En las elecciones de los representantes estudiantiles miembros del Consejo Politécnico, o del Consejo Directivo, los electores son:</w:t>
                  </w:r>
                  <w:r w:rsidRPr="002742B2">
                    <w:rPr>
                      <w:rFonts w:ascii="Verdana" w:eastAsia="Times New Roman" w:hAnsi="Verdana" w:cs="Times New Roman"/>
                      <w:sz w:val="20"/>
                      <w:szCs w:val="20"/>
                      <w:lang w:eastAsia="es-ES"/>
                    </w:rPr>
                    <w:br/>
                  </w:r>
                  <w:r w:rsidRPr="002742B2">
                    <w:rPr>
                      <w:rFonts w:ascii="Verdana" w:eastAsia="Times New Roman" w:hAnsi="Verdana" w:cs="Times New Roman"/>
                      <w:sz w:val="20"/>
                      <w:szCs w:val="20"/>
                      <w:lang w:eastAsia="es-ES"/>
                    </w:rPr>
                    <w:br/>
                  </w:r>
                  <w:r w:rsidRPr="002742B2">
                    <w:rPr>
                      <w:rFonts w:ascii="Times New Roman" w:eastAsia="Times New Roman" w:hAnsi="Times New Roman" w:cs="Times New Roman"/>
                      <w:sz w:val="27"/>
                      <w:szCs w:val="27"/>
                      <w:lang w:eastAsia="es-ES"/>
                    </w:rPr>
                    <w:t>Los estudiantes regulares que hayan aprobado, por lo menos, 12 asignaturas de su currículum de estudio de la correspondiente unidad académica.</w:t>
                  </w:r>
                  <w:r w:rsidRPr="002742B2">
                    <w:rPr>
                      <w:rFonts w:ascii="Verdana" w:eastAsia="Times New Roman" w:hAnsi="Verdana" w:cs="Times New Roman"/>
                      <w:sz w:val="20"/>
                      <w:szCs w:val="20"/>
                      <w:lang w:eastAsia="es-ES"/>
                    </w:rPr>
                    <w:br/>
                  </w:r>
                  <w:r w:rsidRPr="002742B2">
                    <w:rPr>
                      <w:rFonts w:ascii="Verdana" w:eastAsia="Times New Roman" w:hAnsi="Verdana" w:cs="Times New Roman"/>
                      <w:sz w:val="20"/>
                      <w:szCs w:val="20"/>
                      <w:lang w:eastAsia="es-ES"/>
                    </w:rPr>
                    <w:br/>
                  </w:r>
                  <w:r w:rsidRPr="002742B2">
                    <w:rPr>
                      <w:rFonts w:ascii="Times New Roman" w:eastAsia="Times New Roman" w:hAnsi="Times New Roman" w:cs="Times New Roman"/>
                      <w:sz w:val="27"/>
                      <w:szCs w:val="27"/>
                      <w:lang w:eastAsia="es-ES"/>
                    </w:rPr>
                    <w:t xml:space="preserve">De acuerdo a lo dispuesto en el literal h. del Art. 18 del Estatuto de la ESPOL, se elegirán siete representantes estudiantiles como miembros del Consejo Politécnico, distribuidos de la siguiente manera: </w:t>
                  </w:r>
                  <w:r w:rsidRPr="002742B2">
                    <w:rPr>
                      <w:rFonts w:ascii="Verdana" w:eastAsia="Times New Roman" w:hAnsi="Verdana" w:cs="Times New Roman"/>
                      <w:sz w:val="20"/>
                      <w:szCs w:val="20"/>
                      <w:lang w:eastAsia="es-ES"/>
                    </w:rPr>
                    <w:br/>
                  </w:r>
                  <w:r w:rsidRPr="002742B2">
                    <w:rPr>
                      <w:rFonts w:ascii="Verdana" w:eastAsia="Times New Roman" w:hAnsi="Verdana" w:cs="Times New Roman"/>
                      <w:sz w:val="20"/>
                      <w:szCs w:val="20"/>
                      <w:lang w:eastAsia="es-ES"/>
                    </w:rPr>
                    <w:br/>
                  </w:r>
                  <w:r w:rsidRPr="002742B2">
                    <w:rPr>
                      <w:rFonts w:ascii="Verdana" w:eastAsia="Times New Roman" w:hAnsi="Verdana" w:cs="Times New Roman"/>
                      <w:sz w:val="20"/>
                      <w:szCs w:val="20"/>
                      <w:lang w:eastAsia="es-ES"/>
                    </w:rPr>
                    <w:br/>
                  </w:r>
                  <w:r w:rsidRPr="002742B2">
                    <w:rPr>
                      <w:rFonts w:ascii="Verdana" w:eastAsia="Times New Roman" w:hAnsi="Verdana" w:cs="Times New Roman"/>
                      <w:sz w:val="20"/>
                      <w:szCs w:val="20"/>
                      <w:lang w:eastAsia="es-ES"/>
                    </w:rPr>
                    <w:br/>
                  </w:r>
                  <w:r w:rsidRPr="002742B2">
                    <w:rPr>
                      <w:rFonts w:ascii="Verdana" w:eastAsia="Times New Roman" w:hAnsi="Verdana" w:cs="Times New Roman"/>
                      <w:sz w:val="20"/>
                      <w:szCs w:val="20"/>
                      <w:lang w:eastAsia="es-ES"/>
                    </w:rPr>
                    <w:br/>
                  </w:r>
                  <w:r w:rsidRPr="002742B2">
                    <w:rPr>
                      <w:rFonts w:ascii="Verdana" w:eastAsia="Times New Roman" w:hAnsi="Verdana" w:cs="Times New Roman"/>
                      <w:sz w:val="20"/>
                      <w:szCs w:val="20"/>
                      <w:lang w:eastAsia="es-ES"/>
                    </w:rPr>
                    <w:br/>
                  </w:r>
                  <w:r w:rsidRPr="002742B2">
                    <w:rPr>
                      <w:rFonts w:ascii="Times New Roman" w:eastAsia="Times New Roman" w:hAnsi="Times New Roman" w:cs="Times New Roman"/>
                      <w:sz w:val="27"/>
                      <w:szCs w:val="27"/>
                      <w:lang w:eastAsia="es-ES"/>
                    </w:rPr>
                    <w:t>a) Un estudiante por cada una de las Facultades (5 estudiantes) con su respectivo alterno.</w:t>
                  </w:r>
                  <w:r w:rsidRPr="002742B2">
                    <w:rPr>
                      <w:rFonts w:ascii="Verdana" w:eastAsia="Times New Roman" w:hAnsi="Verdana" w:cs="Times New Roman"/>
                      <w:sz w:val="20"/>
                      <w:szCs w:val="20"/>
                      <w:lang w:eastAsia="es-ES"/>
                    </w:rPr>
                    <w:br/>
                  </w:r>
                  <w:r w:rsidRPr="002742B2">
                    <w:rPr>
                      <w:rFonts w:ascii="Times New Roman" w:eastAsia="Times New Roman" w:hAnsi="Times New Roman" w:cs="Times New Roman"/>
                      <w:sz w:val="27"/>
                      <w:szCs w:val="27"/>
                      <w:lang w:eastAsia="es-ES"/>
                    </w:rPr>
                    <w:t>b) Un estudiante en representación de los Institutos de Ciencias que oferten carreras de pregrado con su respectivo alterno.</w:t>
                  </w:r>
                  <w:r w:rsidRPr="002742B2">
                    <w:rPr>
                      <w:rFonts w:ascii="Verdana" w:eastAsia="Times New Roman" w:hAnsi="Verdana" w:cs="Times New Roman"/>
                      <w:sz w:val="20"/>
                      <w:szCs w:val="20"/>
                      <w:lang w:eastAsia="es-ES"/>
                    </w:rPr>
                    <w:br/>
                  </w:r>
                  <w:r w:rsidRPr="002742B2">
                    <w:rPr>
                      <w:rFonts w:ascii="Times New Roman" w:eastAsia="Times New Roman" w:hAnsi="Times New Roman" w:cs="Times New Roman"/>
                      <w:sz w:val="27"/>
                      <w:szCs w:val="27"/>
                      <w:lang w:eastAsia="es-ES"/>
                    </w:rPr>
                    <w:t>c) Un estudiante en representación de todas las demás carreras de pregrado con su respectivo alterno.</w:t>
                  </w:r>
                  <w:r w:rsidRPr="002742B2">
                    <w:rPr>
                      <w:rFonts w:ascii="Verdana" w:eastAsia="Times New Roman" w:hAnsi="Verdana" w:cs="Times New Roman"/>
                      <w:sz w:val="20"/>
                      <w:szCs w:val="20"/>
                      <w:lang w:eastAsia="es-ES"/>
                    </w:rPr>
                    <w:br/>
                  </w:r>
                  <w:r w:rsidRPr="002742B2">
                    <w:rPr>
                      <w:rFonts w:ascii="Verdana" w:eastAsia="Times New Roman" w:hAnsi="Verdana" w:cs="Times New Roman"/>
                      <w:sz w:val="20"/>
                      <w:szCs w:val="20"/>
                      <w:lang w:eastAsia="es-ES"/>
                    </w:rPr>
                    <w:br/>
                  </w:r>
                  <w:r w:rsidRPr="002742B2">
                    <w:rPr>
                      <w:rFonts w:ascii="Times New Roman" w:eastAsia="Times New Roman" w:hAnsi="Times New Roman" w:cs="Times New Roman"/>
                      <w:sz w:val="27"/>
                      <w:szCs w:val="27"/>
                      <w:lang w:eastAsia="es-ES"/>
                    </w:rPr>
                    <w:t>Para el caso de los Consejos Directivos se elegirá el número de estudiantes que señala los artículos 35 y 36 del Estatuto de la ESPOL, esto es:</w:t>
                  </w:r>
                  <w:r w:rsidRPr="002742B2">
                    <w:rPr>
                      <w:rFonts w:ascii="Verdana" w:eastAsia="Times New Roman" w:hAnsi="Verdana" w:cs="Times New Roman"/>
                      <w:sz w:val="20"/>
                      <w:szCs w:val="20"/>
                      <w:lang w:eastAsia="es-ES"/>
                    </w:rPr>
                    <w:br/>
                  </w:r>
                  <w:r w:rsidRPr="002742B2">
                    <w:rPr>
                      <w:rFonts w:ascii="Times New Roman" w:eastAsia="Times New Roman" w:hAnsi="Times New Roman" w:cs="Times New Roman"/>
                      <w:sz w:val="27"/>
                      <w:szCs w:val="27"/>
                      <w:lang w:eastAsia="es-ES"/>
                    </w:rPr>
                    <w:t xml:space="preserve">a) Facultades: dos estudiantes con sus respectivos alternos. </w:t>
                  </w:r>
                  <w:r w:rsidRPr="002742B2">
                    <w:rPr>
                      <w:rFonts w:ascii="Verdana" w:eastAsia="Times New Roman" w:hAnsi="Verdana" w:cs="Times New Roman"/>
                      <w:sz w:val="20"/>
                      <w:szCs w:val="20"/>
                      <w:lang w:eastAsia="es-ES"/>
                    </w:rPr>
                    <w:br/>
                  </w:r>
                  <w:r w:rsidRPr="002742B2">
                    <w:rPr>
                      <w:rFonts w:ascii="Times New Roman" w:eastAsia="Times New Roman" w:hAnsi="Times New Roman" w:cs="Times New Roman"/>
                      <w:sz w:val="27"/>
                      <w:szCs w:val="27"/>
                      <w:lang w:eastAsia="es-ES"/>
                    </w:rPr>
                    <w:t xml:space="preserve">b) Institutos de Ciencias: un estudiante con su respectivo alterno. </w:t>
                  </w:r>
                  <w:r w:rsidRPr="002742B2">
                    <w:rPr>
                      <w:rFonts w:ascii="Verdana" w:eastAsia="Times New Roman" w:hAnsi="Verdana" w:cs="Times New Roman"/>
                      <w:sz w:val="20"/>
                      <w:szCs w:val="20"/>
                      <w:lang w:eastAsia="es-ES"/>
                    </w:rPr>
                    <w:br/>
                  </w:r>
                  <w:r w:rsidRPr="002742B2">
                    <w:rPr>
                      <w:rFonts w:ascii="Verdana" w:eastAsia="Times New Roman" w:hAnsi="Verdana" w:cs="Times New Roman"/>
                      <w:sz w:val="20"/>
                      <w:szCs w:val="20"/>
                      <w:lang w:eastAsia="es-ES"/>
                    </w:rPr>
                    <w:br/>
                  </w:r>
                  <w:r w:rsidRPr="002742B2">
                    <w:rPr>
                      <w:rFonts w:ascii="Times New Roman" w:eastAsia="Times New Roman" w:hAnsi="Times New Roman" w:cs="Times New Roman"/>
                      <w:sz w:val="27"/>
                      <w:szCs w:val="27"/>
                      <w:lang w:eastAsia="es-ES"/>
                    </w:rPr>
                    <w:t xml:space="preserve">Para el caso de las Escuelas y otras unidades académicas se elegirá el número de estudiantes que señalen los reglamentos de las unidades académicas correspondientes, con sus respectivos alternos. </w:t>
                  </w:r>
                  <w:r w:rsidRPr="002742B2">
                    <w:rPr>
                      <w:rFonts w:ascii="Verdana" w:eastAsia="Times New Roman" w:hAnsi="Verdana" w:cs="Times New Roman"/>
                      <w:sz w:val="20"/>
                      <w:szCs w:val="20"/>
                      <w:lang w:eastAsia="es-ES"/>
                    </w:rPr>
                    <w:br/>
                  </w:r>
                  <w:r w:rsidRPr="002742B2">
                    <w:rPr>
                      <w:rFonts w:ascii="Verdana" w:eastAsia="Times New Roman" w:hAnsi="Verdana" w:cs="Times New Roman"/>
                      <w:sz w:val="20"/>
                      <w:szCs w:val="20"/>
                      <w:lang w:eastAsia="es-ES"/>
                    </w:rPr>
                    <w:br/>
                  </w:r>
                  <w:r w:rsidRPr="002742B2">
                    <w:rPr>
                      <w:rFonts w:ascii="Times New Roman" w:eastAsia="Times New Roman" w:hAnsi="Times New Roman" w:cs="Times New Roman"/>
                      <w:sz w:val="27"/>
                      <w:szCs w:val="27"/>
                      <w:lang w:eastAsia="es-ES"/>
                    </w:rPr>
                    <w:t>Art. 15.- En la elección de los representantes de los trabajadores miembros del Consejo Politécnico y sus respectivos alternos, los electores son:</w:t>
                  </w:r>
                  <w:r w:rsidRPr="002742B2">
                    <w:rPr>
                      <w:rFonts w:ascii="Verdana" w:eastAsia="Times New Roman" w:hAnsi="Verdana" w:cs="Times New Roman"/>
                      <w:sz w:val="20"/>
                      <w:szCs w:val="20"/>
                      <w:lang w:eastAsia="es-ES"/>
                    </w:rPr>
                    <w:br/>
                  </w:r>
                  <w:r w:rsidRPr="002742B2">
                    <w:rPr>
                      <w:rFonts w:ascii="Times New Roman" w:eastAsia="Times New Roman" w:hAnsi="Times New Roman" w:cs="Times New Roman"/>
                      <w:sz w:val="27"/>
                      <w:szCs w:val="27"/>
                      <w:lang w:eastAsia="es-ES"/>
                    </w:rPr>
                    <w:t xml:space="preserve">Los empleados y trabajadores titulares con más de un año en esta calidad. </w:t>
                  </w:r>
                  <w:r w:rsidRPr="002742B2">
                    <w:rPr>
                      <w:rFonts w:ascii="Verdana" w:eastAsia="Times New Roman" w:hAnsi="Verdana" w:cs="Times New Roman"/>
                      <w:sz w:val="20"/>
                      <w:szCs w:val="20"/>
                      <w:lang w:eastAsia="es-ES"/>
                    </w:rPr>
                    <w:br/>
                  </w:r>
                  <w:r w:rsidRPr="002742B2">
                    <w:rPr>
                      <w:rFonts w:ascii="Verdana" w:eastAsia="Times New Roman" w:hAnsi="Verdana" w:cs="Times New Roman"/>
                      <w:sz w:val="20"/>
                      <w:szCs w:val="20"/>
                      <w:lang w:eastAsia="es-ES"/>
                    </w:rPr>
                    <w:br/>
                  </w:r>
                  <w:r w:rsidRPr="002742B2">
                    <w:rPr>
                      <w:rFonts w:ascii="Times New Roman" w:eastAsia="Times New Roman" w:hAnsi="Times New Roman" w:cs="Times New Roman"/>
                      <w:sz w:val="27"/>
                      <w:szCs w:val="27"/>
                      <w:lang w:eastAsia="es-ES"/>
                    </w:rPr>
                    <w:t>Art. 21.- Realizada la convocatoria habrá dos períodos diferenciados para las inscripciones que se contarán a partir del día de la convocatoria:</w:t>
                  </w:r>
                  <w:r w:rsidRPr="002742B2">
                    <w:rPr>
                      <w:rFonts w:ascii="Verdana" w:eastAsia="Times New Roman" w:hAnsi="Verdana" w:cs="Times New Roman"/>
                      <w:sz w:val="20"/>
                      <w:szCs w:val="20"/>
                      <w:lang w:eastAsia="es-ES"/>
                    </w:rPr>
                    <w:br/>
                  </w:r>
                  <w:r w:rsidRPr="002742B2">
                    <w:rPr>
                      <w:rFonts w:ascii="Verdana" w:eastAsia="Times New Roman" w:hAnsi="Verdana" w:cs="Times New Roman"/>
                      <w:sz w:val="20"/>
                      <w:szCs w:val="20"/>
                      <w:lang w:eastAsia="es-ES"/>
                    </w:rPr>
                    <w:br/>
                  </w:r>
                  <w:r w:rsidRPr="002742B2">
                    <w:rPr>
                      <w:rFonts w:ascii="Times New Roman" w:eastAsia="Times New Roman" w:hAnsi="Times New Roman" w:cs="Times New Roman"/>
                      <w:sz w:val="27"/>
                      <w:szCs w:val="27"/>
                      <w:lang w:eastAsia="es-ES"/>
                    </w:rPr>
                    <w:t>a) De 15 días hábiles para las elecciones de Rector, Vicerrectores, Decanos y Subdecanos de Facultades, Directores y Subdirectores de los Institutos de Ciencias, Instituto de Tecnologías, Escuelas y otras unidades académicas.</w:t>
                  </w:r>
                  <w:r w:rsidRPr="002742B2">
                    <w:rPr>
                      <w:rFonts w:ascii="Verdana" w:eastAsia="Times New Roman" w:hAnsi="Verdana" w:cs="Times New Roman"/>
                      <w:sz w:val="20"/>
                      <w:szCs w:val="20"/>
                      <w:lang w:eastAsia="es-ES"/>
                    </w:rPr>
                    <w:br/>
                  </w:r>
                  <w:r w:rsidRPr="002742B2">
                    <w:rPr>
                      <w:rFonts w:ascii="Times New Roman" w:eastAsia="Times New Roman" w:hAnsi="Times New Roman" w:cs="Times New Roman"/>
                      <w:sz w:val="27"/>
                      <w:szCs w:val="27"/>
                      <w:lang w:eastAsia="es-ES"/>
                    </w:rPr>
                    <w:t xml:space="preserve">b) De 7 días hábiles para las elecciones de profesores miembros del Consejo Directivo; estudiantes miembros del Consejo Politécnico y de los Consejos </w:t>
                  </w:r>
                  <w:r w:rsidRPr="002742B2">
                    <w:rPr>
                      <w:rFonts w:ascii="Times New Roman" w:eastAsia="Times New Roman" w:hAnsi="Times New Roman" w:cs="Times New Roman"/>
                      <w:sz w:val="27"/>
                      <w:szCs w:val="27"/>
                      <w:lang w:eastAsia="es-ES"/>
                    </w:rPr>
                    <w:lastRenderedPageBreak/>
                    <w:t>Directivos; y, empleados y trabajadores miembros del Consejo Politécnico.</w:t>
                  </w:r>
                  <w:r w:rsidRPr="002742B2">
                    <w:rPr>
                      <w:rFonts w:ascii="Verdana" w:eastAsia="Times New Roman" w:hAnsi="Verdana" w:cs="Times New Roman"/>
                      <w:sz w:val="20"/>
                      <w:szCs w:val="20"/>
                      <w:lang w:eastAsia="es-ES"/>
                    </w:rPr>
                    <w:br/>
                  </w:r>
                  <w:r w:rsidRPr="002742B2">
                    <w:rPr>
                      <w:rFonts w:ascii="Times New Roman" w:eastAsia="Times New Roman" w:hAnsi="Times New Roman" w:cs="Times New Roman"/>
                      <w:sz w:val="27"/>
                      <w:szCs w:val="27"/>
                      <w:lang w:eastAsia="es-ES"/>
                    </w:rPr>
                    <w:t>Las inscripciones de los candidatos, con sus respectivos alternos cuando corresponda, deben presentarse hasta las 15h00 del día hábil correspondiente ante el Secretario del Tribunal Electoral.</w:t>
                  </w:r>
                  <w:r w:rsidRPr="002742B2">
                    <w:rPr>
                      <w:rFonts w:ascii="Verdana" w:eastAsia="Times New Roman" w:hAnsi="Verdana" w:cs="Times New Roman"/>
                      <w:sz w:val="20"/>
                      <w:szCs w:val="20"/>
                      <w:lang w:eastAsia="es-ES"/>
                    </w:rPr>
                    <w:br/>
                  </w:r>
                  <w:r w:rsidRPr="002742B2">
                    <w:rPr>
                      <w:rFonts w:ascii="Verdana" w:eastAsia="Times New Roman" w:hAnsi="Verdana" w:cs="Times New Roman"/>
                      <w:sz w:val="20"/>
                      <w:szCs w:val="20"/>
                      <w:lang w:eastAsia="es-ES"/>
                    </w:rPr>
                    <w:br/>
                  </w:r>
                  <w:r w:rsidRPr="002742B2">
                    <w:rPr>
                      <w:rFonts w:ascii="Times New Roman" w:eastAsia="Times New Roman" w:hAnsi="Times New Roman" w:cs="Times New Roman"/>
                      <w:sz w:val="27"/>
                      <w:szCs w:val="27"/>
                      <w:lang w:eastAsia="es-ES"/>
                    </w:rPr>
                    <w:t xml:space="preserve">Art. 23.- Presentada una candidatura, el Tribunal Electoral notificará de tal evento a los candidatos y representantes de las demás candidaturas, quienes pueden en un plazo de hasta tres días posteriores al período de inscripción, presentar por escrito aclaraciones, modificaciones, impugnaciones, adjuntando pruebas y documentos justificativos. </w:t>
                  </w:r>
                  <w:r w:rsidRPr="002742B2">
                    <w:rPr>
                      <w:rFonts w:ascii="Verdana" w:eastAsia="Times New Roman" w:hAnsi="Verdana" w:cs="Times New Roman"/>
                      <w:sz w:val="20"/>
                      <w:szCs w:val="20"/>
                      <w:lang w:eastAsia="es-ES"/>
                    </w:rPr>
                    <w:br/>
                  </w:r>
                  <w:r w:rsidRPr="002742B2">
                    <w:rPr>
                      <w:rFonts w:ascii="Times New Roman" w:eastAsia="Times New Roman" w:hAnsi="Times New Roman" w:cs="Times New Roman"/>
                      <w:sz w:val="27"/>
                      <w:szCs w:val="27"/>
                      <w:lang w:eastAsia="es-ES"/>
                    </w:rPr>
                    <w:t>De igual forma el Tribunal Electoral podrá solicitar a los candidatos las aclaraciones que considere necesarias previa su calificación, hasta tres días posteriores al plazo establecido en el párrafo anterior.</w:t>
                  </w:r>
                  <w:r w:rsidRPr="002742B2">
                    <w:rPr>
                      <w:rFonts w:ascii="Verdana" w:eastAsia="Times New Roman" w:hAnsi="Verdana" w:cs="Times New Roman"/>
                      <w:sz w:val="20"/>
                      <w:szCs w:val="20"/>
                      <w:lang w:eastAsia="es-ES"/>
                    </w:rPr>
                    <w:br/>
                  </w:r>
                  <w:r w:rsidRPr="002742B2">
                    <w:rPr>
                      <w:rFonts w:ascii="Verdana" w:eastAsia="Times New Roman" w:hAnsi="Verdana" w:cs="Times New Roman"/>
                      <w:sz w:val="20"/>
                      <w:szCs w:val="20"/>
                      <w:lang w:eastAsia="es-ES"/>
                    </w:rPr>
                    <w:br/>
                  </w:r>
                  <w:r w:rsidRPr="002742B2">
                    <w:rPr>
                      <w:rFonts w:ascii="Times New Roman" w:eastAsia="Times New Roman" w:hAnsi="Times New Roman" w:cs="Times New Roman"/>
                      <w:sz w:val="27"/>
                      <w:szCs w:val="27"/>
                      <w:lang w:eastAsia="es-ES"/>
                    </w:rPr>
                    <w:t>Art. 25.- De existir impugnaciones, el Presidente del Tribunal Electoral correrá traslado con las mismas al candidato impugnado, mediante notificación por medio escrito y electrónico, quien deberá contestarlas en el término de dos días.</w:t>
                  </w:r>
                  <w:r w:rsidRPr="002742B2">
                    <w:rPr>
                      <w:rFonts w:ascii="Verdana" w:eastAsia="Times New Roman" w:hAnsi="Verdana" w:cs="Times New Roman"/>
                      <w:sz w:val="20"/>
                      <w:szCs w:val="20"/>
                      <w:lang w:eastAsia="es-ES"/>
                    </w:rPr>
                    <w:br/>
                  </w:r>
                  <w:r w:rsidRPr="002742B2">
                    <w:rPr>
                      <w:rFonts w:ascii="Verdana" w:eastAsia="Times New Roman" w:hAnsi="Verdana" w:cs="Times New Roman"/>
                      <w:sz w:val="20"/>
                      <w:szCs w:val="20"/>
                      <w:lang w:eastAsia="es-ES"/>
                    </w:rPr>
                    <w:br/>
                  </w:r>
                  <w:r w:rsidRPr="002742B2">
                    <w:rPr>
                      <w:rFonts w:ascii="Times New Roman" w:eastAsia="Times New Roman" w:hAnsi="Times New Roman" w:cs="Times New Roman"/>
                      <w:sz w:val="27"/>
                      <w:szCs w:val="27"/>
                      <w:lang w:eastAsia="es-ES"/>
                    </w:rPr>
                    <w:t>Art. 29.- El recinto electoral, que será establecido en cada caso por el Tribunal Electoral, estará dividido, según sea la elección, por tres estamentos:</w:t>
                  </w:r>
                  <w:r w:rsidRPr="002742B2">
                    <w:rPr>
                      <w:rFonts w:ascii="Verdana" w:eastAsia="Times New Roman" w:hAnsi="Verdana" w:cs="Times New Roman"/>
                      <w:sz w:val="20"/>
                      <w:szCs w:val="20"/>
                      <w:lang w:eastAsia="es-ES"/>
                    </w:rPr>
                    <w:br/>
                  </w:r>
                  <w:r w:rsidRPr="002742B2">
                    <w:rPr>
                      <w:rFonts w:ascii="Times New Roman" w:eastAsia="Times New Roman" w:hAnsi="Times New Roman" w:cs="Times New Roman"/>
                      <w:sz w:val="27"/>
                      <w:szCs w:val="27"/>
                      <w:lang w:eastAsia="es-ES"/>
                    </w:rPr>
                    <w:t>1. Profesores</w:t>
                  </w:r>
                  <w:r w:rsidRPr="002742B2">
                    <w:rPr>
                      <w:rFonts w:ascii="Verdana" w:eastAsia="Times New Roman" w:hAnsi="Verdana" w:cs="Times New Roman"/>
                      <w:sz w:val="20"/>
                      <w:szCs w:val="20"/>
                      <w:lang w:eastAsia="es-ES"/>
                    </w:rPr>
                    <w:br/>
                  </w:r>
                  <w:r w:rsidRPr="002742B2">
                    <w:rPr>
                      <w:rFonts w:ascii="Times New Roman" w:eastAsia="Times New Roman" w:hAnsi="Times New Roman" w:cs="Times New Roman"/>
                      <w:sz w:val="27"/>
                      <w:szCs w:val="27"/>
                      <w:lang w:eastAsia="es-ES"/>
                    </w:rPr>
                    <w:t>2. Estudiantes</w:t>
                  </w:r>
                  <w:r w:rsidRPr="002742B2">
                    <w:rPr>
                      <w:rFonts w:ascii="Verdana" w:eastAsia="Times New Roman" w:hAnsi="Verdana" w:cs="Times New Roman"/>
                      <w:sz w:val="20"/>
                      <w:szCs w:val="20"/>
                      <w:lang w:eastAsia="es-ES"/>
                    </w:rPr>
                    <w:br/>
                  </w:r>
                  <w:r w:rsidRPr="002742B2">
                    <w:rPr>
                      <w:rFonts w:ascii="Times New Roman" w:eastAsia="Times New Roman" w:hAnsi="Times New Roman" w:cs="Times New Roman"/>
                      <w:sz w:val="27"/>
                      <w:szCs w:val="27"/>
                      <w:lang w:eastAsia="es-ES"/>
                    </w:rPr>
                    <w:t>3. Trabajadores</w:t>
                  </w:r>
                  <w:r w:rsidRPr="002742B2">
                    <w:rPr>
                      <w:rFonts w:ascii="Verdana" w:eastAsia="Times New Roman" w:hAnsi="Verdana" w:cs="Times New Roman"/>
                      <w:sz w:val="20"/>
                      <w:szCs w:val="20"/>
                      <w:lang w:eastAsia="es-ES"/>
                    </w:rPr>
                    <w:br/>
                  </w:r>
                  <w:r w:rsidRPr="002742B2">
                    <w:rPr>
                      <w:rFonts w:ascii="Times New Roman" w:eastAsia="Times New Roman" w:hAnsi="Times New Roman" w:cs="Times New Roman"/>
                      <w:sz w:val="27"/>
                      <w:szCs w:val="27"/>
                      <w:lang w:eastAsia="es-ES"/>
                    </w:rPr>
                    <w:t>Para cada estamento habrá sus Mesas correspondientes y cada mesa tendrá el número de electores que el Tribunal Electoral considere conveniente.</w:t>
                  </w:r>
                  <w:r w:rsidRPr="002742B2">
                    <w:rPr>
                      <w:rFonts w:ascii="Verdana" w:eastAsia="Times New Roman" w:hAnsi="Verdana" w:cs="Times New Roman"/>
                      <w:sz w:val="20"/>
                      <w:szCs w:val="20"/>
                      <w:lang w:eastAsia="es-ES"/>
                    </w:rPr>
                    <w:br/>
                  </w:r>
                  <w:r w:rsidRPr="002742B2">
                    <w:rPr>
                      <w:rFonts w:ascii="Times New Roman" w:eastAsia="Times New Roman" w:hAnsi="Times New Roman" w:cs="Times New Roman"/>
                      <w:sz w:val="27"/>
                      <w:szCs w:val="27"/>
                      <w:lang w:eastAsia="es-ES"/>
                    </w:rPr>
                    <w:t>El lugar en que funciona la Junta Receptora del Voto será considerado como recinto electoral, en un radio de ochenta metros. Por consiguiente, no se permitirá propaganda ni cualquier tipo de encuesta dentro del recinto electoral.</w:t>
                  </w:r>
                  <w:r w:rsidRPr="002742B2">
                    <w:rPr>
                      <w:rFonts w:ascii="Verdana" w:eastAsia="Times New Roman" w:hAnsi="Verdana" w:cs="Times New Roman"/>
                      <w:sz w:val="20"/>
                      <w:szCs w:val="20"/>
                      <w:lang w:eastAsia="es-ES"/>
                    </w:rPr>
                    <w:br/>
                  </w:r>
                  <w:r w:rsidRPr="002742B2">
                    <w:rPr>
                      <w:rFonts w:ascii="Verdana" w:eastAsia="Times New Roman" w:hAnsi="Verdana" w:cs="Times New Roman"/>
                      <w:sz w:val="20"/>
                      <w:szCs w:val="20"/>
                      <w:lang w:eastAsia="es-ES"/>
                    </w:rPr>
                    <w:br/>
                  </w:r>
                  <w:r w:rsidRPr="002742B2">
                    <w:rPr>
                      <w:rFonts w:ascii="Times New Roman" w:eastAsia="Times New Roman" w:hAnsi="Times New Roman" w:cs="Times New Roman"/>
                      <w:sz w:val="27"/>
                      <w:szCs w:val="27"/>
                      <w:lang w:eastAsia="es-ES"/>
                    </w:rPr>
                    <w:t>Art. 30.- Para cada Mesa habrá una Junta Receptora del Voto designada por el Tribunal Electoral e integrada por tres electores, con sus respectivos alternos, quienes auto elegirán al Presidente, Secretario y Vocal.</w:t>
                  </w:r>
                  <w:r w:rsidRPr="002742B2">
                    <w:rPr>
                      <w:rFonts w:ascii="Verdana" w:eastAsia="Times New Roman" w:hAnsi="Verdana" w:cs="Times New Roman"/>
                      <w:sz w:val="20"/>
                      <w:szCs w:val="20"/>
                      <w:lang w:eastAsia="es-ES"/>
                    </w:rPr>
                    <w:br/>
                  </w:r>
                  <w:r w:rsidRPr="002742B2">
                    <w:rPr>
                      <w:rFonts w:ascii="Times New Roman" w:eastAsia="Times New Roman" w:hAnsi="Times New Roman" w:cs="Times New Roman"/>
                      <w:sz w:val="27"/>
                      <w:szCs w:val="27"/>
                      <w:lang w:eastAsia="es-ES"/>
                    </w:rPr>
                    <w:t>El ejercicio de las funciones de los integrantes de las Juntas Receptoras del Voto es obligatorio e inexcusable. Quienes se negaren a prestar su colaboración, estarán sujetos a las sanciones siguientes:</w:t>
                  </w:r>
                  <w:r w:rsidRPr="002742B2">
                    <w:rPr>
                      <w:rFonts w:ascii="Verdana" w:eastAsia="Times New Roman" w:hAnsi="Verdana" w:cs="Times New Roman"/>
                      <w:sz w:val="20"/>
                      <w:szCs w:val="20"/>
                      <w:lang w:eastAsia="es-ES"/>
                    </w:rPr>
                    <w:br/>
                  </w:r>
                  <w:r w:rsidRPr="002742B2">
                    <w:rPr>
                      <w:rFonts w:ascii="Verdana" w:eastAsia="Times New Roman" w:hAnsi="Verdana" w:cs="Times New Roman"/>
                      <w:sz w:val="20"/>
                      <w:szCs w:val="20"/>
                      <w:lang w:eastAsia="es-ES"/>
                    </w:rPr>
                    <w:br/>
                  </w:r>
                  <w:r w:rsidRPr="002742B2">
                    <w:rPr>
                      <w:rFonts w:ascii="Times New Roman" w:eastAsia="Times New Roman" w:hAnsi="Times New Roman" w:cs="Times New Roman"/>
                      <w:sz w:val="27"/>
                      <w:szCs w:val="27"/>
                      <w:lang w:eastAsia="es-ES"/>
                    </w:rPr>
                    <w:t>a) Los profesores, el 10% del sueldo básico mensual de su respectiva categoría.</w:t>
                  </w:r>
                  <w:r w:rsidRPr="002742B2">
                    <w:rPr>
                      <w:rFonts w:ascii="Verdana" w:eastAsia="Times New Roman" w:hAnsi="Verdana" w:cs="Times New Roman"/>
                      <w:sz w:val="20"/>
                      <w:szCs w:val="20"/>
                      <w:lang w:eastAsia="es-ES"/>
                    </w:rPr>
                    <w:br/>
                  </w:r>
                  <w:r w:rsidRPr="002742B2">
                    <w:rPr>
                      <w:rFonts w:ascii="Times New Roman" w:eastAsia="Times New Roman" w:hAnsi="Times New Roman" w:cs="Times New Roman"/>
                      <w:sz w:val="27"/>
                      <w:szCs w:val="27"/>
                      <w:lang w:eastAsia="es-ES"/>
                    </w:rPr>
                    <w:t>b) Los empleados, el 4% de la remuneración mensual con que se aporta al IESS.</w:t>
                  </w:r>
                  <w:r w:rsidRPr="002742B2">
                    <w:rPr>
                      <w:rFonts w:ascii="Verdana" w:eastAsia="Times New Roman" w:hAnsi="Verdana" w:cs="Times New Roman"/>
                      <w:sz w:val="20"/>
                      <w:szCs w:val="20"/>
                      <w:lang w:eastAsia="es-ES"/>
                    </w:rPr>
                    <w:br/>
                  </w:r>
                  <w:r w:rsidRPr="002742B2">
                    <w:rPr>
                      <w:rFonts w:ascii="Times New Roman" w:eastAsia="Times New Roman" w:hAnsi="Times New Roman" w:cs="Times New Roman"/>
                      <w:sz w:val="27"/>
                      <w:szCs w:val="27"/>
                      <w:lang w:eastAsia="es-ES"/>
                    </w:rPr>
                    <w:t xml:space="preserve">c) Los estudiantes, una multa de USD 10. </w:t>
                  </w:r>
                  <w:r w:rsidRPr="002742B2">
                    <w:rPr>
                      <w:rFonts w:ascii="Verdana" w:eastAsia="Times New Roman" w:hAnsi="Verdana" w:cs="Times New Roman"/>
                      <w:sz w:val="20"/>
                      <w:szCs w:val="20"/>
                      <w:lang w:eastAsia="es-ES"/>
                    </w:rPr>
                    <w:br/>
                  </w:r>
                  <w:r w:rsidRPr="002742B2">
                    <w:rPr>
                      <w:rFonts w:ascii="Verdana" w:eastAsia="Times New Roman" w:hAnsi="Verdana" w:cs="Times New Roman"/>
                      <w:sz w:val="20"/>
                      <w:szCs w:val="20"/>
                      <w:lang w:eastAsia="es-ES"/>
                    </w:rPr>
                    <w:br/>
                  </w:r>
                  <w:r w:rsidRPr="002742B2">
                    <w:rPr>
                      <w:rFonts w:ascii="Times New Roman" w:eastAsia="Times New Roman" w:hAnsi="Times New Roman" w:cs="Times New Roman"/>
                      <w:sz w:val="27"/>
                      <w:szCs w:val="27"/>
                      <w:lang w:eastAsia="es-ES"/>
                    </w:rPr>
                    <w:t xml:space="preserve">Los fondos resultantes de las multas antes mencionadas, serán utilizados para </w:t>
                  </w:r>
                  <w:r w:rsidRPr="002742B2">
                    <w:rPr>
                      <w:rFonts w:ascii="Times New Roman" w:eastAsia="Times New Roman" w:hAnsi="Times New Roman" w:cs="Times New Roman"/>
                      <w:sz w:val="27"/>
                      <w:szCs w:val="27"/>
                      <w:lang w:eastAsia="es-ES"/>
                    </w:rPr>
                    <w:lastRenderedPageBreak/>
                    <w:t>financiar la adquisición de material bibliográfico de la Biblioteca Central.</w:t>
                  </w:r>
                  <w:r w:rsidRPr="002742B2">
                    <w:rPr>
                      <w:rFonts w:ascii="Verdana" w:eastAsia="Times New Roman" w:hAnsi="Verdana" w:cs="Times New Roman"/>
                      <w:sz w:val="20"/>
                      <w:szCs w:val="20"/>
                      <w:lang w:eastAsia="es-ES"/>
                    </w:rPr>
                    <w:br/>
                  </w:r>
                  <w:r w:rsidRPr="002742B2">
                    <w:rPr>
                      <w:rFonts w:ascii="Times New Roman" w:eastAsia="Times New Roman" w:hAnsi="Times New Roman" w:cs="Times New Roman"/>
                      <w:sz w:val="27"/>
                      <w:szCs w:val="27"/>
                      <w:lang w:eastAsia="es-ES"/>
                    </w:rPr>
                    <w:t>Los candidatos a Rector, Vicerrectores, Decanos, Subdecanos, Director y Subdirector podrán designar un delegado a las Juntas Receptoras del Voto, los que deberán portar sus respectivas credenciales firmadas por el candidato.</w:t>
                  </w:r>
                  <w:r w:rsidRPr="002742B2">
                    <w:rPr>
                      <w:rFonts w:ascii="Verdana" w:eastAsia="Times New Roman" w:hAnsi="Verdana" w:cs="Times New Roman"/>
                      <w:sz w:val="20"/>
                      <w:szCs w:val="20"/>
                      <w:lang w:eastAsia="es-ES"/>
                    </w:rPr>
                    <w:br/>
                  </w:r>
                  <w:r w:rsidRPr="002742B2">
                    <w:rPr>
                      <w:rFonts w:ascii="Verdana" w:eastAsia="Times New Roman" w:hAnsi="Verdana" w:cs="Times New Roman"/>
                      <w:sz w:val="20"/>
                      <w:szCs w:val="20"/>
                      <w:lang w:eastAsia="es-ES"/>
                    </w:rPr>
                    <w:br/>
                  </w:r>
                  <w:r w:rsidRPr="002742B2">
                    <w:rPr>
                      <w:rFonts w:ascii="Times New Roman" w:eastAsia="Times New Roman" w:hAnsi="Times New Roman" w:cs="Times New Roman"/>
                      <w:sz w:val="27"/>
                      <w:szCs w:val="27"/>
                      <w:lang w:eastAsia="es-ES"/>
                    </w:rPr>
                    <w:t>Art. 31.-</w:t>
                  </w:r>
                  <w:r w:rsidRPr="002742B2">
                    <w:rPr>
                      <w:rFonts w:ascii="Times New Roman" w:eastAsia="Times New Roman" w:hAnsi="Times New Roman" w:cs="Times New Roman"/>
                      <w:b/>
                      <w:bCs/>
                      <w:sz w:val="27"/>
                      <w:szCs w:val="27"/>
                      <w:lang w:eastAsia="es-ES"/>
                    </w:rPr>
                    <w:t xml:space="preserve"> </w:t>
                  </w:r>
                  <w:r w:rsidRPr="002742B2">
                    <w:rPr>
                      <w:rFonts w:ascii="Times New Roman" w:eastAsia="Times New Roman" w:hAnsi="Times New Roman" w:cs="Times New Roman"/>
                      <w:sz w:val="27"/>
                      <w:szCs w:val="27"/>
                      <w:lang w:eastAsia="es-ES"/>
                    </w:rPr>
                    <w:t>El sufragio se realizará en los siguientes términos contados desde la Convocatoria:</w:t>
                  </w:r>
                  <w:r w:rsidRPr="002742B2">
                    <w:rPr>
                      <w:rFonts w:ascii="Verdana" w:eastAsia="Times New Roman" w:hAnsi="Verdana" w:cs="Times New Roman"/>
                      <w:sz w:val="20"/>
                      <w:szCs w:val="20"/>
                      <w:lang w:eastAsia="es-ES"/>
                    </w:rPr>
                    <w:br/>
                  </w:r>
                  <w:r w:rsidRPr="002742B2">
                    <w:rPr>
                      <w:rFonts w:ascii="Times New Roman" w:eastAsia="Times New Roman" w:hAnsi="Times New Roman" w:cs="Times New Roman"/>
                      <w:sz w:val="27"/>
                      <w:szCs w:val="27"/>
                      <w:lang w:eastAsia="es-ES"/>
                    </w:rPr>
                    <w:t>a) De 35 días en las elecciones de Rector, Vicerrectores, Decano, Subdecano, Director y Subdirector.</w:t>
                  </w:r>
                  <w:r w:rsidRPr="002742B2">
                    <w:rPr>
                      <w:rFonts w:ascii="Verdana" w:eastAsia="Times New Roman" w:hAnsi="Verdana" w:cs="Times New Roman"/>
                      <w:sz w:val="20"/>
                      <w:szCs w:val="20"/>
                      <w:lang w:eastAsia="es-ES"/>
                    </w:rPr>
                    <w:br/>
                  </w:r>
                  <w:r w:rsidRPr="002742B2">
                    <w:rPr>
                      <w:rFonts w:ascii="Times New Roman" w:eastAsia="Times New Roman" w:hAnsi="Times New Roman" w:cs="Times New Roman"/>
                      <w:sz w:val="27"/>
                      <w:szCs w:val="27"/>
                      <w:lang w:eastAsia="es-ES"/>
                    </w:rPr>
                    <w:t>b) De 30 días en las elecciones de profesores miembros del Consejo Directivo; estudiante miembro del Consejo Politécnico o Consejo Directivo; y, empleado o trabajador miembro del Consejo Politécnico.</w:t>
                  </w:r>
                  <w:r w:rsidRPr="002742B2">
                    <w:rPr>
                      <w:rFonts w:ascii="Verdana" w:eastAsia="Times New Roman" w:hAnsi="Verdana" w:cs="Times New Roman"/>
                      <w:sz w:val="20"/>
                      <w:szCs w:val="20"/>
                      <w:lang w:eastAsia="es-ES"/>
                    </w:rPr>
                    <w:br/>
                  </w:r>
                  <w:r w:rsidRPr="002742B2">
                    <w:rPr>
                      <w:rFonts w:ascii="Times New Roman" w:eastAsia="Times New Roman" w:hAnsi="Times New Roman" w:cs="Times New Roman"/>
                      <w:sz w:val="27"/>
                      <w:szCs w:val="27"/>
                      <w:lang w:eastAsia="es-ES"/>
                    </w:rPr>
                    <w:t>En todos los casos que se requiera de segunda vuelta, ésta se hará el décimo día hábil subsiguiente a la fecha de la primera.</w:t>
                  </w:r>
                  <w:r w:rsidRPr="002742B2">
                    <w:rPr>
                      <w:rFonts w:ascii="Verdana" w:eastAsia="Times New Roman" w:hAnsi="Verdana" w:cs="Times New Roman"/>
                      <w:sz w:val="20"/>
                      <w:szCs w:val="20"/>
                      <w:lang w:eastAsia="es-ES"/>
                    </w:rPr>
                    <w:br/>
                  </w:r>
                  <w:r w:rsidRPr="002742B2">
                    <w:rPr>
                      <w:rFonts w:ascii="Verdana" w:eastAsia="Times New Roman" w:hAnsi="Verdana" w:cs="Times New Roman"/>
                      <w:sz w:val="20"/>
                      <w:szCs w:val="20"/>
                      <w:lang w:eastAsia="es-ES"/>
                    </w:rPr>
                    <w:br/>
                  </w:r>
                  <w:r w:rsidRPr="002742B2">
                    <w:rPr>
                      <w:rFonts w:ascii="Times New Roman" w:eastAsia="Times New Roman" w:hAnsi="Times New Roman" w:cs="Times New Roman"/>
                      <w:sz w:val="27"/>
                      <w:szCs w:val="27"/>
                      <w:lang w:eastAsia="es-ES"/>
                    </w:rPr>
                    <w:t>Art. 32.- Las votaciones serán universales, directas y secretas y se receptarán en el lugar y fecha establecidos en la convocatoria. El Tribunal fijará la hora de inicio y culminación de la votación, sin excederse esta última de las 19h00.</w:t>
                  </w:r>
                  <w:r w:rsidRPr="002742B2">
                    <w:rPr>
                      <w:rFonts w:ascii="Verdana" w:eastAsia="Times New Roman" w:hAnsi="Verdana" w:cs="Times New Roman"/>
                      <w:sz w:val="20"/>
                      <w:szCs w:val="20"/>
                      <w:lang w:eastAsia="es-ES"/>
                    </w:rPr>
                    <w:br/>
                  </w:r>
                  <w:r w:rsidRPr="002742B2">
                    <w:rPr>
                      <w:rFonts w:ascii="Verdana" w:eastAsia="Times New Roman" w:hAnsi="Verdana" w:cs="Times New Roman"/>
                      <w:sz w:val="20"/>
                      <w:szCs w:val="20"/>
                      <w:lang w:eastAsia="es-ES"/>
                    </w:rPr>
                    <w:br/>
                  </w:r>
                  <w:r w:rsidRPr="002742B2">
                    <w:rPr>
                      <w:rFonts w:ascii="Times New Roman" w:eastAsia="Times New Roman" w:hAnsi="Times New Roman" w:cs="Times New Roman"/>
                      <w:sz w:val="27"/>
                      <w:szCs w:val="27"/>
                      <w:lang w:eastAsia="es-ES"/>
                    </w:rPr>
                    <w:t>El sufragio, se iniciará con la presencia del Presidente del Tribunal Electoral, un miembro o un delegado del Presidente del Tribunal Electoral en el lugar, fecha y hora establecidos en la convocatoria. Durante el proceso deberán estar presentes, en cada Mesa, por lo menos dos miembros de la Junta Receptora del Voto.</w:t>
                  </w:r>
                  <w:r w:rsidRPr="002742B2">
                    <w:rPr>
                      <w:rFonts w:ascii="Verdana" w:eastAsia="Times New Roman" w:hAnsi="Verdana" w:cs="Times New Roman"/>
                      <w:sz w:val="20"/>
                      <w:szCs w:val="20"/>
                      <w:lang w:eastAsia="es-ES"/>
                    </w:rPr>
                    <w:t xml:space="preserve"> </w:t>
                  </w:r>
                </w:p>
                <w:p w:rsidR="002742B2" w:rsidRPr="002742B2" w:rsidRDefault="002742B2" w:rsidP="002742B2">
                  <w:pPr>
                    <w:spacing w:before="100" w:beforeAutospacing="1" w:after="100" w:afterAutospacing="1" w:line="240" w:lineRule="auto"/>
                    <w:rPr>
                      <w:rFonts w:ascii="Times New Roman" w:eastAsia="Times New Roman" w:hAnsi="Times New Roman" w:cs="Times New Roman"/>
                      <w:sz w:val="24"/>
                      <w:szCs w:val="24"/>
                      <w:lang w:eastAsia="es-ES"/>
                    </w:rPr>
                  </w:pPr>
                  <w:r w:rsidRPr="002742B2">
                    <w:rPr>
                      <w:rFonts w:ascii="Times New Roman" w:eastAsia="Times New Roman" w:hAnsi="Times New Roman" w:cs="Times New Roman"/>
                      <w:sz w:val="27"/>
                      <w:szCs w:val="27"/>
                      <w:lang w:eastAsia="es-ES"/>
                    </w:rPr>
                    <w:t>Así mismo, se aprueba la INCLUSIÓN de una nueva DISPOSICIÓN GENERAL que es la 19, debiendo hacerse el arreglo numérico de las siguientes.</w:t>
                  </w:r>
                  <w:r w:rsidRPr="002742B2">
                    <w:rPr>
                      <w:rFonts w:ascii="Verdana" w:eastAsia="Times New Roman" w:hAnsi="Verdana" w:cs="Times New Roman"/>
                      <w:sz w:val="20"/>
                      <w:szCs w:val="20"/>
                      <w:lang w:eastAsia="es-ES"/>
                    </w:rPr>
                    <w:t xml:space="preserve"> </w:t>
                  </w:r>
                </w:p>
                <w:p w:rsidR="002742B2" w:rsidRPr="002742B2" w:rsidRDefault="002742B2" w:rsidP="002742B2">
                  <w:pPr>
                    <w:spacing w:before="100" w:beforeAutospacing="1" w:after="100" w:afterAutospacing="1" w:line="240" w:lineRule="auto"/>
                    <w:rPr>
                      <w:rFonts w:ascii="Times New Roman" w:eastAsia="Times New Roman" w:hAnsi="Times New Roman" w:cs="Times New Roman"/>
                      <w:sz w:val="24"/>
                      <w:szCs w:val="24"/>
                      <w:lang w:eastAsia="es-ES"/>
                    </w:rPr>
                  </w:pPr>
                  <w:r w:rsidRPr="002742B2">
                    <w:rPr>
                      <w:rFonts w:ascii="Times New Roman" w:eastAsia="Times New Roman" w:hAnsi="Times New Roman" w:cs="Times New Roman"/>
                      <w:sz w:val="27"/>
                      <w:szCs w:val="27"/>
                      <w:lang w:eastAsia="es-ES"/>
                    </w:rPr>
                    <w:t>De la misma manera se aprueban las REFORMAS a las DISPOSICIONES GENERALES Tercera, Cuarta, Octava, Décima Primera y Décima Novena, las que quedan con el siguiente texto:</w:t>
                  </w:r>
                  <w:r w:rsidRPr="002742B2">
                    <w:rPr>
                      <w:rFonts w:ascii="Verdana" w:eastAsia="Times New Roman" w:hAnsi="Verdana" w:cs="Times New Roman"/>
                      <w:sz w:val="20"/>
                      <w:szCs w:val="20"/>
                      <w:lang w:eastAsia="es-ES"/>
                    </w:rPr>
                    <w:br/>
                  </w:r>
                  <w:r w:rsidRPr="002742B2">
                    <w:rPr>
                      <w:rFonts w:ascii="Verdana" w:eastAsia="Times New Roman" w:hAnsi="Verdana" w:cs="Times New Roman"/>
                      <w:sz w:val="20"/>
                      <w:szCs w:val="20"/>
                      <w:lang w:eastAsia="es-ES"/>
                    </w:rPr>
                    <w:br/>
                  </w:r>
                  <w:r w:rsidRPr="002742B2">
                    <w:rPr>
                      <w:rFonts w:ascii="Times New Roman" w:eastAsia="Times New Roman" w:hAnsi="Times New Roman" w:cs="Times New Roman"/>
                      <w:b/>
                      <w:bCs/>
                      <w:sz w:val="27"/>
                      <w:szCs w:val="27"/>
                      <w:lang w:eastAsia="es-ES"/>
                    </w:rPr>
                    <w:t xml:space="preserve">TERCERA: </w:t>
                  </w:r>
                  <w:r w:rsidRPr="002742B2">
                    <w:rPr>
                      <w:rFonts w:ascii="Times New Roman" w:eastAsia="Times New Roman" w:hAnsi="Times New Roman" w:cs="Times New Roman"/>
                      <w:sz w:val="27"/>
                      <w:szCs w:val="27"/>
                      <w:lang w:eastAsia="es-ES"/>
                    </w:rPr>
                    <w:t>No constarán en el Padrón Electoral ni podrán ser candidatos, los profesores y empleados o trabajadores mientras cumplen la sanción de "suspensión"; y, los estudiantes la sanción de "expulsión temporal" impuestas por el Consejo Politécnico.</w:t>
                  </w:r>
                  <w:r w:rsidRPr="002742B2">
                    <w:rPr>
                      <w:rFonts w:ascii="Verdana" w:eastAsia="Times New Roman" w:hAnsi="Verdana" w:cs="Times New Roman"/>
                      <w:sz w:val="20"/>
                      <w:szCs w:val="20"/>
                      <w:lang w:eastAsia="es-ES"/>
                    </w:rPr>
                    <w:br/>
                  </w:r>
                  <w:r w:rsidRPr="002742B2">
                    <w:rPr>
                      <w:rFonts w:ascii="Verdana" w:eastAsia="Times New Roman" w:hAnsi="Verdana" w:cs="Times New Roman"/>
                      <w:sz w:val="20"/>
                      <w:szCs w:val="20"/>
                      <w:lang w:eastAsia="es-ES"/>
                    </w:rPr>
                    <w:br/>
                  </w:r>
                  <w:r w:rsidRPr="002742B2">
                    <w:rPr>
                      <w:rFonts w:ascii="Times New Roman" w:eastAsia="Times New Roman" w:hAnsi="Times New Roman" w:cs="Times New Roman"/>
                      <w:b/>
                      <w:bCs/>
                      <w:sz w:val="27"/>
                      <w:szCs w:val="27"/>
                      <w:lang w:eastAsia="es-ES"/>
                    </w:rPr>
                    <w:t>CUARTA:</w:t>
                  </w:r>
                  <w:r w:rsidRPr="002742B2">
                    <w:rPr>
                      <w:rFonts w:ascii="Times New Roman" w:eastAsia="Times New Roman" w:hAnsi="Times New Roman" w:cs="Times New Roman"/>
                      <w:sz w:val="27"/>
                      <w:szCs w:val="27"/>
                      <w:lang w:eastAsia="es-ES"/>
                    </w:rPr>
                    <w:t xml:space="preserve"> Llegada la hora de finalización del sufragio, las personas que se encuentran en la fila de sufragantes no podrán votar, pero la Junta Receptora del Voto dejará constancia de los nombres de estos electores no sufragantes a fin de no ser sancionados.</w:t>
                  </w:r>
                  <w:r w:rsidRPr="002742B2">
                    <w:rPr>
                      <w:rFonts w:ascii="Verdana" w:eastAsia="Times New Roman" w:hAnsi="Verdana" w:cs="Times New Roman"/>
                      <w:sz w:val="20"/>
                      <w:szCs w:val="20"/>
                      <w:lang w:eastAsia="es-ES"/>
                    </w:rPr>
                    <w:br/>
                  </w:r>
                  <w:r w:rsidRPr="002742B2">
                    <w:rPr>
                      <w:rFonts w:ascii="Verdana" w:eastAsia="Times New Roman" w:hAnsi="Verdana" w:cs="Times New Roman"/>
                      <w:sz w:val="20"/>
                      <w:szCs w:val="20"/>
                      <w:lang w:eastAsia="es-ES"/>
                    </w:rPr>
                    <w:br/>
                  </w:r>
                  <w:r w:rsidRPr="002742B2">
                    <w:rPr>
                      <w:rFonts w:ascii="Times New Roman" w:eastAsia="Times New Roman" w:hAnsi="Times New Roman" w:cs="Times New Roman"/>
                      <w:b/>
                      <w:bCs/>
                      <w:sz w:val="27"/>
                      <w:szCs w:val="27"/>
                      <w:lang w:eastAsia="es-ES"/>
                    </w:rPr>
                    <w:t>OCTAVA</w:t>
                  </w:r>
                  <w:r w:rsidRPr="002742B2">
                    <w:rPr>
                      <w:rFonts w:ascii="Times New Roman" w:eastAsia="Times New Roman" w:hAnsi="Times New Roman" w:cs="Times New Roman"/>
                      <w:sz w:val="27"/>
                      <w:szCs w:val="27"/>
                      <w:lang w:eastAsia="es-ES"/>
                    </w:rPr>
                    <w:t xml:space="preserve">: El Instituto de Ciencias que no tenga estudiantes regulares por no ofertar carreras de pregrado, incorporará al Consejo Directivo a los </w:t>
                  </w:r>
                  <w:r w:rsidRPr="002742B2">
                    <w:rPr>
                      <w:rFonts w:ascii="Times New Roman" w:eastAsia="Times New Roman" w:hAnsi="Times New Roman" w:cs="Times New Roman"/>
                      <w:sz w:val="27"/>
                      <w:szCs w:val="27"/>
                      <w:lang w:eastAsia="es-ES"/>
                    </w:rPr>
                    <w:lastRenderedPageBreak/>
                    <w:t>estudiantes que hayan obtenido, en el término anterior, las más altas calificaciones en las materias que dicta el Instituto, el uno como principal y el otro como alterno. En caso de que no aceptare(n) esta designación, el Consejo Politécnico designará su reemplazo entre los cinco estudiantes que tengan las más altas calificaciones en las materias que se dictan en el Instituto.</w:t>
                  </w:r>
                  <w:r w:rsidRPr="002742B2">
                    <w:rPr>
                      <w:rFonts w:ascii="Verdana" w:eastAsia="Times New Roman" w:hAnsi="Verdana" w:cs="Times New Roman"/>
                      <w:sz w:val="20"/>
                      <w:szCs w:val="20"/>
                      <w:lang w:eastAsia="es-ES"/>
                    </w:rPr>
                    <w:br/>
                  </w:r>
                  <w:r w:rsidRPr="002742B2">
                    <w:rPr>
                      <w:rFonts w:ascii="Times New Roman" w:eastAsia="Times New Roman" w:hAnsi="Times New Roman" w:cs="Times New Roman"/>
                      <w:sz w:val="27"/>
                      <w:szCs w:val="27"/>
                      <w:lang w:eastAsia="es-ES"/>
                    </w:rPr>
                    <w:t xml:space="preserve">Para las demás unidades académicas que oferten carreras de pregrado, que no tengan estudiantes que cumplan con los respectivos requisitos para ser representante estudiantil al Consejo Directivo se aplicará el mismo criterio del inciso anterior. </w:t>
                  </w:r>
                  <w:r w:rsidRPr="002742B2">
                    <w:rPr>
                      <w:rFonts w:ascii="Verdana" w:eastAsia="Times New Roman" w:hAnsi="Verdana" w:cs="Times New Roman"/>
                      <w:sz w:val="20"/>
                      <w:szCs w:val="20"/>
                      <w:lang w:eastAsia="es-ES"/>
                    </w:rPr>
                    <w:br/>
                  </w:r>
                  <w:r w:rsidRPr="002742B2">
                    <w:rPr>
                      <w:rFonts w:ascii="Verdana" w:eastAsia="Times New Roman" w:hAnsi="Verdana" w:cs="Times New Roman"/>
                      <w:sz w:val="20"/>
                      <w:szCs w:val="20"/>
                      <w:lang w:eastAsia="es-ES"/>
                    </w:rPr>
                    <w:br/>
                  </w:r>
                  <w:r w:rsidRPr="002742B2">
                    <w:rPr>
                      <w:rFonts w:ascii="Times New Roman" w:eastAsia="Times New Roman" w:hAnsi="Times New Roman" w:cs="Times New Roman"/>
                      <w:b/>
                      <w:bCs/>
                      <w:sz w:val="27"/>
                      <w:szCs w:val="27"/>
                      <w:lang w:eastAsia="es-ES"/>
                    </w:rPr>
                    <w:t>DÉCIMA PRIMERA:</w:t>
                  </w:r>
                  <w:r w:rsidRPr="002742B2">
                    <w:rPr>
                      <w:rFonts w:ascii="Times New Roman" w:eastAsia="Times New Roman" w:hAnsi="Times New Roman" w:cs="Times New Roman"/>
                      <w:sz w:val="27"/>
                      <w:szCs w:val="27"/>
                      <w:lang w:eastAsia="es-ES"/>
                    </w:rPr>
                    <w:t xml:space="preserve"> Ningún miembro de la comunidad politécnica puede usar los recursos institucionales para promocionar una determinada candidatura; de hacerlo, será sancionado por el Consejo Politécnico, previo informe del Tribunal Electoral al Tribunal de Disciplina.</w:t>
                  </w:r>
                  <w:r w:rsidRPr="002742B2">
                    <w:rPr>
                      <w:rFonts w:ascii="Verdana" w:eastAsia="Times New Roman" w:hAnsi="Verdana" w:cs="Times New Roman"/>
                      <w:sz w:val="20"/>
                      <w:szCs w:val="20"/>
                      <w:lang w:eastAsia="es-ES"/>
                    </w:rPr>
                    <w:br/>
                  </w:r>
                  <w:r w:rsidRPr="002742B2">
                    <w:rPr>
                      <w:rFonts w:ascii="Verdana" w:eastAsia="Times New Roman" w:hAnsi="Verdana" w:cs="Times New Roman"/>
                      <w:sz w:val="20"/>
                      <w:szCs w:val="20"/>
                      <w:lang w:eastAsia="es-ES"/>
                    </w:rPr>
                    <w:br/>
                  </w:r>
                  <w:r w:rsidRPr="002742B2">
                    <w:rPr>
                      <w:rFonts w:ascii="Times New Roman" w:eastAsia="Times New Roman" w:hAnsi="Times New Roman" w:cs="Times New Roman"/>
                      <w:b/>
                      <w:bCs/>
                      <w:sz w:val="27"/>
                      <w:szCs w:val="27"/>
                      <w:lang w:eastAsia="es-ES"/>
                    </w:rPr>
                    <w:t>DÉCIMO NOVENA:</w:t>
                  </w:r>
                  <w:r w:rsidRPr="002742B2">
                    <w:rPr>
                      <w:rFonts w:ascii="Times New Roman" w:eastAsia="Times New Roman" w:hAnsi="Times New Roman" w:cs="Times New Roman"/>
                      <w:sz w:val="27"/>
                      <w:szCs w:val="27"/>
                      <w:lang w:eastAsia="es-ES"/>
                    </w:rPr>
                    <w:t xml:space="preserve"> Serán sancionados por el Consejo Politécnico previo informe del Tribunal Electoral al Tribunal de Disciplina, la autoridad, funcionario o empleado que no prestare la colaboración requerida por parte del Tribunal Electoral, para los fines de este Reglamento.</w:t>
                  </w:r>
                  <w:r w:rsidRPr="002742B2">
                    <w:rPr>
                      <w:rFonts w:ascii="Verdana" w:eastAsia="Times New Roman" w:hAnsi="Verdana" w:cs="Times New Roman"/>
                      <w:sz w:val="20"/>
                      <w:szCs w:val="20"/>
                      <w:lang w:eastAsia="es-ES"/>
                    </w:rPr>
                    <w:br/>
                  </w:r>
                  <w:r w:rsidRPr="002742B2">
                    <w:rPr>
                      <w:rFonts w:ascii="Verdana" w:eastAsia="Times New Roman" w:hAnsi="Verdana" w:cs="Times New Roman"/>
                      <w:sz w:val="20"/>
                      <w:szCs w:val="20"/>
                      <w:lang w:eastAsia="es-ES"/>
                    </w:rPr>
                    <w:br/>
                  </w:r>
                  <w:r w:rsidRPr="002742B2">
                    <w:rPr>
                      <w:rFonts w:ascii="Times New Roman" w:eastAsia="Times New Roman" w:hAnsi="Times New Roman" w:cs="Times New Roman"/>
                      <w:b/>
                      <w:bCs/>
                      <w:sz w:val="27"/>
                      <w:szCs w:val="27"/>
                      <w:lang w:eastAsia="es-ES"/>
                    </w:rPr>
                    <w:t>VIGÉSIMA:</w:t>
                  </w:r>
                  <w:r w:rsidRPr="002742B2">
                    <w:rPr>
                      <w:rFonts w:ascii="Times New Roman" w:eastAsia="Times New Roman" w:hAnsi="Times New Roman" w:cs="Times New Roman"/>
                      <w:sz w:val="27"/>
                      <w:szCs w:val="27"/>
                      <w:lang w:eastAsia="es-ES"/>
                    </w:rPr>
                    <w:t xml:space="preserve"> Se derogan todas las disposiciones reglamentarias que se oponen a este Reglamento y, de manera expresa, se derogan los siguientes Reglamentos:</w:t>
                  </w:r>
                  <w:r w:rsidRPr="002742B2">
                    <w:rPr>
                      <w:rFonts w:ascii="Verdana" w:eastAsia="Times New Roman" w:hAnsi="Verdana" w:cs="Times New Roman"/>
                      <w:sz w:val="20"/>
                      <w:szCs w:val="20"/>
                      <w:lang w:eastAsia="es-ES"/>
                    </w:rPr>
                    <w:br/>
                  </w:r>
                  <w:r w:rsidRPr="002742B2">
                    <w:rPr>
                      <w:rFonts w:ascii="Verdana" w:eastAsia="Times New Roman" w:hAnsi="Verdana" w:cs="Times New Roman"/>
                      <w:sz w:val="20"/>
                      <w:szCs w:val="20"/>
                      <w:lang w:eastAsia="es-ES"/>
                    </w:rPr>
                    <w:br/>
                  </w:r>
                  <w:r w:rsidRPr="002742B2">
                    <w:rPr>
                      <w:rFonts w:ascii="Verdana" w:eastAsia="Times New Roman" w:hAnsi="Verdana" w:cs="Times New Roman"/>
                      <w:sz w:val="20"/>
                      <w:szCs w:val="20"/>
                      <w:lang w:eastAsia="es-ES"/>
                    </w:rPr>
                    <w:br/>
                  </w:r>
                  <w:r w:rsidRPr="002742B2">
                    <w:rPr>
                      <w:rFonts w:ascii="Verdana" w:eastAsia="Times New Roman" w:hAnsi="Verdana" w:cs="Times New Roman"/>
                      <w:sz w:val="20"/>
                      <w:szCs w:val="20"/>
                      <w:lang w:eastAsia="es-ES"/>
                    </w:rPr>
                    <w:br/>
                  </w:r>
                  <w:r w:rsidRPr="002742B2">
                    <w:rPr>
                      <w:rFonts w:ascii="Times New Roman" w:eastAsia="Times New Roman" w:hAnsi="Times New Roman" w:cs="Times New Roman"/>
                      <w:sz w:val="27"/>
                      <w:szCs w:val="27"/>
                      <w:lang w:eastAsia="es-ES"/>
                    </w:rPr>
                    <w:t xml:space="preserve">a) De elección de Rector y Vicerrectores de la ESPOL. </w:t>
                  </w:r>
                  <w:r w:rsidRPr="002742B2">
                    <w:rPr>
                      <w:rFonts w:ascii="Verdana" w:eastAsia="Times New Roman" w:hAnsi="Verdana" w:cs="Times New Roman"/>
                      <w:sz w:val="20"/>
                      <w:szCs w:val="20"/>
                      <w:lang w:eastAsia="es-ES"/>
                    </w:rPr>
                    <w:br/>
                  </w:r>
                  <w:r w:rsidRPr="002742B2">
                    <w:rPr>
                      <w:rFonts w:ascii="Times New Roman" w:eastAsia="Times New Roman" w:hAnsi="Times New Roman" w:cs="Times New Roman"/>
                      <w:sz w:val="27"/>
                      <w:szCs w:val="27"/>
                      <w:lang w:eastAsia="es-ES"/>
                    </w:rPr>
                    <w:t>b) De elección de autoridades y miembros del Consejo Directivo de Facultades e Institutos.</w:t>
                  </w:r>
                  <w:r w:rsidRPr="002742B2">
                    <w:rPr>
                      <w:rFonts w:ascii="Verdana" w:eastAsia="Times New Roman" w:hAnsi="Verdana" w:cs="Times New Roman"/>
                      <w:sz w:val="20"/>
                      <w:szCs w:val="20"/>
                      <w:lang w:eastAsia="es-ES"/>
                    </w:rPr>
                    <w:br/>
                  </w:r>
                  <w:r w:rsidRPr="002742B2">
                    <w:rPr>
                      <w:rFonts w:ascii="Times New Roman" w:eastAsia="Times New Roman" w:hAnsi="Times New Roman" w:cs="Times New Roman"/>
                      <w:sz w:val="27"/>
                      <w:szCs w:val="27"/>
                      <w:lang w:eastAsia="es-ES"/>
                    </w:rPr>
                    <w:t>c) De elección de representantes estudiantiles de Facultades e Institutos.</w:t>
                  </w:r>
                  <w:r w:rsidRPr="002742B2">
                    <w:rPr>
                      <w:rFonts w:ascii="Verdana" w:eastAsia="Times New Roman" w:hAnsi="Verdana" w:cs="Times New Roman"/>
                      <w:sz w:val="20"/>
                      <w:szCs w:val="20"/>
                      <w:lang w:eastAsia="es-ES"/>
                    </w:rPr>
                    <w:br/>
                  </w:r>
                  <w:r w:rsidRPr="002742B2">
                    <w:rPr>
                      <w:rFonts w:ascii="Times New Roman" w:eastAsia="Times New Roman" w:hAnsi="Times New Roman" w:cs="Times New Roman"/>
                      <w:sz w:val="27"/>
                      <w:szCs w:val="27"/>
                      <w:lang w:eastAsia="es-ES"/>
                    </w:rPr>
                    <w:t>d) De elección de representantes de los trabajadores ante la Asamblea Politécnica y el Consejo Politécnico.</w:t>
                  </w:r>
                  <w:r w:rsidRPr="002742B2">
                    <w:rPr>
                      <w:rFonts w:ascii="Verdana" w:eastAsia="Times New Roman" w:hAnsi="Verdana" w:cs="Times New Roman"/>
                      <w:sz w:val="20"/>
                      <w:szCs w:val="20"/>
                      <w:lang w:eastAsia="es-ES"/>
                    </w:rPr>
                    <w:br/>
                  </w:r>
                  <w:r w:rsidRPr="002742B2">
                    <w:rPr>
                      <w:rFonts w:ascii="Times New Roman" w:eastAsia="Times New Roman" w:hAnsi="Times New Roman" w:cs="Times New Roman"/>
                      <w:sz w:val="27"/>
                      <w:szCs w:val="27"/>
                      <w:lang w:eastAsia="es-ES"/>
                    </w:rPr>
                    <w:t>e) De elección de los representantes de los trabajadores ante las Juntas de Facultades e Institutos.</w:t>
                  </w:r>
                  <w:r w:rsidRPr="002742B2">
                    <w:rPr>
                      <w:rFonts w:ascii="Verdana" w:eastAsia="Times New Roman" w:hAnsi="Verdana" w:cs="Times New Roman"/>
                      <w:sz w:val="20"/>
                      <w:szCs w:val="20"/>
                      <w:lang w:eastAsia="es-ES"/>
                    </w:rPr>
                    <w:t xml:space="preserve"> </w:t>
                  </w:r>
                </w:p>
                <w:p w:rsidR="002742B2" w:rsidRPr="002742B2" w:rsidRDefault="002742B2" w:rsidP="002742B2">
                  <w:pPr>
                    <w:spacing w:before="100" w:beforeAutospacing="1" w:after="100" w:afterAutospacing="1" w:line="240" w:lineRule="auto"/>
                    <w:rPr>
                      <w:rFonts w:ascii="Times New Roman" w:eastAsia="Times New Roman" w:hAnsi="Times New Roman" w:cs="Times New Roman"/>
                      <w:sz w:val="24"/>
                      <w:szCs w:val="24"/>
                      <w:lang w:eastAsia="es-ES"/>
                    </w:rPr>
                  </w:pPr>
                  <w:r w:rsidRPr="002742B2">
                    <w:rPr>
                      <w:rFonts w:ascii="Times New Roman" w:eastAsia="Times New Roman" w:hAnsi="Times New Roman" w:cs="Times New Roman"/>
                      <w:b/>
                      <w:bCs/>
                      <w:sz w:val="27"/>
                      <w:szCs w:val="27"/>
                      <w:u w:val="single"/>
                      <w:lang w:eastAsia="es-ES"/>
                    </w:rPr>
                    <w:t>06-11-414</w:t>
                  </w:r>
                  <w:r w:rsidRPr="002742B2">
                    <w:rPr>
                      <w:rFonts w:ascii="Times New Roman" w:eastAsia="Times New Roman" w:hAnsi="Times New Roman" w:cs="Times New Roman"/>
                      <w:sz w:val="27"/>
                      <w:szCs w:val="27"/>
                      <w:lang w:eastAsia="es-ES"/>
                    </w:rPr>
                    <w:t>.- CONOCER la AUTORIZACIÓN para la CONVOCATORIA a LICITACIÓN para la construcción de los proyectos de los edificios “GIMNASIO para SERVIDORES de la ESPOL y SEDE SOCIAL para SERVIDORES de la ESPOL”, con las siguientes características:</w:t>
                  </w:r>
                  <w:r w:rsidRPr="002742B2">
                    <w:rPr>
                      <w:rFonts w:ascii="Times New Roman" w:eastAsia="Times New Roman" w:hAnsi="Times New Roman" w:cs="Times New Roman"/>
                      <w:sz w:val="27"/>
                      <w:szCs w:val="27"/>
                      <w:u w:val="single"/>
                      <w:lang w:eastAsia="es-ES"/>
                    </w:rPr>
                    <w:t xml:space="preserve"> </w:t>
                  </w:r>
                  <w:r w:rsidRPr="002742B2">
                    <w:rPr>
                      <w:rFonts w:ascii="Verdana" w:eastAsia="Times New Roman" w:hAnsi="Verdana" w:cs="Times New Roman"/>
                      <w:sz w:val="20"/>
                      <w:szCs w:val="20"/>
                      <w:lang w:eastAsia="es-ES"/>
                    </w:rPr>
                    <w:br/>
                  </w:r>
                  <w:r w:rsidRPr="002742B2">
                    <w:rPr>
                      <w:rFonts w:ascii="Verdana" w:eastAsia="Times New Roman" w:hAnsi="Verdana" w:cs="Times New Roman"/>
                      <w:sz w:val="20"/>
                      <w:szCs w:val="20"/>
                      <w:lang w:eastAsia="es-ES"/>
                    </w:rPr>
                    <w:br/>
                  </w:r>
                  <w:r w:rsidRPr="002742B2">
                    <w:rPr>
                      <w:rFonts w:ascii="Times New Roman" w:eastAsia="Times New Roman" w:hAnsi="Times New Roman" w:cs="Times New Roman"/>
                      <w:b/>
                      <w:bCs/>
                      <w:sz w:val="27"/>
                      <w:szCs w:val="27"/>
                      <w:u w:val="single"/>
                      <w:lang w:eastAsia="es-ES"/>
                    </w:rPr>
                    <w:t>Proyecto Gimnasio para Servidores</w:t>
                  </w:r>
                  <w:r w:rsidRPr="002742B2">
                    <w:rPr>
                      <w:rFonts w:ascii="Times New Roman" w:eastAsia="Times New Roman" w:hAnsi="Times New Roman" w:cs="Times New Roman"/>
                      <w:sz w:val="27"/>
                      <w:szCs w:val="27"/>
                      <w:u w:val="single"/>
                      <w:lang w:eastAsia="es-ES"/>
                    </w:rPr>
                    <w:t xml:space="preserve"> </w:t>
                  </w:r>
                  <w:r w:rsidRPr="002742B2">
                    <w:rPr>
                      <w:rFonts w:ascii="Times New Roman" w:eastAsia="Times New Roman" w:hAnsi="Times New Roman" w:cs="Times New Roman"/>
                      <w:b/>
                      <w:bCs/>
                      <w:sz w:val="27"/>
                      <w:szCs w:val="27"/>
                      <w:u w:val="single"/>
                      <w:lang w:eastAsia="es-ES"/>
                    </w:rPr>
                    <w:t>de la ESPOL</w:t>
                  </w:r>
                  <w:r w:rsidRPr="002742B2">
                    <w:rPr>
                      <w:rFonts w:ascii="Verdana" w:eastAsia="Times New Roman" w:hAnsi="Verdana" w:cs="Times New Roman"/>
                      <w:sz w:val="20"/>
                      <w:szCs w:val="20"/>
                      <w:lang w:eastAsia="es-ES"/>
                    </w:rPr>
                    <w:br/>
                  </w:r>
                  <w:r w:rsidRPr="002742B2">
                    <w:rPr>
                      <w:rFonts w:ascii="Times New Roman" w:eastAsia="Times New Roman" w:hAnsi="Times New Roman" w:cs="Times New Roman"/>
                      <w:sz w:val="27"/>
                      <w:szCs w:val="27"/>
                      <w:lang w:eastAsia="es-ES"/>
                    </w:rPr>
                    <w:t>Área de Construcción 708,00 M2</w:t>
                  </w:r>
                  <w:r w:rsidRPr="002742B2">
                    <w:rPr>
                      <w:rFonts w:ascii="Verdana" w:eastAsia="Times New Roman" w:hAnsi="Verdana" w:cs="Times New Roman"/>
                      <w:sz w:val="20"/>
                      <w:szCs w:val="20"/>
                      <w:lang w:eastAsia="es-ES"/>
                    </w:rPr>
                    <w:br/>
                  </w:r>
                  <w:r w:rsidRPr="002742B2">
                    <w:rPr>
                      <w:rFonts w:ascii="Times New Roman" w:eastAsia="Times New Roman" w:hAnsi="Times New Roman" w:cs="Times New Roman"/>
                      <w:sz w:val="27"/>
                      <w:szCs w:val="27"/>
                      <w:lang w:eastAsia="es-ES"/>
                    </w:rPr>
                    <w:t>Área de Implantación 3.133,00 M2</w:t>
                  </w:r>
                  <w:r w:rsidRPr="002742B2">
                    <w:rPr>
                      <w:rFonts w:ascii="Verdana" w:eastAsia="Times New Roman" w:hAnsi="Verdana" w:cs="Times New Roman"/>
                      <w:sz w:val="20"/>
                      <w:szCs w:val="20"/>
                      <w:lang w:eastAsia="es-ES"/>
                    </w:rPr>
                    <w:br/>
                  </w:r>
                  <w:r w:rsidRPr="002742B2">
                    <w:rPr>
                      <w:rFonts w:ascii="Times New Roman" w:eastAsia="Times New Roman" w:hAnsi="Times New Roman" w:cs="Times New Roman"/>
                      <w:sz w:val="27"/>
                      <w:szCs w:val="27"/>
                      <w:lang w:eastAsia="es-ES"/>
                    </w:rPr>
                    <w:t>Costo Total de la Obra US$ 445,368.00</w:t>
                  </w:r>
                  <w:r w:rsidRPr="002742B2">
                    <w:rPr>
                      <w:rFonts w:ascii="Verdana" w:eastAsia="Times New Roman" w:hAnsi="Verdana" w:cs="Times New Roman"/>
                      <w:sz w:val="20"/>
                      <w:szCs w:val="20"/>
                      <w:lang w:eastAsia="es-ES"/>
                    </w:rPr>
                    <w:br/>
                  </w:r>
                  <w:r w:rsidRPr="002742B2">
                    <w:rPr>
                      <w:rFonts w:ascii="Verdana" w:eastAsia="Times New Roman" w:hAnsi="Verdana" w:cs="Times New Roman"/>
                      <w:sz w:val="20"/>
                      <w:szCs w:val="20"/>
                      <w:lang w:eastAsia="es-ES"/>
                    </w:rPr>
                    <w:br/>
                  </w:r>
                  <w:r w:rsidRPr="002742B2">
                    <w:rPr>
                      <w:rFonts w:ascii="Times New Roman" w:eastAsia="Times New Roman" w:hAnsi="Times New Roman" w:cs="Times New Roman"/>
                      <w:b/>
                      <w:bCs/>
                      <w:sz w:val="27"/>
                      <w:szCs w:val="27"/>
                      <w:u w:val="single"/>
                      <w:lang w:eastAsia="es-ES"/>
                    </w:rPr>
                    <w:lastRenderedPageBreak/>
                    <w:t>Proyecto Sede Social para Servidores de la ESPOL</w:t>
                  </w:r>
                  <w:r w:rsidRPr="002742B2">
                    <w:rPr>
                      <w:rFonts w:ascii="Verdana" w:eastAsia="Times New Roman" w:hAnsi="Verdana" w:cs="Times New Roman"/>
                      <w:sz w:val="20"/>
                      <w:szCs w:val="20"/>
                      <w:lang w:eastAsia="es-ES"/>
                    </w:rPr>
                    <w:br/>
                  </w:r>
                  <w:r w:rsidRPr="002742B2">
                    <w:rPr>
                      <w:rFonts w:ascii="Times New Roman" w:eastAsia="Times New Roman" w:hAnsi="Times New Roman" w:cs="Times New Roman"/>
                      <w:sz w:val="27"/>
                      <w:szCs w:val="27"/>
                      <w:lang w:eastAsia="es-ES"/>
                    </w:rPr>
                    <w:t>Área de Construcción 421,45 M2</w:t>
                  </w:r>
                  <w:r w:rsidRPr="002742B2">
                    <w:rPr>
                      <w:rFonts w:ascii="Verdana" w:eastAsia="Times New Roman" w:hAnsi="Verdana" w:cs="Times New Roman"/>
                      <w:sz w:val="20"/>
                      <w:szCs w:val="20"/>
                      <w:lang w:eastAsia="es-ES"/>
                    </w:rPr>
                    <w:br/>
                  </w:r>
                  <w:r w:rsidRPr="002742B2">
                    <w:rPr>
                      <w:rFonts w:ascii="Times New Roman" w:eastAsia="Times New Roman" w:hAnsi="Times New Roman" w:cs="Times New Roman"/>
                      <w:sz w:val="27"/>
                      <w:szCs w:val="27"/>
                      <w:lang w:eastAsia="es-ES"/>
                    </w:rPr>
                    <w:t>Área de Implantación 458,13 M2</w:t>
                  </w:r>
                  <w:r w:rsidRPr="002742B2">
                    <w:rPr>
                      <w:rFonts w:ascii="Verdana" w:eastAsia="Times New Roman" w:hAnsi="Verdana" w:cs="Times New Roman"/>
                      <w:sz w:val="20"/>
                      <w:szCs w:val="20"/>
                      <w:lang w:eastAsia="es-ES"/>
                    </w:rPr>
                    <w:br/>
                  </w:r>
                  <w:r w:rsidRPr="002742B2">
                    <w:rPr>
                      <w:rFonts w:ascii="Times New Roman" w:eastAsia="Times New Roman" w:hAnsi="Times New Roman" w:cs="Times New Roman"/>
                      <w:sz w:val="27"/>
                      <w:szCs w:val="27"/>
                      <w:lang w:eastAsia="es-ES"/>
                    </w:rPr>
                    <w:t xml:space="preserve">Costo Total de la Obra US$ 234,391.22 </w:t>
                  </w:r>
                </w:p>
                <w:p w:rsidR="002742B2" w:rsidRPr="002742B2" w:rsidRDefault="002742B2" w:rsidP="002742B2">
                  <w:pPr>
                    <w:spacing w:before="100" w:beforeAutospacing="1" w:after="100" w:afterAutospacing="1" w:line="240" w:lineRule="auto"/>
                    <w:rPr>
                      <w:rFonts w:ascii="Times New Roman" w:eastAsia="Times New Roman" w:hAnsi="Times New Roman" w:cs="Times New Roman"/>
                      <w:sz w:val="24"/>
                      <w:szCs w:val="24"/>
                      <w:lang w:eastAsia="es-ES"/>
                    </w:rPr>
                  </w:pPr>
                  <w:r w:rsidRPr="002742B2">
                    <w:rPr>
                      <w:rFonts w:ascii="Times New Roman" w:eastAsia="Times New Roman" w:hAnsi="Times New Roman" w:cs="Times New Roman"/>
                      <w:b/>
                      <w:bCs/>
                      <w:sz w:val="27"/>
                      <w:szCs w:val="27"/>
                      <w:u w:val="single"/>
                      <w:lang w:eastAsia="es-ES"/>
                    </w:rPr>
                    <w:t>06-11-415</w:t>
                  </w:r>
                  <w:r w:rsidRPr="002742B2">
                    <w:rPr>
                      <w:rFonts w:ascii="Times New Roman" w:eastAsia="Times New Roman" w:hAnsi="Times New Roman" w:cs="Times New Roman"/>
                      <w:sz w:val="27"/>
                      <w:szCs w:val="27"/>
                      <w:lang w:eastAsia="es-ES"/>
                    </w:rPr>
                    <w:t xml:space="preserve">.- CONOCER y APROBAR el INFORME de LABORES del Centro de Transferencia de Tecnologías (CTT-ESPOL) correspondiente al período enero a septiembre de 2006, en lo concerniente a ingresos, egresos y saldos, así como de los beneficios de las cuentas de Prestación de Servicios manejadas por dicho Centro. Este informe es aprobado por unanimidad. </w:t>
                  </w:r>
                </w:p>
                <w:p w:rsidR="002742B2" w:rsidRPr="002742B2" w:rsidRDefault="002742B2" w:rsidP="002742B2">
                  <w:pPr>
                    <w:spacing w:before="100" w:beforeAutospacing="1" w:after="100" w:afterAutospacing="1" w:line="240" w:lineRule="auto"/>
                    <w:rPr>
                      <w:rFonts w:ascii="Times New Roman" w:eastAsia="Times New Roman" w:hAnsi="Times New Roman" w:cs="Times New Roman"/>
                      <w:sz w:val="24"/>
                      <w:szCs w:val="24"/>
                      <w:lang w:eastAsia="es-ES"/>
                    </w:rPr>
                  </w:pPr>
                  <w:r w:rsidRPr="002742B2">
                    <w:rPr>
                      <w:rFonts w:ascii="Times New Roman" w:eastAsia="Times New Roman" w:hAnsi="Times New Roman" w:cs="Times New Roman"/>
                      <w:b/>
                      <w:bCs/>
                      <w:sz w:val="27"/>
                      <w:szCs w:val="27"/>
                      <w:u w:val="single"/>
                      <w:lang w:eastAsia="es-ES"/>
                    </w:rPr>
                    <w:t>06-11-416</w:t>
                  </w:r>
                  <w:r w:rsidRPr="002742B2">
                    <w:rPr>
                      <w:rFonts w:ascii="Times New Roman" w:eastAsia="Times New Roman" w:hAnsi="Times New Roman" w:cs="Times New Roman"/>
                      <w:sz w:val="27"/>
                      <w:szCs w:val="27"/>
                      <w:lang w:eastAsia="es-ES"/>
                    </w:rPr>
                    <w:t>.- CONOCER y APROBAR el PROYECTO de la ESPOL sobre VIH/SIDA, al mismo que se AGREGA la FRASE “la ESPOL” al finalizar el literal b) del numeral 2 del documento, y se ELIMINA el LITERAL g).</w:t>
                  </w:r>
                  <w:r w:rsidRPr="002742B2">
                    <w:rPr>
                      <w:rFonts w:ascii="Verdana" w:eastAsia="Times New Roman" w:hAnsi="Verdana" w:cs="Times New Roman"/>
                      <w:sz w:val="20"/>
                      <w:szCs w:val="20"/>
                      <w:lang w:eastAsia="es-ES"/>
                    </w:rPr>
                    <w:t xml:space="preserve"> </w:t>
                  </w:r>
                </w:p>
                <w:p w:rsidR="002742B2" w:rsidRPr="002742B2" w:rsidRDefault="002742B2" w:rsidP="002742B2">
                  <w:pPr>
                    <w:spacing w:before="100" w:beforeAutospacing="1" w:after="100" w:afterAutospacing="1" w:line="240" w:lineRule="auto"/>
                    <w:rPr>
                      <w:rFonts w:ascii="Times New Roman" w:eastAsia="Times New Roman" w:hAnsi="Times New Roman" w:cs="Times New Roman"/>
                      <w:sz w:val="24"/>
                      <w:szCs w:val="24"/>
                      <w:lang w:eastAsia="es-ES"/>
                    </w:rPr>
                  </w:pPr>
                  <w:r w:rsidRPr="002742B2">
                    <w:rPr>
                      <w:rFonts w:ascii="Times New Roman" w:eastAsia="Times New Roman" w:hAnsi="Times New Roman" w:cs="Times New Roman"/>
                      <w:b/>
                      <w:bCs/>
                      <w:sz w:val="27"/>
                      <w:szCs w:val="27"/>
                      <w:u w:val="single"/>
                      <w:lang w:eastAsia="es-ES"/>
                    </w:rPr>
                    <w:t>06-11-417</w:t>
                  </w:r>
                  <w:r w:rsidRPr="002742B2">
                    <w:rPr>
                      <w:rFonts w:ascii="Times New Roman" w:eastAsia="Times New Roman" w:hAnsi="Times New Roman" w:cs="Times New Roman"/>
                      <w:sz w:val="27"/>
                      <w:szCs w:val="27"/>
                      <w:lang w:eastAsia="es-ES"/>
                    </w:rPr>
                    <w:t xml:space="preserve">.- AUTORIZAR la SUSCRIPCIÓN del CONVENIO entre la Escuela Superior Politécnica del Litoral (ESPOL) y la Fundación para la Extensión Politécnica (FUNDESPOL) para el MANEJO FINANCIERO y ECONÓMICO de las Unidades Académicas que funcionan en el Campus Las Peñas y del propio Campus. </w:t>
                  </w:r>
                </w:p>
                <w:p w:rsidR="002742B2" w:rsidRPr="002742B2" w:rsidRDefault="002742B2" w:rsidP="002742B2">
                  <w:pPr>
                    <w:spacing w:before="100" w:beforeAutospacing="1" w:after="100" w:afterAutospacing="1" w:line="240" w:lineRule="auto"/>
                    <w:rPr>
                      <w:rFonts w:ascii="Times New Roman" w:eastAsia="Times New Roman" w:hAnsi="Times New Roman" w:cs="Times New Roman"/>
                      <w:sz w:val="24"/>
                      <w:szCs w:val="24"/>
                      <w:lang w:eastAsia="es-ES"/>
                    </w:rPr>
                  </w:pPr>
                  <w:r w:rsidRPr="002742B2">
                    <w:rPr>
                      <w:rFonts w:ascii="Times New Roman" w:eastAsia="Times New Roman" w:hAnsi="Times New Roman" w:cs="Times New Roman"/>
                      <w:sz w:val="27"/>
                      <w:szCs w:val="27"/>
                      <w:lang w:eastAsia="es-ES"/>
                    </w:rPr>
                    <w:t>Este instrumento de Obligación consta de 11 (once) Cláusulas.</w:t>
                  </w:r>
                  <w:r w:rsidRPr="002742B2">
                    <w:rPr>
                      <w:rFonts w:ascii="Verdana" w:eastAsia="Times New Roman" w:hAnsi="Verdana" w:cs="Times New Roman"/>
                      <w:sz w:val="20"/>
                      <w:szCs w:val="20"/>
                      <w:lang w:eastAsia="es-ES"/>
                    </w:rPr>
                    <w:t xml:space="preserve"> </w:t>
                  </w:r>
                </w:p>
                <w:p w:rsidR="002742B2" w:rsidRPr="002742B2" w:rsidRDefault="002742B2" w:rsidP="002742B2">
                  <w:pPr>
                    <w:spacing w:before="100" w:beforeAutospacing="1" w:after="100" w:afterAutospacing="1" w:line="240" w:lineRule="auto"/>
                    <w:rPr>
                      <w:rFonts w:ascii="Times New Roman" w:eastAsia="Times New Roman" w:hAnsi="Times New Roman" w:cs="Times New Roman"/>
                      <w:sz w:val="24"/>
                      <w:szCs w:val="24"/>
                      <w:lang w:eastAsia="es-ES"/>
                    </w:rPr>
                  </w:pPr>
                  <w:r w:rsidRPr="002742B2">
                    <w:rPr>
                      <w:rFonts w:ascii="Times New Roman" w:eastAsia="Times New Roman" w:hAnsi="Times New Roman" w:cs="Times New Roman"/>
                      <w:b/>
                      <w:bCs/>
                      <w:sz w:val="27"/>
                      <w:szCs w:val="27"/>
                      <w:u w:val="single"/>
                      <w:lang w:eastAsia="es-ES"/>
                    </w:rPr>
                    <w:t>06-11-418</w:t>
                  </w:r>
                  <w:r w:rsidRPr="002742B2">
                    <w:rPr>
                      <w:rFonts w:ascii="Times New Roman" w:eastAsia="Times New Roman" w:hAnsi="Times New Roman" w:cs="Times New Roman"/>
                      <w:sz w:val="27"/>
                      <w:szCs w:val="27"/>
                      <w:lang w:eastAsia="es-ES"/>
                    </w:rPr>
                    <w:t>.- AUTORIZAR el CAMBIO de DENOMINACIÓN del Centro de Transferencia y Desarrollo de Tecnologías ESPOL-PASTAZA, por lo que este Centro pasará a denominarse, en lo sucesivo, Centro de Transferencia y Desarrollo de Tecnologías ESPOL-AMAZONIA. Su funcionamiento se sujetaría a lo establecido en el Reglamento General de los Centros de Transferencia y Desarrollo de Tecnología de la ESPOL.</w:t>
                  </w:r>
                  <w:r w:rsidRPr="002742B2">
                    <w:rPr>
                      <w:rFonts w:ascii="Verdana" w:eastAsia="Times New Roman" w:hAnsi="Verdana" w:cs="Times New Roman"/>
                      <w:sz w:val="20"/>
                      <w:szCs w:val="20"/>
                      <w:lang w:eastAsia="es-ES"/>
                    </w:rPr>
                    <w:t xml:space="preserve"> </w:t>
                  </w:r>
                </w:p>
                <w:p w:rsidR="002742B2" w:rsidRPr="002742B2" w:rsidRDefault="002742B2" w:rsidP="002742B2">
                  <w:pPr>
                    <w:spacing w:before="100" w:beforeAutospacing="1" w:after="100" w:afterAutospacing="1" w:line="240" w:lineRule="auto"/>
                    <w:rPr>
                      <w:rFonts w:ascii="Times New Roman" w:eastAsia="Times New Roman" w:hAnsi="Times New Roman" w:cs="Times New Roman"/>
                      <w:sz w:val="24"/>
                      <w:szCs w:val="24"/>
                      <w:lang w:eastAsia="es-ES"/>
                    </w:rPr>
                  </w:pPr>
                  <w:r w:rsidRPr="002742B2">
                    <w:rPr>
                      <w:rFonts w:ascii="Times New Roman" w:eastAsia="Times New Roman" w:hAnsi="Times New Roman" w:cs="Times New Roman"/>
                      <w:b/>
                      <w:bCs/>
                      <w:sz w:val="27"/>
                      <w:szCs w:val="27"/>
                      <w:u w:val="single"/>
                      <w:lang w:eastAsia="es-ES"/>
                    </w:rPr>
                    <w:t>06-11-419</w:t>
                  </w:r>
                  <w:r w:rsidRPr="002742B2">
                    <w:rPr>
                      <w:rFonts w:ascii="Times New Roman" w:eastAsia="Times New Roman" w:hAnsi="Times New Roman" w:cs="Times New Roman"/>
                      <w:b/>
                      <w:bCs/>
                      <w:sz w:val="27"/>
                      <w:szCs w:val="27"/>
                      <w:lang w:eastAsia="es-ES"/>
                    </w:rPr>
                    <w:t xml:space="preserve">.- </w:t>
                  </w:r>
                  <w:r w:rsidRPr="002742B2">
                    <w:rPr>
                      <w:rFonts w:ascii="Times New Roman" w:eastAsia="Times New Roman" w:hAnsi="Times New Roman" w:cs="Times New Roman"/>
                      <w:sz w:val="27"/>
                      <w:szCs w:val="27"/>
                      <w:lang w:eastAsia="es-ES"/>
                    </w:rPr>
                    <w:t>CONOCER el INFORME de las ACTIVIDADES cumplidas por el Ec. FEDERICO BOCCA RUIZ, Director Financiero, y MBA. RUTH ÁLVAREZ de ESTRELLA, Directora del CSI, durante su asistencia a la conferencia 2006 “Training &amp; Technology” de ONBase, realizada en Las Vegas, Nevada-EE.UU. del 18 al 22 de SEPTIEMBRE de 2006.</w:t>
                  </w:r>
                  <w:r w:rsidRPr="002742B2">
                    <w:rPr>
                      <w:rFonts w:ascii="Verdana" w:eastAsia="Times New Roman" w:hAnsi="Verdana" w:cs="Times New Roman"/>
                      <w:sz w:val="20"/>
                      <w:szCs w:val="20"/>
                      <w:lang w:eastAsia="es-ES"/>
                    </w:rPr>
                    <w:t xml:space="preserve"> </w:t>
                  </w:r>
                </w:p>
                <w:p w:rsidR="002742B2" w:rsidRPr="002742B2" w:rsidRDefault="002742B2" w:rsidP="002742B2">
                  <w:pPr>
                    <w:spacing w:before="100" w:beforeAutospacing="1" w:after="100" w:afterAutospacing="1" w:line="240" w:lineRule="auto"/>
                    <w:rPr>
                      <w:rFonts w:ascii="Times New Roman" w:eastAsia="Times New Roman" w:hAnsi="Times New Roman" w:cs="Times New Roman"/>
                      <w:sz w:val="24"/>
                      <w:szCs w:val="24"/>
                      <w:lang w:eastAsia="es-ES"/>
                    </w:rPr>
                  </w:pPr>
                  <w:r w:rsidRPr="002742B2">
                    <w:rPr>
                      <w:rFonts w:ascii="Times New Roman" w:eastAsia="Times New Roman" w:hAnsi="Times New Roman" w:cs="Times New Roman"/>
                      <w:b/>
                      <w:bCs/>
                      <w:sz w:val="27"/>
                      <w:szCs w:val="27"/>
                      <w:u w:val="single"/>
                      <w:lang w:eastAsia="es-ES"/>
                    </w:rPr>
                    <w:t>06-11-420.</w:t>
                  </w:r>
                  <w:r w:rsidRPr="002742B2">
                    <w:rPr>
                      <w:rFonts w:ascii="Times New Roman" w:eastAsia="Times New Roman" w:hAnsi="Times New Roman" w:cs="Times New Roman"/>
                      <w:sz w:val="27"/>
                      <w:szCs w:val="27"/>
                      <w:lang w:eastAsia="es-ES"/>
                    </w:rPr>
                    <w:t xml:space="preserve">- CONOCER el INFORME de las ACTIVIDADES realizadas por el Ing. JAVIER URQUIZO CALDERÓN en la empresa Intergraph de Huntsville, Alabama-EE.UU., del 13 al 17 de NOVIEMBRE de 2006. </w:t>
                  </w:r>
                </w:p>
                <w:p w:rsidR="002742B2" w:rsidRPr="002742B2" w:rsidRDefault="002742B2" w:rsidP="002742B2">
                  <w:pPr>
                    <w:spacing w:before="100" w:beforeAutospacing="1" w:after="100" w:afterAutospacing="1" w:line="240" w:lineRule="auto"/>
                    <w:rPr>
                      <w:rFonts w:ascii="Times New Roman" w:eastAsia="Times New Roman" w:hAnsi="Times New Roman" w:cs="Times New Roman"/>
                      <w:sz w:val="24"/>
                      <w:szCs w:val="24"/>
                      <w:lang w:eastAsia="es-ES"/>
                    </w:rPr>
                  </w:pPr>
                  <w:r w:rsidRPr="002742B2">
                    <w:rPr>
                      <w:rFonts w:ascii="Times New Roman" w:eastAsia="Times New Roman" w:hAnsi="Times New Roman" w:cs="Times New Roman"/>
                      <w:b/>
                      <w:bCs/>
                      <w:sz w:val="27"/>
                      <w:szCs w:val="27"/>
                      <w:u w:val="single"/>
                      <w:lang w:eastAsia="es-ES"/>
                    </w:rPr>
                    <w:t>06-11-421</w:t>
                  </w:r>
                  <w:r w:rsidRPr="002742B2">
                    <w:rPr>
                      <w:rFonts w:ascii="Times New Roman" w:eastAsia="Times New Roman" w:hAnsi="Times New Roman" w:cs="Times New Roman"/>
                      <w:sz w:val="27"/>
                      <w:szCs w:val="27"/>
                      <w:lang w:eastAsia="es-ES"/>
                    </w:rPr>
                    <w:t xml:space="preserve">.- CONOCER el INFORME de los docentes M.Sc. CARLOS MORENO MEDINA e Ing. FERNANDO MONTALVO Q. sobre las ACTIVIDADES realizadas en el Congreso Internacional de Nanotecnología, realizado del 30 de OCTUBRE al 4 de NOVIEMBRE de 2006 en San </w:t>
                  </w:r>
                  <w:r w:rsidRPr="002742B2">
                    <w:rPr>
                      <w:rFonts w:ascii="Times New Roman" w:eastAsia="Times New Roman" w:hAnsi="Times New Roman" w:cs="Times New Roman"/>
                      <w:sz w:val="27"/>
                      <w:szCs w:val="27"/>
                      <w:lang w:eastAsia="es-ES"/>
                    </w:rPr>
                    <w:lastRenderedPageBreak/>
                    <w:t>Francisco-EE.UU.</w:t>
                  </w:r>
                  <w:r w:rsidRPr="002742B2">
                    <w:rPr>
                      <w:rFonts w:ascii="Verdana" w:eastAsia="Times New Roman" w:hAnsi="Verdana" w:cs="Times New Roman"/>
                      <w:sz w:val="20"/>
                      <w:szCs w:val="20"/>
                      <w:lang w:eastAsia="es-ES"/>
                    </w:rPr>
                    <w:t xml:space="preserve"> </w:t>
                  </w:r>
                </w:p>
                <w:p w:rsidR="002742B2" w:rsidRPr="002742B2" w:rsidRDefault="002742B2" w:rsidP="002742B2">
                  <w:pPr>
                    <w:spacing w:before="100" w:beforeAutospacing="1" w:after="100" w:afterAutospacing="1" w:line="240" w:lineRule="auto"/>
                    <w:rPr>
                      <w:rFonts w:ascii="Times New Roman" w:eastAsia="Times New Roman" w:hAnsi="Times New Roman" w:cs="Times New Roman"/>
                      <w:sz w:val="24"/>
                      <w:szCs w:val="24"/>
                      <w:lang w:eastAsia="es-ES"/>
                    </w:rPr>
                  </w:pPr>
                  <w:r w:rsidRPr="002742B2">
                    <w:rPr>
                      <w:rFonts w:ascii="Times New Roman" w:eastAsia="Times New Roman" w:hAnsi="Times New Roman" w:cs="Times New Roman"/>
                      <w:b/>
                      <w:bCs/>
                      <w:sz w:val="27"/>
                      <w:szCs w:val="27"/>
                      <w:u w:val="single"/>
                      <w:lang w:eastAsia="es-ES"/>
                    </w:rPr>
                    <w:t>06-11-422</w:t>
                  </w:r>
                  <w:r w:rsidRPr="002742B2">
                    <w:rPr>
                      <w:rFonts w:ascii="Times New Roman" w:eastAsia="Times New Roman" w:hAnsi="Times New Roman" w:cs="Times New Roman"/>
                      <w:sz w:val="27"/>
                      <w:szCs w:val="27"/>
                      <w:lang w:eastAsia="es-ES"/>
                    </w:rPr>
                    <w:t xml:space="preserve">.- CONOCER el INFORME del Dr. PAÚL CARRIÓN MERO, referente a su VISITA a la Universidad Politécnica de Madrid, del 1 al 10 de NOVIEMBRE de 2006. </w:t>
                  </w:r>
                </w:p>
                <w:p w:rsidR="002742B2" w:rsidRPr="002742B2" w:rsidRDefault="002742B2" w:rsidP="002742B2">
                  <w:pPr>
                    <w:spacing w:before="100" w:beforeAutospacing="1" w:after="100" w:afterAutospacing="1" w:line="240" w:lineRule="auto"/>
                    <w:rPr>
                      <w:rFonts w:ascii="Times New Roman" w:eastAsia="Times New Roman" w:hAnsi="Times New Roman" w:cs="Times New Roman"/>
                      <w:sz w:val="24"/>
                      <w:szCs w:val="24"/>
                      <w:lang w:eastAsia="es-ES"/>
                    </w:rPr>
                  </w:pPr>
                  <w:r w:rsidRPr="002742B2">
                    <w:rPr>
                      <w:rFonts w:ascii="Times New Roman" w:eastAsia="Times New Roman" w:hAnsi="Times New Roman" w:cs="Times New Roman"/>
                      <w:b/>
                      <w:bCs/>
                      <w:sz w:val="27"/>
                      <w:szCs w:val="27"/>
                      <w:u w:val="single"/>
                      <w:lang w:eastAsia="es-ES"/>
                    </w:rPr>
                    <w:t>06</w:t>
                  </w:r>
                  <w:r w:rsidRPr="002742B2">
                    <w:rPr>
                      <w:rFonts w:ascii="Times New Roman" w:eastAsia="Times New Roman" w:hAnsi="Times New Roman" w:cs="Times New Roman"/>
                      <w:sz w:val="27"/>
                      <w:szCs w:val="27"/>
                      <w:lang w:eastAsia="es-ES"/>
                    </w:rPr>
                    <w:t>-</w:t>
                  </w:r>
                  <w:r w:rsidRPr="002742B2">
                    <w:rPr>
                      <w:rFonts w:ascii="Times New Roman" w:eastAsia="Times New Roman" w:hAnsi="Times New Roman" w:cs="Times New Roman"/>
                      <w:b/>
                      <w:bCs/>
                      <w:sz w:val="27"/>
                      <w:szCs w:val="27"/>
                      <w:u w:val="single"/>
                      <w:lang w:eastAsia="es-ES"/>
                    </w:rPr>
                    <w:t>11-423</w:t>
                  </w:r>
                  <w:r w:rsidRPr="002742B2">
                    <w:rPr>
                      <w:rFonts w:ascii="Times New Roman" w:eastAsia="Times New Roman" w:hAnsi="Times New Roman" w:cs="Times New Roman"/>
                      <w:sz w:val="27"/>
                      <w:szCs w:val="27"/>
                      <w:lang w:eastAsia="es-ES"/>
                    </w:rPr>
                    <w:t>.- CONOCER el INFORME de la Ing. JANET PATRICIA VALDIVIESO, sobre su PARTICIPACIÓN en la XIV Reunión Internacional de “Le Kangourou sans Frontieres”, realizada en Barcelona-España del 11 al 15 de OCTUBRE de 2006.</w:t>
                  </w:r>
                  <w:r w:rsidRPr="002742B2">
                    <w:rPr>
                      <w:rFonts w:ascii="Verdana" w:eastAsia="Times New Roman" w:hAnsi="Verdana" w:cs="Times New Roman"/>
                      <w:sz w:val="20"/>
                      <w:szCs w:val="20"/>
                      <w:lang w:eastAsia="es-ES"/>
                    </w:rPr>
                    <w:t xml:space="preserve"> </w:t>
                  </w:r>
                </w:p>
                <w:p w:rsidR="002742B2" w:rsidRPr="002742B2" w:rsidRDefault="002742B2" w:rsidP="002742B2">
                  <w:pPr>
                    <w:spacing w:before="100" w:beforeAutospacing="1" w:after="100" w:afterAutospacing="1" w:line="240" w:lineRule="auto"/>
                    <w:rPr>
                      <w:rFonts w:ascii="Times New Roman" w:eastAsia="Times New Roman" w:hAnsi="Times New Roman" w:cs="Times New Roman"/>
                      <w:sz w:val="24"/>
                      <w:szCs w:val="24"/>
                      <w:lang w:eastAsia="es-ES"/>
                    </w:rPr>
                  </w:pPr>
                  <w:r w:rsidRPr="002742B2">
                    <w:rPr>
                      <w:rFonts w:ascii="Times New Roman" w:eastAsia="Times New Roman" w:hAnsi="Times New Roman" w:cs="Times New Roman"/>
                      <w:b/>
                      <w:bCs/>
                      <w:sz w:val="27"/>
                      <w:szCs w:val="27"/>
                      <w:u w:val="single"/>
                      <w:lang w:eastAsia="es-ES"/>
                    </w:rPr>
                    <w:t>06-11-424</w:t>
                  </w:r>
                  <w:r w:rsidRPr="002742B2">
                    <w:rPr>
                      <w:rFonts w:ascii="Times New Roman" w:eastAsia="Times New Roman" w:hAnsi="Times New Roman" w:cs="Times New Roman"/>
                      <w:sz w:val="27"/>
                      <w:szCs w:val="27"/>
                      <w:lang w:eastAsia="es-ES"/>
                    </w:rPr>
                    <w:t xml:space="preserve">.- CONOCER el INFORME del Ing. EDUARDO CERVANTES BERNABÉ, sobre su ASISTENCIA a la III Reunión de la Red Latinoamericana de Voluntarios Universitarios en UNITeS, realizada en San José-Costa Rica, los días 9 y 10 de NOVIEMBRE de 2006. </w:t>
                  </w:r>
                </w:p>
              </w:tc>
            </w:tr>
          </w:tbl>
          <w:p w:rsidR="002742B2" w:rsidRPr="002742B2" w:rsidRDefault="002742B2" w:rsidP="002742B2">
            <w:pPr>
              <w:spacing w:after="0" w:line="240" w:lineRule="auto"/>
              <w:rPr>
                <w:rFonts w:ascii="Times New Roman" w:eastAsia="Times New Roman" w:hAnsi="Times New Roman" w:cs="Times New Roman"/>
                <w:sz w:val="24"/>
                <w:szCs w:val="24"/>
                <w:lang w:eastAsia="es-ES"/>
              </w:rPr>
            </w:pPr>
          </w:p>
        </w:tc>
        <w:tc>
          <w:tcPr>
            <w:tcW w:w="0" w:type="auto"/>
            <w:hideMark/>
          </w:tcPr>
          <w:p w:rsidR="002742B2" w:rsidRPr="002742B2" w:rsidRDefault="002742B2" w:rsidP="002742B2">
            <w:pPr>
              <w:spacing w:after="0" w:line="240" w:lineRule="auto"/>
              <w:rPr>
                <w:rFonts w:ascii="Times New Roman" w:eastAsia="Times New Roman" w:hAnsi="Times New Roman" w:cs="Times New Roman"/>
                <w:sz w:val="20"/>
                <w:szCs w:val="20"/>
                <w:lang w:eastAsia="es-ES"/>
              </w:rPr>
            </w:pPr>
          </w:p>
        </w:tc>
      </w:tr>
    </w:tbl>
    <w:p w:rsidR="002742B2" w:rsidRDefault="002742B2"/>
    <w:sectPr w:rsidR="002742B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742B2"/>
    <w:rsid w:val="002742B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742B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2742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42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368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2555</Words>
  <Characters>14053</Characters>
  <Application>Microsoft Office Word</Application>
  <DocSecurity>0</DocSecurity>
  <Lines>117</Lines>
  <Paragraphs>33</Paragraphs>
  <ScaleCrop>false</ScaleCrop>
  <Company>ESPOL</Company>
  <LinksUpToDate>false</LinksUpToDate>
  <CharactersWithSpaces>16575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2011-02-01T14:21:00Z</dcterms:created>
  <dcterms:modified xsi:type="dcterms:W3CDTF">2011-02-01T14:50:00Z</dcterms:modified>
</cp:coreProperties>
</file>