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85758" w:rsidRPr="00C85758" w:rsidTr="00C85758">
        <w:trPr>
          <w:tblCellSpacing w:w="0" w:type="dxa"/>
        </w:trPr>
        <w:tc>
          <w:tcPr>
            <w:tcW w:w="7485" w:type="dxa"/>
            <w:gridSpan w:val="2"/>
            <w:hideMark/>
          </w:tcPr>
          <w:p w:rsidR="00C85758" w:rsidRPr="00C85758" w:rsidRDefault="00C85758" w:rsidP="00C85758">
            <w:pPr>
              <w:spacing w:after="0" w:line="240" w:lineRule="auto"/>
              <w:rPr>
                <w:rFonts w:ascii="Times New Roman" w:eastAsia="Times New Roman" w:hAnsi="Times New Roman" w:cs="Times New Roman"/>
                <w:sz w:val="24"/>
                <w:szCs w:val="24"/>
                <w:lang w:eastAsia="es-ES"/>
              </w:rPr>
            </w:pPr>
            <w:r w:rsidRPr="00C85758">
              <w:rPr>
                <w:rFonts w:ascii="Verdana" w:eastAsia="Times New Roman" w:hAnsi="Verdana" w:cs="Times New Roman"/>
                <w:b/>
                <w:bCs/>
                <w:sz w:val="20"/>
                <w:szCs w:val="20"/>
                <w:lang w:eastAsia="es-ES"/>
              </w:rPr>
              <w:t>Resoluciones #134 - #144</w:t>
            </w:r>
          </w:p>
        </w:tc>
      </w:tr>
      <w:tr w:rsidR="00C85758" w:rsidRPr="00C85758" w:rsidTr="00C85758">
        <w:trPr>
          <w:tblCellSpacing w:w="0" w:type="dxa"/>
        </w:trPr>
        <w:tc>
          <w:tcPr>
            <w:tcW w:w="1245" w:type="dxa"/>
            <w:hideMark/>
          </w:tcPr>
          <w:p w:rsidR="00C85758" w:rsidRPr="00C85758" w:rsidRDefault="00C85758" w:rsidP="00C85758">
            <w:pPr>
              <w:spacing w:after="0" w:line="240" w:lineRule="auto"/>
              <w:rPr>
                <w:rFonts w:ascii="Times New Roman" w:eastAsia="Times New Roman" w:hAnsi="Times New Roman" w:cs="Times New Roman"/>
                <w:sz w:val="24"/>
                <w:szCs w:val="24"/>
                <w:lang w:eastAsia="es-ES"/>
              </w:rPr>
            </w:pPr>
          </w:p>
        </w:tc>
        <w:tc>
          <w:tcPr>
            <w:tcW w:w="6240" w:type="dxa"/>
            <w:hideMark/>
          </w:tcPr>
          <w:p w:rsidR="00C85758" w:rsidRPr="00C85758" w:rsidRDefault="00C85758" w:rsidP="00C8575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85758" w:rsidRPr="00C85758" w:rsidRDefault="00C85758" w:rsidP="00C8575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85758" w:rsidRPr="00C85758" w:rsidTr="00C85758">
        <w:trPr>
          <w:trHeight w:val="15"/>
          <w:tblCellSpacing w:w="0" w:type="dxa"/>
        </w:trPr>
        <w:tc>
          <w:tcPr>
            <w:tcW w:w="15" w:type="dxa"/>
            <w:shd w:val="clear" w:color="auto" w:fill="000033"/>
            <w:hideMark/>
          </w:tcPr>
          <w:p w:rsidR="00C85758" w:rsidRPr="00C85758" w:rsidRDefault="00C85758" w:rsidP="00C8575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85758" w:rsidRPr="00C85758" w:rsidRDefault="00C85758" w:rsidP="00C8575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85758" w:rsidRPr="00C85758" w:rsidRDefault="00C85758" w:rsidP="00C8575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85758" w:rsidRPr="00C85758" w:rsidRDefault="00C85758" w:rsidP="00C8575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85758" w:rsidRPr="00C85758" w:rsidTr="00C85758">
        <w:trPr>
          <w:tblCellSpacing w:w="0" w:type="dxa"/>
        </w:trPr>
        <w:tc>
          <w:tcPr>
            <w:tcW w:w="15" w:type="dxa"/>
            <w:shd w:val="clear" w:color="auto" w:fill="000033"/>
            <w:hideMark/>
          </w:tcPr>
          <w:p w:rsidR="00C85758" w:rsidRPr="00C85758" w:rsidRDefault="00C85758" w:rsidP="00C8575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85758" w:rsidRPr="00C85758">
              <w:trPr>
                <w:tblCellSpacing w:w="22" w:type="dxa"/>
              </w:trPr>
              <w:tc>
                <w:tcPr>
                  <w:tcW w:w="8145" w:type="dxa"/>
                  <w:hideMark/>
                </w:tcPr>
                <w:p w:rsidR="00C85758" w:rsidRPr="00C85758" w:rsidRDefault="00C85758" w:rsidP="00C85758">
                  <w:pPr>
                    <w:spacing w:after="0" w:line="240" w:lineRule="auto"/>
                    <w:jc w:val="center"/>
                    <w:rPr>
                      <w:rFonts w:ascii="Times New Roman" w:eastAsia="Times New Roman" w:hAnsi="Times New Roman" w:cs="Times New Roman"/>
                      <w:sz w:val="24"/>
                      <w:szCs w:val="24"/>
                      <w:lang w:eastAsia="es-ES"/>
                    </w:rPr>
                  </w:pPr>
                  <w:r w:rsidRPr="00C85758">
                    <w:rPr>
                      <w:rFonts w:ascii="Times New Roman" w:eastAsia="Times New Roman" w:hAnsi="Times New Roman" w:cs="Times New Roman"/>
                      <w:b/>
                      <w:bCs/>
                      <w:sz w:val="27"/>
                      <w:szCs w:val="27"/>
                      <w:lang w:eastAsia="es-ES"/>
                    </w:rPr>
                    <w:t>RESOLUCIONES TOMADAS POR EL CONSEJO POLITÉCNICO EN SESIÓN REALIZADA EL DÍA 15 DE JUNIO DE 2007</w:t>
                  </w:r>
                </w:p>
                <w:p w:rsidR="00C85758" w:rsidRPr="00C85758" w:rsidRDefault="00C85758" w:rsidP="00C85758">
                  <w:pPr>
                    <w:spacing w:after="0" w:line="240" w:lineRule="auto"/>
                    <w:rPr>
                      <w:rFonts w:ascii="Times New Roman" w:eastAsia="Times New Roman" w:hAnsi="Times New Roman" w:cs="Times New Roman"/>
                      <w:sz w:val="24"/>
                      <w:szCs w:val="24"/>
                      <w:lang w:eastAsia="es-ES"/>
                    </w:rPr>
                  </w:pP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07-06-134</w:t>
                  </w:r>
                  <w:r w:rsidRPr="00C85758">
                    <w:rPr>
                      <w:rFonts w:ascii="Times New Roman" w:eastAsia="Times New Roman" w:hAnsi="Times New Roman" w:cs="Times New Roman"/>
                      <w:b/>
                      <w:bCs/>
                      <w:sz w:val="20"/>
                      <w:szCs w:val="20"/>
                      <w:lang w:eastAsia="es-ES"/>
                    </w:rPr>
                    <w:t xml:space="preserve">.- </w:t>
                  </w:r>
                  <w:r w:rsidRPr="00C85758">
                    <w:rPr>
                      <w:rFonts w:ascii="Times New Roman" w:eastAsia="Times New Roman" w:hAnsi="Times New Roman" w:cs="Times New Roman"/>
                      <w:sz w:val="20"/>
                      <w:szCs w:val="20"/>
                      <w:lang w:eastAsia="es-ES"/>
                    </w:rPr>
                    <w:t xml:space="preserve">APROBAR el ACTA de la SESIÓN realizada por el CONSEJO POLITÉCNICO el día 29 de MAYO de 2007. </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07-06-135</w:t>
                  </w:r>
                  <w:r w:rsidRPr="00C85758">
                    <w:rPr>
                      <w:rFonts w:ascii="Times New Roman" w:eastAsia="Times New Roman" w:hAnsi="Times New Roman" w:cs="Times New Roman"/>
                      <w:sz w:val="20"/>
                      <w:szCs w:val="20"/>
                      <w:lang w:eastAsia="es-ES"/>
                    </w:rPr>
                    <w:t>.- CONOCER y APROBAR las resoluciones adoptadas por la COMISIÓN ACADÉMICA en sesión celebrada el 14 de JUNIO de 2007.</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07-06-136</w:t>
                  </w:r>
                  <w:r w:rsidRPr="00C85758">
                    <w:rPr>
                      <w:rFonts w:ascii="Times New Roman" w:eastAsia="Times New Roman" w:hAnsi="Times New Roman" w:cs="Times New Roman"/>
                      <w:sz w:val="20"/>
                      <w:szCs w:val="20"/>
                      <w:lang w:eastAsia="es-ES"/>
                    </w:rPr>
                    <w:t>.- CONOCER el informe del señor RECTOR de la ESPOL, Dr. MOISÉS TACLE GALÁRRAGA, sobre las actividades cumplidas en la última semana:</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a. El Rector se refiere a la Reunión de Rectores celebrada en la ciudad de Montreal en la École de Technologie Supérieure (ETS), parte del sistema universitario del Estado de Québec y una de las importantes escuelas de ingeniería de Canadá, dedicada exclusivamente al tema de Ingeniería y Ciencias, similar a la actividad que desarrolla la ESPOL. Explica que la presentación en power point llegará en los próximos días, por tanto en una próxima reunión informará con detalle sobre algunos temas que son muy importantes. Al momento desea transmitir algunas impresiones interesantes acerca de esta experiencia en Canadá.</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En Canadá no existen universidades privadas, todas son públicas y reciben recursos de dos fuentes principales: del Gobierno Federal Canadiense y de la Provincia donde están asentadas, y en el caso de la ETS sus recursos provienes del Gobierno Federal y de la Provincia de Québec. Es interesante observar que las provincias están en franca competencia en esta era global del siglo XXI, y una de las formas de competir con ventaja en el propio país es tener un sistema universitario de primer nivel y, los estados asignan suficientes recursos a sus universidades. Desde luego que los estados más ricos están en posibilidades de asignar mayores recursos, y estos son los Estados de Québec, de Ontario, y de Alberta, situado en la zona petrolera del país. Canadá es un país rico pero estas son las provincias que sobresalen.</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Algo interesante del sistema canadiense, del que debería aprenderse en Ecuador, es que la asignación de recursos es por costo estudiante y de acuerdo a la carrera. En Ingenierías, la asignación es de 7000 a 7500 dólares anuales por estudiante; en medicina es de 15000 dólares; y en ciencias está entre 1500 y 3500. No conoce el costo en las áreas sociales porque la ETS no las maneja y debido a que las asignaciones se conceden por estudiantes, obviamente las universidades tratan de atraer a los mejores estudiantes ya que así pueden recibir más ayuda del Estado.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A nivel de los Postgrados, el costo de las Maestrías es de 8000 dólares anuales por estudiante, y en los Doctorados 30000 dólares anuales por alumno.</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La estructura financiera de la Universidad se puede dividir en dos partes, el 20% está destinado a infraestructura y lo reciben todas las universidades, independiente al número de estudiantes, y el 80% restante corresponde al costo anual por estudiante.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Expresa que la ETS es una universidad de Ingeniería sui géneris, atípica, porque es una universidad cooperativa. El esquema tradicional para estudiar Ingeniería es parecido al de ESPOL y lo tienen la mayoría de las universidades canadienses: el bachiller ingresa a la Escuela de Ingeniería y a los cuatro años se gradúa de Bachellor, posteriormente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estudia una Maestría y finalmente el Doctorado. El otro sistema es el de la ETS, que recibe a bachilleres de colegios técnicos que ingresan a ETS para cursar Ingeniería con un pensum especial. De los cinco años que dura la carrera de Ingeniería, dos y medio años deben trabajar en la industria y los otros dos y medio años asisten a clases. Este esquema ha permitido hacer algo que anteriormente no se aprobaba en Canadá, y prueba de ello es el Informe Puffer que ESPOL emuló para crear sus Tecnologías. En esa época en Canadá se decía que los tecnólogos no podían continuar la carrera de Ingeniería, y si querían ser ingenieros tenían que empezar de cero. Al parecer esta posición hizo crisis en Canadá y, aunque el sistema fuera válido hace 30, años ya no lo es y han establecido este nuevo procedimiento donde el estudiante que hace carreras tecnológicas puede ser ingeniero ingresando a una universidad como ETS. De conformidad con los resultados esta innovación es excelente ya que los graduados de la Escuela de Ingeniería son los más disputados por la empresa, y esto se debe a que tienen preparación teórica-académica y también la experiencia laboral, que es lo ideal para producir. Las materias son de dos modalidades: las de tres créditos tienen tres horas teóricas y dos horas prácticas que se realizan en la industria; las materias de cuatro créditos tienen tres horas teóricas y tres horas prácticas. Además, han desarrollado un sistema para colocar a los estudiantes y al ser muy buscados por la industria tienen opción de escoger de entre cinco o seis empresas. Se ha diseñado un sistema computarizado que permite </w:t>
                  </w:r>
                  <w:r w:rsidRPr="00C85758">
                    <w:rPr>
                      <w:rFonts w:ascii="Times New Roman" w:eastAsia="Times New Roman" w:hAnsi="Times New Roman" w:cs="Times New Roman"/>
                      <w:sz w:val="20"/>
                      <w:szCs w:val="20"/>
                      <w:lang w:eastAsia="es-ES"/>
                    </w:rPr>
                    <w:lastRenderedPageBreak/>
                    <w:t>al estudiante asignar prioridades y poner a consideración de la industria su currículo, a efectos de que la empresa conozca la materia prima disponible.</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Durante la reunión, a más de las conferencias dictadas, se realizaron visitas a los laboratorios cuya estructura está orientada a la práctica, con equipos de punta y diseño para la industria. Dentro de las actividades fue muy satisfactorio para la ESPOL el establecer una videoconferencia con la Institución, donde un profesor que está trabajando en la FIEC y el Dr. Peláez realizaron la demostración de un software que están desarrollando.</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Destaca el Rector que está Universidad tiene todo aquello que interesa a la ESPOL, exceptuando lo relativo a Ingeniería Naval o a las Ciencias del Mar, y aunque ese tema sí existe en Canadá lo maneja otra universidad del mismo sistema de la Universidad de Québec. Observa que existe mucha apertura para que se envíe a más politécnicos a estudiar el doctorado, considerando que existe un Convenio que está vigente y, lo más importante, con todo pagado.</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Quedaron las puertas abiertas, y para ello se firmará un convenio, a fin de que los profesores puedan efectuar su año sabático en la ETS combinándolo con una experiencia en la industria. Deja sentado este tema para que se le preste la debida atención, porque esta Universidad cuenta con todas las especialidades que puedan interesar: en el área de Eléctrica tiene Telemática, Telecomunicaciones, Electrónica Industrial, Potencia, Transmisión; contando, además, con las áreas de Medio Ambiente y Transporte, en que son muy fuertes en transporte ferroviario, terrestre y aéreo, siendo Montreal la tercera ciudad en el mundo de la industria aeronáutica.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La idea fundamental de la reunión era formar la Red y, posteriormente, se realizarán eventos para que asistan los Decanos y encuentren puntos de contacto para trabajar en proyectos de tipo regional. </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Para que cada uno de los Directivos realice sus gestiones, informa que existen dos buenas posibilidades de conseguir recursos para financiar proyectos de tipo regional. Una es con el Programa Coreano, fondo entregado por Corea al BID para financiar proyectos de tecnología. Este fondo es no-reembolsable y quien lo maneja, el Sr. Juan Carlos Navarro, de Venezuela, asistió a la reunión. A la ESPOL le han aprobado un proyecto de más de un millón de dólares, y en el mismo están la Universidad Católica, el Tecnológico de Monterrey, la Universidad de los Andes, la ESPOL, y el socio estratégico es Carnegie Mellon. Estas universidades acordaron que la Universidad Católica de Chile sea la líder en el proyecto. Esta es una posibilidad válida para plantear proyectos regionales en los temas señalados en el Fondo Coreano.</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La otra que también está funcionando, es una línea denominada Financiamiento Público, para Bienes Regionales que se encuentra en la página Web del BID, éste es un programa de fondos no-reembolsable y tiene un amplio espectro para iniciativas de cualquier tipo, siempre que sea un proyecto de índole regional. Comenta lo importante que es el que los politécnicos estén en el lugar clave y en el momento oportuno, porque en la decisión de otorgar los fondos del programa coreano y los proyectos regionales, los funcionarios del BID y quien dirige la Oficina de Ciencia y Tecnología de la OEA, le informaron que la defensa del proyecto en la reunión de Washington la hizo el Ing. Omar Serrano, que labora en la OEA.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Para finalizar, señala que otra Red muy interesante es la Agencia Universitaria de la Francofonía, Red de Universidades de América Latina donde se enseña francés, y dado que en la ESPOL se enseña francés, recomienda que se aplique a esta Red y, a través del RELEX, llenar la solicitud indicando que en la ESPOL se enseña este idioma.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Otra información interesante sobre esta reunión, es que a la misma asistió la Directora de Becas del Consejo Nacional de Ciencia y Tecnología, organismo estatal de México que recientemente ha aprobado becas para todo estudiante extranjero de programas de Postgrado que sea admitido en México. Esta entidad también ha aprobado las becas mixtas para estudiantes mexicanos que realicen estancias en el exterior hasta por 12 meses. El Rector observa que esta sería otra posibilidad para las becas de Año Sabático. </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b. El Dr. Tacle hace referencia al tema de las donaciones que fuera publicado en días pasados por la prensa, y es preocupante porque el anuncio de eliminar las donaciones podía afectar los intereses de la ESPOL. La primera información sobre este tema la dio el Econ. Marx Carrasco Vicuña, Director del SRI, y de acuerdo a la versión de la prensa la intención era eliminar todas las donaciones del Impuesto a la Renta, lo que incluía a los Municipios, Universidades, etc. Ante las protestas de los medios el Sr. Carrasco ha realizado aclaraciones indicando que serán eliminadas las donaciones a las Universidades privadas y se mantendrán para las Universidades públicas y, asimismo, señala que a los Municipios se les mantendrán las donaciones eliminándoselas las destinadas a Fundaciones. Finalmente, en declaraciones del Presidente de la República, se aclara el alcance de la propuesta del Director del SRI. </w:t>
                  </w:r>
                  <w:r w:rsidRPr="00C85758">
                    <w:rPr>
                      <w:rFonts w:ascii="Times New Roman" w:eastAsia="Times New Roman" w:hAnsi="Times New Roman" w:cs="Times New Roman"/>
                      <w:sz w:val="20"/>
                      <w:szCs w:val="20"/>
                      <w:lang w:eastAsia="es-ES"/>
                    </w:rPr>
                    <w:lastRenderedPageBreak/>
                    <w:t xml:space="preserve">La ESPOL ha realizado las averiguaciones pertinentes a través de allegados al Gobierno, pero hasta el momento no está claro el alcance de las intenciones y, aparentemente, todo apunta a que sean eliminadas las donaciones a las Fundaciones. Pero la realidad es que las donaciones ya no se hacen a las Fundaciones porque la Ley cambió y se hacen directamente a los Municipios existiendo, al parecer, mala información o un interés político para ocasionar problemas.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Cree que sí existe razón en lo referente a las Universidades privadas porque la donación es interpretada de forma equivocada. Cuando se paga el Impuesto a la Renta ese dinero se destina al Gobierno Central que lo utiliza en lo que sea pertinente, pero si el 25% de ese dinero es entregado a una Universidad privada, que es una entidad con fines de lucro, la donación no tiene sentido y es válida la propuesta de reforma.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Señala que posiblemente hoy recibirá el listado de las donaciones correspondientes al año 2006, y las cifras superarán las del año anterior. Estos recursos servirán para financiar el edificio del anexo a la Biblioteca, que es el último que faltaba. </w:t>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sz w:val="20"/>
                      <w:szCs w:val="20"/>
                      <w:lang w:eastAsia="es-ES"/>
                    </w:rPr>
                    <w:t xml:space="preserve">Anuncia también que se está preparando una campaña publicitaria para difundir el uso de los recursos de las donaciones. Esta campaña tendrá un mensaje con el slogan “Donación recibida donación bien invertida. ESPOL impulsando la sociedad del conocimiento”; y habrá spots para el banano, para el camarón, tecnología de la información, y algún otro tema relacionado. </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07-06-137</w:t>
                  </w:r>
                  <w:r w:rsidRPr="00C85758">
                    <w:rPr>
                      <w:rFonts w:ascii="Times New Roman" w:eastAsia="Times New Roman" w:hAnsi="Times New Roman" w:cs="Times New Roman"/>
                      <w:sz w:val="20"/>
                      <w:szCs w:val="20"/>
                      <w:lang w:eastAsia="es-ES"/>
                    </w:rPr>
                    <w:t>.- Visto el oficio de la Dirección Financiera Nº FNCRO-548 de junio 14 de 2007, el Consejo Politécnico RESUELVE ACOGER la RECOMENDACIÓN de la CONTRALORÍA GENERAL del ESTADO, contenida en oficio Nº 006841 del 17 de abril del 2007, y DISPONE UBICAR la UNIDAD de CONTROL de BIENES de ACTIVOS FIJOS bajo el Departamento de CONTABILIDAD de la Dirección Financiera, debiéndose efectuar la MODIFICACIÓN respectiva de su ORGANIGRAMA FUNCIONAL y del MANUAL de DESCRIPCIÓN de FUNCIONES de la ESPOL.</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07-06-138</w:t>
                  </w:r>
                  <w:r w:rsidRPr="00C85758">
                    <w:rPr>
                      <w:rFonts w:ascii="Times New Roman" w:eastAsia="Times New Roman" w:hAnsi="Times New Roman" w:cs="Times New Roman"/>
                      <w:sz w:val="20"/>
                      <w:szCs w:val="20"/>
                      <w:lang w:eastAsia="es-ES"/>
                    </w:rPr>
                    <w:t xml:space="preserve">.- CONOCER el informe del TRIBUNAL de DISCIPLINA de la ESPOL, en relación a la DENUNCIA formulada contra el MAE. JORGE LOMBEIDA CHÁVEZ, Director del EDCOM, cuya decisión se la posterga hasta disponer de los suficientes elementos de juicio para resolver. </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07-06-139</w:t>
                  </w:r>
                  <w:r w:rsidRPr="00C85758">
                    <w:rPr>
                      <w:rFonts w:ascii="Times New Roman" w:eastAsia="Times New Roman" w:hAnsi="Times New Roman" w:cs="Times New Roman"/>
                      <w:sz w:val="20"/>
                      <w:szCs w:val="20"/>
                      <w:lang w:eastAsia="es-ES"/>
                    </w:rPr>
                    <w:t>.- CONOCER el oficio Nº 437-CONESUP.CR, de fecha 8 de junio de 2007, referente a la PROPUESTA del Director de Rentas Internas (SRI) al Presidente de la República sobre REFORMAS a la LEY que autoriza DONACIONES del 25% del IMPUESTO a la RENTA.</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07-06-140</w:t>
                  </w:r>
                  <w:r w:rsidRPr="00C85758">
                    <w:rPr>
                      <w:rFonts w:ascii="Times New Roman" w:eastAsia="Times New Roman" w:hAnsi="Times New Roman" w:cs="Times New Roman"/>
                      <w:sz w:val="20"/>
                      <w:szCs w:val="20"/>
                      <w:lang w:eastAsia="es-ES"/>
                    </w:rPr>
                    <w:t>.- CONOCER el informe del Ing. ARMANDO ALTAMIRANO CHÁVEZ, Vicerrector General, Ing. María de los Ángeles Rodríguez y Sr. Diego Pérez, sobre su PARTICIPACIÓN en la conferencia anual NAFSA, realizada en Minneapolis-EE.UU., del 28 de mayo al 1 de junio de 2007.</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07-06-141</w:t>
                  </w:r>
                  <w:r w:rsidRPr="00C85758">
                    <w:rPr>
                      <w:rFonts w:ascii="Times New Roman" w:eastAsia="Times New Roman" w:hAnsi="Times New Roman" w:cs="Times New Roman"/>
                      <w:sz w:val="20"/>
                      <w:szCs w:val="20"/>
                      <w:lang w:eastAsia="es-ES"/>
                    </w:rPr>
                    <w:t>.- CONOCER el informe del Ing. WASHINGTON ARMAS CABRERA, sobre sus gestiones en la VISITA a las universidades de Bielefeld, Alemania, Jaume I de Castellón y Universidad de Córdova, España, del 23 de ABRIL al 4 de MAYO de 2007.</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07-06-142</w:t>
                  </w:r>
                  <w:r w:rsidRPr="00C85758">
                    <w:rPr>
                      <w:rFonts w:ascii="Times New Roman" w:eastAsia="Times New Roman" w:hAnsi="Times New Roman" w:cs="Times New Roman"/>
                      <w:sz w:val="20"/>
                      <w:szCs w:val="20"/>
                      <w:lang w:eastAsia="es-ES"/>
                    </w:rPr>
                    <w:t xml:space="preserve">.- CONOCER el informe presentado por el Ing. JAVIER URQUIZO CALDERÓN, sobre su PARTICIPACIÓN en las Jornadas Geospatial World-Conferencia Mundial de Usuarios de Intergraph, desarrolladas en Houston-Texas del 21 al 25 de MAYO de 2007. </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07-06-143</w:t>
                  </w:r>
                  <w:r w:rsidRPr="00C85758">
                    <w:rPr>
                      <w:rFonts w:ascii="Times New Roman" w:eastAsia="Times New Roman" w:hAnsi="Times New Roman" w:cs="Times New Roman"/>
                      <w:sz w:val="20"/>
                      <w:szCs w:val="20"/>
                      <w:lang w:eastAsia="es-ES"/>
                    </w:rPr>
                    <w:t>.- CONOCER el informe del Dr. FREDDY VILLAO QUEZADA, sobre su PARTICIPACIÓN en reuniones en la Universidad José Antonio Echeverría, de La Habana-Cuba.</w:t>
                  </w:r>
                  <w:r w:rsidRPr="00C85758">
                    <w:rPr>
                      <w:rFonts w:ascii="Verdana" w:eastAsia="Times New Roman" w:hAnsi="Verdana" w:cs="Times New Roman"/>
                      <w:sz w:val="20"/>
                      <w:szCs w:val="20"/>
                      <w:lang w:eastAsia="es-ES"/>
                    </w:rPr>
                    <w:br/>
                  </w:r>
                  <w:r w:rsidRPr="00C85758">
                    <w:rPr>
                      <w:rFonts w:ascii="Verdana" w:eastAsia="Times New Roman" w:hAnsi="Verdana" w:cs="Times New Roman"/>
                      <w:sz w:val="20"/>
                      <w:szCs w:val="20"/>
                      <w:lang w:eastAsia="es-ES"/>
                    </w:rPr>
                    <w:br/>
                  </w:r>
                  <w:r w:rsidRPr="00C85758">
                    <w:rPr>
                      <w:rFonts w:ascii="Times New Roman" w:eastAsia="Times New Roman" w:hAnsi="Times New Roman" w:cs="Times New Roman"/>
                      <w:b/>
                      <w:bCs/>
                      <w:sz w:val="20"/>
                      <w:szCs w:val="20"/>
                      <w:u w:val="single"/>
                      <w:lang w:eastAsia="es-ES"/>
                    </w:rPr>
                    <w:t>07</w:t>
                  </w:r>
                  <w:r w:rsidRPr="00C85758">
                    <w:rPr>
                      <w:rFonts w:ascii="Times New Roman" w:eastAsia="Times New Roman" w:hAnsi="Times New Roman" w:cs="Times New Roman"/>
                      <w:sz w:val="20"/>
                      <w:szCs w:val="20"/>
                      <w:lang w:eastAsia="es-ES"/>
                    </w:rPr>
                    <w:t>-</w:t>
                  </w:r>
                  <w:r w:rsidRPr="00C85758">
                    <w:rPr>
                      <w:rFonts w:ascii="Times New Roman" w:eastAsia="Times New Roman" w:hAnsi="Times New Roman" w:cs="Times New Roman"/>
                      <w:b/>
                      <w:bCs/>
                      <w:sz w:val="20"/>
                      <w:szCs w:val="20"/>
                      <w:u w:val="single"/>
                      <w:lang w:eastAsia="es-ES"/>
                    </w:rPr>
                    <w:t>06-144</w:t>
                  </w:r>
                  <w:r w:rsidRPr="00C85758">
                    <w:rPr>
                      <w:rFonts w:ascii="Times New Roman" w:eastAsia="Times New Roman" w:hAnsi="Times New Roman" w:cs="Times New Roman"/>
                      <w:sz w:val="20"/>
                      <w:szCs w:val="20"/>
                      <w:lang w:eastAsia="es-ES"/>
                    </w:rPr>
                    <w:t>.- CONOCER el informe del Ing. JORGE FAYTONG DURANGO, Vicerrector Administrativo-Financiero, e Ing. IVETTE GORDILLO MANSSUR, sobre ACTIVIDADES cumplidas en la Quinta Conferencia de LACCEI, desarrollada en Tampico-México del 29 de mayo al 1 de junio de 2007.</w:t>
                  </w:r>
                </w:p>
              </w:tc>
            </w:tr>
          </w:tbl>
          <w:p w:rsidR="00C85758" w:rsidRPr="00C85758" w:rsidRDefault="00C85758" w:rsidP="00C85758">
            <w:pPr>
              <w:spacing w:after="0" w:line="240" w:lineRule="auto"/>
              <w:rPr>
                <w:rFonts w:ascii="Times New Roman" w:eastAsia="Times New Roman" w:hAnsi="Times New Roman" w:cs="Times New Roman"/>
                <w:sz w:val="24"/>
                <w:szCs w:val="24"/>
                <w:lang w:eastAsia="es-ES"/>
              </w:rPr>
            </w:pPr>
          </w:p>
        </w:tc>
        <w:tc>
          <w:tcPr>
            <w:tcW w:w="0" w:type="auto"/>
            <w:hideMark/>
          </w:tcPr>
          <w:p w:rsidR="00C85758" w:rsidRPr="00C85758" w:rsidRDefault="00C85758" w:rsidP="00C85758">
            <w:pPr>
              <w:spacing w:after="0" w:line="240" w:lineRule="auto"/>
              <w:rPr>
                <w:rFonts w:ascii="Times New Roman" w:eastAsia="Times New Roman" w:hAnsi="Times New Roman" w:cs="Times New Roman"/>
                <w:sz w:val="20"/>
                <w:szCs w:val="20"/>
                <w:lang w:eastAsia="es-ES"/>
              </w:rPr>
            </w:pPr>
          </w:p>
        </w:tc>
      </w:tr>
    </w:tbl>
    <w:p w:rsidR="00C85758" w:rsidRDefault="00C85758"/>
    <w:sectPr w:rsidR="00C857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85758"/>
    <w:rsid w:val="00C857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5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1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2123</Words>
  <Characters>11677</Characters>
  <Application>Microsoft Office Word</Application>
  <DocSecurity>0</DocSecurity>
  <Lines>97</Lines>
  <Paragraphs>27</Paragraphs>
  <ScaleCrop>false</ScaleCrop>
  <Company>ESPOL</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2011-02-01T15:33:00Z</dcterms:modified>
</cp:coreProperties>
</file>