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69" w:rsidRPr="0025646D" w:rsidRDefault="00280C69" w:rsidP="00836A62">
      <w:pPr>
        <w:jc w:val="center"/>
        <w:rPr>
          <w:b/>
          <w:bCs/>
          <w:sz w:val="22"/>
          <w:szCs w:val="22"/>
        </w:rPr>
      </w:pPr>
      <w:r w:rsidRPr="0025646D">
        <w:rPr>
          <w:b/>
          <w:bCs/>
          <w:sz w:val="22"/>
          <w:szCs w:val="22"/>
        </w:rPr>
        <w:t xml:space="preserve">RESOLUCIONES ADOPTADAS POR EL CONSEJO POLITÉCNICO EN </w:t>
      </w:r>
      <w:r>
        <w:rPr>
          <w:b/>
          <w:bCs/>
          <w:sz w:val="22"/>
          <w:szCs w:val="22"/>
        </w:rPr>
        <w:t>SESIÓN REALIZADA EL DÍA JUEVES 23 DE FEBRERO DE 2012</w:t>
      </w:r>
    </w:p>
    <w:p w:rsidR="00280C69" w:rsidRPr="0025646D" w:rsidRDefault="00280C69" w:rsidP="00836A62">
      <w:pPr>
        <w:rPr>
          <w:sz w:val="22"/>
          <w:szCs w:val="22"/>
        </w:rPr>
      </w:pPr>
    </w:p>
    <w:p w:rsidR="00280C69" w:rsidRPr="00721B38" w:rsidRDefault="00280C69" w:rsidP="00115290">
      <w:pPr>
        <w:tabs>
          <w:tab w:val="num" w:pos="360"/>
        </w:tabs>
        <w:ind w:left="1440" w:right="-81" w:hanging="1440"/>
        <w:jc w:val="both"/>
        <w:rPr>
          <w:rFonts w:ascii="Garamond" w:hAnsi="Garamond" w:cs="Garamond"/>
          <w:sz w:val="20"/>
          <w:u w:val="single"/>
        </w:rPr>
      </w:pPr>
      <w:r w:rsidRPr="001E6B00">
        <w:rPr>
          <w:rFonts w:ascii="Garamond" w:hAnsi="Garamond"/>
          <w:b/>
          <w:sz w:val="22"/>
          <w:szCs w:val="22"/>
          <w:u w:val="single"/>
          <w:lang w:eastAsia="es-EC"/>
        </w:rPr>
        <w:t>12-02-0</w:t>
      </w:r>
      <w:r>
        <w:rPr>
          <w:rFonts w:ascii="Garamond" w:hAnsi="Garamond"/>
          <w:b/>
          <w:sz w:val="22"/>
          <w:szCs w:val="22"/>
          <w:u w:val="single"/>
          <w:lang w:eastAsia="es-EC"/>
        </w:rPr>
        <w:t>78</w:t>
      </w:r>
      <w:r w:rsidRPr="001E6B00">
        <w:rPr>
          <w:rFonts w:ascii="Garamond" w:hAnsi="Garamond"/>
          <w:b/>
          <w:sz w:val="22"/>
          <w:szCs w:val="22"/>
          <w:lang w:eastAsia="es-EC"/>
        </w:rPr>
        <w:t>.-</w:t>
      </w:r>
      <w:r w:rsidRPr="001E6B00">
        <w:rPr>
          <w:rFonts w:ascii="Garamond" w:hAnsi="Garamond"/>
          <w:b/>
          <w:sz w:val="22"/>
          <w:szCs w:val="22"/>
          <w:lang w:eastAsia="es-EC"/>
        </w:rPr>
        <w:tab/>
      </w:r>
      <w:r w:rsidRPr="00721B38">
        <w:rPr>
          <w:rFonts w:ascii="Garamond" w:hAnsi="Garamond"/>
          <w:sz w:val="22"/>
          <w:szCs w:val="22"/>
          <w:lang w:eastAsia="es-EC"/>
        </w:rPr>
        <w:t xml:space="preserve">El </w:t>
      </w:r>
      <w:r w:rsidRPr="00721B38">
        <w:rPr>
          <w:rFonts w:ascii="Garamond" w:hAnsi="Garamond"/>
          <w:b/>
          <w:sz w:val="22"/>
          <w:szCs w:val="22"/>
          <w:lang w:eastAsia="es-EC"/>
        </w:rPr>
        <w:t xml:space="preserve">CONSEJO POLITÉCNICO </w:t>
      </w:r>
      <w:r w:rsidRPr="00721B38">
        <w:rPr>
          <w:rFonts w:ascii="Garamond" w:hAnsi="Garamond"/>
          <w:b/>
        </w:rPr>
        <w:t xml:space="preserve">CONOCE </w:t>
      </w:r>
      <w:r w:rsidRPr="00721B38">
        <w:rPr>
          <w:rFonts w:ascii="Garamond" w:hAnsi="Garamond"/>
        </w:rPr>
        <w:t>y</w:t>
      </w:r>
      <w:r w:rsidRPr="00721B38">
        <w:rPr>
          <w:rFonts w:ascii="Garamond" w:hAnsi="Garamond"/>
          <w:b/>
        </w:rPr>
        <w:t xml:space="preserve"> APRUEBA</w:t>
      </w:r>
      <w:r w:rsidRPr="00721B38">
        <w:rPr>
          <w:rFonts w:ascii="Garamond" w:hAnsi="Garamond"/>
        </w:rPr>
        <w:t>, una a una, las r</w:t>
      </w:r>
      <w:r w:rsidRPr="00721B38">
        <w:rPr>
          <w:rFonts w:ascii="Garamond" w:hAnsi="Garamond"/>
          <w:lang w:eastAsia="es-EC"/>
        </w:rPr>
        <w:t>esoluciones Nº</w:t>
      </w:r>
      <w:r w:rsidRPr="00721B38">
        <w:rPr>
          <w:rFonts w:ascii="Garamond" w:hAnsi="Garamond"/>
          <w:sz w:val="16"/>
          <w:szCs w:val="16"/>
          <w:lang w:eastAsia="es-EC"/>
        </w:rPr>
        <w:t>s</w:t>
      </w:r>
      <w:r w:rsidRPr="00721B38">
        <w:rPr>
          <w:rFonts w:ascii="Garamond" w:hAnsi="Garamond"/>
          <w:lang w:eastAsia="es-EC"/>
        </w:rPr>
        <w:t xml:space="preserve">. CAc-2012-030, CAc-2012-031, CAc-2012-032, CAc-2012-033, CAc-2012-034, CAc-2012-035, CAc-2012-036, adoptadas por la Comisión Académica en su sesión de febrero 16 de 2012, adjuntadas al oficio circular S-CAc-027 de febrero 17 de 2012 de su Secretario Lic. Cesar Gavilánez;  dejando constancia de su </w:t>
      </w:r>
      <w:r w:rsidRPr="00EF1F1A">
        <w:rPr>
          <w:rFonts w:ascii="Garamond" w:hAnsi="Garamond"/>
          <w:b/>
          <w:lang w:eastAsia="es-EC"/>
        </w:rPr>
        <w:t>RECOMENDACIÓN</w:t>
      </w:r>
      <w:r w:rsidRPr="00721B38">
        <w:rPr>
          <w:rFonts w:ascii="Garamond" w:hAnsi="Garamond"/>
          <w:lang w:eastAsia="es-EC"/>
        </w:rPr>
        <w:t xml:space="preserve"> de que para elegir o designar directivos de las facultades y unidades educativas se considere que los profesores becarios que realizan sus estudios doctorales semipresenciales tienen especiales circunstancias limitativas de tiempo para desempeñarse como tales, e incluso, se </w:t>
      </w:r>
      <w:r w:rsidRPr="00FF1992">
        <w:rPr>
          <w:rFonts w:ascii="Garamond" w:hAnsi="Garamond"/>
          <w:i/>
          <w:lang w:eastAsia="es-EC"/>
        </w:rPr>
        <w:t>les da licencia de 20 horas justamente para que puedan tener tiempo para desarrollar sus estudios</w:t>
      </w:r>
      <w:r w:rsidRPr="00721B38">
        <w:rPr>
          <w:rFonts w:ascii="Garamond" w:hAnsi="Garamond"/>
          <w:lang w:eastAsia="es-EC"/>
        </w:rPr>
        <w:t>.</w:t>
      </w:r>
    </w:p>
    <w:p w:rsidR="00280C69" w:rsidRPr="00115290" w:rsidRDefault="00280C69" w:rsidP="00FC26AA">
      <w:pPr>
        <w:tabs>
          <w:tab w:val="num" w:pos="360"/>
        </w:tabs>
        <w:ind w:left="1440" w:right="-81" w:hanging="1440"/>
        <w:jc w:val="both"/>
        <w:rPr>
          <w:rFonts w:ascii="Garamond" w:hAnsi="Garamond" w:cs="Garamond"/>
          <w:sz w:val="20"/>
          <w:u w:val="single"/>
        </w:rPr>
      </w:pPr>
    </w:p>
    <w:p w:rsidR="00280C69" w:rsidRPr="00485D97" w:rsidRDefault="00280C69" w:rsidP="00457C38">
      <w:pPr>
        <w:ind w:left="1440" w:right="187" w:hanging="1440"/>
        <w:jc w:val="both"/>
        <w:rPr>
          <w:rFonts w:ascii="Garamond" w:hAnsi="Garamond" w:cs="Garamond"/>
          <w:b/>
          <w:bCs/>
          <w:sz w:val="22"/>
          <w:szCs w:val="22"/>
        </w:rPr>
      </w:pPr>
      <w:r w:rsidRPr="00B820D9">
        <w:rPr>
          <w:rFonts w:ascii="Garamond" w:hAnsi="Garamond" w:cs="Garamond"/>
          <w:b/>
          <w:bCs/>
          <w:sz w:val="22"/>
          <w:szCs w:val="22"/>
          <w:u w:val="single"/>
        </w:rPr>
        <w:t>12-02-0</w:t>
      </w:r>
      <w:r>
        <w:rPr>
          <w:rFonts w:ascii="Garamond" w:hAnsi="Garamond" w:cs="Garamond"/>
          <w:b/>
          <w:bCs/>
          <w:sz w:val="22"/>
          <w:szCs w:val="22"/>
          <w:u w:val="single"/>
        </w:rPr>
        <w:t>79</w:t>
      </w:r>
      <w:r w:rsidRPr="00B820D9">
        <w:rPr>
          <w:rFonts w:ascii="Garamond" w:hAnsi="Garamond" w:cs="Garamond"/>
          <w:b/>
          <w:bCs/>
          <w:sz w:val="22"/>
          <w:szCs w:val="22"/>
        </w:rPr>
        <w:t>.-</w:t>
      </w:r>
      <w:r w:rsidRPr="00B820D9">
        <w:rPr>
          <w:rFonts w:ascii="Garamond" w:hAnsi="Garamond"/>
        </w:rPr>
        <w:t xml:space="preserve"> </w:t>
      </w:r>
      <w:r>
        <w:rPr>
          <w:rFonts w:ascii="Garamond" w:hAnsi="Garamond"/>
        </w:rPr>
        <w:tab/>
      </w:r>
      <w:r w:rsidRPr="00485D97">
        <w:rPr>
          <w:rFonts w:ascii="Garamond" w:hAnsi="Garamond"/>
          <w:sz w:val="20"/>
        </w:rPr>
        <w:t>Al conocer el ‘</w:t>
      </w:r>
      <w:r w:rsidRPr="00485D97">
        <w:rPr>
          <w:rFonts w:ascii="Garamond" w:hAnsi="Garamond"/>
          <w:sz w:val="20"/>
          <w:lang w:eastAsia="es-EC"/>
        </w:rPr>
        <w:t>Proyecto de</w:t>
      </w:r>
      <w:r w:rsidRPr="00485D97">
        <w:rPr>
          <w:rFonts w:ascii="Garamond" w:hAnsi="Garamond"/>
          <w:sz w:val="20"/>
        </w:rPr>
        <w:t xml:space="preserve"> </w:t>
      </w:r>
      <w:r w:rsidRPr="00485D97">
        <w:rPr>
          <w:rFonts w:ascii="Garamond" w:hAnsi="Garamond"/>
          <w:b/>
          <w:sz w:val="20"/>
        </w:rPr>
        <w:t>REFORMAS</w:t>
      </w:r>
      <w:r w:rsidRPr="00485D97">
        <w:rPr>
          <w:rFonts w:ascii="Garamond" w:hAnsi="Garamond"/>
          <w:sz w:val="20"/>
        </w:rPr>
        <w:t xml:space="preserve"> al “</w:t>
      </w:r>
      <w:r w:rsidRPr="00485D97">
        <w:rPr>
          <w:rFonts w:ascii="Garamond" w:hAnsi="Garamond" w:cs="Arial"/>
          <w:b/>
          <w:bCs/>
          <w:color w:val="000000"/>
          <w:sz w:val="16"/>
          <w:szCs w:val="16"/>
          <w:lang w:eastAsia="es-EC"/>
        </w:rPr>
        <w:t>REGLAMENTO DE BECAS PARA PERFECCIONAMIENTO DOCTORAL Y POSDOCTORAL EN EL EXTERIOR</w:t>
      </w:r>
      <w:r w:rsidRPr="00485D97">
        <w:rPr>
          <w:rFonts w:ascii="Garamond" w:hAnsi="Garamond"/>
          <w:sz w:val="20"/>
          <w:lang w:eastAsia="es-EC"/>
        </w:rPr>
        <w:t>” ’</w:t>
      </w:r>
      <w:r w:rsidRPr="00485D97">
        <w:rPr>
          <w:rFonts w:ascii="Garamond" w:hAnsi="Garamond"/>
          <w:sz w:val="20"/>
        </w:rPr>
        <w:t xml:space="preserve"> presentado por el asesor del rectorado </w:t>
      </w:r>
      <w:r w:rsidRPr="00485D97">
        <w:rPr>
          <w:rFonts w:ascii="Garamond" w:hAnsi="Garamond"/>
          <w:sz w:val="20"/>
          <w:lang w:eastAsia="es-EC"/>
        </w:rPr>
        <w:t xml:space="preserve">Dr. Freddy Villao Quezada, el </w:t>
      </w:r>
      <w:r w:rsidRPr="00485D97">
        <w:rPr>
          <w:rFonts w:ascii="Garamond" w:hAnsi="Garamond"/>
          <w:b/>
          <w:sz w:val="20"/>
          <w:lang w:eastAsia="es-EC"/>
        </w:rPr>
        <w:t>CONSEJO POLITÉCNICO RESUELVE  APROBARLO</w:t>
      </w:r>
      <w:r w:rsidRPr="00485D97">
        <w:rPr>
          <w:rFonts w:ascii="Garamond" w:hAnsi="Garamond"/>
          <w:sz w:val="20"/>
          <w:lang w:eastAsia="es-EC"/>
        </w:rPr>
        <w:t xml:space="preserve"> con las </w:t>
      </w:r>
      <w:r w:rsidRPr="00485D97">
        <w:rPr>
          <w:rFonts w:ascii="Garamond" w:hAnsi="Garamond"/>
          <w:b/>
          <w:sz w:val="20"/>
          <w:lang w:eastAsia="es-EC"/>
        </w:rPr>
        <w:t>modificaciones</w:t>
      </w:r>
      <w:r w:rsidRPr="00485D97">
        <w:rPr>
          <w:rFonts w:ascii="Garamond" w:hAnsi="Garamond"/>
          <w:sz w:val="20"/>
          <w:lang w:eastAsia="es-EC"/>
        </w:rPr>
        <w:t xml:space="preserve"> introducidas en la presente sesión, conforme el siguiente texto:</w:t>
      </w:r>
    </w:p>
    <w:p w:rsidR="00280C69" w:rsidRDefault="00280C69" w:rsidP="00BE5072">
      <w:pPr>
        <w:spacing w:line="160" w:lineRule="exact"/>
        <w:ind w:left="1890" w:right="180" w:hanging="180"/>
        <w:jc w:val="center"/>
        <w:rPr>
          <w:rFonts w:ascii="Arial Narrow" w:hAnsi="Arial Narrow" w:cs="Arial"/>
          <w:b/>
          <w:bCs/>
          <w:sz w:val="18"/>
          <w:szCs w:val="18"/>
          <w:lang w:eastAsia="es-EC"/>
        </w:rPr>
      </w:pPr>
      <w:r>
        <w:rPr>
          <w:rFonts w:ascii="Arial Narrow" w:hAnsi="Arial Narrow" w:cs="Arial"/>
          <w:b/>
          <w:bCs/>
          <w:sz w:val="18"/>
          <w:szCs w:val="18"/>
          <w:lang w:eastAsia="es-EC"/>
        </w:rPr>
        <w:t>El Consejo Politécnico</w:t>
      </w:r>
    </w:p>
    <w:p w:rsidR="00280C69" w:rsidRDefault="00280C69" w:rsidP="00BE5072">
      <w:pPr>
        <w:spacing w:line="160" w:lineRule="exact"/>
        <w:ind w:left="1890" w:right="180" w:hanging="180"/>
        <w:jc w:val="center"/>
        <w:rPr>
          <w:rFonts w:ascii="Arial Narrow" w:hAnsi="Arial Narrow" w:cs="Arial"/>
          <w:b/>
          <w:bCs/>
          <w:color w:val="000000"/>
          <w:sz w:val="18"/>
          <w:szCs w:val="18"/>
          <w:lang w:eastAsia="es-EC"/>
        </w:rPr>
      </w:pPr>
      <w:r>
        <w:rPr>
          <w:rFonts w:ascii="Arial Narrow" w:hAnsi="Arial Narrow" w:cs="Arial"/>
          <w:b/>
          <w:bCs/>
          <w:color w:val="000000"/>
          <w:sz w:val="18"/>
          <w:szCs w:val="18"/>
          <w:lang w:eastAsia="es-EC"/>
        </w:rPr>
        <w:t>Considerando</w:t>
      </w:r>
    </w:p>
    <w:p w:rsidR="00280C69" w:rsidRDefault="00280C69" w:rsidP="00BE5072">
      <w:pPr>
        <w:pStyle w:val="ListParagraph"/>
        <w:numPr>
          <w:ilvl w:val="0"/>
          <w:numId w:val="26"/>
        </w:numPr>
        <w:spacing w:after="0" w:line="160" w:lineRule="exact"/>
        <w:ind w:left="1890" w:right="180" w:hanging="180"/>
        <w:contextualSpacing/>
        <w:jc w:val="both"/>
        <w:rPr>
          <w:rFonts w:ascii="Arial Narrow" w:hAnsi="Arial Narrow" w:cs="Arial"/>
          <w:bCs/>
          <w:color w:val="000000"/>
          <w:sz w:val="16"/>
          <w:szCs w:val="16"/>
          <w:lang w:eastAsia="es-EC"/>
        </w:rPr>
      </w:pPr>
      <w:r>
        <w:rPr>
          <w:rFonts w:ascii="Arial Narrow" w:hAnsi="Arial Narrow" w:cs="Arial"/>
          <w:bCs/>
          <w:color w:val="000000"/>
          <w:sz w:val="16"/>
          <w:szCs w:val="16"/>
          <w:lang w:eastAsia="es-EC"/>
        </w:rPr>
        <w:t xml:space="preserve">Que el Art. 6 de la Ley Orgánica de Educación Superior (LOES) señala que entre los derechos de los profesores o profesoras, investigadores o investigadoras se encuentran </w:t>
      </w:r>
      <w:r>
        <w:rPr>
          <w:rFonts w:ascii="Arial Narrow" w:hAnsi="Arial Narrow" w:cs="Arial"/>
          <w:bCs/>
          <w:i/>
          <w:color w:val="000000"/>
          <w:sz w:val="16"/>
          <w:szCs w:val="16"/>
          <w:lang w:eastAsia="es-EC"/>
        </w:rPr>
        <w:t>“ejercer la cátedra y la investigación bajo la más amplia libertad sin ningún tipo de imposición religiosa, política, partidista o de otra índole”, y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y de ningún otro tipo”</w:t>
      </w:r>
      <w:r>
        <w:rPr>
          <w:rFonts w:ascii="Arial Narrow" w:hAnsi="Arial Narrow" w:cs="Arial"/>
          <w:bCs/>
          <w:color w:val="000000"/>
          <w:sz w:val="16"/>
          <w:szCs w:val="16"/>
          <w:lang w:eastAsia="es-EC"/>
        </w:rPr>
        <w:t>.</w:t>
      </w:r>
    </w:p>
    <w:p w:rsidR="00280C69" w:rsidRDefault="00280C69" w:rsidP="00BE5072">
      <w:pPr>
        <w:pStyle w:val="ListParagraph"/>
        <w:numPr>
          <w:ilvl w:val="0"/>
          <w:numId w:val="26"/>
        </w:numPr>
        <w:spacing w:after="0" w:line="160" w:lineRule="exact"/>
        <w:ind w:left="1890" w:right="180" w:hanging="180"/>
        <w:contextualSpacing/>
        <w:jc w:val="both"/>
        <w:rPr>
          <w:rFonts w:ascii="Arial Narrow" w:hAnsi="Arial Narrow" w:cs="Arial"/>
          <w:bCs/>
          <w:color w:val="000000"/>
          <w:sz w:val="16"/>
          <w:szCs w:val="16"/>
          <w:lang w:eastAsia="es-EC"/>
        </w:rPr>
      </w:pPr>
      <w:r>
        <w:rPr>
          <w:rFonts w:ascii="Arial Narrow" w:hAnsi="Arial Narrow" w:cs="Arial"/>
          <w:bCs/>
          <w:color w:val="000000"/>
          <w:sz w:val="16"/>
          <w:szCs w:val="16"/>
          <w:lang w:eastAsia="es-EC"/>
        </w:rPr>
        <w:t xml:space="preserve">Que el Art. 13 de la LOES dispone que </w:t>
      </w:r>
      <w:r>
        <w:rPr>
          <w:rFonts w:ascii="Arial Narrow" w:hAnsi="Arial Narrow" w:cs="Arial"/>
          <w:bCs/>
          <w:i/>
          <w:color w:val="000000"/>
          <w:sz w:val="16"/>
          <w:szCs w:val="16"/>
          <w:lang w:eastAsia="es-EC"/>
        </w:rPr>
        <w:t>“una de las funciones del sistema de educación superior es fortalecer el ejercicio y desarrollo de la docencia y la investigación científica en todos los niveles y modalidades del sistema”</w:t>
      </w:r>
      <w:r>
        <w:rPr>
          <w:rFonts w:ascii="Arial Narrow" w:hAnsi="Arial Narrow" w:cs="Arial"/>
          <w:bCs/>
          <w:color w:val="000000"/>
          <w:sz w:val="16"/>
          <w:szCs w:val="16"/>
          <w:lang w:eastAsia="es-EC"/>
        </w:rPr>
        <w:t>.</w:t>
      </w:r>
    </w:p>
    <w:p w:rsidR="00280C69" w:rsidRDefault="00280C69" w:rsidP="00BE5072">
      <w:pPr>
        <w:pStyle w:val="ListParagraph"/>
        <w:numPr>
          <w:ilvl w:val="0"/>
          <w:numId w:val="26"/>
        </w:numPr>
        <w:spacing w:after="0" w:line="160" w:lineRule="exact"/>
        <w:ind w:left="1890" w:right="180" w:hanging="180"/>
        <w:contextualSpacing/>
        <w:jc w:val="both"/>
        <w:rPr>
          <w:rFonts w:ascii="Arial Narrow" w:hAnsi="Arial Narrow" w:cs="Arial"/>
          <w:bCs/>
          <w:color w:val="000000"/>
          <w:sz w:val="16"/>
          <w:szCs w:val="16"/>
          <w:lang w:eastAsia="es-EC"/>
        </w:rPr>
      </w:pPr>
      <w:r>
        <w:rPr>
          <w:rFonts w:ascii="Arial Narrow" w:hAnsi="Arial Narrow" w:cs="Arial"/>
          <w:bCs/>
          <w:color w:val="000000"/>
          <w:sz w:val="16"/>
          <w:szCs w:val="16"/>
          <w:lang w:eastAsia="es-EC"/>
        </w:rPr>
        <w:t xml:space="preserve">Que el Art. 121 de la LOES señala que el doctorado </w:t>
      </w:r>
      <w:r>
        <w:rPr>
          <w:rFonts w:ascii="Arial Narrow" w:hAnsi="Arial Narrow" w:cs="Arial"/>
          <w:bCs/>
          <w:i/>
          <w:color w:val="000000"/>
          <w:sz w:val="16"/>
          <w:szCs w:val="16"/>
          <w:lang w:eastAsia="es-EC"/>
        </w:rPr>
        <w:t>“es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r>
        <w:rPr>
          <w:rFonts w:ascii="Arial Narrow" w:hAnsi="Arial Narrow" w:cs="Arial"/>
          <w:bCs/>
          <w:color w:val="000000"/>
          <w:sz w:val="16"/>
          <w:szCs w:val="16"/>
          <w:lang w:eastAsia="es-EC"/>
        </w:rPr>
        <w:t>.</w:t>
      </w:r>
    </w:p>
    <w:p w:rsidR="00280C69" w:rsidRDefault="00280C69" w:rsidP="00BE5072">
      <w:pPr>
        <w:pStyle w:val="ListParagraph"/>
        <w:numPr>
          <w:ilvl w:val="0"/>
          <w:numId w:val="26"/>
        </w:numPr>
        <w:spacing w:after="0" w:line="160" w:lineRule="exact"/>
        <w:ind w:left="1890" w:right="180" w:hanging="180"/>
        <w:contextualSpacing/>
        <w:jc w:val="both"/>
        <w:rPr>
          <w:rFonts w:ascii="Arial Narrow" w:hAnsi="Arial Narrow" w:cs="Arial"/>
          <w:bCs/>
          <w:color w:val="000000"/>
          <w:sz w:val="16"/>
          <w:szCs w:val="16"/>
          <w:lang w:eastAsia="es-EC"/>
        </w:rPr>
      </w:pPr>
      <w:r>
        <w:rPr>
          <w:rFonts w:ascii="Arial Narrow" w:hAnsi="Arial Narrow" w:cs="Arial"/>
          <w:bCs/>
          <w:color w:val="000000"/>
          <w:sz w:val="16"/>
          <w:szCs w:val="16"/>
          <w:lang w:eastAsia="es-EC"/>
        </w:rPr>
        <w:t xml:space="preserve">Que el Art. 157 de la LOES dispone que </w:t>
      </w:r>
      <w:r>
        <w:rPr>
          <w:rFonts w:ascii="Arial Narrow" w:hAnsi="Arial Narrow" w:cs="Arial"/>
          <w:bCs/>
          <w:i/>
          <w:color w:val="000000"/>
          <w:sz w:val="16"/>
          <w:szCs w:val="16"/>
          <w:lang w:eastAsia="es-EC"/>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r>
        <w:rPr>
          <w:rFonts w:ascii="Arial Narrow" w:hAnsi="Arial Narrow" w:cs="Arial"/>
          <w:bCs/>
          <w:color w:val="000000"/>
          <w:sz w:val="16"/>
          <w:szCs w:val="16"/>
          <w:lang w:eastAsia="es-EC"/>
        </w:rPr>
        <w:t>.</w:t>
      </w:r>
    </w:p>
    <w:p w:rsidR="00280C69" w:rsidRDefault="00280C69" w:rsidP="00BE5072">
      <w:pPr>
        <w:pStyle w:val="ListParagraph"/>
        <w:numPr>
          <w:ilvl w:val="0"/>
          <w:numId w:val="26"/>
        </w:numPr>
        <w:spacing w:after="0" w:line="160" w:lineRule="exact"/>
        <w:ind w:left="1890" w:right="180" w:hanging="180"/>
        <w:contextualSpacing/>
        <w:jc w:val="both"/>
        <w:rPr>
          <w:rFonts w:ascii="Arial Narrow" w:hAnsi="Arial Narrow" w:cs="Arial"/>
          <w:bCs/>
          <w:color w:val="000000"/>
          <w:sz w:val="16"/>
          <w:szCs w:val="16"/>
          <w:lang w:eastAsia="es-EC"/>
        </w:rPr>
      </w:pPr>
      <w:r>
        <w:rPr>
          <w:rFonts w:ascii="Arial Narrow" w:hAnsi="Arial Narrow" w:cs="Arial"/>
          <w:bCs/>
          <w:color w:val="000000"/>
          <w:sz w:val="16"/>
          <w:szCs w:val="16"/>
          <w:lang w:eastAsia="es-EC"/>
        </w:rPr>
        <w:t xml:space="preserve">Que el tercer inciso del Art. 14 del Reglamento General de la LOES dispone que </w:t>
      </w:r>
      <w:r>
        <w:rPr>
          <w:rFonts w:ascii="Arial Narrow" w:hAnsi="Arial Narrow" w:cs="Arial"/>
          <w:bCs/>
          <w:i/>
          <w:color w:val="000000"/>
          <w:sz w:val="16"/>
          <w:szCs w:val="16"/>
          <w:lang w:eastAsia="es-EC"/>
        </w:rPr>
        <w:t>“Para que una universidad o escuela politécnica sea considerada de investigación, deberá contar, con al menos, un setenta por ciento (70%) de profesores con Doctorado o PhD de acuerdo a la ley”</w:t>
      </w:r>
      <w:r>
        <w:rPr>
          <w:rFonts w:ascii="Arial Narrow" w:hAnsi="Arial Narrow" w:cs="Arial"/>
          <w:bCs/>
          <w:color w:val="000000"/>
          <w:sz w:val="16"/>
          <w:szCs w:val="16"/>
          <w:lang w:eastAsia="es-EC"/>
        </w:rPr>
        <w:t>.</w:t>
      </w:r>
    </w:p>
    <w:p w:rsidR="00280C69" w:rsidRDefault="00280C69" w:rsidP="00BE5072">
      <w:pPr>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RESUELVE</w:t>
      </w:r>
    </w:p>
    <w:p w:rsidR="00280C69" w:rsidRDefault="00280C69" w:rsidP="00BE5072">
      <w:pPr>
        <w:spacing w:line="160" w:lineRule="exact"/>
        <w:ind w:left="1890" w:right="180" w:hanging="180"/>
        <w:jc w:val="both"/>
        <w:rPr>
          <w:rFonts w:ascii="Arial Narrow" w:hAnsi="Arial Narrow" w:cs="Arial"/>
          <w:color w:val="000000"/>
          <w:sz w:val="16"/>
          <w:szCs w:val="16"/>
        </w:rPr>
      </w:pPr>
      <w:r>
        <w:rPr>
          <w:rFonts w:ascii="Arial Narrow" w:hAnsi="Arial Narrow" w:cs="Arial"/>
          <w:color w:val="000000"/>
          <w:sz w:val="16"/>
          <w:szCs w:val="16"/>
        </w:rPr>
        <w:t>En ejercicio de la autonomía responsable consagrada en el artículo 18 de la Ley Orgánica de Educación Superior, resuelve aprobar el</w:t>
      </w:r>
    </w:p>
    <w:p w:rsidR="00280C69" w:rsidRDefault="00280C69" w:rsidP="00BE5072">
      <w:pPr>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REGLAMENTO DE BECAS PARA PERFECCIONAMIENTO DOCTORAL Y POSDOCTORAL EN EL EXTERIOR</w:t>
      </w:r>
    </w:p>
    <w:p w:rsidR="00280C69" w:rsidRDefault="00280C69" w:rsidP="00BE5072">
      <w:pPr>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 xml:space="preserve">CAPÍTULO I. </w:t>
      </w:r>
    </w:p>
    <w:p w:rsidR="00280C69" w:rsidRDefault="00280C69" w:rsidP="00BE5072">
      <w:pPr>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DEL PLAN DE PERFECCIONAMIENTO DOCTORAL Y POSDOCTORAL</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La ESPOL auspiciará la obtención de  becas de perfeccionamiento a sus profesores, investigadores y  graduados, con el objeto de mejorar el nivel académico y de investigación institucional, de acuerdo con un Plan Anual de Perfeccionamiento Doctoral y Posdoctoral basado en los requerimientos de sus Unidades Académicas y Centros, así como  en las prioridades de investigación de la ESPOL.</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El Plan Anual de </w:t>
      </w:r>
      <w:r>
        <w:rPr>
          <w:rFonts w:ascii="Arial Narrow" w:hAnsi="Arial Narrow" w:cs="Arial"/>
          <w:color w:val="000000"/>
          <w:spacing w:val="-20"/>
          <w:sz w:val="16"/>
          <w:szCs w:val="16"/>
          <w:lang w:eastAsia="es-EC"/>
        </w:rPr>
        <w:t xml:space="preserve">Perfeccionamiento  </w:t>
      </w:r>
      <w:r>
        <w:rPr>
          <w:rFonts w:ascii="Arial Narrow" w:hAnsi="Arial Narrow" w:cs="Arial"/>
          <w:color w:val="000000"/>
          <w:sz w:val="16"/>
          <w:szCs w:val="16"/>
          <w:lang w:eastAsia="es-EC"/>
        </w:rPr>
        <w:t>Doctoral  y  Posdoctoral</w:t>
      </w:r>
      <w:r>
        <w:rPr>
          <w:rFonts w:ascii="Arial Narrow" w:hAnsi="Arial Narrow" w:cs="Arial"/>
          <w:color w:val="000000"/>
          <w:spacing w:val="-20"/>
          <w:sz w:val="16"/>
          <w:szCs w:val="16"/>
          <w:lang w:eastAsia="es-EC"/>
        </w:rPr>
        <w:t xml:space="preserve">  de  la   ESPOL</w:t>
      </w:r>
      <w:r>
        <w:rPr>
          <w:rFonts w:ascii="Arial Narrow" w:hAnsi="Arial Narrow" w:cs="Arial"/>
          <w:color w:val="000000"/>
          <w:sz w:val="16"/>
          <w:szCs w:val="16"/>
          <w:lang w:eastAsia="es-EC"/>
        </w:rPr>
        <w:t xml:space="preserve"> deberá estar elaborado de acuerdo a los siguientes objetivos:</w:t>
      </w:r>
    </w:p>
    <w:p w:rsidR="00280C69" w:rsidRDefault="00280C69" w:rsidP="004B7568">
      <w:pPr>
        <w:pStyle w:val="ListParagraph"/>
        <w:numPr>
          <w:ilvl w:val="0"/>
          <w:numId w:val="28"/>
        </w:numPr>
        <w:tabs>
          <w:tab w:val="left" w:pos="63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Fortalecer la creación de programas de posgrado dentro de la ESPOL;</w:t>
      </w:r>
    </w:p>
    <w:p w:rsidR="00280C69" w:rsidRDefault="00280C69" w:rsidP="004B7568">
      <w:pPr>
        <w:pStyle w:val="ListParagraph"/>
        <w:numPr>
          <w:ilvl w:val="0"/>
          <w:numId w:val="28"/>
        </w:numPr>
        <w:tabs>
          <w:tab w:val="left" w:pos="63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Fortalecer la investigación dentro de las prioridades de la ESPOL;</w:t>
      </w:r>
    </w:p>
    <w:p w:rsidR="00280C69" w:rsidRDefault="00280C69" w:rsidP="004B7568">
      <w:pPr>
        <w:pStyle w:val="ListParagraph"/>
        <w:numPr>
          <w:ilvl w:val="0"/>
          <w:numId w:val="28"/>
        </w:numPr>
        <w:tabs>
          <w:tab w:val="left" w:pos="63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Mejorar la visibilidad internacional de la ESPOL a través de la investigación científica y tecnológica; y,</w:t>
      </w:r>
    </w:p>
    <w:p w:rsidR="00280C69" w:rsidRDefault="00280C69" w:rsidP="004B7568">
      <w:pPr>
        <w:pStyle w:val="ListParagraph"/>
        <w:numPr>
          <w:ilvl w:val="0"/>
          <w:numId w:val="28"/>
        </w:numPr>
        <w:tabs>
          <w:tab w:val="left" w:pos="63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Apoyar el esfuerzo institucional de convertir a la ESPOL en una Institución de Educación Superior de investigación científica y tecnológica en el Ecuador.</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La Facultad de Investigación y Posgrado (FIP) coordinará la elaboración de dicho plan en conjunto con las Unidades Académicas y Centros de la ESPOL. </w:t>
      </w:r>
    </w:p>
    <w:p w:rsidR="00280C69" w:rsidRDefault="00280C69" w:rsidP="004B7568">
      <w:pPr>
        <w:tabs>
          <w:tab w:val="left" w:pos="225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color w:val="000000"/>
          <w:sz w:val="16"/>
          <w:szCs w:val="16"/>
          <w:lang w:eastAsia="es-EC"/>
        </w:rPr>
        <w:tab/>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El Plan Anual de Perfeccionamiento Doctoral y Posdoctoral será elaborado de acuerdo con el procedimiento siguiente:</w:t>
      </w:r>
    </w:p>
    <w:p w:rsidR="00280C69" w:rsidRDefault="00280C69" w:rsidP="004B7568">
      <w:pPr>
        <w:pStyle w:val="ListParagraph"/>
        <w:numPr>
          <w:ilvl w:val="2"/>
          <w:numId w:val="27"/>
        </w:numPr>
        <w:tabs>
          <w:tab w:val="left" w:pos="72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280C69" w:rsidRDefault="00280C69" w:rsidP="004B7568">
      <w:pPr>
        <w:pStyle w:val="ListParagraph"/>
        <w:numPr>
          <w:ilvl w:val="2"/>
          <w:numId w:val="27"/>
        </w:numPr>
        <w:tabs>
          <w:tab w:val="left" w:pos="72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280C69" w:rsidRDefault="00280C69" w:rsidP="004B7568">
      <w:pPr>
        <w:pStyle w:val="ListParagraph"/>
        <w:numPr>
          <w:ilvl w:val="2"/>
          <w:numId w:val="27"/>
        </w:numPr>
        <w:tabs>
          <w:tab w:val="left" w:pos="72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La ESPOL auspiciará únicamente aquellos estudios doctorales (Ph.D. o su equivalente) o posdoctorales, en que los postulantes </w:t>
      </w:r>
      <w:r>
        <w:rPr>
          <w:rFonts w:ascii="Arial Narrow" w:hAnsi="Arial Narrow" w:cs="Arial"/>
          <w:sz w:val="16"/>
          <w:szCs w:val="16"/>
        </w:rPr>
        <w:t>seleccionen un tópico de investigación que forme parte de las áreas prioritarias definidas por la ESPOL.</w:t>
      </w:r>
    </w:p>
    <w:p w:rsidR="00280C69" w:rsidRDefault="00280C69" w:rsidP="004B7568">
      <w:pPr>
        <w:tabs>
          <w:tab w:val="left" w:pos="225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 xml:space="preserve">CAPÍTULO II. </w:t>
      </w:r>
    </w:p>
    <w:p w:rsidR="00280C69" w:rsidRDefault="00280C69" w:rsidP="004B7568">
      <w:pPr>
        <w:tabs>
          <w:tab w:val="left" w:pos="225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 LOS REQUISITOS Y  DURACIÓN DE LAS BECAS</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Para optar a las becas para estudios doctorales (Ph.D. o su equivalente) o posdoctorales los candidatos deberán reunir los requisitos que a continuación se indican:</w:t>
      </w:r>
    </w:p>
    <w:p w:rsidR="00280C69" w:rsidRDefault="00280C69" w:rsidP="004B7568">
      <w:pPr>
        <w:pStyle w:val="ListParagraph"/>
        <w:numPr>
          <w:ilvl w:val="0"/>
          <w:numId w:val="29"/>
        </w:numPr>
        <w:tabs>
          <w:tab w:val="left" w:pos="2250"/>
        </w:tabs>
        <w:spacing w:after="0" w:line="160" w:lineRule="exact"/>
        <w:ind w:left="1890" w:right="180" w:hanging="180"/>
        <w:contextualSpacing/>
        <w:rPr>
          <w:rFonts w:ascii="Arial Narrow" w:hAnsi="Arial Narrow" w:cs="Arial"/>
          <w:color w:val="000000"/>
          <w:sz w:val="16"/>
          <w:szCs w:val="16"/>
          <w:lang w:eastAsia="es-EC"/>
        </w:rPr>
      </w:pPr>
      <w:r>
        <w:rPr>
          <w:rFonts w:ascii="Arial Narrow" w:hAnsi="Arial Narrow" w:cs="Arial"/>
          <w:color w:val="000000"/>
          <w:sz w:val="16"/>
          <w:szCs w:val="16"/>
          <w:lang w:eastAsia="es-EC"/>
        </w:rPr>
        <w:t>Ser ecuatoriano;</w:t>
      </w:r>
    </w:p>
    <w:p w:rsidR="00280C69" w:rsidRDefault="00280C69" w:rsidP="004B7568">
      <w:pPr>
        <w:pStyle w:val="ListParagraph"/>
        <w:numPr>
          <w:ilvl w:val="0"/>
          <w:numId w:val="29"/>
        </w:numPr>
        <w:tabs>
          <w:tab w:val="left" w:pos="2250"/>
        </w:tabs>
        <w:spacing w:after="0" w:line="160" w:lineRule="exact"/>
        <w:ind w:left="1890" w:right="180" w:hanging="180"/>
        <w:contextualSpacing/>
        <w:rPr>
          <w:rFonts w:ascii="Arial Narrow" w:hAnsi="Arial Narrow" w:cs="Arial"/>
          <w:color w:val="000000"/>
          <w:sz w:val="16"/>
          <w:szCs w:val="16"/>
          <w:lang w:eastAsia="es-EC"/>
        </w:rPr>
      </w:pPr>
      <w:r>
        <w:rPr>
          <w:rFonts w:ascii="Arial Narrow" w:hAnsi="Arial Narrow" w:cs="Arial"/>
          <w:color w:val="000000"/>
          <w:sz w:val="16"/>
          <w:szCs w:val="16"/>
          <w:lang w:eastAsia="es-EC"/>
        </w:rPr>
        <w:t>Título y/o grado académico debidamente legalizado; y,</w:t>
      </w:r>
    </w:p>
    <w:p w:rsidR="00280C69" w:rsidRPr="00B218BA" w:rsidRDefault="00280C69" w:rsidP="004B7568">
      <w:pPr>
        <w:pStyle w:val="PlainText"/>
        <w:numPr>
          <w:ilvl w:val="0"/>
          <w:numId w:val="29"/>
        </w:numPr>
        <w:tabs>
          <w:tab w:val="left" w:pos="225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Logren la admisión en universidades de prestigio, entre las 500 primeras universidades según los Rankings de Shanghai, Webometrics, Times Higher Education, de otro ranking reconocido internacionalmente, o del listado específico elaborado por la SENESCYT, a la fecha que reciba la aceptación.</w:t>
      </w:r>
    </w:p>
    <w:p w:rsidR="00280C69" w:rsidRDefault="00280C69" w:rsidP="004B7568">
      <w:pPr>
        <w:pStyle w:val="ListParagraph"/>
        <w:numPr>
          <w:ilvl w:val="0"/>
          <w:numId w:val="27"/>
        </w:numPr>
        <w:tabs>
          <w:tab w:val="left" w:pos="900"/>
          <w:tab w:val="left" w:pos="225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La duración de las licencias con sueldo para la realización de estudios doctorales (Ph.D. o equivalente) no podrá exceder en ningún caso de cuatro años. </w:t>
      </w:r>
    </w:p>
    <w:p w:rsidR="00280C69" w:rsidRDefault="00280C69" w:rsidP="004B7568">
      <w:pPr>
        <w:tabs>
          <w:tab w:val="left" w:pos="990"/>
          <w:tab w:val="left" w:pos="225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color w:val="000000"/>
          <w:sz w:val="16"/>
          <w:szCs w:val="16"/>
          <w:lang w:eastAsia="es-EC"/>
        </w:rPr>
        <w:tab/>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280C69" w:rsidRDefault="00280C69" w:rsidP="004B7568">
      <w:pPr>
        <w:tabs>
          <w:tab w:val="left" w:pos="990"/>
          <w:tab w:val="left" w:pos="225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color w:val="000000"/>
          <w:sz w:val="16"/>
          <w:szCs w:val="16"/>
          <w:lang w:eastAsia="es-EC"/>
        </w:rPr>
        <w:tab/>
        <w:t xml:space="preserve">La duración de las licencias con sueldo para la realización de estudios posdoctorales no podrá exceder en ningún caso de un año. </w:t>
      </w:r>
    </w:p>
    <w:p w:rsidR="00280C69" w:rsidRDefault="00280C69" w:rsidP="004B7568">
      <w:pPr>
        <w:tabs>
          <w:tab w:val="left" w:pos="225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 xml:space="preserve">CAPÍTULO III. </w:t>
      </w:r>
    </w:p>
    <w:p w:rsidR="00280C69" w:rsidRDefault="00280C69" w:rsidP="004B7568">
      <w:pPr>
        <w:tabs>
          <w:tab w:val="left" w:pos="225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 LAS LICENCIAS Y AYUDAS ECONÓMICAS</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Las licencias y ayudas económicas para los becarios serán las siguientes:</w:t>
      </w:r>
    </w:p>
    <w:p w:rsidR="00280C69" w:rsidRPr="00B218BA" w:rsidRDefault="00280C69" w:rsidP="00386CEF">
      <w:pPr>
        <w:pStyle w:val="PlainText"/>
        <w:numPr>
          <w:ilvl w:val="0"/>
          <w:numId w:val="30"/>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b/>
          <w:sz w:val="16"/>
          <w:szCs w:val="16"/>
          <w:lang w:val="es-ES"/>
        </w:rPr>
        <w:t>A los profesores o investigadores titulares agregados o principales,</w:t>
      </w:r>
      <w:r w:rsidRPr="00B218BA">
        <w:rPr>
          <w:rFonts w:ascii="Arial Narrow" w:hAnsi="Arial Narrow" w:cs="Arial"/>
          <w:sz w:val="16"/>
          <w:szCs w:val="16"/>
          <w:lang w:val="es-ES"/>
        </w:rPr>
        <w:t xml:space="preserve">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280C69" w:rsidRPr="00B218BA" w:rsidRDefault="00280C69" w:rsidP="00386CEF">
      <w:pPr>
        <w:pStyle w:val="PlainText"/>
        <w:numPr>
          <w:ilvl w:val="0"/>
          <w:numId w:val="30"/>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b/>
          <w:sz w:val="16"/>
          <w:szCs w:val="16"/>
          <w:lang w:val="es-ES"/>
        </w:rPr>
        <w:t>A los profesores o investigadores titulares auxiliares y contratados</w:t>
      </w:r>
      <w:r w:rsidRPr="00B218BA">
        <w:rPr>
          <w:rFonts w:ascii="Arial Narrow" w:hAnsi="Arial Narrow" w:cs="Arial"/>
          <w:sz w:val="16"/>
          <w:szCs w:val="16"/>
          <w:lang w:val="es-ES"/>
        </w:rPr>
        <w:t>,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280C69" w:rsidRPr="00386CEF" w:rsidRDefault="00280C69" w:rsidP="00386CEF">
      <w:pPr>
        <w:pStyle w:val="PlainText"/>
        <w:numPr>
          <w:ilvl w:val="0"/>
          <w:numId w:val="30"/>
        </w:numPr>
        <w:tabs>
          <w:tab w:val="left" w:pos="2250"/>
          <w:tab w:val="left" w:pos="2340"/>
        </w:tabs>
        <w:spacing w:line="160" w:lineRule="exact"/>
        <w:ind w:left="1890" w:right="180" w:hanging="180"/>
        <w:jc w:val="both"/>
        <w:rPr>
          <w:rFonts w:ascii="Arial Narrow" w:hAnsi="Arial Narrow" w:cs="Arial"/>
          <w:sz w:val="16"/>
          <w:szCs w:val="16"/>
          <w:lang w:val="es-ES"/>
        </w:rPr>
      </w:pPr>
      <w:r w:rsidRPr="00386CEF">
        <w:rPr>
          <w:rFonts w:ascii="Arial Narrow" w:hAnsi="Arial Narrow" w:cs="Arial"/>
          <w:b/>
          <w:sz w:val="16"/>
          <w:szCs w:val="16"/>
          <w:lang w:val="es-ES"/>
        </w:rPr>
        <w:t xml:space="preserve">A los graduados de la ESPOL, </w:t>
      </w:r>
      <w:r w:rsidRPr="00386CEF">
        <w:rPr>
          <w:rFonts w:ascii="Arial Narrow" w:hAnsi="Arial Narrow" w:cs="Arial"/>
          <w:sz w:val="16"/>
          <w:szCs w:val="16"/>
          <w:lang w:val="es-ES"/>
        </w:rPr>
        <w:t>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Para el efecto deberán reunir los siguientes requisitos:</w:t>
      </w:r>
    </w:p>
    <w:p w:rsidR="00280C69" w:rsidRPr="00B218BA" w:rsidRDefault="00280C69" w:rsidP="00386CEF">
      <w:pPr>
        <w:pStyle w:val="PlainText"/>
        <w:numPr>
          <w:ilvl w:val="0"/>
          <w:numId w:val="31"/>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280C69" w:rsidRPr="00B218BA" w:rsidRDefault="00280C69" w:rsidP="00386CEF">
      <w:pPr>
        <w:pStyle w:val="PlainText"/>
        <w:numPr>
          <w:ilvl w:val="0"/>
          <w:numId w:val="31"/>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Logren la admisión en universidades de prestigio, entre las 200 primeras universidades según los Rankings de Shanghai, Webometrics, Times Higher Education, de otro ranking reconocido internacionalmente, o del listado específico elaborado por la SENESCYT.</w:t>
      </w:r>
    </w:p>
    <w:p w:rsidR="00280C69" w:rsidRPr="00B218BA" w:rsidRDefault="00280C69" w:rsidP="00386CEF">
      <w:pPr>
        <w:pStyle w:val="PlainText"/>
        <w:numPr>
          <w:ilvl w:val="0"/>
          <w:numId w:val="31"/>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Realicen sus estudios y su tesis doctoral en cualquiera de los siguientes idiomas: inglés, alemán, francés, ruso, portugués, japonés o mandarín.</w:t>
      </w:r>
    </w:p>
    <w:p w:rsidR="00280C69" w:rsidRPr="00B218BA" w:rsidRDefault="00280C69" w:rsidP="00386CEF">
      <w:pPr>
        <w:pStyle w:val="PlainText"/>
        <w:numPr>
          <w:ilvl w:val="0"/>
          <w:numId w:val="31"/>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Realicen sus estudios en áreas que correspondan a las prioridades de investigación de la ESPOL.</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280C69" w:rsidRPr="00B218BA" w:rsidRDefault="00280C69" w:rsidP="00386CEF">
      <w:pPr>
        <w:pStyle w:val="PlainText"/>
        <w:numPr>
          <w:ilvl w:val="0"/>
          <w:numId w:val="32"/>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280C69" w:rsidRPr="00B218BA" w:rsidRDefault="00280C69" w:rsidP="00386CEF">
      <w:pPr>
        <w:pStyle w:val="PlainText"/>
        <w:numPr>
          <w:ilvl w:val="0"/>
          <w:numId w:val="32"/>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o del listado específico elaborado por la SENESCYT.</w:t>
      </w:r>
    </w:p>
    <w:p w:rsidR="00280C69" w:rsidRPr="00B218BA" w:rsidRDefault="00280C69" w:rsidP="00386CEF">
      <w:pPr>
        <w:pStyle w:val="PlainText"/>
        <w:numPr>
          <w:ilvl w:val="0"/>
          <w:numId w:val="32"/>
        </w:numPr>
        <w:tabs>
          <w:tab w:val="left" w:pos="2250"/>
          <w:tab w:val="left" w:pos="2340"/>
        </w:tabs>
        <w:spacing w:line="160" w:lineRule="exact"/>
        <w:ind w:left="1890" w:right="180" w:hanging="180"/>
        <w:jc w:val="both"/>
        <w:rPr>
          <w:rFonts w:ascii="Arial Narrow" w:hAnsi="Arial Narrow" w:cs="Arial"/>
          <w:sz w:val="16"/>
          <w:szCs w:val="16"/>
          <w:lang w:val="es-ES"/>
        </w:rPr>
      </w:pPr>
      <w:r w:rsidRPr="00B218BA">
        <w:rPr>
          <w:rFonts w:ascii="Arial Narrow" w:hAnsi="Arial Narrow" w:cs="Arial"/>
          <w:sz w:val="16"/>
          <w:szCs w:val="16"/>
          <w:lang w:val="es-ES"/>
        </w:rPr>
        <w:t xml:space="preserve">Una ayuda mensual adicional de quinientos dólares de los Estados Unidos de América (USD 500) si el idioma en que realizará sus estudios y su tesis doctoral es inglés, alemán, francés, ruso, portugués, japonés o mandarín. </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CAPÍTULO IV</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 xml:space="preserve"> DE LAS CONDICIONES CONTRACTUALES</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Los beneficiarios de becas de perfeccionamiento doctoral o posdoctoral deberán suscribir un contrato con la ESPOL, en el cual se estipularán todos los beneficios y obligaciones recíprocas que se hayan convenido.</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El contrato indicado en el Art. 14 deberá disponer en forma expresa la obligación del becario de trabajar en la ESPOL, siempre y cuando lo requiera la Institución en las actividades académicas, de investigación y/o politécnicas, por un período igual al triple de la duración de la beca. </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En el caso de no graduarse en dichos programas doctorales (Ph.D. o su equivalente), el profesor o investigador titular de la ESPOL perderá esta condición de acuerdo como lo dispone el Art. 157 de la Ley Orgánica de Educación Superior.</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280C69" w:rsidRDefault="00280C69" w:rsidP="00386CEF">
      <w:pPr>
        <w:tabs>
          <w:tab w:val="left" w:pos="2250"/>
          <w:tab w:val="left" w:pos="2340"/>
        </w:tabs>
        <w:spacing w:line="160" w:lineRule="exact"/>
        <w:ind w:left="1890" w:right="180" w:hanging="180"/>
        <w:jc w:val="center"/>
        <w:rPr>
          <w:rFonts w:ascii="Arial Narrow" w:hAnsi="Arial Narrow" w:cs="Arial"/>
          <w:b/>
          <w:color w:val="000000"/>
          <w:sz w:val="16"/>
          <w:szCs w:val="16"/>
          <w:lang w:eastAsia="es-EC"/>
        </w:rPr>
      </w:pPr>
      <w:r>
        <w:rPr>
          <w:rFonts w:ascii="Arial Narrow" w:hAnsi="Arial Narrow" w:cs="Arial"/>
          <w:b/>
          <w:color w:val="000000"/>
          <w:sz w:val="16"/>
          <w:szCs w:val="16"/>
          <w:lang w:eastAsia="es-EC"/>
        </w:rPr>
        <w:t>CAPÍTULO V</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DEL CAMBIO EN LOS PLANES DE ESTUDIO</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280C69" w:rsidRDefault="00280C69" w:rsidP="00386CEF">
      <w:pPr>
        <w:tabs>
          <w:tab w:val="left" w:pos="2250"/>
          <w:tab w:val="left" w:pos="234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color w:val="000000"/>
          <w:sz w:val="16"/>
          <w:szCs w:val="16"/>
          <w:lang w:eastAsia="es-EC"/>
        </w:rPr>
        <w:tab/>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CAPÍTULO VI</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 LOS INFORMES</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280C69" w:rsidRDefault="00280C69" w:rsidP="00386CEF">
      <w:pPr>
        <w:tabs>
          <w:tab w:val="left" w:pos="2250"/>
          <w:tab w:val="left" w:pos="234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color w:val="000000"/>
          <w:sz w:val="16"/>
          <w:szCs w:val="16"/>
          <w:lang w:eastAsia="es-EC"/>
        </w:rPr>
        <w:tab/>
        <w:t>El becario está obligado también, a responder cualquier pregunta o solicitud de informes que, en relación con sus estudios y el avance de los mismos, haga la FIP o su respectiva Unidad Académica o Centro.</w:t>
      </w:r>
    </w:p>
    <w:p w:rsidR="00280C69" w:rsidRDefault="00280C69" w:rsidP="00386CEF">
      <w:pPr>
        <w:tabs>
          <w:tab w:val="left" w:pos="2250"/>
          <w:tab w:val="left" w:pos="234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color w:val="000000"/>
          <w:sz w:val="16"/>
          <w:szCs w:val="16"/>
          <w:lang w:eastAsia="es-EC"/>
        </w:rPr>
        <w:tab/>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280C69" w:rsidRDefault="00280C69" w:rsidP="00386CEF">
      <w:pPr>
        <w:pStyle w:val="ListParagraph"/>
        <w:numPr>
          <w:ilvl w:val="0"/>
          <w:numId w:val="33"/>
        </w:numPr>
        <w:tabs>
          <w:tab w:val="left" w:pos="284"/>
          <w:tab w:val="left" w:pos="77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Grado o grados académicos obtenidos: debe adjuntarse el título, certificación o  copias fotostáticas;</w:t>
      </w:r>
    </w:p>
    <w:p w:rsidR="00280C69" w:rsidRDefault="00280C69" w:rsidP="00386CEF">
      <w:pPr>
        <w:pStyle w:val="ListParagraph"/>
        <w:numPr>
          <w:ilvl w:val="0"/>
          <w:numId w:val="33"/>
        </w:numPr>
        <w:tabs>
          <w:tab w:val="left" w:pos="284"/>
          <w:tab w:val="left" w:pos="77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Transcripción de los cursos aprobados cuando aplique, acompañando catálogo que indique el contenido de estos cursos, o en su defecto, descripción certificada de dichos cursos;</w:t>
      </w:r>
    </w:p>
    <w:p w:rsidR="00280C69" w:rsidRDefault="00280C69" w:rsidP="00386CEF">
      <w:pPr>
        <w:pStyle w:val="ListParagraph"/>
        <w:numPr>
          <w:ilvl w:val="0"/>
          <w:numId w:val="33"/>
        </w:numPr>
        <w:tabs>
          <w:tab w:val="left" w:pos="284"/>
          <w:tab w:val="left" w:pos="77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Dos copias de la tesis de grado; y,</w:t>
      </w:r>
    </w:p>
    <w:p w:rsidR="00280C69" w:rsidRDefault="00280C69" w:rsidP="00386CEF">
      <w:pPr>
        <w:pStyle w:val="ListParagraph"/>
        <w:numPr>
          <w:ilvl w:val="0"/>
          <w:numId w:val="33"/>
        </w:numPr>
        <w:tabs>
          <w:tab w:val="left" w:pos="284"/>
          <w:tab w:val="left" w:pos="77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Cualquier otra información de naturaleza académica que permita la evaluación adecuada de sus estudios.</w:t>
      </w:r>
    </w:p>
    <w:p w:rsidR="00280C69" w:rsidRDefault="00280C69" w:rsidP="00386CEF">
      <w:pPr>
        <w:tabs>
          <w:tab w:val="left" w:pos="284"/>
          <w:tab w:val="left" w:pos="1134"/>
          <w:tab w:val="left" w:pos="2250"/>
          <w:tab w:val="left" w:pos="2340"/>
        </w:tabs>
        <w:spacing w:line="160" w:lineRule="exact"/>
        <w:ind w:left="1890" w:right="180" w:hanging="180"/>
        <w:jc w:val="both"/>
        <w:rPr>
          <w:rFonts w:ascii="Arial Narrow" w:hAnsi="Arial Narrow" w:cs="Arial"/>
          <w:b/>
          <w:bCs/>
          <w:color w:val="000000"/>
          <w:sz w:val="16"/>
          <w:szCs w:val="16"/>
          <w:lang w:eastAsia="es-EC"/>
        </w:rPr>
      </w:pPr>
      <w:r>
        <w:rPr>
          <w:rFonts w:ascii="Arial Narrow" w:hAnsi="Arial Narrow" w:cs="Arial"/>
          <w:color w:val="000000"/>
          <w:sz w:val="16"/>
          <w:szCs w:val="16"/>
          <w:lang w:eastAsia="es-EC"/>
        </w:rPr>
        <w:t>El informe deberá presentarse por duplicado y debidamente firmado.</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CAPÍTULO VII</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 LOS REQUISITOS AL CONCLUIR LOS ESTUDIOS Y PLAZOS PARA CUMPLIRLOS</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Al concluir su permanencia en el exterior, el becario está obligados a:</w:t>
      </w:r>
    </w:p>
    <w:p w:rsidR="00280C69" w:rsidRDefault="00280C69" w:rsidP="00386CEF">
      <w:pPr>
        <w:pStyle w:val="ListParagraph"/>
        <w:numPr>
          <w:ilvl w:val="0"/>
          <w:numId w:val="34"/>
        </w:numPr>
        <w:tabs>
          <w:tab w:val="left" w:pos="709"/>
          <w:tab w:val="left" w:pos="1134"/>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Comunicar a la FIP y a la Oficina de Relaciones Externas la terminación de sus estudios en su respectiva Universidad, dentro de los diez días después de que eso ocurra.</w:t>
      </w:r>
    </w:p>
    <w:p w:rsidR="00280C69" w:rsidRDefault="00280C69" w:rsidP="00386CEF">
      <w:pPr>
        <w:pStyle w:val="ListParagraph"/>
        <w:numPr>
          <w:ilvl w:val="0"/>
          <w:numId w:val="34"/>
        </w:numPr>
        <w:tabs>
          <w:tab w:val="left" w:pos="709"/>
          <w:tab w:val="left" w:pos="1134"/>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CAPÍTULO VIII</w:t>
      </w:r>
    </w:p>
    <w:p w:rsidR="00280C69" w:rsidRDefault="00280C69" w:rsidP="00386CEF">
      <w:pPr>
        <w:tabs>
          <w:tab w:val="left" w:pos="2250"/>
          <w:tab w:val="left" w:pos="2340"/>
        </w:tabs>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DE LAS ACTIVIDADES REMUNERADAS DURANTE EL PERÍODO DE LA BECA</w:t>
      </w:r>
    </w:p>
    <w:p w:rsidR="00280C69" w:rsidRDefault="00280C69" w:rsidP="00386CEF">
      <w:pPr>
        <w:pStyle w:val="ListParagraph"/>
        <w:numPr>
          <w:ilvl w:val="0"/>
          <w:numId w:val="27"/>
        </w:numPr>
        <w:tabs>
          <w:tab w:val="left" w:pos="900"/>
          <w:tab w:val="left" w:pos="2250"/>
          <w:tab w:val="left" w:pos="2340"/>
        </w:tabs>
        <w:spacing w:after="0" w:line="160" w:lineRule="exact"/>
        <w:ind w:left="1890" w:right="180" w:hanging="180"/>
        <w:contextualSpacing/>
        <w:jc w:val="both"/>
        <w:rPr>
          <w:rFonts w:ascii="Arial Narrow" w:hAnsi="Arial Narrow" w:cs="Arial"/>
          <w:color w:val="000000"/>
          <w:sz w:val="16"/>
          <w:szCs w:val="16"/>
          <w:lang w:eastAsia="es-EC"/>
        </w:rPr>
      </w:pPr>
      <w:r>
        <w:rPr>
          <w:rFonts w:ascii="Arial Narrow" w:hAnsi="Arial Narrow" w:cs="Arial"/>
          <w:color w:val="000000"/>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280C69" w:rsidRDefault="00280C69" w:rsidP="00BE5072">
      <w:pPr>
        <w:spacing w:line="160" w:lineRule="exact"/>
        <w:ind w:left="1890" w:right="180" w:hanging="180"/>
        <w:jc w:val="center"/>
        <w:rPr>
          <w:rFonts w:ascii="Arial Narrow" w:hAnsi="Arial Narrow" w:cs="Arial"/>
          <w:b/>
          <w:bCs/>
          <w:color w:val="000000"/>
          <w:sz w:val="16"/>
          <w:szCs w:val="16"/>
          <w:lang w:eastAsia="es-EC"/>
        </w:rPr>
      </w:pPr>
      <w:r>
        <w:rPr>
          <w:rFonts w:ascii="Arial Narrow" w:hAnsi="Arial Narrow" w:cs="Arial"/>
          <w:b/>
          <w:bCs/>
          <w:color w:val="000000"/>
          <w:sz w:val="16"/>
          <w:szCs w:val="16"/>
          <w:lang w:eastAsia="es-EC"/>
        </w:rPr>
        <w:t>DISPOSICIONES GENERALES</w:t>
      </w:r>
    </w:p>
    <w:p w:rsidR="00280C69" w:rsidRDefault="00280C69" w:rsidP="00BE5072">
      <w:pPr>
        <w:pStyle w:val="ListParagraph"/>
        <w:tabs>
          <w:tab w:val="left" w:pos="90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b/>
          <w:color w:val="000000"/>
          <w:sz w:val="16"/>
          <w:szCs w:val="16"/>
          <w:lang w:eastAsia="es-EC"/>
        </w:rPr>
        <w:t>Primera.</w:t>
      </w:r>
      <w:r>
        <w:rPr>
          <w:rFonts w:ascii="Arial Narrow" w:hAnsi="Arial Narrow" w:cs="Arial"/>
          <w:color w:val="000000"/>
          <w:sz w:val="16"/>
          <w:szCs w:val="16"/>
          <w:lang w:eastAsia="es-EC"/>
        </w:rPr>
        <w:t xml:space="preserve"> Para el caso de los programas doctorales (PH.D o su equivalente) de tipo semi-presencial o a tiempo compartido, el tiempo de duración de los estudios será determinado para cada caso por la Comisión a que se refiere el Art. 4, literal c) del presente Reglamento. </w:t>
      </w:r>
    </w:p>
    <w:p w:rsidR="00280C69" w:rsidRDefault="00280C69" w:rsidP="00BE5072">
      <w:pPr>
        <w:pStyle w:val="ListParagraph"/>
        <w:tabs>
          <w:tab w:val="left" w:pos="900"/>
        </w:tabs>
        <w:spacing w:line="160" w:lineRule="exact"/>
        <w:ind w:left="1890" w:right="180" w:hanging="180"/>
        <w:jc w:val="both"/>
        <w:rPr>
          <w:rFonts w:ascii="Arial Narrow" w:hAnsi="Arial Narrow" w:cs="Arial"/>
          <w:color w:val="000000"/>
          <w:sz w:val="16"/>
          <w:szCs w:val="16"/>
          <w:lang w:eastAsia="es-EC"/>
        </w:rPr>
      </w:pPr>
      <w:r>
        <w:rPr>
          <w:rFonts w:ascii="Arial Narrow" w:hAnsi="Arial Narrow" w:cs="Arial"/>
          <w:b/>
          <w:color w:val="000000"/>
          <w:sz w:val="16"/>
          <w:szCs w:val="16"/>
          <w:lang w:eastAsia="es-EC"/>
        </w:rPr>
        <w:t>Segunda.</w:t>
      </w:r>
      <w:r>
        <w:rPr>
          <w:rFonts w:ascii="Arial Narrow" w:hAnsi="Arial Narrow" w:cs="Arial"/>
          <w:color w:val="000000"/>
          <w:sz w:val="16"/>
          <w:szCs w:val="16"/>
          <w:lang w:eastAsia="es-EC"/>
        </w:rPr>
        <w:t xml:space="preserve"> De ninguna manera la realización del Año Sabático puede ser imputable al programa doctoral.</w:t>
      </w:r>
    </w:p>
    <w:p w:rsidR="00280C69" w:rsidRDefault="00280C69" w:rsidP="00BE5072">
      <w:pPr>
        <w:pStyle w:val="ListParagraph"/>
        <w:tabs>
          <w:tab w:val="left" w:pos="900"/>
        </w:tabs>
        <w:spacing w:line="160" w:lineRule="exact"/>
        <w:ind w:left="1890" w:right="180" w:hanging="180"/>
        <w:jc w:val="both"/>
        <w:rPr>
          <w:rFonts w:ascii="Arial Narrow" w:hAnsi="Arial Narrow" w:cs="Arial"/>
          <w:b/>
          <w:color w:val="000000"/>
          <w:sz w:val="16"/>
          <w:szCs w:val="16"/>
          <w:lang w:eastAsia="es-EC"/>
        </w:rPr>
      </w:pPr>
      <w:r>
        <w:rPr>
          <w:rFonts w:ascii="Arial Narrow" w:hAnsi="Arial Narrow" w:cs="Arial"/>
          <w:b/>
          <w:color w:val="000000"/>
          <w:sz w:val="16"/>
          <w:szCs w:val="16"/>
          <w:lang w:eastAsia="es-EC"/>
        </w:rPr>
        <w:t xml:space="preserve">Tercera. </w:t>
      </w:r>
      <w:r>
        <w:rPr>
          <w:rFonts w:ascii="Arial Narrow" w:hAnsi="Arial Narrow" w:cs="Arial"/>
          <w:color w:val="000000"/>
          <w:sz w:val="16"/>
          <w:szCs w:val="16"/>
          <w:lang w:eastAsia="es-EC"/>
        </w:rPr>
        <w:t>Para</w:t>
      </w:r>
      <w:r>
        <w:rPr>
          <w:rFonts w:ascii="Arial Narrow" w:hAnsi="Arial Narrow" w:cs="Arial"/>
          <w:b/>
          <w:color w:val="000000"/>
          <w:sz w:val="16"/>
          <w:szCs w:val="16"/>
          <w:lang w:eastAsia="es-EC"/>
        </w:rPr>
        <w:t xml:space="preserve"> </w:t>
      </w:r>
      <w:r>
        <w:rPr>
          <w:rFonts w:ascii="Arial Narrow" w:hAnsi="Arial Narrow" w:cs="Arial"/>
          <w:color w:val="000000"/>
          <w:sz w:val="16"/>
          <w:szCs w:val="16"/>
          <w:lang w:eastAsia="es-EC"/>
        </w:rPr>
        <w:t>el caso</w:t>
      </w:r>
      <w:r>
        <w:rPr>
          <w:rFonts w:ascii="Arial Narrow" w:hAnsi="Arial Narrow" w:cs="Arial"/>
          <w:sz w:val="16"/>
          <w:szCs w:val="16"/>
        </w:rPr>
        <w:t xml:space="preserve"> de solicitudes de becas de perfeccionamiento doctoral o posdoctoral de los profesores o investigadores titulares auxiliares y contratados, así como también de graduados de la ESPOL, éstas serán tramitadas siempre y cuando existan las respectivas disponibilidades presupuestarias.</w:t>
      </w:r>
    </w:p>
    <w:p w:rsidR="00280C69" w:rsidRDefault="00280C69" w:rsidP="00BE5072">
      <w:pPr>
        <w:pStyle w:val="ListParagraph"/>
        <w:tabs>
          <w:tab w:val="left" w:pos="900"/>
        </w:tabs>
        <w:spacing w:line="160" w:lineRule="exact"/>
        <w:ind w:left="1890" w:right="180" w:hanging="180"/>
        <w:jc w:val="both"/>
        <w:rPr>
          <w:rFonts w:cs="Arial"/>
          <w:color w:val="000000"/>
          <w:sz w:val="16"/>
          <w:szCs w:val="16"/>
          <w:lang w:eastAsia="es-EC"/>
        </w:rPr>
      </w:pPr>
      <w:r>
        <w:rPr>
          <w:rFonts w:ascii="Arial Narrow" w:hAnsi="Arial Narrow" w:cs="Arial"/>
          <w:b/>
          <w:color w:val="000000"/>
          <w:sz w:val="16"/>
          <w:szCs w:val="16"/>
          <w:lang w:eastAsia="es-EC"/>
        </w:rPr>
        <w:t>Cuarta.</w:t>
      </w:r>
      <w:r>
        <w:rPr>
          <w:rFonts w:ascii="Arial Narrow" w:hAnsi="Arial Narrow" w:cs="Arial"/>
          <w:color w:val="000000"/>
          <w:sz w:val="16"/>
          <w:szCs w:val="16"/>
          <w:lang w:eastAsia="es-EC"/>
        </w:rPr>
        <w:t xml:space="preserve"> Se deroga el Reglamento de Becas para Capacitación, Perfeccionamiento y Formación Docente (2303)”</w:t>
      </w:r>
    </w:p>
    <w:p w:rsidR="00280C69" w:rsidRDefault="00280C69" w:rsidP="00115290">
      <w:pPr>
        <w:tabs>
          <w:tab w:val="num" w:pos="360"/>
        </w:tabs>
        <w:spacing w:line="200" w:lineRule="exact"/>
        <w:ind w:left="1440" w:hanging="1440"/>
        <w:jc w:val="both"/>
        <w:rPr>
          <w:rFonts w:ascii="Garamond" w:hAnsi="Garamond" w:cs="Garamond"/>
          <w:bCs/>
          <w:sz w:val="22"/>
          <w:szCs w:val="22"/>
        </w:rPr>
      </w:pPr>
      <w:r w:rsidRPr="00B820D9">
        <w:rPr>
          <w:rFonts w:ascii="Garamond" w:hAnsi="Garamond" w:cs="Garamond"/>
          <w:b/>
          <w:bCs/>
          <w:sz w:val="22"/>
          <w:szCs w:val="22"/>
          <w:u w:val="single"/>
        </w:rPr>
        <w:t>12-02-0</w:t>
      </w:r>
      <w:r>
        <w:rPr>
          <w:rFonts w:ascii="Garamond" w:hAnsi="Garamond" w:cs="Garamond"/>
          <w:b/>
          <w:bCs/>
          <w:sz w:val="22"/>
          <w:szCs w:val="22"/>
          <w:u w:val="single"/>
        </w:rPr>
        <w:t>80</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r>
      <w:r>
        <w:rPr>
          <w:rFonts w:ascii="Garamond" w:hAnsi="Garamond" w:cs="Garamond"/>
          <w:bCs/>
          <w:sz w:val="20"/>
        </w:rPr>
        <w:t xml:space="preserve">En referencia a la ayuda económica que ESPOL ha concedido a la </w:t>
      </w:r>
      <w:r>
        <w:rPr>
          <w:rFonts w:ascii="Garamond" w:hAnsi="Garamond" w:cs="Garamond"/>
          <w:b/>
          <w:bCs/>
          <w:sz w:val="20"/>
        </w:rPr>
        <w:t>Ing. Jacqueline Mejía</w:t>
      </w:r>
      <w:r>
        <w:rPr>
          <w:rFonts w:ascii="Garamond" w:hAnsi="Garamond" w:cs="Garamond"/>
          <w:bCs/>
          <w:sz w:val="20"/>
        </w:rPr>
        <w:t xml:space="preserve"> que consta en la resolución 12-02-65 adoptada por el Consejo Politécnico en sesión de febrero 15 de 2012, se</w:t>
      </w:r>
      <w:r>
        <w:rPr>
          <w:rFonts w:ascii="Garamond" w:hAnsi="Garamond" w:cs="Garamond"/>
          <w:b/>
          <w:bCs/>
          <w:sz w:val="20"/>
        </w:rPr>
        <w:t xml:space="preserve"> CONOCE </w:t>
      </w:r>
      <w:r>
        <w:rPr>
          <w:rFonts w:ascii="Garamond" w:hAnsi="Garamond" w:cs="Garamond"/>
          <w:bCs/>
          <w:sz w:val="20"/>
        </w:rPr>
        <w:t xml:space="preserve">el  pedido de </w:t>
      </w:r>
      <w:r>
        <w:rPr>
          <w:rFonts w:ascii="Garamond" w:hAnsi="Garamond" w:cs="Garamond"/>
          <w:b/>
          <w:bCs/>
          <w:sz w:val="20"/>
        </w:rPr>
        <w:t>RECONSIDERACIÓN</w:t>
      </w:r>
      <w:r>
        <w:rPr>
          <w:rFonts w:ascii="Garamond" w:hAnsi="Garamond" w:cs="Garamond"/>
          <w:bCs/>
          <w:sz w:val="20"/>
        </w:rPr>
        <w:t xml:space="preserve"> de aquella conforme lo que indica en su email de 21 de los mismos mes y año dirigido al Dr. Jorge Calderón, arguyendo</w:t>
      </w:r>
      <w:r>
        <w:rPr>
          <w:rFonts w:ascii="Garamond" w:hAnsi="Garamond" w:cs="Garamond"/>
          <w:bCs/>
          <w:sz w:val="22"/>
          <w:szCs w:val="22"/>
        </w:rPr>
        <w:t>:</w:t>
      </w:r>
    </w:p>
    <w:p w:rsidR="00280C69" w:rsidRDefault="00280C69" w:rsidP="00115290">
      <w:pPr>
        <w:tabs>
          <w:tab w:val="num" w:pos="360"/>
        </w:tabs>
        <w:spacing w:line="200" w:lineRule="exact"/>
        <w:jc w:val="both"/>
        <w:rPr>
          <w:rFonts w:ascii="Garamond" w:hAnsi="Garamond" w:cs="Garamond"/>
          <w:bCs/>
          <w:sz w:val="16"/>
          <w:szCs w:val="16"/>
        </w:rPr>
      </w:pPr>
    </w:p>
    <w:p w:rsidR="00280C69" w:rsidRDefault="00280C69" w:rsidP="00115290">
      <w:pPr>
        <w:tabs>
          <w:tab w:val="num" w:pos="360"/>
        </w:tabs>
        <w:spacing w:line="200" w:lineRule="exact"/>
        <w:ind w:left="1440"/>
        <w:jc w:val="both"/>
        <w:rPr>
          <w:rFonts w:ascii="Garamond" w:hAnsi="Garamond" w:cs="Garamond"/>
          <w:bCs/>
          <w:sz w:val="20"/>
        </w:rPr>
      </w:pPr>
      <w:r w:rsidRPr="001F43AF">
        <w:rPr>
          <w:rFonts w:ascii="Garamond" w:hAnsi="Garamond" w:cs="Garamond"/>
          <w:bCs/>
          <w:sz w:val="20"/>
        </w:rPr>
        <w:t>(1)</w:t>
      </w:r>
      <w:r>
        <w:rPr>
          <w:rFonts w:ascii="Garamond" w:hAnsi="Garamond" w:cs="Garamond"/>
          <w:bCs/>
          <w:sz w:val="22"/>
          <w:szCs w:val="22"/>
        </w:rPr>
        <w:t xml:space="preserve">   </w:t>
      </w:r>
      <w:r>
        <w:rPr>
          <w:rFonts w:ascii="Garamond" w:hAnsi="Garamond" w:cs="Garamond"/>
          <w:bCs/>
          <w:sz w:val="20"/>
        </w:rPr>
        <w:t>que la universidad de Granada, en donde cursa sus estudios doctorales, figura con el Nº ‘98’ en el ‘</w:t>
      </w:r>
      <w:r>
        <w:rPr>
          <w:rFonts w:ascii="Garamond" w:hAnsi="Garamond" w:cs="Garamond"/>
          <w:bCs/>
          <w:i/>
          <w:sz w:val="20"/>
        </w:rPr>
        <w:t xml:space="preserve">ranking 4 International Colleges </w:t>
      </w:r>
      <w:r>
        <w:rPr>
          <w:rFonts w:ascii="Cambria" w:hAnsi="Cambria" w:cs="Garamond"/>
          <w:bCs/>
          <w:i/>
          <w:sz w:val="20"/>
        </w:rPr>
        <w:t>&amp;</w:t>
      </w:r>
      <w:r>
        <w:rPr>
          <w:rFonts w:ascii="Garamond" w:hAnsi="Garamond" w:cs="Garamond"/>
          <w:bCs/>
          <w:i/>
          <w:sz w:val="20"/>
        </w:rPr>
        <w:t xml:space="preserve"> Universities</w:t>
      </w:r>
      <w:r>
        <w:rPr>
          <w:rFonts w:ascii="Garamond" w:hAnsi="Garamond" w:cs="Garamond"/>
          <w:bCs/>
          <w:sz w:val="20"/>
        </w:rPr>
        <w:t xml:space="preserve">’ y que éste “… </w:t>
      </w:r>
      <w:r>
        <w:rPr>
          <w:rFonts w:ascii="Garamond" w:hAnsi="Garamond" w:cs="Garamond"/>
          <w:bCs/>
          <w:i/>
          <w:sz w:val="20"/>
        </w:rPr>
        <w:t>es reconocido internacionalmente SINO la ESPOL no lo estuviera usando de referencia (…) Y ESTÁ EN EL RANKING QUE LA ESPOL ESTÁ MOSTRANDO EN SU PROPIA WEB</w:t>
      </w:r>
      <w:r>
        <w:rPr>
          <w:rFonts w:ascii="Garamond" w:hAnsi="Garamond" w:cs="Garamond"/>
          <w:bCs/>
          <w:sz w:val="20"/>
        </w:rPr>
        <w:t xml:space="preserve">…’ por lo que está acorde con lo pertinentemente dispuesto en el </w:t>
      </w:r>
      <w:r>
        <w:rPr>
          <w:rFonts w:ascii="Garamond" w:hAnsi="Garamond" w:cs="Garamond"/>
          <w:bCs/>
          <w:i/>
          <w:sz w:val="20"/>
        </w:rPr>
        <w:t>artículo 11 literal  II</w:t>
      </w:r>
      <w:r>
        <w:rPr>
          <w:rFonts w:ascii="Garamond" w:hAnsi="Garamond" w:cs="Garamond"/>
          <w:bCs/>
          <w:sz w:val="20"/>
        </w:rPr>
        <w:t xml:space="preserve"> (del ‘</w:t>
      </w:r>
      <w:r>
        <w:rPr>
          <w:rFonts w:ascii="Garamond" w:hAnsi="Garamond" w:cs="Arial"/>
          <w:bCs/>
          <w:sz w:val="20"/>
          <w:lang w:eastAsia="es-EC"/>
        </w:rPr>
        <w:t>Reglamento de becas para perfeccionamiento doctoral y postdoctoral en el exterior</w:t>
      </w:r>
      <w:r>
        <w:rPr>
          <w:rFonts w:ascii="Garamond" w:hAnsi="Garamond"/>
          <w:sz w:val="20"/>
          <w:lang w:eastAsia="es-EC"/>
        </w:rPr>
        <w:t>’</w:t>
      </w:r>
      <w:r>
        <w:rPr>
          <w:rFonts w:ascii="Garamond" w:hAnsi="Garamond" w:cs="Garamond"/>
          <w:bCs/>
          <w:sz w:val="20"/>
        </w:rPr>
        <w:t>), que cita;</w:t>
      </w:r>
    </w:p>
    <w:p w:rsidR="00280C69" w:rsidRDefault="00280C69" w:rsidP="00115290">
      <w:pPr>
        <w:tabs>
          <w:tab w:val="num" w:pos="360"/>
        </w:tabs>
        <w:spacing w:line="200" w:lineRule="exact"/>
        <w:ind w:left="1440"/>
        <w:jc w:val="both"/>
        <w:rPr>
          <w:rFonts w:ascii="Garamond" w:hAnsi="Garamond" w:cs="Garamond"/>
          <w:bCs/>
          <w:sz w:val="22"/>
          <w:szCs w:val="22"/>
        </w:rPr>
      </w:pPr>
      <w:r>
        <w:rPr>
          <w:rFonts w:ascii="Garamond" w:hAnsi="Garamond" w:cs="Garamond"/>
          <w:bCs/>
          <w:sz w:val="20"/>
        </w:rPr>
        <w:t xml:space="preserve">(2)  tocante al ‘idioma’ y con referencia del mismo reglamento, citando lo pertinente  señala que  “… </w:t>
      </w:r>
      <w:r>
        <w:rPr>
          <w:rFonts w:ascii="Garamond" w:hAnsi="Garamond" w:cs="Garamond"/>
          <w:bCs/>
          <w:i/>
          <w:sz w:val="20"/>
        </w:rPr>
        <w:t>no dice en qué porcentaje debe ser el idioma inglés, ni tampoco se escribe sobre la TESIS y en qué idioma se la presentará</w:t>
      </w:r>
      <w:r>
        <w:rPr>
          <w:rFonts w:ascii="Garamond" w:hAnsi="Garamond" w:cs="Garamond"/>
          <w:bCs/>
          <w:sz w:val="20"/>
        </w:rPr>
        <w:t>…”</w:t>
      </w:r>
      <w:r>
        <w:rPr>
          <w:rFonts w:ascii="Garamond" w:hAnsi="Garamond" w:cs="Garamond"/>
          <w:bCs/>
          <w:sz w:val="22"/>
          <w:szCs w:val="22"/>
        </w:rPr>
        <w:t>.</w:t>
      </w:r>
    </w:p>
    <w:p w:rsidR="00280C69" w:rsidRDefault="00280C69" w:rsidP="00115290">
      <w:pPr>
        <w:tabs>
          <w:tab w:val="num" w:pos="360"/>
        </w:tabs>
        <w:spacing w:line="200" w:lineRule="exact"/>
        <w:ind w:left="1440"/>
        <w:jc w:val="both"/>
        <w:rPr>
          <w:rFonts w:ascii="Garamond" w:hAnsi="Garamond" w:cs="Garamond"/>
          <w:bCs/>
          <w:sz w:val="16"/>
          <w:szCs w:val="16"/>
        </w:rPr>
      </w:pPr>
    </w:p>
    <w:p w:rsidR="00280C69" w:rsidRDefault="00280C69" w:rsidP="00115290">
      <w:pPr>
        <w:tabs>
          <w:tab w:val="num" w:pos="360"/>
        </w:tabs>
        <w:spacing w:line="200" w:lineRule="exact"/>
        <w:ind w:left="1440"/>
        <w:jc w:val="both"/>
        <w:rPr>
          <w:rFonts w:ascii="Garamond" w:hAnsi="Garamond" w:cs="Garamond"/>
          <w:bCs/>
          <w:sz w:val="22"/>
          <w:szCs w:val="22"/>
        </w:rPr>
      </w:pPr>
      <w:r>
        <w:rPr>
          <w:rFonts w:ascii="Garamond" w:hAnsi="Garamond" w:cs="Garamond"/>
          <w:bCs/>
          <w:sz w:val="20"/>
        </w:rPr>
        <w:t xml:space="preserve">El </w:t>
      </w:r>
      <w:r>
        <w:rPr>
          <w:rFonts w:ascii="Garamond" w:hAnsi="Garamond" w:cs="Garamond"/>
          <w:b/>
          <w:bCs/>
          <w:sz w:val="20"/>
        </w:rPr>
        <w:t>CONSEJO POLITÉCNICO CONSIDERA</w:t>
      </w:r>
      <w:r>
        <w:rPr>
          <w:rFonts w:ascii="Garamond" w:hAnsi="Garamond" w:cs="Garamond"/>
          <w:bCs/>
          <w:sz w:val="20"/>
        </w:rPr>
        <w:t xml:space="preserve"> tales argumentos, y re-examina lo correspondiente de la resolución 12-02-65 de su  sesión de febrero 15 de 2012; y, </w:t>
      </w:r>
      <w:r>
        <w:rPr>
          <w:rFonts w:ascii="Garamond" w:hAnsi="Garamond" w:cs="Garamond"/>
          <w:bCs/>
          <w:sz w:val="22"/>
          <w:szCs w:val="22"/>
        </w:rPr>
        <w:t>:</w:t>
      </w:r>
    </w:p>
    <w:p w:rsidR="00280C69" w:rsidRDefault="00280C69" w:rsidP="00115290">
      <w:pPr>
        <w:tabs>
          <w:tab w:val="num" w:pos="360"/>
        </w:tabs>
        <w:spacing w:line="200" w:lineRule="exact"/>
        <w:ind w:left="1440"/>
        <w:jc w:val="both"/>
        <w:rPr>
          <w:rFonts w:ascii="Garamond" w:hAnsi="Garamond" w:cs="Garamond"/>
          <w:bCs/>
          <w:sz w:val="16"/>
          <w:szCs w:val="16"/>
        </w:rPr>
      </w:pPr>
    </w:p>
    <w:p w:rsidR="00280C69" w:rsidRDefault="00280C69" w:rsidP="00115290">
      <w:pPr>
        <w:pStyle w:val="ListParagraph"/>
        <w:numPr>
          <w:ilvl w:val="0"/>
          <w:numId w:val="35"/>
        </w:numPr>
        <w:spacing w:after="0" w:line="200" w:lineRule="exact"/>
        <w:ind w:left="1440" w:firstLine="0"/>
        <w:contextualSpacing/>
        <w:jc w:val="both"/>
        <w:rPr>
          <w:rFonts w:ascii="Garamond" w:hAnsi="Garamond" w:cs="Garamond"/>
          <w:bCs/>
        </w:rPr>
      </w:pPr>
      <w:r>
        <w:rPr>
          <w:rFonts w:ascii="Garamond" w:hAnsi="Garamond" w:cs="Garamond"/>
          <w:bCs/>
          <w:sz w:val="20"/>
        </w:rPr>
        <w:t>Concordando en que  el ‘</w:t>
      </w:r>
      <w:r>
        <w:rPr>
          <w:rFonts w:ascii="Garamond" w:hAnsi="Garamond" w:cs="Garamond"/>
          <w:bCs/>
          <w:i/>
          <w:sz w:val="20"/>
        </w:rPr>
        <w:t xml:space="preserve">ranking 4 International Colleges </w:t>
      </w:r>
      <w:r>
        <w:rPr>
          <w:rFonts w:ascii="Cambria" w:hAnsi="Cambria" w:cs="Garamond"/>
          <w:bCs/>
          <w:i/>
          <w:sz w:val="20"/>
        </w:rPr>
        <w:t>&amp;</w:t>
      </w:r>
      <w:r>
        <w:rPr>
          <w:rFonts w:ascii="Garamond" w:hAnsi="Garamond" w:cs="Garamond"/>
          <w:bCs/>
          <w:i/>
          <w:sz w:val="20"/>
        </w:rPr>
        <w:t xml:space="preserve"> Universities</w:t>
      </w:r>
      <w:r>
        <w:rPr>
          <w:rFonts w:ascii="Garamond" w:hAnsi="Garamond" w:cs="Garamond"/>
          <w:bCs/>
          <w:sz w:val="20"/>
        </w:rPr>
        <w:t>’ se ajusta a lo estipulado pertinentemente en el ‘</w:t>
      </w:r>
      <w:r>
        <w:rPr>
          <w:rFonts w:ascii="Garamond" w:hAnsi="Garamond" w:cs="Arial"/>
          <w:bCs/>
          <w:sz w:val="20"/>
          <w:lang w:eastAsia="es-EC"/>
        </w:rPr>
        <w:t>Reglamento de becas para perfeccionamiento doctoral y postdoctoral en el exterior</w:t>
      </w:r>
      <w:r>
        <w:rPr>
          <w:rFonts w:ascii="Garamond" w:hAnsi="Garamond"/>
          <w:sz w:val="20"/>
          <w:lang w:eastAsia="es-EC"/>
        </w:rPr>
        <w:t xml:space="preserve">’,  </w:t>
      </w:r>
      <w:r>
        <w:rPr>
          <w:rFonts w:ascii="Garamond" w:hAnsi="Garamond" w:cs="Garamond"/>
          <w:b/>
          <w:bCs/>
          <w:sz w:val="20"/>
        </w:rPr>
        <w:t>RESUELVE</w:t>
      </w:r>
      <w:r>
        <w:rPr>
          <w:rFonts w:ascii="Garamond" w:hAnsi="Garamond"/>
          <w:b/>
          <w:sz w:val="20"/>
          <w:lang w:eastAsia="es-EC"/>
        </w:rPr>
        <w:t xml:space="preserve"> ACOGER,</w:t>
      </w:r>
      <w:r>
        <w:rPr>
          <w:rFonts w:ascii="Garamond" w:hAnsi="Garamond"/>
          <w:sz w:val="20"/>
          <w:lang w:eastAsia="es-EC"/>
        </w:rPr>
        <w:t xml:space="preserve"> </w:t>
      </w:r>
      <w:r>
        <w:rPr>
          <w:rFonts w:ascii="Garamond" w:hAnsi="Garamond"/>
          <w:b/>
          <w:sz w:val="20"/>
          <w:lang w:eastAsia="es-EC"/>
        </w:rPr>
        <w:t>en esta parte</w:t>
      </w:r>
      <w:r>
        <w:rPr>
          <w:rFonts w:ascii="Garamond" w:hAnsi="Garamond"/>
          <w:sz w:val="20"/>
          <w:lang w:eastAsia="es-EC"/>
        </w:rPr>
        <w:t xml:space="preserve">, el pedido de reconsideración de la </w:t>
      </w:r>
      <w:r>
        <w:rPr>
          <w:rFonts w:ascii="Garamond" w:hAnsi="Garamond" w:cs="Garamond"/>
          <w:bCs/>
          <w:sz w:val="20"/>
        </w:rPr>
        <w:t xml:space="preserve">Ing. Jacqueline Mejía, y </w:t>
      </w:r>
      <w:r>
        <w:rPr>
          <w:rFonts w:ascii="Garamond" w:hAnsi="Garamond" w:cs="Garamond"/>
          <w:b/>
          <w:bCs/>
          <w:sz w:val="20"/>
        </w:rPr>
        <w:t>MODIFICA</w:t>
      </w:r>
      <w:r>
        <w:rPr>
          <w:rFonts w:ascii="Garamond" w:hAnsi="Garamond" w:cs="Garamond"/>
          <w:bCs/>
          <w:sz w:val="20"/>
        </w:rPr>
        <w:t xml:space="preserve"> y </w:t>
      </w:r>
      <w:r>
        <w:rPr>
          <w:rFonts w:ascii="Garamond" w:hAnsi="Garamond" w:cs="Garamond"/>
          <w:b/>
          <w:bCs/>
          <w:sz w:val="20"/>
        </w:rPr>
        <w:t>RECTIFICA,</w:t>
      </w:r>
      <w:r>
        <w:rPr>
          <w:rFonts w:ascii="Garamond" w:hAnsi="Garamond" w:cs="Garamond"/>
          <w:bCs/>
          <w:sz w:val="20"/>
        </w:rPr>
        <w:t xml:space="preserve"> consecuentemente, el </w:t>
      </w:r>
      <w:r>
        <w:rPr>
          <w:rFonts w:ascii="Garamond" w:hAnsi="Garamond" w:cs="Garamond"/>
          <w:b/>
          <w:bCs/>
          <w:sz w:val="20"/>
        </w:rPr>
        <w:t>párrafo quinto (</w:t>
      </w:r>
      <w:r>
        <w:rPr>
          <w:rFonts w:ascii="Garamond" w:hAnsi="Garamond" w:cs="Garamond"/>
          <w:b/>
          <w:bCs/>
          <w:i/>
          <w:sz w:val="20"/>
        </w:rPr>
        <w:t>innumerado</w:t>
      </w:r>
      <w:r>
        <w:rPr>
          <w:rFonts w:ascii="Garamond" w:hAnsi="Garamond" w:cs="Garamond"/>
          <w:b/>
          <w:bCs/>
          <w:sz w:val="20"/>
        </w:rPr>
        <w:t>)  de la resolución 12-02-65</w:t>
      </w:r>
      <w:r>
        <w:rPr>
          <w:rFonts w:ascii="Garamond" w:hAnsi="Garamond" w:cs="Garamond"/>
          <w:bCs/>
          <w:sz w:val="20"/>
        </w:rPr>
        <w:t xml:space="preserve"> adoptada por el Consejo Politécnico en sesión de febrero 15 de 2012, </w:t>
      </w:r>
      <w:r>
        <w:rPr>
          <w:rFonts w:ascii="Garamond" w:hAnsi="Garamond" w:cs="Garamond"/>
          <w:b/>
          <w:bCs/>
          <w:sz w:val="20"/>
        </w:rPr>
        <w:t>el que dirá</w:t>
      </w:r>
      <w:r>
        <w:rPr>
          <w:rFonts w:ascii="Garamond" w:hAnsi="Garamond" w:cs="Garamond"/>
          <w:bCs/>
        </w:rPr>
        <w:t>:</w:t>
      </w:r>
    </w:p>
    <w:p w:rsidR="00280C69" w:rsidRDefault="00280C69" w:rsidP="00115290">
      <w:pPr>
        <w:tabs>
          <w:tab w:val="num" w:pos="360"/>
        </w:tabs>
        <w:spacing w:line="200" w:lineRule="exact"/>
        <w:ind w:left="1440"/>
        <w:jc w:val="both"/>
        <w:rPr>
          <w:rFonts w:ascii="Garamond" w:hAnsi="Garamond" w:cs="Garamond"/>
          <w:bCs/>
          <w:sz w:val="16"/>
          <w:szCs w:val="16"/>
        </w:rPr>
      </w:pPr>
    </w:p>
    <w:p w:rsidR="00280C69" w:rsidRDefault="00280C69" w:rsidP="00115290">
      <w:pPr>
        <w:pBdr>
          <w:top w:val="single" w:sz="4" w:space="2" w:color="auto"/>
          <w:left w:val="single" w:sz="4" w:space="4" w:color="auto"/>
          <w:bottom w:val="single" w:sz="4" w:space="1" w:color="auto"/>
          <w:right w:val="single" w:sz="4" w:space="4" w:color="auto"/>
        </w:pBdr>
        <w:tabs>
          <w:tab w:val="num" w:pos="360"/>
        </w:tabs>
        <w:spacing w:line="200" w:lineRule="exact"/>
        <w:ind w:left="1582"/>
        <w:jc w:val="both"/>
        <w:rPr>
          <w:rFonts w:ascii="Garamond" w:hAnsi="Garamond" w:cs="Garamond"/>
          <w:bCs/>
          <w:sz w:val="18"/>
          <w:szCs w:val="18"/>
        </w:rPr>
      </w:pPr>
      <w:r>
        <w:rPr>
          <w:rFonts w:ascii="Garamond" w:hAnsi="Garamond" w:cs="Garamond"/>
          <w:bCs/>
          <w:sz w:val="18"/>
          <w:szCs w:val="18"/>
        </w:rPr>
        <w:t xml:space="preserve">“…Conceder la ayuda económica de </w:t>
      </w:r>
      <w:r>
        <w:rPr>
          <w:rFonts w:ascii="Garamond" w:hAnsi="Garamond" w:cs="Garamond"/>
          <w:b/>
          <w:bCs/>
          <w:sz w:val="18"/>
          <w:szCs w:val="18"/>
        </w:rPr>
        <w:t>$1230</w:t>
      </w:r>
      <w:r>
        <w:rPr>
          <w:rFonts w:ascii="Garamond" w:hAnsi="Garamond" w:cs="Garamond"/>
          <w:bCs/>
          <w:sz w:val="18"/>
          <w:szCs w:val="18"/>
        </w:rPr>
        <w:t xml:space="preserve"> a la Profesora Titular principal de la ESPOL </w:t>
      </w:r>
      <w:r>
        <w:rPr>
          <w:rFonts w:ascii="Garamond" w:hAnsi="Garamond" w:cs="Garamond"/>
          <w:b/>
          <w:bCs/>
          <w:sz w:val="18"/>
          <w:szCs w:val="18"/>
        </w:rPr>
        <w:t>Ing. Jacqueline Mejía Luna</w:t>
      </w:r>
      <w:r>
        <w:rPr>
          <w:rFonts w:ascii="Garamond" w:hAnsi="Garamond" w:cs="Garamond"/>
          <w:bCs/>
          <w:sz w:val="18"/>
          <w:szCs w:val="18"/>
        </w:rPr>
        <w:t>, a más de la comisión de servicios con licencia con sueldo del 50% de su remuneración Mensual unificada que se le otorgara anteriormente; dejando puntualizado lo siguiente: …”</w:t>
      </w:r>
    </w:p>
    <w:p w:rsidR="00280C69" w:rsidRDefault="00280C69" w:rsidP="00115290">
      <w:pPr>
        <w:tabs>
          <w:tab w:val="num" w:pos="360"/>
        </w:tabs>
        <w:spacing w:line="200" w:lineRule="exact"/>
        <w:ind w:left="1440"/>
        <w:jc w:val="both"/>
        <w:rPr>
          <w:rFonts w:ascii="Garamond" w:hAnsi="Garamond"/>
          <w:sz w:val="16"/>
          <w:szCs w:val="16"/>
          <w:lang w:eastAsia="es-EC"/>
        </w:rPr>
      </w:pPr>
    </w:p>
    <w:p w:rsidR="00280C69" w:rsidRDefault="00280C69" w:rsidP="00115290">
      <w:pPr>
        <w:tabs>
          <w:tab w:val="num" w:pos="360"/>
        </w:tabs>
        <w:spacing w:line="200" w:lineRule="exact"/>
        <w:ind w:left="1440"/>
        <w:jc w:val="both"/>
        <w:rPr>
          <w:rFonts w:ascii="Garamond" w:hAnsi="Garamond"/>
          <w:sz w:val="20"/>
          <w:lang w:eastAsia="es-EC"/>
        </w:rPr>
      </w:pPr>
      <w:r>
        <w:rPr>
          <w:rFonts w:ascii="Garamond" w:hAnsi="Garamond"/>
          <w:b/>
          <w:sz w:val="20"/>
          <w:lang w:eastAsia="es-EC"/>
        </w:rPr>
        <w:t>2.-</w:t>
      </w:r>
      <w:r>
        <w:rPr>
          <w:rFonts w:ascii="Garamond" w:hAnsi="Garamond"/>
          <w:sz w:val="20"/>
          <w:lang w:eastAsia="es-EC"/>
        </w:rPr>
        <w:t xml:space="preserve">  Tocante a lo indicado por la </w:t>
      </w:r>
      <w:r>
        <w:rPr>
          <w:rFonts w:ascii="Garamond" w:hAnsi="Garamond" w:cs="Garamond"/>
          <w:b/>
          <w:bCs/>
          <w:sz w:val="20"/>
        </w:rPr>
        <w:t>Ing. Jacqueline Mejía</w:t>
      </w:r>
      <w:r>
        <w:rPr>
          <w:rFonts w:ascii="Garamond" w:hAnsi="Garamond"/>
          <w:sz w:val="20"/>
          <w:lang w:eastAsia="es-EC"/>
        </w:rPr>
        <w:t xml:space="preserve"> respecto del </w:t>
      </w:r>
      <w:r>
        <w:rPr>
          <w:rFonts w:ascii="Garamond" w:hAnsi="Garamond"/>
          <w:b/>
          <w:sz w:val="20"/>
          <w:lang w:eastAsia="es-EC"/>
        </w:rPr>
        <w:t>idioma inglés, RESUELVE DENEGAR</w:t>
      </w:r>
      <w:r>
        <w:rPr>
          <w:rFonts w:ascii="Garamond" w:hAnsi="Garamond"/>
          <w:sz w:val="20"/>
          <w:lang w:eastAsia="es-EC"/>
        </w:rPr>
        <w:t xml:space="preserve"> la reconsideración solicitada en este punto, dado que la pretensión e interés institucional es que los estudios y la tesis doctoral correspondiente sean en los idiomas  que se señala en el reglamento citado. </w:t>
      </w:r>
    </w:p>
    <w:p w:rsidR="00280C69" w:rsidRDefault="00280C69" w:rsidP="00D23C60">
      <w:pPr>
        <w:tabs>
          <w:tab w:val="num" w:pos="360"/>
        </w:tabs>
        <w:ind w:left="1440" w:right="-81" w:hanging="1440"/>
        <w:jc w:val="both"/>
        <w:rPr>
          <w:rFonts w:ascii="Garamond" w:hAnsi="Garamond" w:cs="Garamond"/>
          <w:b/>
          <w:bCs/>
          <w:sz w:val="22"/>
          <w:szCs w:val="22"/>
        </w:rPr>
      </w:pPr>
    </w:p>
    <w:p w:rsidR="00280C69" w:rsidRPr="00F67567" w:rsidRDefault="00280C69" w:rsidP="00115290">
      <w:pPr>
        <w:tabs>
          <w:tab w:val="num" w:pos="360"/>
        </w:tabs>
        <w:spacing w:line="220" w:lineRule="exact"/>
        <w:ind w:left="1440" w:right="-81" w:hanging="1440"/>
        <w:jc w:val="both"/>
        <w:rPr>
          <w:rFonts w:ascii="Garamond" w:hAnsi="Garamond" w:cs="Garamond"/>
          <w:bCs/>
          <w:sz w:val="20"/>
        </w:rPr>
      </w:pPr>
      <w:r w:rsidRPr="00B820D9">
        <w:rPr>
          <w:rFonts w:ascii="Garamond" w:hAnsi="Garamond" w:cs="Garamond"/>
          <w:b/>
          <w:bCs/>
          <w:sz w:val="22"/>
          <w:szCs w:val="22"/>
          <w:u w:val="single"/>
        </w:rPr>
        <w:t>12-02-0</w:t>
      </w:r>
      <w:r>
        <w:rPr>
          <w:rFonts w:ascii="Garamond" w:hAnsi="Garamond" w:cs="Garamond"/>
          <w:b/>
          <w:bCs/>
          <w:sz w:val="22"/>
          <w:szCs w:val="22"/>
          <w:u w:val="single"/>
        </w:rPr>
        <w:t>81</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r>
      <w:r w:rsidRPr="00F67567">
        <w:rPr>
          <w:rFonts w:ascii="Garamond" w:hAnsi="Garamond" w:cs="Garamond"/>
          <w:bCs/>
          <w:sz w:val="20"/>
        </w:rPr>
        <w:t xml:space="preserve">Habiendo tomado </w:t>
      </w:r>
      <w:r w:rsidRPr="00F67567">
        <w:rPr>
          <w:rFonts w:ascii="Garamond" w:hAnsi="Garamond" w:cs="Garamond"/>
          <w:b/>
          <w:bCs/>
          <w:sz w:val="20"/>
        </w:rPr>
        <w:t>CONOCIMIENTO</w:t>
      </w:r>
      <w:r w:rsidRPr="00F67567">
        <w:rPr>
          <w:rFonts w:ascii="Garamond" w:hAnsi="Garamond" w:cs="Garamond"/>
          <w:bCs/>
          <w:sz w:val="20"/>
        </w:rPr>
        <w:t xml:space="preserve"> de la resolución Nº CD-2012-027 que adoptara el Consejo Directivo del Instituto de Ciencias Matemáticas, solicitando al Consejo Politécnico </w:t>
      </w:r>
      <w:r w:rsidRPr="00F67567">
        <w:rPr>
          <w:rFonts w:ascii="Garamond" w:hAnsi="Garamond" w:cs="Garamond"/>
          <w:bCs/>
          <w:i/>
          <w:sz w:val="20"/>
        </w:rPr>
        <w:t>“…que se aplique el Artículo 207 de la Ley Orgánica de Educación Superior al Ing. Washington Armas Cabrera por incumplimiento de la disposición emitida por la Dirección de esta unidad, pedir al Ing. Armas la inmediata entrega al ICM de los libros que se encuentran en su poder, y que de su actuación se informe a todas las unidades para los fines pertinentes…”</w:t>
      </w:r>
      <w:r w:rsidRPr="00F67567">
        <w:rPr>
          <w:rFonts w:ascii="Garamond" w:hAnsi="Garamond" w:cs="Garamond"/>
          <w:bCs/>
          <w:sz w:val="20"/>
        </w:rPr>
        <w:t>; misma que el director de aquel instituto Ing. Pablo Álvarez, con los antecedentes que refiere, asienta y notifica con su memorando Nº 0008/MAT/2012 de febrero 14 de 2012 que dirige al Rector Dr. Moisés Tacle;</w:t>
      </w:r>
    </w:p>
    <w:p w:rsidR="00280C69" w:rsidRPr="00F67567" w:rsidRDefault="00280C69" w:rsidP="00115290">
      <w:pPr>
        <w:tabs>
          <w:tab w:val="num" w:pos="360"/>
        </w:tabs>
        <w:spacing w:line="220" w:lineRule="exact"/>
        <w:ind w:left="1440" w:right="-81" w:hanging="1440"/>
        <w:jc w:val="both"/>
        <w:rPr>
          <w:rFonts w:ascii="Garamond" w:hAnsi="Garamond" w:cs="Garamond"/>
          <w:bCs/>
          <w:sz w:val="20"/>
        </w:rPr>
      </w:pPr>
      <w:r w:rsidRPr="00F67567">
        <w:rPr>
          <w:rFonts w:ascii="Garamond" w:hAnsi="Garamond" w:cs="Garamond"/>
          <w:bCs/>
          <w:sz w:val="20"/>
        </w:rPr>
        <w:tab/>
      </w:r>
      <w:r w:rsidRPr="00F67567">
        <w:rPr>
          <w:rFonts w:ascii="Garamond" w:hAnsi="Garamond" w:cs="Garamond"/>
          <w:bCs/>
          <w:sz w:val="20"/>
        </w:rPr>
        <w:tab/>
      </w:r>
    </w:p>
    <w:p w:rsidR="00280C69" w:rsidRPr="00F67567" w:rsidRDefault="00280C69" w:rsidP="00115290">
      <w:pPr>
        <w:tabs>
          <w:tab w:val="num" w:pos="360"/>
        </w:tabs>
        <w:spacing w:line="220" w:lineRule="exact"/>
        <w:ind w:left="1440" w:right="-81" w:hanging="1440"/>
        <w:jc w:val="both"/>
        <w:rPr>
          <w:rFonts w:ascii="Garamond" w:hAnsi="Garamond"/>
          <w:sz w:val="20"/>
          <w:lang w:eastAsia="es-EC"/>
        </w:rPr>
      </w:pPr>
      <w:r w:rsidRPr="00F67567">
        <w:rPr>
          <w:rFonts w:ascii="Garamond" w:hAnsi="Garamond" w:cs="Garamond"/>
          <w:bCs/>
          <w:sz w:val="20"/>
        </w:rPr>
        <w:tab/>
      </w:r>
      <w:r w:rsidRPr="00F67567">
        <w:rPr>
          <w:rFonts w:ascii="Garamond" w:hAnsi="Garamond" w:cs="Garamond"/>
          <w:bCs/>
          <w:sz w:val="20"/>
        </w:rPr>
        <w:tab/>
        <w:t xml:space="preserve">Habiendo </w:t>
      </w:r>
      <w:r w:rsidRPr="00F67567">
        <w:rPr>
          <w:rFonts w:ascii="Garamond" w:hAnsi="Garamond" w:cs="Garamond"/>
          <w:b/>
          <w:bCs/>
          <w:sz w:val="20"/>
        </w:rPr>
        <w:t>CONOCIDO</w:t>
      </w:r>
      <w:r w:rsidRPr="00F67567">
        <w:rPr>
          <w:rFonts w:ascii="Garamond" w:hAnsi="Garamond" w:cs="Garamond"/>
          <w:bCs/>
          <w:sz w:val="20"/>
        </w:rPr>
        <w:t xml:space="preserve"> asimismo el oficio MAT-F-057-2012 de febrero 17 de 2012 que el Ing. Washington Armas Cabrera dirige al Rector Dr. Moisés Tacle con el que, expresando no haberla recibido, alude a la antedicha resolución Nº CD-2012-027 adoptada por el Consejo Directivo del Instituto de Ciencias Matemáticas que dice conocer referencialmente, y asienta pormenores de su gestión de Director del </w:t>
      </w:r>
      <w:r w:rsidRPr="00F67567">
        <w:rPr>
          <w:rFonts w:ascii="Garamond" w:hAnsi="Garamond"/>
          <w:i/>
          <w:sz w:val="20"/>
          <w:lang w:eastAsia="es-EC"/>
        </w:rPr>
        <w:t>‘P</w:t>
      </w:r>
      <w:r w:rsidRPr="00F67567">
        <w:rPr>
          <w:rFonts w:ascii="Garamond" w:hAnsi="Garamond" w:cs="Garamond"/>
          <w:i/>
          <w:sz w:val="20"/>
        </w:rPr>
        <w:t>royecto de soporte a la educación media (Proyecto material didáctico)</w:t>
      </w:r>
      <w:r w:rsidRPr="00F67567">
        <w:rPr>
          <w:rFonts w:ascii="Garamond" w:hAnsi="Garamond"/>
          <w:sz w:val="20"/>
          <w:lang w:eastAsia="es-EC"/>
        </w:rPr>
        <w:t xml:space="preserve">; concluyendo en que no es </w:t>
      </w:r>
      <w:r w:rsidRPr="00F67567">
        <w:rPr>
          <w:rFonts w:ascii="Garamond" w:hAnsi="Garamond"/>
          <w:i/>
          <w:sz w:val="20"/>
          <w:lang w:eastAsia="es-EC"/>
        </w:rPr>
        <w:t>de su interés aferrarse a esta función</w:t>
      </w:r>
      <w:r w:rsidRPr="00F67567">
        <w:rPr>
          <w:rFonts w:ascii="Garamond" w:hAnsi="Garamond"/>
          <w:sz w:val="20"/>
          <w:lang w:eastAsia="es-EC"/>
        </w:rPr>
        <w:t xml:space="preserve">, pero </w:t>
      </w:r>
      <w:r w:rsidRPr="00F67567">
        <w:rPr>
          <w:rFonts w:ascii="Garamond" w:hAnsi="Garamond"/>
          <w:i/>
          <w:sz w:val="20"/>
          <w:lang w:eastAsia="es-EC"/>
        </w:rPr>
        <w:t>requiere se le permita concluir el proceso de gestión de ventas y cobranzas de la temporada 2012, en el mes de agosto, para proceder a entregar una liquidación de las operaciones…”</w:t>
      </w:r>
      <w:r w:rsidRPr="00F67567">
        <w:rPr>
          <w:rFonts w:ascii="Garamond" w:hAnsi="Garamond"/>
          <w:sz w:val="20"/>
          <w:lang w:eastAsia="es-EC"/>
        </w:rPr>
        <w:t>; y,</w:t>
      </w:r>
    </w:p>
    <w:p w:rsidR="00280C69" w:rsidRPr="00F67567" w:rsidRDefault="00280C69" w:rsidP="00115290">
      <w:pPr>
        <w:tabs>
          <w:tab w:val="num" w:pos="360"/>
        </w:tabs>
        <w:spacing w:line="220" w:lineRule="exact"/>
        <w:ind w:left="1440" w:right="-81" w:hanging="1440"/>
        <w:jc w:val="both"/>
        <w:rPr>
          <w:rFonts w:ascii="Garamond" w:hAnsi="Garamond"/>
          <w:sz w:val="20"/>
          <w:lang w:eastAsia="es-EC"/>
        </w:rPr>
      </w:pPr>
    </w:p>
    <w:p w:rsidR="00280C69" w:rsidRPr="00F67567" w:rsidRDefault="00280C69" w:rsidP="00115290">
      <w:pPr>
        <w:tabs>
          <w:tab w:val="num" w:pos="360"/>
        </w:tabs>
        <w:spacing w:line="220" w:lineRule="exact"/>
        <w:ind w:left="1440" w:right="-81" w:hanging="1440"/>
        <w:jc w:val="both"/>
        <w:rPr>
          <w:rFonts w:ascii="Garamond" w:hAnsi="Garamond" w:cs="Garamond"/>
          <w:bCs/>
          <w:i/>
          <w:sz w:val="20"/>
        </w:rPr>
      </w:pPr>
      <w:r w:rsidRPr="00F67567">
        <w:rPr>
          <w:rFonts w:ascii="Garamond" w:hAnsi="Garamond"/>
          <w:sz w:val="20"/>
          <w:lang w:eastAsia="es-EC"/>
        </w:rPr>
        <w:tab/>
      </w:r>
      <w:r w:rsidRPr="00F67567">
        <w:rPr>
          <w:rFonts w:ascii="Garamond" w:hAnsi="Garamond"/>
          <w:sz w:val="20"/>
          <w:lang w:eastAsia="es-EC"/>
        </w:rPr>
        <w:tab/>
        <w:t xml:space="preserve">Habiendo </w:t>
      </w:r>
      <w:r w:rsidRPr="00F67567">
        <w:rPr>
          <w:rFonts w:ascii="Garamond" w:hAnsi="Garamond"/>
          <w:b/>
          <w:sz w:val="20"/>
          <w:lang w:eastAsia="es-EC"/>
        </w:rPr>
        <w:t>ESCUCHADO</w:t>
      </w:r>
      <w:r w:rsidRPr="00F67567">
        <w:rPr>
          <w:rFonts w:ascii="Garamond" w:hAnsi="Garamond"/>
          <w:sz w:val="20"/>
          <w:lang w:eastAsia="es-EC"/>
        </w:rPr>
        <w:t xml:space="preserve"> las exposiciones verbales que correspondientemente hicieran el director del Instituto de Ciencias Matemáticas Ing. Pablo Álvarez y el director del </w:t>
      </w:r>
      <w:r w:rsidRPr="00F67567">
        <w:rPr>
          <w:rFonts w:ascii="Garamond" w:hAnsi="Garamond"/>
          <w:i/>
          <w:sz w:val="20"/>
          <w:lang w:eastAsia="es-EC"/>
        </w:rPr>
        <w:t>‘P</w:t>
      </w:r>
      <w:r w:rsidRPr="00F67567">
        <w:rPr>
          <w:rFonts w:ascii="Garamond" w:hAnsi="Garamond" w:cs="Garamond"/>
          <w:i/>
          <w:sz w:val="20"/>
        </w:rPr>
        <w:t>royecto de soporte a la educación media (Proyecto material didáctico)</w:t>
      </w:r>
      <w:r w:rsidRPr="00F67567">
        <w:rPr>
          <w:rFonts w:ascii="Garamond" w:hAnsi="Garamond"/>
          <w:sz w:val="20"/>
          <w:lang w:eastAsia="es-EC"/>
        </w:rPr>
        <w:t xml:space="preserve">’ Ing. </w:t>
      </w:r>
      <w:r w:rsidRPr="00F67567">
        <w:rPr>
          <w:rFonts w:ascii="Garamond" w:hAnsi="Garamond" w:cs="Garamond"/>
          <w:bCs/>
          <w:sz w:val="20"/>
        </w:rPr>
        <w:t>Washington Armas Cabrera en esta sesión;</w:t>
      </w:r>
    </w:p>
    <w:p w:rsidR="00280C69" w:rsidRPr="00F67567" w:rsidRDefault="00280C69" w:rsidP="00115290">
      <w:pPr>
        <w:tabs>
          <w:tab w:val="num" w:pos="360"/>
        </w:tabs>
        <w:spacing w:line="220" w:lineRule="exact"/>
        <w:ind w:left="1440" w:right="-81" w:hanging="1440"/>
        <w:jc w:val="both"/>
        <w:rPr>
          <w:rFonts w:ascii="Garamond" w:hAnsi="Garamond" w:cs="Garamond"/>
          <w:bCs/>
          <w:i/>
          <w:sz w:val="20"/>
        </w:rPr>
      </w:pPr>
      <w:r w:rsidRPr="00F67567">
        <w:rPr>
          <w:rFonts w:ascii="Garamond" w:hAnsi="Garamond" w:cs="Garamond"/>
          <w:bCs/>
          <w:i/>
          <w:sz w:val="20"/>
        </w:rPr>
        <w:tab/>
      </w:r>
      <w:r w:rsidRPr="00F67567">
        <w:rPr>
          <w:rFonts w:ascii="Garamond" w:hAnsi="Garamond" w:cs="Garamond"/>
          <w:bCs/>
          <w:i/>
          <w:sz w:val="20"/>
        </w:rPr>
        <w:tab/>
      </w:r>
    </w:p>
    <w:p w:rsidR="00280C69" w:rsidRPr="00F67567" w:rsidRDefault="00280C69" w:rsidP="00115290">
      <w:pPr>
        <w:tabs>
          <w:tab w:val="num" w:pos="360"/>
        </w:tabs>
        <w:spacing w:line="220" w:lineRule="exact"/>
        <w:ind w:left="1440" w:right="-81" w:hanging="1440"/>
        <w:jc w:val="both"/>
        <w:rPr>
          <w:rFonts w:ascii="Garamond" w:hAnsi="Garamond" w:cs="Garamond"/>
          <w:sz w:val="20"/>
          <w:u w:val="single"/>
          <w:lang w:val="es-EC"/>
        </w:rPr>
      </w:pPr>
      <w:r w:rsidRPr="00F67567">
        <w:rPr>
          <w:rFonts w:ascii="Garamond" w:hAnsi="Garamond" w:cs="Garamond"/>
          <w:bCs/>
          <w:i/>
          <w:sz w:val="20"/>
        </w:rPr>
        <w:tab/>
      </w:r>
      <w:r w:rsidRPr="00F67567">
        <w:rPr>
          <w:rFonts w:ascii="Garamond" w:hAnsi="Garamond" w:cs="Garamond"/>
          <w:bCs/>
          <w:i/>
          <w:sz w:val="20"/>
        </w:rPr>
        <w:tab/>
      </w:r>
      <w:r w:rsidRPr="00F67567">
        <w:rPr>
          <w:rFonts w:ascii="Garamond" w:hAnsi="Garamond" w:cs="Garamond"/>
          <w:bCs/>
          <w:sz w:val="20"/>
        </w:rPr>
        <w:t xml:space="preserve">El </w:t>
      </w:r>
      <w:r w:rsidRPr="00F67567">
        <w:rPr>
          <w:rFonts w:ascii="Garamond" w:hAnsi="Garamond" w:cs="Garamond"/>
          <w:b/>
          <w:bCs/>
          <w:sz w:val="20"/>
        </w:rPr>
        <w:t>CONSEJO POLITÉCNICO RESUELVE</w:t>
      </w:r>
      <w:r w:rsidRPr="00F67567">
        <w:rPr>
          <w:rFonts w:ascii="Garamond" w:hAnsi="Garamond" w:cs="Garamond"/>
          <w:bCs/>
          <w:sz w:val="20"/>
        </w:rPr>
        <w:t xml:space="preserve"> conformar una COMISIÓN integrada por sus miembros </w:t>
      </w:r>
      <w:r w:rsidRPr="00F67567">
        <w:rPr>
          <w:rFonts w:ascii="Garamond" w:hAnsi="Garamond" w:cs="Garamond"/>
          <w:b/>
          <w:bCs/>
          <w:sz w:val="20"/>
        </w:rPr>
        <w:t>MSc. JERRY LANDÍVAR, Dr. DAVID MATAMOROS e Ing. GUSTAVO GUERRERO</w:t>
      </w:r>
      <w:r w:rsidRPr="00F67567">
        <w:rPr>
          <w:rFonts w:ascii="Garamond" w:hAnsi="Garamond" w:cs="Garamond"/>
          <w:bCs/>
          <w:sz w:val="20"/>
        </w:rPr>
        <w:t xml:space="preserve"> para que analice íntegramente el asunto, con examen de toda la documentación correspondiente, y presente un informe a este organismo.</w:t>
      </w:r>
    </w:p>
    <w:p w:rsidR="00280C69" w:rsidRDefault="00280C69" w:rsidP="00115290">
      <w:pPr>
        <w:tabs>
          <w:tab w:val="num" w:pos="360"/>
        </w:tabs>
        <w:ind w:left="1440" w:right="-81" w:hanging="1440"/>
        <w:jc w:val="both"/>
        <w:rPr>
          <w:rFonts w:ascii="Garamond" w:hAnsi="Garamond" w:cs="Garamond"/>
          <w:b/>
          <w:bCs/>
          <w:sz w:val="22"/>
          <w:szCs w:val="22"/>
          <w:u w:val="single"/>
          <w:lang w:val="es-EC"/>
        </w:rPr>
      </w:pPr>
    </w:p>
    <w:p w:rsidR="00280C69" w:rsidRPr="00C66789" w:rsidRDefault="00280C69" w:rsidP="00115290">
      <w:pPr>
        <w:tabs>
          <w:tab w:val="num" w:pos="360"/>
        </w:tabs>
        <w:spacing w:line="200" w:lineRule="exact"/>
        <w:ind w:left="1440" w:right="-81" w:hanging="1440"/>
        <w:jc w:val="both"/>
        <w:rPr>
          <w:rFonts w:ascii="Garamond" w:hAnsi="Garamond"/>
          <w:sz w:val="20"/>
        </w:rPr>
      </w:pPr>
      <w:r w:rsidRPr="00B820D9">
        <w:rPr>
          <w:rFonts w:ascii="Garamond" w:hAnsi="Garamond" w:cs="Garamond"/>
          <w:b/>
          <w:bCs/>
          <w:sz w:val="22"/>
          <w:szCs w:val="22"/>
          <w:u w:val="single"/>
        </w:rPr>
        <w:t>12-02-0</w:t>
      </w:r>
      <w:r>
        <w:rPr>
          <w:rFonts w:ascii="Garamond" w:hAnsi="Garamond" w:cs="Garamond"/>
          <w:b/>
          <w:bCs/>
          <w:sz w:val="22"/>
          <w:szCs w:val="22"/>
          <w:u w:val="single"/>
        </w:rPr>
        <w:t>82</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r>
      <w:r w:rsidRPr="00C66789">
        <w:rPr>
          <w:rFonts w:ascii="Garamond" w:hAnsi="Garamond" w:cs="Garamond"/>
          <w:bCs/>
          <w:sz w:val="20"/>
        </w:rPr>
        <w:t xml:space="preserve">Habiendo </w:t>
      </w:r>
      <w:r w:rsidRPr="00C66789">
        <w:rPr>
          <w:rFonts w:ascii="Garamond" w:hAnsi="Garamond" w:cs="Garamond"/>
          <w:b/>
          <w:bCs/>
          <w:sz w:val="20"/>
        </w:rPr>
        <w:t xml:space="preserve">CONOCIDO </w:t>
      </w:r>
      <w:r w:rsidRPr="00C66789">
        <w:rPr>
          <w:rFonts w:ascii="Garamond" w:hAnsi="Garamond" w:cs="Garamond"/>
          <w:bCs/>
          <w:sz w:val="20"/>
        </w:rPr>
        <w:t>la comunicación de febrero 16</w:t>
      </w:r>
      <w:r>
        <w:rPr>
          <w:rFonts w:ascii="Garamond" w:hAnsi="Garamond" w:cs="Garamond"/>
          <w:bCs/>
          <w:sz w:val="20"/>
        </w:rPr>
        <w:t xml:space="preserve"> de 2012 dirigida al Rector Dr. </w:t>
      </w:r>
      <w:r w:rsidRPr="00C66789">
        <w:rPr>
          <w:rFonts w:ascii="Garamond" w:hAnsi="Garamond" w:cs="Garamond"/>
          <w:bCs/>
          <w:sz w:val="20"/>
        </w:rPr>
        <w:t xml:space="preserve">Moisés Tacle por el Profesor de la facultad de Ingeniería en Electricidad y Computación Ing. Adolfo Salcedo Guerrero, quien </w:t>
      </w:r>
      <w:r w:rsidRPr="00C66789">
        <w:rPr>
          <w:rFonts w:ascii="Garamond" w:hAnsi="Garamond" w:cs="Garamond"/>
          <w:b/>
          <w:bCs/>
          <w:sz w:val="20"/>
        </w:rPr>
        <w:t>señala</w:t>
      </w:r>
      <w:r w:rsidRPr="00C66789">
        <w:rPr>
          <w:rFonts w:ascii="Garamond" w:hAnsi="Garamond"/>
          <w:sz w:val="20"/>
        </w:rPr>
        <w:t xml:space="preserve"> que es </w:t>
      </w:r>
      <w:r w:rsidRPr="00C66789">
        <w:rPr>
          <w:rFonts w:ascii="Garamond" w:hAnsi="Garamond"/>
          <w:i/>
          <w:sz w:val="20"/>
        </w:rPr>
        <w:t xml:space="preserve">miembro principal del Consejo Directivo de la FIEC desde el 23 de septiembre del 2012 según consta en el Libro de Posesiones de la Secretaría Administrativa y el único profesor miembro de aquel que fue reelegido; </w:t>
      </w:r>
      <w:r w:rsidRPr="00C66789">
        <w:rPr>
          <w:rFonts w:ascii="Garamond" w:hAnsi="Garamond"/>
          <w:sz w:val="20"/>
        </w:rPr>
        <w:t xml:space="preserve"> </w:t>
      </w:r>
      <w:r w:rsidRPr="00027267">
        <w:rPr>
          <w:rFonts w:ascii="Garamond" w:hAnsi="Garamond"/>
          <w:b/>
          <w:sz w:val="20"/>
        </w:rPr>
        <w:t xml:space="preserve">cita </w:t>
      </w:r>
      <w:r w:rsidRPr="00C66789">
        <w:rPr>
          <w:rFonts w:ascii="Garamond" w:hAnsi="Garamond"/>
          <w:sz w:val="20"/>
        </w:rPr>
        <w:t xml:space="preserve">el Art. 40 del estatuto vigente de ESPOL; </w:t>
      </w:r>
      <w:r w:rsidRPr="00027267">
        <w:rPr>
          <w:rFonts w:ascii="Garamond" w:hAnsi="Garamond"/>
          <w:b/>
          <w:sz w:val="20"/>
        </w:rPr>
        <w:t>argumenta</w:t>
      </w:r>
      <w:r>
        <w:rPr>
          <w:rFonts w:ascii="Garamond" w:hAnsi="Garamond"/>
          <w:b/>
          <w:sz w:val="20"/>
        </w:rPr>
        <w:t xml:space="preserve"> </w:t>
      </w:r>
      <w:r w:rsidRPr="00027267">
        <w:rPr>
          <w:rFonts w:ascii="Garamond" w:hAnsi="Garamond"/>
          <w:sz w:val="20"/>
        </w:rPr>
        <w:t>-</w:t>
      </w:r>
      <w:r w:rsidRPr="00C66789">
        <w:rPr>
          <w:rFonts w:ascii="Garamond" w:hAnsi="Garamond"/>
          <w:sz w:val="20"/>
        </w:rPr>
        <w:t xml:space="preserve">en lo principal- que </w:t>
      </w:r>
      <w:r w:rsidRPr="00C66789">
        <w:rPr>
          <w:rFonts w:ascii="Garamond" w:hAnsi="Garamond"/>
          <w:i/>
          <w:sz w:val="20"/>
        </w:rPr>
        <w:t xml:space="preserve">“… a la antigüedad a la que se refiere el artículo 40 DEBE SER CONSIDERADA DESDE EL PERÍODO PRECEDENTE,  y en consecuencia por ser </w:t>
      </w:r>
      <w:r>
        <w:rPr>
          <w:rFonts w:ascii="Garamond" w:hAnsi="Garamond"/>
          <w:i/>
          <w:sz w:val="20"/>
        </w:rPr>
        <w:t xml:space="preserve">el </w:t>
      </w:r>
      <w:r w:rsidRPr="00C66789">
        <w:rPr>
          <w:rFonts w:ascii="Garamond" w:hAnsi="Garamond"/>
          <w:i/>
          <w:sz w:val="20"/>
        </w:rPr>
        <w:t xml:space="preserve">único profesor miembro principal reelegido, soy el más antiguo en funciones del actual Consejo Directivo de la FIEC.  Por tanto es a mí a quien corresponde ejercer en derecho el decanato de la FIEC hasta que se designe, de acuerdo con la ley y el nuevo Estatuto, al próximo Decano…”; </w:t>
      </w:r>
      <w:r w:rsidRPr="00C66789">
        <w:rPr>
          <w:rFonts w:ascii="Garamond" w:hAnsi="Garamond"/>
          <w:sz w:val="20"/>
        </w:rPr>
        <w:t xml:space="preserve">y </w:t>
      </w:r>
      <w:r w:rsidRPr="00C66789">
        <w:rPr>
          <w:rFonts w:ascii="Garamond" w:hAnsi="Garamond"/>
          <w:b/>
          <w:sz w:val="20"/>
        </w:rPr>
        <w:t xml:space="preserve">solicita </w:t>
      </w:r>
      <w:r w:rsidRPr="00C66789">
        <w:rPr>
          <w:rFonts w:ascii="Garamond" w:hAnsi="Garamond"/>
          <w:sz w:val="20"/>
        </w:rPr>
        <w:t xml:space="preserve">ser recibido en comisión general para pedir se revoque la resolución </w:t>
      </w:r>
      <w:r w:rsidRPr="00C66789">
        <w:rPr>
          <w:rFonts w:ascii="Garamond" w:hAnsi="Garamond"/>
          <w:b/>
          <w:sz w:val="20"/>
        </w:rPr>
        <w:t>Nº 12-02-055</w:t>
      </w:r>
      <w:r w:rsidRPr="00C66789">
        <w:rPr>
          <w:rFonts w:ascii="Garamond" w:hAnsi="Garamond"/>
          <w:sz w:val="20"/>
        </w:rPr>
        <w:t>;y,</w:t>
      </w:r>
      <w:r>
        <w:rPr>
          <w:rFonts w:ascii="Garamond" w:hAnsi="Garamond"/>
          <w:sz w:val="20"/>
        </w:rPr>
        <w:t xml:space="preserve"> asimismo.</w:t>
      </w:r>
    </w:p>
    <w:p w:rsidR="00280C69" w:rsidRPr="00C66789" w:rsidRDefault="00280C69" w:rsidP="00115290">
      <w:pPr>
        <w:tabs>
          <w:tab w:val="num" w:pos="360"/>
        </w:tabs>
        <w:spacing w:line="200" w:lineRule="exact"/>
        <w:ind w:left="1440" w:right="-81" w:hanging="1440"/>
        <w:jc w:val="both"/>
        <w:rPr>
          <w:rFonts w:ascii="Garamond" w:hAnsi="Garamond"/>
          <w:sz w:val="20"/>
        </w:rPr>
      </w:pPr>
    </w:p>
    <w:p w:rsidR="00280C69" w:rsidRPr="00C66789" w:rsidRDefault="00280C69" w:rsidP="00115290">
      <w:pPr>
        <w:tabs>
          <w:tab w:val="num" w:pos="360"/>
        </w:tabs>
        <w:spacing w:line="200" w:lineRule="exact"/>
        <w:ind w:left="1440" w:right="-81" w:hanging="1440"/>
        <w:jc w:val="both"/>
        <w:rPr>
          <w:rFonts w:ascii="Garamond" w:hAnsi="Garamond" w:cs="Garamond"/>
          <w:bCs/>
          <w:sz w:val="20"/>
        </w:rPr>
      </w:pPr>
      <w:r w:rsidRPr="00C66789">
        <w:rPr>
          <w:rFonts w:ascii="Garamond" w:hAnsi="Garamond"/>
          <w:sz w:val="20"/>
        </w:rPr>
        <w:tab/>
      </w:r>
      <w:r w:rsidRPr="00C66789">
        <w:rPr>
          <w:rFonts w:ascii="Garamond" w:hAnsi="Garamond"/>
          <w:sz w:val="20"/>
        </w:rPr>
        <w:tab/>
        <w:t xml:space="preserve">Habiendo tomado CONOCIMIENTO de la resolución Nº 2012-050 adoptada por el Consejo Directivo de la facultad </w:t>
      </w:r>
      <w:r w:rsidRPr="00C66789">
        <w:rPr>
          <w:rFonts w:ascii="Garamond" w:hAnsi="Garamond" w:cs="Garamond"/>
          <w:bCs/>
          <w:sz w:val="20"/>
        </w:rPr>
        <w:t>de Ingeniería en Electricidad y Computación reunido en febrero 22 de 2012, que dice: “SOLICITAR AL CONSEJO POLITÉCNICO SE APLIQUE EL ESTATUTO VIGENTE”; misma que consta en el oficio IEL-D-114-2012 de febrero 22 de 2012 dirigido por el decano de dicha facultad Ing. Sergio Flores al Rector Dr. Moisés Tacle;</w:t>
      </w:r>
    </w:p>
    <w:p w:rsidR="00280C69" w:rsidRPr="00C66789" w:rsidRDefault="00280C69" w:rsidP="00115290">
      <w:pPr>
        <w:tabs>
          <w:tab w:val="num" w:pos="360"/>
        </w:tabs>
        <w:spacing w:line="200" w:lineRule="exact"/>
        <w:ind w:left="1440" w:right="-81" w:hanging="1440"/>
        <w:jc w:val="both"/>
        <w:rPr>
          <w:rFonts w:ascii="Garamond" w:hAnsi="Garamond"/>
          <w:sz w:val="20"/>
        </w:rPr>
      </w:pPr>
    </w:p>
    <w:p w:rsidR="00280C69" w:rsidRDefault="00280C69" w:rsidP="00115290">
      <w:pPr>
        <w:tabs>
          <w:tab w:val="num" w:pos="360"/>
        </w:tabs>
        <w:spacing w:line="200" w:lineRule="exact"/>
        <w:ind w:left="1440" w:right="-81" w:hanging="1440"/>
        <w:jc w:val="both"/>
        <w:rPr>
          <w:rFonts w:ascii="Garamond" w:hAnsi="Garamond"/>
          <w:b/>
          <w:sz w:val="20"/>
        </w:rPr>
      </w:pPr>
      <w:r>
        <w:rPr>
          <w:rFonts w:ascii="Garamond" w:hAnsi="Garamond"/>
          <w:sz w:val="20"/>
        </w:rPr>
        <w:tab/>
      </w:r>
      <w:r>
        <w:rPr>
          <w:rFonts w:ascii="Garamond" w:hAnsi="Garamond"/>
          <w:sz w:val="20"/>
        </w:rPr>
        <w:tab/>
      </w:r>
      <w:r w:rsidRPr="00B94A1B">
        <w:rPr>
          <w:rFonts w:ascii="Garamond" w:hAnsi="Garamond"/>
          <w:sz w:val="20"/>
        </w:rPr>
        <w:t xml:space="preserve">Con tales antecedentes, el </w:t>
      </w:r>
      <w:r w:rsidRPr="00B94A1B">
        <w:rPr>
          <w:rFonts w:ascii="Garamond" w:hAnsi="Garamond"/>
          <w:b/>
          <w:sz w:val="20"/>
        </w:rPr>
        <w:t>CONSEJO POLITÉCNICO RESUELVE:</w:t>
      </w:r>
    </w:p>
    <w:p w:rsidR="00280C69" w:rsidRPr="00B94A1B" w:rsidRDefault="00280C69" w:rsidP="00115290">
      <w:pPr>
        <w:tabs>
          <w:tab w:val="num" w:pos="360"/>
        </w:tabs>
        <w:spacing w:line="200" w:lineRule="exact"/>
        <w:ind w:left="1440" w:right="-81" w:hanging="1440"/>
        <w:jc w:val="both"/>
        <w:rPr>
          <w:rFonts w:ascii="Garamond" w:hAnsi="Garamond"/>
          <w:b/>
          <w:sz w:val="20"/>
        </w:rPr>
      </w:pPr>
    </w:p>
    <w:p w:rsidR="00280C69" w:rsidRPr="00B94A1B" w:rsidRDefault="00280C69" w:rsidP="00115290">
      <w:pPr>
        <w:pStyle w:val="ListParagraph"/>
        <w:numPr>
          <w:ilvl w:val="0"/>
          <w:numId w:val="36"/>
        </w:numPr>
        <w:tabs>
          <w:tab w:val="num" w:pos="360"/>
        </w:tabs>
        <w:spacing w:after="0" w:line="200" w:lineRule="exact"/>
        <w:ind w:right="-86"/>
        <w:contextualSpacing/>
        <w:jc w:val="both"/>
        <w:rPr>
          <w:rFonts w:ascii="Garamond" w:hAnsi="Garamond" w:cs="Garamond"/>
          <w:b/>
          <w:bCs/>
          <w:sz w:val="20"/>
        </w:rPr>
      </w:pPr>
      <w:r w:rsidRPr="00B94A1B">
        <w:rPr>
          <w:rFonts w:ascii="Garamond" w:hAnsi="Garamond" w:cs="Garamond"/>
          <w:b/>
          <w:bCs/>
          <w:sz w:val="20"/>
        </w:rPr>
        <w:t xml:space="preserve">REVOCAR </w:t>
      </w:r>
      <w:r w:rsidRPr="00B94A1B">
        <w:rPr>
          <w:rFonts w:ascii="Garamond" w:hAnsi="Garamond" w:cs="Garamond"/>
          <w:bCs/>
          <w:sz w:val="20"/>
        </w:rPr>
        <w:t>la resolución Nº</w:t>
      </w:r>
      <w:r w:rsidRPr="00B94A1B">
        <w:rPr>
          <w:rFonts w:ascii="Garamond" w:hAnsi="Garamond" w:cs="Garamond"/>
          <w:b/>
          <w:bCs/>
          <w:sz w:val="20"/>
        </w:rPr>
        <w:t xml:space="preserve"> 12-02-055 </w:t>
      </w:r>
      <w:r w:rsidRPr="00B94A1B">
        <w:rPr>
          <w:rFonts w:ascii="Garamond" w:hAnsi="Garamond" w:cs="Garamond"/>
          <w:bCs/>
          <w:sz w:val="20"/>
        </w:rPr>
        <w:t>que adoptara en su sesión de febrero 15 de 2012; y,</w:t>
      </w:r>
    </w:p>
    <w:p w:rsidR="00280C69" w:rsidRPr="00071649" w:rsidRDefault="00280C69" w:rsidP="00115290">
      <w:pPr>
        <w:pStyle w:val="ListParagraph"/>
        <w:numPr>
          <w:ilvl w:val="0"/>
          <w:numId w:val="36"/>
        </w:numPr>
        <w:tabs>
          <w:tab w:val="num" w:pos="360"/>
        </w:tabs>
        <w:spacing w:after="0" w:line="200" w:lineRule="exact"/>
        <w:ind w:right="-81"/>
        <w:contextualSpacing/>
        <w:jc w:val="both"/>
        <w:rPr>
          <w:rFonts w:ascii="Garamond" w:hAnsi="Garamond" w:cs="Garamond"/>
          <w:sz w:val="20"/>
          <w:u w:val="single"/>
        </w:rPr>
      </w:pPr>
      <w:r>
        <w:rPr>
          <w:rFonts w:ascii="Garamond" w:hAnsi="Garamond" w:cs="Garamond"/>
          <w:bCs/>
          <w:sz w:val="20"/>
        </w:rPr>
        <w:t>c</w:t>
      </w:r>
      <w:r w:rsidRPr="00F72965">
        <w:rPr>
          <w:rFonts w:ascii="Garamond" w:hAnsi="Garamond" w:cs="Garamond"/>
          <w:bCs/>
          <w:sz w:val="20"/>
        </w:rPr>
        <w:t>omo lo establece el estatuto vigente de ESPOL</w:t>
      </w:r>
      <w:r w:rsidRPr="00F72965">
        <w:rPr>
          <w:rFonts w:ascii="Garamond" w:hAnsi="Garamond" w:cs="Garamond"/>
          <w:b/>
          <w:bCs/>
          <w:sz w:val="20"/>
        </w:rPr>
        <w:t xml:space="preserve">, designar DECANO </w:t>
      </w:r>
      <w:r w:rsidRPr="00F72965">
        <w:rPr>
          <w:rFonts w:ascii="Garamond" w:hAnsi="Garamond" w:cs="Garamond"/>
          <w:bCs/>
          <w:sz w:val="20"/>
        </w:rPr>
        <w:t>de</w:t>
      </w:r>
      <w:r w:rsidRPr="00F72965">
        <w:rPr>
          <w:rFonts w:ascii="Garamond" w:hAnsi="Garamond" w:cs="Garamond"/>
          <w:b/>
          <w:bCs/>
          <w:sz w:val="20"/>
        </w:rPr>
        <w:t xml:space="preserve"> </w:t>
      </w:r>
      <w:r w:rsidRPr="00F72965">
        <w:rPr>
          <w:rFonts w:ascii="Garamond" w:hAnsi="Garamond"/>
          <w:sz w:val="20"/>
        </w:rPr>
        <w:t xml:space="preserve">la facultad </w:t>
      </w:r>
      <w:r w:rsidRPr="00F72965">
        <w:rPr>
          <w:rFonts w:ascii="Garamond" w:hAnsi="Garamond" w:cs="Garamond"/>
          <w:bCs/>
          <w:sz w:val="20"/>
        </w:rPr>
        <w:t xml:space="preserve">de Ingeniería en Electricidad y Computación al </w:t>
      </w:r>
      <w:r w:rsidRPr="00F72965">
        <w:rPr>
          <w:rFonts w:ascii="Garamond" w:hAnsi="Garamond" w:cs="Garamond"/>
          <w:b/>
          <w:bCs/>
          <w:sz w:val="20"/>
        </w:rPr>
        <w:t xml:space="preserve">Ing. ADOLFO SALCEDO GUERRERO; y designar SUBDECANA </w:t>
      </w:r>
      <w:r w:rsidRPr="00F72965">
        <w:rPr>
          <w:rFonts w:ascii="Garamond" w:hAnsi="Garamond" w:cs="Garamond"/>
          <w:bCs/>
          <w:sz w:val="20"/>
        </w:rPr>
        <w:t>de</w:t>
      </w:r>
      <w:r w:rsidRPr="00F72965">
        <w:rPr>
          <w:rFonts w:ascii="Garamond" w:hAnsi="Garamond" w:cs="Garamond"/>
          <w:b/>
          <w:bCs/>
          <w:sz w:val="20"/>
        </w:rPr>
        <w:t xml:space="preserve"> </w:t>
      </w:r>
      <w:r w:rsidRPr="00F72965">
        <w:rPr>
          <w:rFonts w:ascii="Garamond" w:hAnsi="Garamond"/>
          <w:sz w:val="20"/>
        </w:rPr>
        <w:t xml:space="preserve">la facultad </w:t>
      </w:r>
      <w:r w:rsidRPr="00F72965">
        <w:rPr>
          <w:rFonts w:ascii="Garamond" w:hAnsi="Garamond" w:cs="Garamond"/>
          <w:bCs/>
          <w:sz w:val="20"/>
        </w:rPr>
        <w:t xml:space="preserve">de Ingeniería en Electricidad y Computación a la </w:t>
      </w:r>
      <w:r w:rsidRPr="00071649">
        <w:rPr>
          <w:rFonts w:ascii="Garamond" w:hAnsi="Garamond" w:cs="Garamond"/>
          <w:b/>
          <w:bCs/>
          <w:sz w:val="20"/>
        </w:rPr>
        <w:t>Ing.</w:t>
      </w:r>
      <w:r w:rsidRPr="00F72965">
        <w:rPr>
          <w:rFonts w:ascii="Garamond" w:hAnsi="Garamond" w:cs="Garamond"/>
          <w:bCs/>
          <w:sz w:val="20"/>
        </w:rPr>
        <w:t xml:space="preserve"> </w:t>
      </w:r>
      <w:r w:rsidRPr="00F72965">
        <w:rPr>
          <w:rFonts w:ascii="Garamond" w:hAnsi="Garamond" w:cs="Garamond"/>
          <w:b/>
          <w:bCs/>
          <w:sz w:val="20"/>
        </w:rPr>
        <w:t>SARA RÍOS ORELLANA</w:t>
      </w:r>
      <w:r>
        <w:rPr>
          <w:rFonts w:ascii="Garamond" w:hAnsi="Garamond" w:cs="Garamond"/>
          <w:b/>
          <w:bCs/>
          <w:sz w:val="20"/>
        </w:rPr>
        <w:t>;</w:t>
      </w:r>
    </w:p>
    <w:p w:rsidR="00280C69" w:rsidRPr="00071649" w:rsidRDefault="00280C69" w:rsidP="00115290">
      <w:pPr>
        <w:spacing w:line="200" w:lineRule="exact"/>
        <w:ind w:left="720" w:right="-81" w:firstLine="720"/>
        <w:jc w:val="both"/>
        <w:rPr>
          <w:rFonts w:ascii="Garamond" w:hAnsi="Garamond" w:cs="Garamond"/>
          <w:sz w:val="20"/>
          <w:u w:val="single"/>
        </w:rPr>
      </w:pPr>
      <w:r w:rsidRPr="00071649">
        <w:rPr>
          <w:rFonts w:ascii="Garamond" w:hAnsi="Garamond" w:cs="Garamond"/>
          <w:sz w:val="20"/>
          <w:lang w:val="es-EC"/>
        </w:rPr>
        <w:t xml:space="preserve"> hasta que sean legalmente reemplazados.</w:t>
      </w:r>
    </w:p>
    <w:p w:rsidR="00280C69" w:rsidRPr="00216520" w:rsidRDefault="00280C69" w:rsidP="00D23C60">
      <w:pPr>
        <w:tabs>
          <w:tab w:val="num" w:pos="360"/>
        </w:tabs>
        <w:ind w:left="1440" w:right="-81" w:hanging="1440"/>
        <w:jc w:val="both"/>
        <w:rPr>
          <w:rFonts w:ascii="Garamond" w:hAnsi="Garamond" w:cs="Garamond"/>
          <w:b/>
          <w:bCs/>
          <w:sz w:val="22"/>
          <w:szCs w:val="22"/>
        </w:rPr>
      </w:pPr>
    </w:p>
    <w:p w:rsidR="00280C69" w:rsidRPr="00F73777" w:rsidRDefault="00280C69" w:rsidP="00115290">
      <w:pPr>
        <w:tabs>
          <w:tab w:val="num" w:pos="360"/>
        </w:tabs>
        <w:ind w:left="1440" w:right="-81" w:hanging="1440"/>
        <w:jc w:val="both"/>
        <w:rPr>
          <w:rFonts w:ascii="Garamond" w:hAnsi="Garamond" w:cs="Garamond"/>
          <w:szCs w:val="24"/>
          <w:u w:val="single"/>
          <w:lang w:val="es-EC"/>
        </w:rPr>
      </w:pPr>
      <w:r w:rsidRPr="00B820D9">
        <w:rPr>
          <w:rFonts w:ascii="Garamond" w:hAnsi="Garamond" w:cs="Garamond"/>
          <w:b/>
          <w:bCs/>
          <w:sz w:val="22"/>
          <w:szCs w:val="22"/>
          <w:u w:val="single"/>
        </w:rPr>
        <w:t>12-02-0</w:t>
      </w:r>
      <w:r>
        <w:rPr>
          <w:rFonts w:ascii="Garamond" w:hAnsi="Garamond" w:cs="Garamond"/>
          <w:b/>
          <w:bCs/>
          <w:sz w:val="22"/>
          <w:szCs w:val="22"/>
          <w:u w:val="single"/>
        </w:rPr>
        <w:t>83</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r>
      <w:r w:rsidRPr="00F73777">
        <w:rPr>
          <w:rFonts w:ascii="Garamond" w:hAnsi="Garamond"/>
          <w:szCs w:val="24"/>
        </w:rPr>
        <w:t xml:space="preserve">Se conoce los documentos: </w:t>
      </w:r>
      <w:r w:rsidRPr="00F73777">
        <w:rPr>
          <w:rFonts w:ascii="Garamond" w:hAnsi="Garamond"/>
          <w:i/>
          <w:szCs w:val="24"/>
          <w:lang w:eastAsia="es-EC"/>
        </w:rPr>
        <w:t>‘”Open Educational Resources”/Center for American Progress</w:t>
      </w:r>
      <w:r w:rsidRPr="00F73777">
        <w:rPr>
          <w:rFonts w:ascii="Garamond" w:hAnsi="Garamond"/>
          <w:szCs w:val="24"/>
          <w:lang w:eastAsia="es-EC"/>
        </w:rPr>
        <w:t>’; y</w:t>
      </w:r>
      <w:r w:rsidRPr="00F73777">
        <w:rPr>
          <w:rFonts w:ascii="Garamond" w:hAnsi="Garamond"/>
          <w:i/>
          <w:szCs w:val="24"/>
          <w:lang w:eastAsia="es-EC"/>
        </w:rPr>
        <w:t xml:space="preserve"> ‘</w:t>
      </w:r>
      <w:r>
        <w:rPr>
          <w:rFonts w:ascii="Garamond" w:hAnsi="Garamond"/>
          <w:i/>
          <w:szCs w:val="24"/>
          <w:lang w:eastAsia="es-EC"/>
        </w:rPr>
        <w:t xml:space="preserve"> “</w:t>
      </w:r>
      <w:r w:rsidRPr="00F73777">
        <w:rPr>
          <w:rFonts w:ascii="Garamond" w:hAnsi="Garamond"/>
          <w:szCs w:val="24"/>
          <w:lang w:eastAsia="es-EC"/>
        </w:rPr>
        <w:t>Estudiar gratis y en línea en una de las universidades más prestigiosas”/BBC Mundo’, que presenta el Rector Dr. Moisés Tacle en coadyuvamiento al plan de estudios doctorales para los profesores e investigadores de ESPOL.</w:t>
      </w:r>
    </w:p>
    <w:p w:rsidR="00280C69" w:rsidRDefault="00280C69" w:rsidP="00D23C60">
      <w:pPr>
        <w:tabs>
          <w:tab w:val="num" w:pos="360"/>
        </w:tabs>
        <w:ind w:left="1440" w:right="-81" w:hanging="1440"/>
        <w:jc w:val="both"/>
        <w:rPr>
          <w:rFonts w:ascii="Garamond" w:hAnsi="Garamond" w:cs="Garamond"/>
          <w:b/>
          <w:bCs/>
          <w:sz w:val="22"/>
          <w:szCs w:val="22"/>
        </w:rPr>
      </w:pPr>
    </w:p>
    <w:p w:rsidR="00280C69" w:rsidRDefault="00280C69" w:rsidP="00E4249B">
      <w:pPr>
        <w:tabs>
          <w:tab w:val="num" w:pos="360"/>
        </w:tabs>
        <w:ind w:left="1440" w:right="-496" w:hanging="1440"/>
        <w:jc w:val="both"/>
        <w:rPr>
          <w:rFonts w:ascii="Garamond" w:hAnsi="Garamond" w:cs="Garamond"/>
          <w:b/>
          <w:bCs/>
          <w:sz w:val="22"/>
          <w:szCs w:val="22"/>
        </w:rPr>
      </w:pPr>
      <w:r w:rsidRPr="00B820D9">
        <w:rPr>
          <w:rFonts w:ascii="Garamond" w:hAnsi="Garamond" w:cs="Garamond"/>
          <w:b/>
          <w:bCs/>
          <w:sz w:val="22"/>
          <w:szCs w:val="22"/>
          <w:u w:val="single"/>
        </w:rPr>
        <w:t>12-02-0</w:t>
      </w:r>
      <w:r>
        <w:rPr>
          <w:rFonts w:ascii="Garamond" w:hAnsi="Garamond" w:cs="Garamond"/>
          <w:b/>
          <w:bCs/>
          <w:sz w:val="22"/>
          <w:szCs w:val="22"/>
          <w:u w:val="single"/>
        </w:rPr>
        <w:t>84</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r>
      <w:r>
        <w:rPr>
          <w:rFonts w:ascii="Garamond" w:hAnsi="Garamond"/>
          <w:sz w:val="20"/>
        </w:rPr>
        <w:t xml:space="preserve">Al conocer el documento </w:t>
      </w:r>
      <w:r>
        <w:rPr>
          <w:rFonts w:ascii="Garamond" w:hAnsi="Garamond"/>
          <w:sz w:val="20"/>
          <w:lang w:eastAsia="es-EC"/>
        </w:rPr>
        <w:t>“</w:t>
      </w:r>
      <w:r>
        <w:rPr>
          <w:rFonts w:ascii="Garamond" w:hAnsi="Garamond"/>
          <w:b/>
          <w:sz w:val="20"/>
          <w:lang w:eastAsia="es-EC"/>
        </w:rPr>
        <w:t>CUPOS PARA NIVEL  0  Y   NIVEL  1   DE LAS CARRERAS DE ESPOL</w:t>
      </w:r>
      <w:r>
        <w:rPr>
          <w:rFonts w:ascii="Garamond" w:hAnsi="Garamond"/>
          <w:sz w:val="20"/>
          <w:lang w:eastAsia="es-EC"/>
        </w:rPr>
        <w:t xml:space="preserve">” </w:t>
      </w:r>
      <w:r>
        <w:rPr>
          <w:rFonts w:ascii="Garamond" w:hAnsi="Garamond"/>
          <w:sz w:val="20"/>
        </w:rPr>
        <w:t xml:space="preserve">elaborado, y presentado, por el </w:t>
      </w:r>
      <w:r>
        <w:rPr>
          <w:rFonts w:ascii="Garamond" w:hAnsi="Garamond"/>
          <w:b/>
          <w:sz w:val="20"/>
        </w:rPr>
        <w:t>VICERRECTOR ACADÉMICO ING. ARMANDO ALTAMIRANO</w:t>
      </w:r>
      <w:r>
        <w:rPr>
          <w:rFonts w:ascii="Garamond" w:hAnsi="Garamond"/>
          <w:sz w:val="20"/>
          <w:lang w:eastAsia="es-EC"/>
        </w:rPr>
        <w:t xml:space="preserve">, el </w:t>
      </w:r>
      <w:r>
        <w:rPr>
          <w:rFonts w:ascii="Garamond" w:hAnsi="Garamond"/>
          <w:b/>
          <w:sz w:val="20"/>
          <w:lang w:eastAsia="es-EC"/>
        </w:rPr>
        <w:t>CONSEJO POLITÉCNICO RESUELVE  APROBARLO</w:t>
      </w:r>
      <w:r>
        <w:rPr>
          <w:rFonts w:ascii="Garamond" w:hAnsi="Garamond"/>
          <w:sz w:val="20"/>
          <w:lang w:eastAsia="es-EC"/>
        </w:rPr>
        <w:t xml:space="preserve"> con las </w:t>
      </w:r>
      <w:r>
        <w:rPr>
          <w:rFonts w:ascii="Garamond" w:hAnsi="Garamond"/>
          <w:b/>
          <w:sz w:val="20"/>
          <w:lang w:eastAsia="es-EC"/>
        </w:rPr>
        <w:t>modificaciones</w:t>
      </w:r>
      <w:r>
        <w:rPr>
          <w:rFonts w:ascii="Garamond" w:hAnsi="Garamond"/>
          <w:sz w:val="20"/>
          <w:lang w:eastAsia="es-EC"/>
        </w:rPr>
        <w:t xml:space="preserve"> introducidas por este organismo en la presente sesión, conforme</w:t>
      </w:r>
      <w:r>
        <w:rPr>
          <w:rFonts w:ascii="Garamond" w:hAnsi="Garamond" w:cs="Garamond"/>
          <w:sz w:val="20"/>
          <w:lang w:eastAsia="es-EC"/>
        </w:rPr>
        <w:t xml:space="preserve"> se indica a continuación:</w:t>
      </w:r>
      <w:r>
        <w:rPr>
          <w:rFonts w:ascii="Garamond" w:hAnsi="Garamond"/>
          <w:sz w:val="20"/>
          <w:lang w:eastAsia="es-EC"/>
        </w:rPr>
        <w:t xml:space="preserve"> </w:t>
      </w:r>
    </w:p>
    <w:p w:rsidR="00280C69" w:rsidRDefault="00280C69" w:rsidP="00E4249B">
      <w:pPr>
        <w:spacing w:line="160" w:lineRule="exact"/>
        <w:rPr>
          <w:rFonts w:ascii="Garamond" w:hAnsi="Garamond" w:cs="Garamond"/>
          <w:color w:val="FF0000"/>
          <w:sz w:val="20"/>
          <w:u w:val="single"/>
          <w:lang w:val="es-EC"/>
        </w:rPr>
      </w:pPr>
    </w:p>
    <w:tbl>
      <w:tblPr>
        <w:tblW w:w="9130" w:type="dxa"/>
        <w:tblInd w:w="960" w:type="dxa"/>
        <w:tblCellMar>
          <w:left w:w="70" w:type="dxa"/>
          <w:right w:w="70" w:type="dxa"/>
        </w:tblCellMar>
        <w:tblLook w:val="0000"/>
      </w:tblPr>
      <w:tblGrid>
        <w:gridCol w:w="686"/>
        <w:gridCol w:w="462"/>
        <w:gridCol w:w="2382"/>
        <w:gridCol w:w="599"/>
        <w:gridCol w:w="484"/>
        <w:gridCol w:w="599"/>
        <w:gridCol w:w="484"/>
        <w:gridCol w:w="599"/>
        <w:gridCol w:w="599"/>
        <w:gridCol w:w="599"/>
        <w:gridCol w:w="484"/>
        <w:gridCol w:w="599"/>
        <w:gridCol w:w="484"/>
      </w:tblGrid>
      <w:tr w:rsidR="00280C69" w:rsidTr="00E4249B">
        <w:trPr>
          <w:trHeight w:val="315"/>
        </w:trPr>
        <w:tc>
          <w:tcPr>
            <w:tcW w:w="756" w:type="dxa"/>
            <w:noWrap/>
            <w:vAlign w:val="bottom"/>
          </w:tcPr>
          <w:p w:rsidR="00280C69" w:rsidRDefault="00280C69" w:rsidP="00EA4295">
            <w:pPr>
              <w:rPr>
                <w:rFonts w:ascii="Calibri" w:hAnsi="Calibri"/>
                <w:color w:val="000000"/>
                <w:sz w:val="16"/>
                <w:szCs w:val="16"/>
              </w:rPr>
            </w:pPr>
          </w:p>
        </w:tc>
        <w:tc>
          <w:tcPr>
            <w:tcW w:w="462" w:type="dxa"/>
            <w:noWrap/>
            <w:vAlign w:val="bottom"/>
          </w:tcPr>
          <w:p w:rsidR="00280C69" w:rsidRDefault="00280C69" w:rsidP="00EA4295">
            <w:pPr>
              <w:jc w:val="center"/>
              <w:rPr>
                <w:rFonts w:ascii="Calibri" w:hAnsi="Calibri"/>
                <w:color w:val="000000"/>
                <w:sz w:val="16"/>
                <w:szCs w:val="16"/>
              </w:rPr>
            </w:pPr>
          </w:p>
        </w:tc>
        <w:tc>
          <w:tcPr>
            <w:tcW w:w="2382" w:type="dxa"/>
            <w:noWrap/>
            <w:vAlign w:val="bottom"/>
          </w:tcPr>
          <w:p w:rsidR="00280C69" w:rsidRDefault="00280C69" w:rsidP="00EA4295">
            <w:pPr>
              <w:rPr>
                <w:rFonts w:ascii="Calibri" w:hAnsi="Calibri"/>
                <w:b/>
                <w:bCs/>
                <w:color w:val="000000"/>
                <w:sz w:val="12"/>
                <w:szCs w:val="12"/>
              </w:rPr>
            </w:pPr>
          </w:p>
        </w:tc>
        <w:tc>
          <w:tcPr>
            <w:tcW w:w="1083" w:type="dxa"/>
            <w:gridSpan w:val="2"/>
            <w:tcBorders>
              <w:top w:val="single" w:sz="8" w:space="0" w:color="auto"/>
              <w:left w:val="single" w:sz="8" w:space="0" w:color="auto"/>
              <w:bottom w:val="single" w:sz="8" w:space="0" w:color="auto"/>
              <w:right w:val="single" w:sz="8" w:space="0" w:color="000000"/>
            </w:tcBorders>
            <w:noWrap/>
            <w:vAlign w:val="bottom"/>
          </w:tcPr>
          <w:p w:rsidR="00280C69" w:rsidRDefault="00280C69" w:rsidP="00EA4295">
            <w:pPr>
              <w:ind w:left="-161"/>
              <w:jc w:val="center"/>
              <w:rPr>
                <w:rFonts w:ascii="Calibri" w:hAnsi="Calibri"/>
                <w:color w:val="000000"/>
                <w:sz w:val="16"/>
                <w:szCs w:val="16"/>
              </w:rPr>
            </w:pPr>
            <w:r>
              <w:rPr>
                <w:rFonts w:ascii="Calibri" w:hAnsi="Calibri"/>
                <w:color w:val="000000"/>
                <w:sz w:val="16"/>
                <w:szCs w:val="16"/>
              </w:rPr>
              <w:t>2009</w:t>
            </w:r>
          </w:p>
        </w:tc>
        <w:tc>
          <w:tcPr>
            <w:tcW w:w="1083" w:type="dxa"/>
            <w:gridSpan w:val="2"/>
            <w:tcBorders>
              <w:top w:val="single" w:sz="8" w:space="0" w:color="auto"/>
              <w:left w:val="nil"/>
              <w:bottom w:val="single" w:sz="8" w:space="0" w:color="auto"/>
              <w:right w:val="single" w:sz="8" w:space="0" w:color="000000"/>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2010</w:t>
            </w:r>
          </w:p>
        </w:tc>
        <w:tc>
          <w:tcPr>
            <w:tcW w:w="1198" w:type="dxa"/>
            <w:gridSpan w:val="2"/>
            <w:tcBorders>
              <w:top w:val="single" w:sz="8" w:space="0" w:color="auto"/>
              <w:left w:val="nil"/>
              <w:bottom w:val="single" w:sz="8" w:space="0" w:color="auto"/>
              <w:right w:val="single" w:sz="8" w:space="0" w:color="000000"/>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2011</w:t>
            </w:r>
          </w:p>
        </w:tc>
        <w:tc>
          <w:tcPr>
            <w:tcW w:w="1083" w:type="dxa"/>
            <w:gridSpan w:val="2"/>
            <w:tcBorders>
              <w:top w:val="single" w:sz="8" w:space="0" w:color="auto"/>
              <w:left w:val="nil"/>
              <w:bottom w:val="single" w:sz="8" w:space="0" w:color="auto"/>
              <w:right w:val="single" w:sz="8" w:space="0" w:color="000000"/>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2012</w:t>
            </w:r>
          </w:p>
        </w:tc>
        <w:tc>
          <w:tcPr>
            <w:tcW w:w="1083" w:type="dxa"/>
            <w:gridSpan w:val="2"/>
            <w:tcBorders>
              <w:top w:val="single" w:sz="8" w:space="0" w:color="auto"/>
              <w:left w:val="nil"/>
              <w:bottom w:val="single" w:sz="8" w:space="0" w:color="auto"/>
              <w:right w:val="single" w:sz="8" w:space="0" w:color="000000"/>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2013</w:t>
            </w:r>
          </w:p>
        </w:tc>
      </w:tr>
      <w:tr w:rsidR="00280C69" w:rsidTr="00E4249B">
        <w:trPr>
          <w:trHeight w:val="315"/>
        </w:trPr>
        <w:tc>
          <w:tcPr>
            <w:tcW w:w="756" w:type="dxa"/>
            <w:tcBorders>
              <w:top w:val="single" w:sz="8" w:space="0" w:color="auto"/>
              <w:left w:val="single" w:sz="8" w:space="0" w:color="auto"/>
              <w:bottom w:val="nil"/>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FACULTAD</w:t>
            </w:r>
          </w:p>
        </w:tc>
        <w:tc>
          <w:tcPr>
            <w:tcW w:w="462" w:type="dxa"/>
            <w:tcBorders>
              <w:top w:val="single" w:sz="8" w:space="0" w:color="auto"/>
              <w:left w:val="single" w:sz="8" w:space="0" w:color="auto"/>
              <w:bottom w:val="nil"/>
              <w:right w:val="single" w:sz="8" w:space="0" w:color="auto"/>
            </w:tcBorders>
            <w:noWrap/>
            <w:vAlign w:val="bottom"/>
          </w:tcPr>
          <w:p w:rsidR="00280C69" w:rsidRDefault="00280C69" w:rsidP="00EA4295">
            <w:pPr>
              <w:jc w:val="center"/>
              <w:rPr>
                <w:rFonts w:ascii="Calibri" w:hAnsi="Calibri"/>
                <w:b/>
                <w:bCs/>
                <w:color w:val="000000"/>
                <w:sz w:val="12"/>
                <w:szCs w:val="12"/>
              </w:rPr>
            </w:pPr>
            <w:r>
              <w:rPr>
                <w:rFonts w:ascii="Calibri" w:hAnsi="Calibri"/>
                <w:b/>
                <w:bCs/>
                <w:color w:val="000000"/>
                <w:sz w:val="12"/>
                <w:szCs w:val="12"/>
              </w:rPr>
              <w:t>No.</w:t>
            </w:r>
          </w:p>
        </w:tc>
        <w:tc>
          <w:tcPr>
            <w:tcW w:w="2382" w:type="dxa"/>
            <w:tcBorders>
              <w:top w:val="single" w:sz="8" w:space="0" w:color="auto"/>
              <w:left w:val="nil"/>
              <w:bottom w:val="nil"/>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CARRERA </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0</w:t>
            </w:r>
          </w:p>
        </w:tc>
        <w:tc>
          <w:tcPr>
            <w:tcW w:w="484" w:type="dxa"/>
            <w:tcBorders>
              <w:top w:val="nil"/>
              <w:left w:val="nil"/>
              <w:bottom w:val="nil"/>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1</w:t>
            </w:r>
          </w:p>
        </w:tc>
        <w:tc>
          <w:tcPr>
            <w:tcW w:w="599" w:type="dxa"/>
            <w:tcBorders>
              <w:top w:val="nil"/>
              <w:left w:val="nil"/>
              <w:bottom w:val="nil"/>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0</w:t>
            </w:r>
          </w:p>
        </w:tc>
        <w:tc>
          <w:tcPr>
            <w:tcW w:w="484" w:type="dxa"/>
            <w:tcBorders>
              <w:top w:val="nil"/>
              <w:left w:val="nil"/>
              <w:bottom w:val="nil"/>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1</w:t>
            </w:r>
          </w:p>
        </w:tc>
        <w:tc>
          <w:tcPr>
            <w:tcW w:w="599" w:type="dxa"/>
            <w:tcBorders>
              <w:top w:val="nil"/>
              <w:left w:val="nil"/>
              <w:bottom w:val="single" w:sz="8"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0</w:t>
            </w:r>
          </w:p>
        </w:tc>
        <w:tc>
          <w:tcPr>
            <w:tcW w:w="599" w:type="dxa"/>
            <w:tcBorders>
              <w:top w:val="nil"/>
              <w:left w:val="nil"/>
              <w:bottom w:val="nil"/>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1</w:t>
            </w:r>
          </w:p>
        </w:tc>
        <w:tc>
          <w:tcPr>
            <w:tcW w:w="599" w:type="dxa"/>
            <w:tcBorders>
              <w:top w:val="nil"/>
              <w:left w:val="nil"/>
              <w:bottom w:val="single" w:sz="8"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0</w:t>
            </w:r>
          </w:p>
        </w:tc>
        <w:tc>
          <w:tcPr>
            <w:tcW w:w="484" w:type="dxa"/>
            <w:tcBorders>
              <w:top w:val="nil"/>
              <w:left w:val="nil"/>
              <w:bottom w:val="nil"/>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1</w:t>
            </w:r>
          </w:p>
        </w:tc>
        <w:tc>
          <w:tcPr>
            <w:tcW w:w="599" w:type="dxa"/>
            <w:tcBorders>
              <w:top w:val="single" w:sz="8" w:space="0" w:color="auto"/>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0</w:t>
            </w:r>
          </w:p>
        </w:tc>
        <w:tc>
          <w:tcPr>
            <w:tcW w:w="484" w:type="dxa"/>
            <w:tcBorders>
              <w:top w:val="single" w:sz="8" w:space="0" w:color="auto"/>
              <w:left w:val="single" w:sz="8" w:space="0" w:color="auto"/>
              <w:bottom w:val="single" w:sz="8"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CUPOS NIVEL 1</w:t>
            </w:r>
          </w:p>
        </w:tc>
      </w:tr>
      <w:tr w:rsidR="00280C69" w:rsidTr="00E4249B">
        <w:trPr>
          <w:trHeight w:val="300"/>
        </w:trPr>
        <w:tc>
          <w:tcPr>
            <w:tcW w:w="756" w:type="dxa"/>
            <w:tcBorders>
              <w:top w:val="single" w:sz="8" w:space="0" w:color="auto"/>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single" w:sz="8" w:space="0" w:color="auto"/>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w:t>
            </w:r>
          </w:p>
        </w:tc>
        <w:tc>
          <w:tcPr>
            <w:tcW w:w="2382" w:type="dxa"/>
            <w:tcBorders>
              <w:top w:val="single" w:sz="8" w:space="0" w:color="auto"/>
              <w:left w:val="single" w:sz="8" w:space="0" w:color="auto"/>
              <w:bottom w:val="single" w:sz="4"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CIENCIAS COMPUTACIONALES</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220</w:t>
            </w:r>
          </w:p>
        </w:tc>
        <w:tc>
          <w:tcPr>
            <w:tcW w:w="484" w:type="dxa"/>
            <w:tcBorders>
              <w:top w:val="single" w:sz="8"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38</w:t>
            </w:r>
          </w:p>
        </w:tc>
        <w:tc>
          <w:tcPr>
            <w:tcW w:w="599" w:type="dxa"/>
            <w:tcBorders>
              <w:top w:val="single" w:sz="8"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189</w:t>
            </w:r>
          </w:p>
        </w:tc>
        <w:tc>
          <w:tcPr>
            <w:tcW w:w="484" w:type="dxa"/>
            <w:tcBorders>
              <w:top w:val="single" w:sz="8"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67</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207</w:t>
            </w:r>
          </w:p>
        </w:tc>
        <w:tc>
          <w:tcPr>
            <w:tcW w:w="599"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79</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192</w:t>
            </w:r>
          </w:p>
        </w:tc>
        <w:tc>
          <w:tcPr>
            <w:tcW w:w="484"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85</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2382" w:type="dxa"/>
            <w:tcBorders>
              <w:top w:val="nil"/>
              <w:left w:val="single" w:sz="8" w:space="0" w:color="auto"/>
              <w:bottom w:val="nil"/>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ELECTRONICA Y TELECOMUNICACIONES</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309</w:t>
            </w:r>
          </w:p>
        </w:tc>
        <w:tc>
          <w:tcPr>
            <w:tcW w:w="484"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116</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325</w:t>
            </w:r>
          </w:p>
        </w:tc>
        <w:tc>
          <w:tcPr>
            <w:tcW w:w="484"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143</w:t>
            </w:r>
          </w:p>
        </w:tc>
        <w:tc>
          <w:tcPr>
            <w:tcW w:w="599"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301</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160</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294</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w:t>
            </w:r>
          </w:p>
        </w:tc>
        <w:tc>
          <w:tcPr>
            <w:tcW w:w="599"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230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FIEC</w:t>
            </w:r>
          </w:p>
        </w:tc>
        <w:tc>
          <w:tcPr>
            <w:tcW w:w="462"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2382"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INGENIERIA EN ELECTRICIDAD, POTENCIA </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73</w:t>
            </w:r>
          </w:p>
        </w:tc>
        <w:tc>
          <w:tcPr>
            <w:tcW w:w="484"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38</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51</w:t>
            </w:r>
          </w:p>
        </w:tc>
        <w:tc>
          <w:tcPr>
            <w:tcW w:w="484"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28</w:t>
            </w:r>
          </w:p>
        </w:tc>
        <w:tc>
          <w:tcPr>
            <w:tcW w:w="599"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78</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47</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73</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45</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w:t>
            </w:r>
          </w:p>
        </w:tc>
        <w:tc>
          <w:tcPr>
            <w:tcW w:w="2382" w:type="dxa"/>
            <w:tcBorders>
              <w:top w:val="nil"/>
              <w:left w:val="single" w:sz="8" w:space="0" w:color="auto"/>
              <w:bottom w:val="single" w:sz="4"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ELECTRICIDAD , ELECTRONICA Y AUTOMATIZACION INDUSTRIAL</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73</w:t>
            </w:r>
          </w:p>
        </w:tc>
        <w:tc>
          <w:tcPr>
            <w:tcW w:w="484"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43</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57</w:t>
            </w:r>
          </w:p>
        </w:tc>
        <w:tc>
          <w:tcPr>
            <w:tcW w:w="484"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37</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99</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55</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103</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45</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2382" w:type="dxa"/>
            <w:tcBorders>
              <w:top w:val="nil"/>
              <w:left w:val="single" w:sz="8" w:space="0" w:color="auto"/>
              <w:bottom w:val="single" w:sz="4"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TELEMATICA</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139</w:t>
            </w:r>
          </w:p>
        </w:tc>
        <w:tc>
          <w:tcPr>
            <w:tcW w:w="484"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48</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134</w:t>
            </w:r>
          </w:p>
        </w:tc>
        <w:tc>
          <w:tcPr>
            <w:tcW w:w="484"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54</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102</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103</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r>
      <w:tr w:rsidR="00280C69" w:rsidTr="00E4249B">
        <w:trPr>
          <w:trHeight w:val="315"/>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w:t>
            </w:r>
          </w:p>
        </w:tc>
        <w:tc>
          <w:tcPr>
            <w:tcW w:w="2382" w:type="dxa"/>
            <w:tcBorders>
              <w:top w:val="nil"/>
              <w:left w:val="single" w:sz="8" w:space="0" w:color="auto"/>
              <w:bottom w:val="single" w:sz="8" w:space="0" w:color="auto"/>
              <w:right w:val="single" w:sz="8"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LICENCIATURA EN REDES Y SISTEMAS OPERATIVOS</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55</w:t>
            </w:r>
          </w:p>
        </w:tc>
        <w:tc>
          <w:tcPr>
            <w:tcW w:w="484"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27</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65</w:t>
            </w:r>
          </w:p>
        </w:tc>
        <w:tc>
          <w:tcPr>
            <w:tcW w:w="484"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58</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67</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47</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59</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45</w:t>
            </w:r>
          </w:p>
        </w:tc>
      </w:tr>
      <w:tr w:rsidR="00280C69" w:rsidTr="00E4249B">
        <w:trPr>
          <w:trHeight w:val="300"/>
        </w:trPr>
        <w:tc>
          <w:tcPr>
            <w:tcW w:w="756" w:type="dxa"/>
            <w:tcBorders>
              <w:top w:val="single" w:sz="8" w:space="0" w:color="auto"/>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w:t>
            </w:r>
          </w:p>
        </w:tc>
        <w:tc>
          <w:tcPr>
            <w:tcW w:w="2382" w:type="dxa"/>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CIVIL</w:t>
            </w:r>
          </w:p>
        </w:tc>
        <w:tc>
          <w:tcPr>
            <w:tcW w:w="599"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114</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146</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85</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166</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93</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211</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w:t>
            </w:r>
          </w:p>
        </w:tc>
        <w:tc>
          <w:tcPr>
            <w:tcW w:w="599"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FICT</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w:t>
            </w:r>
          </w:p>
        </w:tc>
        <w:tc>
          <w:tcPr>
            <w:tcW w:w="2382" w:type="dxa"/>
            <w:tcBorders>
              <w:top w:val="single" w:sz="4" w:space="0" w:color="auto"/>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INGENIERIA DE PETROLEO </w:t>
            </w:r>
          </w:p>
        </w:tc>
        <w:tc>
          <w:tcPr>
            <w:tcW w:w="599"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86</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33</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82</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35</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86</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46</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108</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INGENIERIA DE MINAS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27</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34</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15"/>
        </w:trPr>
        <w:tc>
          <w:tcPr>
            <w:tcW w:w="756" w:type="dxa"/>
            <w:tcBorders>
              <w:top w:val="nil"/>
              <w:left w:val="single" w:sz="8" w:space="0" w:color="auto"/>
              <w:bottom w:val="single" w:sz="8" w:space="0" w:color="auto"/>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w:t>
            </w:r>
          </w:p>
        </w:tc>
        <w:tc>
          <w:tcPr>
            <w:tcW w:w="2382" w:type="dxa"/>
            <w:tcBorders>
              <w:top w:val="nil"/>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GEOLOGIA</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29</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25</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w:t>
            </w:r>
          </w:p>
        </w:tc>
        <w:tc>
          <w:tcPr>
            <w:tcW w:w="599"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ECONOMIA CON  MENCION EN GESTION EMPRESARIAL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87</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68</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87</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69</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90</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79</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71</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FEN</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INGENIERIA COMERCIAL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92</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68</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99</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98</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71</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74</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15"/>
        </w:trPr>
        <w:tc>
          <w:tcPr>
            <w:tcW w:w="756" w:type="dxa"/>
            <w:tcBorders>
              <w:top w:val="nil"/>
              <w:left w:val="single" w:sz="8" w:space="0" w:color="auto"/>
              <w:bottom w:val="single" w:sz="8" w:space="0" w:color="auto"/>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2382" w:type="dxa"/>
            <w:tcBorders>
              <w:top w:val="nil"/>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NEGOCIOS INTERNACIONALES</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174</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138</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153</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154</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99</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117</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599"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MECANICA</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159</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64</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138</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67</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222</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125</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250</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180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r>
      <w:tr w:rsidR="00280C69" w:rsidTr="00E4249B">
        <w:trPr>
          <w:trHeight w:val="300"/>
        </w:trPr>
        <w:tc>
          <w:tcPr>
            <w:tcW w:w="756" w:type="dxa"/>
            <w:tcBorders>
              <w:top w:val="nil"/>
              <w:left w:val="single" w:sz="8" w:space="0" w:color="auto"/>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FIMCP</w:t>
            </w:r>
          </w:p>
        </w:tc>
        <w:tc>
          <w:tcPr>
            <w:tcW w:w="462"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Y ADMINISTRACION DE LA PRODUCCION INDUSTRIAL</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101</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41</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105</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57</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74</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111</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180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r>
      <w:tr w:rsidR="00280C69" w:rsidRPr="00E4249B" w:rsidTr="00E4249B">
        <w:trPr>
          <w:trHeight w:val="300"/>
        </w:trPr>
        <w:tc>
          <w:tcPr>
            <w:tcW w:w="756"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p w:rsidR="00280C69" w:rsidRDefault="00280C69" w:rsidP="00EA4295">
            <w:pPr>
              <w:jc w:val="center"/>
              <w:rPr>
                <w:rFonts w:ascii="Calibri" w:hAnsi="Calibri"/>
                <w:color w:val="000000"/>
                <w:sz w:val="16"/>
                <w:szCs w:val="16"/>
              </w:rPr>
            </w:pPr>
          </w:p>
        </w:tc>
        <w:tc>
          <w:tcPr>
            <w:tcW w:w="462"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2382" w:type="dxa"/>
            <w:tcBorders>
              <w:top w:val="single" w:sz="4" w:space="0" w:color="auto"/>
              <w:left w:val="nil"/>
              <w:bottom w:val="single" w:sz="4" w:space="0" w:color="auto"/>
              <w:right w:val="nil"/>
            </w:tcBorders>
            <w:noWrap/>
            <w:vAlign w:val="bottom"/>
          </w:tcPr>
          <w:p w:rsidR="00280C69" w:rsidRDefault="00280C69" w:rsidP="00EA4295">
            <w:pPr>
              <w:rPr>
                <w:rFonts w:ascii="Calibri" w:hAnsi="Calibri"/>
                <w:b/>
                <w:bCs/>
                <w:color w:val="000000"/>
                <w:sz w:val="12"/>
                <w:szCs w:val="12"/>
              </w:rPr>
            </w:pP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484"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484"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484"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c>
          <w:tcPr>
            <w:tcW w:w="484"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p>
        </w:tc>
      </w:tr>
      <w:tr w:rsidR="00280C69" w:rsidTr="00E4249B">
        <w:trPr>
          <w:trHeight w:val="300"/>
        </w:trPr>
        <w:tc>
          <w:tcPr>
            <w:tcW w:w="756" w:type="dxa"/>
            <w:tcBorders>
              <w:top w:val="single" w:sz="4" w:space="0" w:color="auto"/>
              <w:left w:val="single" w:sz="8" w:space="0" w:color="auto"/>
              <w:bottom w:val="nil"/>
              <w:right w:val="nil"/>
            </w:tcBorders>
            <w:noWrap/>
            <w:vAlign w:val="bottom"/>
          </w:tcPr>
          <w:p w:rsidR="00280C69" w:rsidRDefault="00280C69" w:rsidP="00EA4295">
            <w:pPr>
              <w:rPr>
                <w:rFonts w:ascii="Calibri" w:hAnsi="Calibri"/>
                <w:color w:val="000000"/>
                <w:sz w:val="16"/>
                <w:szCs w:val="16"/>
              </w:rPr>
            </w:pPr>
          </w:p>
        </w:tc>
        <w:tc>
          <w:tcPr>
            <w:tcW w:w="462" w:type="dxa"/>
            <w:tcBorders>
              <w:top w:val="single" w:sz="4" w:space="0" w:color="auto"/>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w:t>
            </w:r>
          </w:p>
        </w:tc>
        <w:tc>
          <w:tcPr>
            <w:tcW w:w="2382" w:type="dxa"/>
            <w:tcBorders>
              <w:top w:val="single" w:sz="4" w:space="0" w:color="auto"/>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ALIMENTOS</w:t>
            </w:r>
          </w:p>
        </w:tc>
        <w:tc>
          <w:tcPr>
            <w:tcW w:w="599"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69</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60</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28</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71</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33</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66</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110</w:t>
            </w:r>
          </w:p>
        </w:tc>
        <w:tc>
          <w:tcPr>
            <w:tcW w:w="484"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r>
      <w:tr w:rsidR="00280C69" w:rsidTr="00E4249B">
        <w:trPr>
          <w:trHeight w:val="315"/>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17</w:t>
            </w:r>
          </w:p>
        </w:tc>
        <w:tc>
          <w:tcPr>
            <w:tcW w:w="2382" w:type="dxa"/>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AGRICOLA Y BIOLOGICA</w:t>
            </w:r>
          </w:p>
        </w:tc>
        <w:tc>
          <w:tcPr>
            <w:tcW w:w="599"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26</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32</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26</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60</w:t>
            </w:r>
          </w:p>
        </w:tc>
      </w:tr>
      <w:tr w:rsidR="00280C69" w:rsidTr="00E4249B">
        <w:trPr>
          <w:trHeight w:val="300"/>
        </w:trPr>
        <w:tc>
          <w:tcPr>
            <w:tcW w:w="756" w:type="dxa"/>
            <w:tcBorders>
              <w:top w:val="single" w:sz="8" w:space="0" w:color="auto"/>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18</w:t>
            </w:r>
          </w:p>
        </w:tc>
        <w:tc>
          <w:tcPr>
            <w:tcW w:w="2382" w:type="dxa"/>
            <w:tcBorders>
              <w:top w:val="single" w:sz="8" w:space="0" w:color="auto"/>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BIOLOGIA</w:t>
            </w:r>
          </w:p>
        </w:tc>
        <w:tc>
          <w:tcPr>
            <w:tcW w:w="599" w:type="dxa"/>
            <w:tcBorders>
              <w:top w:val="single" w:sz="8"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18</w:t>
            </w:r>
          </w:p>
        </w:tc>
        <w:tc>
          <w:tcPr>
            <w:tcW w:w="484"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w:t>
            </w:r>
          </w:p>
        </w:tc>
        <w:tc>
          <w:tcPr>
            <w:tcW w:w="599"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47</w:t>
            </w:r>
          </w:p>
        </w:tc>
        <w:tc>
          <w:tcPr>
            <w:tcW w:w="484"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37</w:t>
            </w:r>
          </w:p>
        </w:tc>
        <w:tc>
          <w:tcPr>
            <w:tcW w:w="599"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63</w:t>
            </w:r>
          </w:p>
        </w:tc>
        <w:tc>
          <w:tcPr>
            <w:tcW w:w="599"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c>
          <w:tcPr>
            <w:tcW w:w="599"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48</w:t>
            </w:r>
          </w:p>
        </w:tc>
        <w:tc>
          <w:tcPr>
            <w:tcW w:w="484" w:type="dxa"/>
            <w:tcBorders>
              <w:top w:val="single" w:sz="8"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tcBorders>
              <w:top w:val="single" w:sz="8"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19</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ACUICULTURA</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23</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24</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FIMCBOR</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w:t>
            </w:r>
            <w:r>
              <w:rPr>
                <w:rFonts w:ascii="Calibri" w:hAnsi="Calibri"/>
                <w:b/>
                <w:bCs/>
                <w:color w:val="000000"/>
                <w:spacing w:val="-20"/>
                <w:sz w:val="12"/>
                <w:szCs w:val="12"/>
              </w:rPr>
              <w:t xml:space="preserve">    </w:t>
            </w:r>
            <w:r>
              <w:rPr>
                <w:rFonts w:ascii="Calibri" w:hAnsi="Calibri"/>
                <w:b/>
                <w:bCs/>
                <w:color w:val="000000"/>
                <w:sz w:val="12"/>
                <w:szCs w:val="12"/>
              </w:rPr>
              <w:t>OCEANICA Y CIENCIAS AMBIENTALES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39</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47</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21</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INGENIERIA NAVAL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59</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84</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22</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77</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96</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15"/>
        </w:trPr>
        <w:tc>
          <w:tcPr>
            <w:tcW w:w="756" w:type="dxa"/>
            <w:tcBorders>
              <w:top w:val="nil"/>
              <w:left w:val="single" w:sz="8" w:space="0" w:color="auto"/>
              <w:bottom w:val="single" w:sz="8" w:space="0" w:color="auto"/>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22</w:t>
            </w:r>
          </w:p>
        </w:tc>
        <w:tc>
          <w:tcPr>
            <w:tcW w:w="2382" w:type="dxa"/>
            <w:tcBorders>
              <w:top w:val="nil"/>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LICENCIATURA EN  TURISMO </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99</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97</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68</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81</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108</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108</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95</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90</w:t>
            </w:r>
          </w:p>
        </w:tc>
      </w:tr>
      <w:tr w:rsidR="00280C69" w:rsidTr="00E4249B">
        <w:trPr>
          <w:trHeight w:val="315"/>
        </w:trPr>
        <w:tc>
          <w:tcPr>
            <w:tcW w:w="756" w:type="dxa"/>
            <w:tcBorders>
              <w:top w:val="nil"/>
              <w:left w:val="single" w:sz="8" w:space="0" w:color="auto"/>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ICQA</w:t>
            </w:r>
          </w:p>
        </w:tc>
        <w:tc>
          <w:tcPr>
            <w:tcW w:w="462" w:type="dxa"/>
            <w:tcBorders>
              <w:top w:val="single" w:sz="8" w:space="0" w:color="auto"/>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23</w:t>
            </w:r>
          </w:p>
        </w:tc>
        <w:tc>
          <w:tcPr>
            <w:tcW w:w="2382" w:type="dxa"/>
            <w:tcBorders>
              <w:top w:val="nil"/>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QUIMICA</w:t>
            </w:r>
          </w:p>
        </w:tc>
        <w:tc>
          <w:tcPr>
            <w:tcW w:w="599"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94</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41</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118</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52</w:t>
            </w:r>
          </w:p>
        </w:tc>
        <w:tc>
          <w:tcPr>
            <w:tcW w:w="599"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137</w:t>
            </w:r>
          </w:p>
        </w:tc>
        <w:tc>
          <w:tcPr>
            <w:tcW w:w="484" w:type="dxa"/>
            <w:tcBorders>
              <w:top w:val="nil"/>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tcBorders>
              <w:top w:val="nil"/>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c>
          <w:tcPr>
            <w:tcW w:w="484"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24</w:t>
            </w:r>
          </w:p>
        </w:tc>
        <w:tc>
          <w:tcPr>
            <w:tcW w:w="2382" w:type="dxa"/>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ESTADISTICA INFORMATICA</w:t>
            </w:r>
          </w:p>
        </w:tc>
        <w:tc>
          <w:tcPr>
            <w:tcW w:w="599"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38</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21</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single" w:sz="8"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ICM</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25</w:t>
            </w:r>
          </w:p>
        </w:tc>
        <w:tc>
          <w:tcPr>
            <w:tcW w:w="2382" w:type="dxa"/>
            <w:tcBorders>
              <w:top w:val="single" w:sz="4" w:space="0" w:color="auto"/>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AUDITORIA Y CPA</w:t>
            </w:r>
          </w:p>
        </w:tc>
        <w:tc>
          <w:tcPr>
            <w:tcW w:w="599"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119</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59</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141</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109</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149</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108</w:t>
            </w:r>
          </w:p>
        </w:tc>
        <w:tc>
          <w:tcPr>
            <w:tcW w:w="599"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107</w:t>
            </w:r>
          </w:p>
        </w:tc>
        <w:tc>
          <w:tcPr>
            <w:tcW w:w="484" w:type="dxa"/>
            <w:tcBorders>
              <w:top w:val="single" w:sz="4" w:space="0" w:color="auto"/>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100</w:t>
            </w:r>
          </w:p>
        </w:tc>
      </w:tr>
      <w:tr w:rsidR="00280C69" w:rsidTr="00E4249B">
        <w:trPr>
          <w:trHeight w:val="315"/>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26</w:t>
            </w:r>
          </w:p>
        </w:tc>
        <w:tc>
          <w:tcPr>
            <w:tcW w:w="2382" w:type="dxa"/>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INGENIERIA EN LOGISTICA Y TRANSPORTE </w:t>
            </w:r>
          </w:p>
        </w:tc>
        <w:tc>
          <w:tcPr>
            <w:tcW w:w="599"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22</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13</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33</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18</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56</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39</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63</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15"/>
        </w:trPr>
        <w:tc>
          <w:tcPr>
            <w:tcW w:w="756" w:type="dxa"/>
            <w:tcBorders>
              <w:top w:val="single" w:sz="8" w:space="0" w:color="auto"/>
              <w:left w:val="single" w:sz="8" w:space="0" w:color="auto"/>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PROTAL</w:t>
            </w:r>
          </w:p>
        </w:tc>
        <w:tc>
          <w:tcPr>
            <w:tcW w:w="462" w:type="dxa"/>
            <w:tcBorders>
              <w:top w:val="single" w:sz="8" w:space="0" w:color="auto"/>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27</w:t>
            </w:r>
          </w:p>
        </w:tc>
        <w:tc>
          <w:tcPr>
            <w:tcW w:w="2382" w:type="dxa"/>
            <w:tcBorders>
              <w:top w:val="single" w:sz="8" w:space="0" w:color="auto"/>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LICENCIATURA EN NUTRICION </w:t>
            </w:r>
          </w:p>
        </w:tc>
        <w:tc>
          <w:tcPr>
            <w:tcW w:w="599" w:type="dxa"/>
            <w:tcBorders>
              <w:top w:val="single" w:sz="8" w:space="0" w:color="auto"/>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41</w:t>
            </w:r>
          </w:p>
        </w:tc>
        <w:tc>
          <w:tcPr>
            <w:tcW w:w="484"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28</w:t>
            </w:r>
          </w:p>
        </w:tc>
        <w:tc>
          <w:tcPr>
            <w:tcW w:w="599"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47</w:t>
            </w:r>
          </w:p>
        </w:tc>
        <w:tc>
          <w:tcPr>
            <w:tcW w:w="484"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42</w:t>
            </w:r>
          </w:p>
        </w:tc>
        <w:tc>
          <w:tcPr>
            <w:tcW w:w="599"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63</w:t>
            </w:r>
          </w:p>
        </w:tc>
        <w:tc>
          <w:tcPr>
            <w:tcW w:w="599"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37</w:t>
            </w:r>
          </w:p>
        </w:tc>
        <w:tc>
          <w:tcPr>
            <w:tcW w:w="599"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51</w:t>
            </w:r>
          </w:p>
        </w:tc>
        <w:tc>
          <w:tcPr>
            <w:tcW w:w="484"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single" w:sz="8" w:space="0" w:color="auto"/>
              <w:left w:val="nil"/>
              <w:bottom w:val="single" w:sz="8"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c>
          <w:tcPr>
            <w:tcW w:w="484"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28</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LICENCIATURA EN  DISEÑO GRAFICO Y PUBLICITARIO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152</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121</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114</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88</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120</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105</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100</w:t>
            </w:r>
          </w:p>
        </w:tc>
        <w:tc>
          <w:tcPr>
            <w:tcW w:w="484" w:type="dxa"/>
            <w:tcBorders>
              <w:top w:val="single" w:sz="8"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EDCOM</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29</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LICENCIATURA EN DISEÑO Y PRODUCCION AUDIOVISUAL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53</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41</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38</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33</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66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52</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72</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100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80</w:t>
            </w:r>
          </w:p>
        </w:tc>
      </w:tr>
      <w:tr w:rsidR="00280C69" w:rsidTr="00E4249B">
        <w:trPr>
          <w:trHeight w:val="300"/>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30</w:t>
            </w:r>
          </w:p>
        </w:tc>
        <w:tc>
          <w:tcPr>
            <w:tcW w:w="2382" w:type="dxa"/>
            <w:tcBorders>
              <w:top w:val="nil"/>
              <w:left w:val="nil"/>
              <w:bottom w:val="single" w:sz="4"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xml:space="preserve">LICENCIATURA EN  DISEÑO WEB Y APLICACIONES MULTIMEDIA </w:t>
            </w:r>
          </w:p>
        </w:tc>
        <w:tc>
          <w:tcPr>
            <w:tcW w:w="599"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0</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30</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17</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46</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28</w:t>
            </w:r>
          </w:p>
        </w:tc>
        <w:tc>
          <w:tcPr>
            <w:tcW w:w="599"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48</w:t>
            </w:r>
          </w:p>
        </w:tc>
        <w:tc>
          <w:tcPr>
            <w:tcW w:w="484" w:type="dxa"/>
            <w:tcBorders>
              <w:top w:val="nil"/>
              <w:left w:val="nil"/>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w:t>
            </w:r>
          </w:p>
        </w:tc>
        <w:tc>
          <w:tcPr>
            <w:tcW w:w="599" w:type="dxa"/>
            <w:tcBorders>
              <w:top w:val="nil"/>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15"/>
        </w:trPr>
        <w:tc>
          <w:tcPr>
            <w:tcW w:w="756" w:type="dxa"/>
            <w:tcBorders>
              <w:top w:val="nil"/>
              <w:left w:val="single" w:sz="8" w:space="0" w:color="auto"/>
              <w:bottom w:val="nil"/>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31</w:t>
            </w:r>
          </w:p>
        </w:tc>
        <w:tc>
          <w:tcPr>
            <w:tcW w:w="2382" w:type="dxa"/>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LICENCIATURA EN SISTEMAS DE INFORMACION (EDCOM)</w:t>
            </w:r>
          </w:p>
        </w:tc>
        <w:tc>
          <w:tcPr>
            <w:tcW w:w="599"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42</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28</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43</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37</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22</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16</w:t>
            </w:r>
          </w:p>
        </w:tc>
        <w:tc>
          <w:tcPr>
            <w:tcW w:w="599"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20</w:t>
            </w:r>
          </w:p>
        </w:tc>
        <w:tc>
          <w:tcPr>
            <w:tcW w:w="484" w:type="dxa"/>
            <w:tcBorders>
              <w:top w:val="nil"/>
              <w:left w:val="nil"/>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70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40</w:t>
            </w:r>
          </w:p>
        </w:tc>
      </w:tr>
      <w:tr w:rsidR="00280C69" w:rsidTr="00E4249B">
        <w:trPr>
          <w:trHeight w:val="315"/>
        </w:trPr>
        <w:tc>
          <w:tcPr>
            <w:tcW w:w="756" w:type="dxa"/>
            <w:tcBorders>
              <w:top w:val="single" w:sz="8" w:space="0" w:color="auto"/>
              <w:left w:val="single" w:sz="8" w:space="0" w:color="auto"/>
              <w:bottom w:val="single" w:sz="8" w:space="0" w:color="auto"/>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62"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2382" w:type="dxa"/>
            <w:tcBorders>
              <w:top w:val="single" w:sz="8" w:space="0" w:color="auto"/>
              <w:left w:val="nil"/>
              <w:bottom w:val="single" w:sz="8" w:space="0" w:color="auto"/>
              <w:right w:val="nil"/>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TOTAL</w:t>
            </w:r>
          </w:p>
        </w:tc>
        <w:tc>
          <w:tcPr>
            <w:tcW w:w="599" w:type="dxa"/>
            <w:tcBorders>
              <w:top w:val="single" w:sz="8" w:space="0" w:color="auto"/>
              <w:left w:val="single" w:sz="8" w:space="0" w:color="auto"/>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2489</w:t>
            </w:r>
          </w:p>
        </w:tc>
        <w:tc>
          <w:tcPr>
            <w:tcW w:w="484" w:type="dxa"/>
            <w:tcBorders>
              <w:top w:val="single" w:sz="8" w:space="0" w:color="auto"/>
              <w:left w:val="nil"/>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1245</w:t>
            </w:r>
          </w:p>
        </w:tc>
        <w:tc>
          <w:tcPr>
            <w:tcW w:w="599" w:type="dxa"/>
            <w:tcBorders>
              <w:top w:val="single" w:sz="8" w:space="0" w:color="auto"/>
              <w:left w:val="single" w:sz="8" w:space="0" w:color="auto"/>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2507</w:t>
            </w:r>
          </w:p>
        </w:tc>
        <w:tc>
          <w:tcPr>
            <w:tcW w:w="484" w:type="dxa"/>
            <w:tcBorders>
              <w:top w:val="single" w:sz="8" w:space="0" w:color="auto"/>
              <w:left w:val="nil"/>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1483</w:t>
            </w:r>
          </w:p>
        </w:tc>
        <w:tc>
          <w:tcPr>
            <w:tcW w:w="599" w:type="dxa"/>
            <w:tcBorders>
              <w:top w:val="single" w:sz="8" w:space="0" w:color="auto"/>
              <w:left w:val="single" w:sz="8" w:space="0" w:color="auto"/>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2913</w:t>
            </w:r>
          </w:p>
        </w:tc>
        <w:tc>
          <w:tcPr>
            <w:tcW w:w="599" w:type="dxa"/>
            <w:tcBorders>
              <w:top w:val="single" w:sz="8" w:space="0" w:color="auto"/>
              <w:left w:val="nil"/>
              <w:bottom w:val="single" w:sz="8" w:space="0" w:color="auto"/>
              <w:right w:val="single" w:sz="8" w:space="0" w:color="auto"/>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1751</w:t>
            </w:r>
          </w:p>
        </w:tc>
        <w:tc>
          <w:tcPr>
            <w:tcW w:w="599" w:type="dxa"/>
            <w:tcBorders>
              <w:top w:val="single" w:sz="8" w:space="0" w:color="auto"/>
              <w:left w:val="nil"/>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2851</w:t>
            </w:r>
          </w:p>
        </w:tc>
        <w:tc>
          <w:tcPr>
            <w:tcW w:w="484" w:type="dxa"/>
            <w:tcBorders>
              <w:top w:val="single" w:sz="8" w:space="0" w:color="auto"/>
              <w:left w:val="nil"/>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105</w:t>
            </w:r>
          </w:p>
        </w:tc>
        <w:tc>
          <w:tcPr>
            <w:tcW w:w="599" w:type="dxa"/>
            <w:tcBorders>
              <w:top w:val="single" w:sz="8" w:space="0" w:color="auto"/>
              <w:left w:val="single" w:sz="8" w:space="0" w:color="auto"/>
              <w:bottom w:val="single" w:sz="8" w:space="0" w:color="auto"/>
              <w:right w:val="nil"/>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3070</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2100</w:t>
            </w:r>
          </w:p>
        </w:tc>
      </w:tr>
      <w:tr w:rsidR="00280C69" w:rsidTr="00E4249B">
        <w:trPr>
          <w:trHeight w:val="300"/>
        </w:trPr>
        <w:tc>
          <w:tcPr>
            <w:tcW w:w="756" w:type="dxa"/>
            <w:noWrap/>
            <w:vAlign w:val="bottom"/>
          </w:tcPr>
          <w:p w:rsidR="00280C69" w:rsidRDefault="00280C69" w:rsidP="00EA4295">
            <w:pPr>
              <w:rPr>
                <w:rFonts w:ascii="Calibri" w:hAnsi="Calibri"/>
                <w:color w:val="000000"/>
                <w:sz w:val="16"/>
                <w:szCs w:val="16"/>
              </w:rPr>
            </w:pPr>
          </w:p>
        </w:tc>
        <w:tc>
          <w:tcPr>
            <w:tcW w:w="462" w:type="dxa"/>
            <w:noWrap/>
            <w:vAlign w:val="bottom"/>
          </w:tcPr>
          <w:p w:rsidR="00280C69" w:rsidRDefault="00280C69" w:rsidP="00EA4295">
            <w:pPr>
              <w:jc w:val="center"/>
              <w:rPr>
                <w:rFonts w:ascii="Calibri" w:hAnsi="Calibri"/>
                <w:color w:val="000000"/>
                <w:sz w:val="16"/>
                <w:szCs w:val="16"/>
              </w:rPr>
            </w:pPr>
          </w:p>
        </w:tc>
        <w:tc>
          <w:tcPr>
            <w:tcW w:w="2382" w:type="dxa"/>
            <w:noWrap/>
            <w:vAlign w:val="bottom"/>
          </w:tcPr>
          <w:p w:rsidR="00280C69" w:rsidRDefault="00280C69" w:rsidP="00EA4295">
            <w:pPr>
              <w:rPr>
                <w:rFonts w:ascii="Calibri" w:hAnsi="Calibri"/>
                <w:b/>
                <w:bCs/>
                <w:color w:val="000000"/>
                <w:sz w:val="12"/>
                <w:szCs w:val="12"/>
              </w:rPr>
            </w:pP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484"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r>
      <w:tr w:rsidR="00280C69" w:rsidTr="00E4249B">
        <w:trPr>
          <w:trHeight w:val="300"/>
        </w:trPr>
        <w:tc>
          <w:tcPr>
            <w:tcW w:w="756" w:type="dxa"/>
            <w:noWrap/>
            <w:vAlign w:val="bottom"/>
          </w:tcPr>
          <w:p w:rsidR="00280C69" w:rsidRDefault="00280C69" w:rsidP="00EA4295">
            <w:pPr>
              <w:rPr>
                <w:rFonts w:ascii="Calibri" w:hAnsi="Calibri"/>
                <w:color w:val="000000"/>
                <w:sz w:val="16"/>
                <w:szCs w:val="16"/>
              </w:rPr>
            </w:pPr>
          </w:p>
        </w:tc>
        <w:tc>
          <w:tcPr>
            <w:tcW w:w="462" w:type="dxa"/>
            <w:noWrap/>
            <w:vAlign w:val="bottom"/>
          </w:tcPr>
          <w:p w:rsidR="00280C69" w:rsidRDefault="00280C69" w:rsidP="00EA4295">
            <w:pPr>
              <w:jc w:val="center"/>
              <w:rPr>
                <w:rFonts w:ascii="Calibri" w:hAnsi="Calibri"/>
                <w:color w:val="000000"/>
                <w:sz w:val="16"/>
                <w:szCs w:val="16"/>
              </w:rPr>
            </w:pPr>
          </w:p>
        </w:tc>
        <w:tc>
          <w:tcPr>
            <w:tcW w:w="2382" w:type="dxa"/>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 LICENCIATURA EN OCEANOGRAFÍA Y CIENCIAS AMBIENTALES  ( 2009-2011)</w:t>
            </w: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484" w:type="dxa"/>
            <w:tcBorders>
              <w:top w:val="nil"/>
              <w:left w:val="single" w:sz="8" w:space="0" w:color="auto"/>
              <w:bottom w:val="nil"/>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 </w:t>
            </w: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r>
      <w:tr w:rsidR="00280C69" w:rsidTr="00E4249B">
        <w:trPr>
          <w:trHeight w:val="300"/>
        </w:trPr>
        <w:tc>
          <w:tcPr>
            <w:tcW w:w="756" w:type="dxa"/>
            <w:noWrap/>
            <w:vAlign w:val="bottom"/>
          </w:tcPr>
          <w:p w:rsidR="00280C69" w:rsidRDefault="00280C69" w:rsidP="00EA4295">
            <w:pPr>
              <w:rPr>
                <w:rFonts w:ascii="Calibri" w:hAnsi="Calibri"/>
                <w:color w:val="000000"/>
                <w:sz w:val="16"/>
                <w:szCs w:val="16"/>
              </w:rPr>
            </w:pPr>
          </w:p>
        </w:tc>
        <w:tc>
          <w:tcPr>
            <w:tcW w:w="462" w:type="dxa"/>
            <w:noWrap/>
            <w:vAlign w:val="bottom"/>
          </w:tcPr>
          <w:p w:rsidR="00280C69" w:rsidRDefault="00280C69" w:rsidP="00EA4295">
            <w:pPr>
              <w:jc w:val="center"/>
              <w:rPr>
                <w:rFonts w:ascii="Calibri" w:hAnsi="Calibri"/>
                <w:color w:val="000000"/>
                <w:sz w:val="16"/>
                <w:szCs w:val="16"/>
              </w:rPr>
            </w:pPr>
          </w:p>
        </w:tc>
        <w:tc>
          <w:tcPr>
            <w:tcW w:w="2382" w:type="dxa"/>
            <w:tcBorders>
              <w:top w:val="single" w:sz="4" w:space="0" w:color="auto"/>
              <w:left w:val="single" w:sz="4" w:space="0" w:color="auto"/>
              <w:bottom w:val="single" w:sz="4" w:space="0" w:color="auto"/>
              <w:right w:val="single" w:sz="4"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INGENIERIA EN MARKETING, COMUNICACIÓN Y VENTAS (ADMITIDOS 2012)</w:t>
            </w:r>
          </w:p>
        </w:tc>
        <w:tc>
          <w:tcPr>
            <w:tcW w:w="599" w:type="dxa"/>
            <w:tcBorders>
              <w:top w:val="single" w:sz="4" w:space="0" w:color="auto"/>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84" w:type="dxa"/>
            <w:tcBorders>
              <w:top w:val="single" w:sz="4" w:space="0" w:color="auto"/>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single" w:sz="4" w:space="0" w:color="auto"/>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84" w:type="dxa"/>
            <w:tcBorders>
              <w:top w:val="single" w:sz="4" w:space="0" w:color="auto"/>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single" w:sz="4" w:space="0" w:color="auto"/>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single" w:sz="4" w:space="0" w:color="auto"/>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single" w:sz="4" w:space="0" w:color="auto"/>
              <w:left w:val="nil"/>
              <w:bottom w:val="single" w:sz="4" w:space="0" w:color="auto"/>
              <w:right w:val="nil"/>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19</w:t>
            </w:r>
          </w:p>
        </w:tc>
        <w:tc>
          <w:tcPr>
            <w:tcW w:w="484" w:type="dxa"/>
            <w:tcBorders>
              <w:top w:val="single" w:sz="4" w:space="0" w:color="auto"/>
              <w:left w:val="single" w:sz="8" w:space="0" w:color="auto"/>
              <w:bottom w:val="single" w:sz="4"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3</w:t>
            </w: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r>
      <w:tr w:rsidR="00280C69" w:rsidTr="00E4249B">
        <w:trPr>
          <w:trHeight w:val="315"/>
        </w:trPr>
        <w:tc>
          <w:tcPr>
            <w:tcW w:w="756" w:type="dxa"/>
            <w:noWrap/>
            <w:vAlign w:val="bottom"/>
          </w:tcPr>
          <w:p w:rsidR="00280C69" w:rsidRDefault="00280C69" w:rsidP="00EA4295">
            <w:pPr>
              <w:rPr>
                <w:rFonts w:ascii="Calibri" w:hAnsi="Calibri"/>
                <w:color w:val="000000"/>
                <w:sz w:val="16"/>
                <w:szCs w:val="16"/>
              </w:rPr>
            </w:pPr>
          </w:p>
        </w:tc>
        <w:tc>
          <w:tcPr>
            <w:tcW w:w="462" w:type="dxa"/>
            <w:noWrap/>
            <w:vAlign w:val="bottom"/>
          </w:tcPr>
          <w:p w:rsidR="00280C69" w:rsidRDefault="00280C69" w:rsidP="00EA4295">
            <w:pPr>
              <w:jc w:val="center"/>
              <w:rPr>
                <w:rFonts w:ascii="Calibri" w:hAnsi="Calibri"/>
                <w:color w:val="000000"/>
                <w:sz w:val="16"/>
                <w:szCs w:val="16"/>
              </w:rPr>
            </w:pPr>
          </w:p>
        </w:tc>
        <w:tc>
          <w:tcPr>
            <w:tcW w:w="2382" w:type="dxa"/>
            <w:tcBorders>
              <w:top w:val="nil"/>
              <w:left w:val="single" w:sz="4" w:space="0" w:color="auto"/>
              <w:bottom w:val="single" w:sz="4" w:space="0" w:color="auto"/>
              <w:right w:val="single" w:sz="4" w:space="0" w:color="auto"/>
            </w:tcBorders>
            <w:noWrap/>
            <w:vAlign w:val="bottom"/>
          </w:tcPr>
          <w:p w:rsidR="00280C69" w:rsidRDefault="00280C69" w:rsidP="00EA4295">
            <w:pPr>
              <w:rPr>
                <w:rFonts w:ascii="Calibri" w:hAnsi="Calibri"/>
                <w:b/>
                <w:bCs/>
                <w:color w:val="000000"/>
                <w:sz w:val="12"/>
                <w:szCs w:val="12"/>
              </w:rPr>
            </w:pPr>
            <w:r>
              <w:rPr>
                <w:rFonts w:ascii="Calibri" w:hAnsi="Calibri"/>
                <w:b/>
                <w:bCs/>
                <w:color w:val="000000"/>
                <w:sz w:val="12"/>
                <w:szCs w:val="12"/>
              </w:rPr>
              <w:t>LICENCIATURA EN COMUNICACIÓN SOCIAL (ADMITIDOS 2012)</w:t>
            </w:r>
          </w:p>
        </w:tc>
        <w:tc>
          <w:tcPr>
            <w:tcW w:w="599" w:type="dxa"/>
            <w:tcBorders>
              <w:top w:val="nil"/>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84" w:type="dxa"/>
            <w:tcBorders>
              <w:top w:val="nil"/>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nil"/>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84" w:type="dxa"/>
            <w:tcBorders>
              <w:top w:val="nil"/>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nil"/>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nil"/>
              <w:left w:val="nil"/>
              <w:bottom w:val="single" w:sz="4" w:space="0" w:color="auto"/>
              <w:right w:val="single" w:sz="4" w:space="0" w:color="auto"/>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599" w:type="dxa"/>
            <w:tcBorders>
              <w:top w:val="nil"/>
              <w:left w:val="nil"/>
              <w:bottom w:val="single" w:sz="4" w:space="0" w:color="auto"/>
              <w:right w:val="nil"/>
            </w:tcBorders>
            <w:noWrap/>
            <w:vAlign w:val="bottom"/>
          </w:tcPr>
          <w:p w:rsidR="00280C69" w:rsidRDefault="00280C69" w:rsidP="00EA4295">
            <w:pPr>
              <w:rPr>
                <w:rFonts w:ascii="Calibri" w:hAnsi="Calibri"/>
                <w:color w:val="000000"/>
                <w:sz w:val="16"/>
                <w:szCs w:val="16"/>
              </w:rPr>
            </w:pPr>
            <w:r>
              <w:rPr>
                <w:rFonts w:ascii="Calibri" w:hAnsi="Calibri"/>
                <w:color w:val="000000"/>
                <w:sz w:val="16"/>
                <w:szCs w:val="16"/>
              </w:rPr>
              <w:t> </w:t>
            </w: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color w:val="000000"/>
                <w:sz w:val="16"/>
                <w:szCs w:val="16"/>
              </w:rPr>
            </w:pPr>
            <w:r>
              <w:rPr>
                <w:rFonts w:ascii="Calibri" w:hAnsi="Calibri"/>
                <w:color w:val="000000"/>
                <w:sz w:val="16"/>
                <w:szCs w:val="16"/>
              </w:rPr>
              <w:t>9</w:t>
            </w: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r>
      <w:tr w:rsidR="00280C69" w:rsidTr="00E4249B">
        <w:trPr>
          <w:trHeight w:val="315"/>
        </w:trPr>
        <w:tc>
          <w:tcPr>
            <w:tcW w:w="756" w:type="dxa"/>
            <w:noWrap/>
            <w:vAlign w:val="bottom"/>
          </w:tcPr>
          <w:p w:rsidR="00280C69" w:rsidRDefault="00280C69" w:rsidP="00EA4295">
            <w:pPr>
              <w:rPr>
                <w:rFonts w:ascii="Calibri" w:hAnsi="Calibri"/>
                <w:color w:val="000000"/>
                <w:sz w:val="16"/>
                <w:szCs w:val="16"/>
              </w:rPr>
            </w:pPr>
          </w:p>
        </w:tc>
        <w:tc>
          <w:tcPr>
            <w:tcW w:w="462" w:type="dxa"/>
            <w:noWrap/>
            <w:vAlign w:val="bottom"/>
          </w:tcPr>
          <w:p w:rsidR="00280C69" w:rsidRDefault="00280C69" w:rsidP="00EA4295">
            <w:pPr>
              <w:jc w:val="center"/>
              <w:rPr>
                <w:rFonts w:ascii="Calibri" w:hAnsi="Calibri"/>
                <w:color w:val="000000"/>
                <w:sz w:val="16"/>
                <w:szCs w:val="16"/>
              </w:rPr>
            </w:pPr>
          </w:p>
        </w:tc>
        <w:tc>
          <w:tcPr>
            <w:tcW w:w="2382" w:type="dxa"/>
            <w:noWrap/>
            <w:vAlign w:val="bottom"/>
          </w:tcPr>
          <w:p w:rsidR="00280C69" w:rsidRDefault="00280C69" w:rsidP="00EA4295">
            <w:pPr>
              <w:rPr>
                <w:rFonts w:ascii="Calibri" w:hAnsi="Calibri"/>
                <w:b/>
                <w:bCs/>
                <w:color w:val="000000"/>
                <w:sz w:val="12"/>
                <w:szCs w:val="12"/>
              </w:rPr>
            </w:pP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599" w:type="dxa"/>
            <w:noWrap/>
            <w:vAlign w:val="bottom"/>
          </w:tcPr>
          <w:p w:rsidR="00280C69" w:rsidRDefault="00280C69" w:rsidP="00EA4295">
            <w:pPr>
              <w:rPr>
                <w:rFonts w:ascii="Calibri" w:hAnsi="Calibri"/>
                <w:color w:val="000000"/>
                <w:sz w:val="16"/>
                <w:szCs w:val="16"/>
              </w:rPr>
            </w:pPr>
          </w:p>
        </w:tc>
        <w:tc>
          <w:tcPr>
            <w:tcW w:w="484" w:type="dxa"/>
            <w:tcBorders>
              <w:top w:val="nil"/>
              <w:left w:val="single" w:sz="8" w:space="0" w:color="auto"/>
              <w:bottom w:val="single" w:sz="8" w:space="0" w:color="auto"/>
              <w:right w:val="single" w:sz="8" w:space="0" w:color="auto"/>
            </w:tcBorders>
            <w:noWrap/>
            <w:vAlign w:val="bottom"/>
          </w:tcPr>
          <w:p w:rsidR="00280C69" w:rsidRDefault="00280C69" w:rsidP="00EA4295">
            <w:pPr>
              <w:jc w:val="center"/>
              <w:rPr>
                <w:rFonts w:ascii="Calibri" w:hAnsi="Calibri"/>
                <w:b/>
                <w:bCs/>
                <w:color w:val="000000"/>
                <w:sz w:val="16"/>
                <w:szCs w:val="16"/>
              </w:rPr>
            </w:pPr>
            <w:r>
              <w:rPr>
                <w:rFonts w:ascii="Calibri" w:hAnsi="Calibri"/>
                <w:b/>
                <w:bCs/>
                <w:color w:val="000000"/>
                <w:sz w:val="16"/>
                <w:szCs w:val="16"/>
              </w:rPr>
              <w:t>117</w:t>
            </w:r>
          </w:p>
        </w:tc>
        <w:tc>
          <w:tcPr>
            <w:tcW w:w="599" w:type="dxa"/>
            <w:noWrap/>
            <w:vAlign w:val="bottom"/>
          </w:tcPr>
          <w:p w:rsidR="00280C69" w:rsidRDefault="00280C69" w:rsidP="00EA4295">
            <w:pPr>
              <w:rPr>
                <w:rFonts w:ascii="Calibri" w:hAnsi="Calibri"/>
                <w:color w:val="000000"/>
                <w:sz w:val="16"/>
                <w:szCs w:val="16"/>
              </w:rPr>
            </w:pPr>
          </w:p>
        </w:tc>
        <w:tc>
          <w:tcPr>
            <w:tcW w:w="484" w:type="dxa"/>
            <w:noWrap/>
            <w:vAlign w:val="bottom"/>
          </w:tcPr>
          <w:p w:rsidR="00280C69" w:rsidRDefault="00280C69" w:rsidP="00EA4295">
            <w:pPr>
              <w:rPr>
                <w:rFonts w:ascii="Calibri" w:hAnsi="Calibri"/>
                <w:color w:val="000000"/>
                <w:sz w:val="16"/>
                <w:szCs w:val="16"/>
              </w:rPr>
            </w:pPr>
          </w:p>
        </w:tc>
      </w:tr>
    </w:tbl>
    <w:p w:rsidR="00280C69" w:rsidRDefault="00280C69" w:rsidP="00D23C60">
      <w:pPr>
        <w:tabs>
          <w:tab w:val="num" w:pos="360"/>
        </w:tabs>
        <w:ind w:left="1440" w:right="-81" w:hanging="1440"/>
        <w:jc w:val="both"/>
        <w:rPr>
          <w:rFonts w:ascii="Garamond" w:hAnsi="Garamond"/>
        </w:rPr>
      </w:pPr>
    </w:p>
    <w:p w:rsidR="00280C69" w:rsidRDefault="00280C69" w:rsidP="0099765D">
      <w:pPr>
        <w:tabs>
          <w:tab w:val="num" w:pos="360"/>
        </w:tabs>
        <w:ind w:left="1440" w:right="-81" w:hanging="1440"/>
        <w:jc w:val="both"/>
        <w:rPr>
          <w:rFonts w:ascii="Garamond" w:hAnsi="Garamond" w:cs="Garamond"/>
          <w:b/>
          <w:bCs/>
          <w:sz w:val="22"/>
          <w:szCs w:val="22"/>
          <w:u w:val="single"/>
        </w:rPr>
      </w:pPr>
    </w:p>
    <w:p w:rsidR="00280C69" w:rsidRPr="00216520" w:rsidRDefault="00280C69" w:rsidP="00FC26AA">
      <w:pPr>
        <w:ind w:left="1440" w:hanging="1440"/>
        <w:jc w:val="both"/>
        <w:rPr>
          <w:rFonts w:ascii="Garamond" w:hAnsi="Garamond" w:cs="Garamond"/>
          <w:b/>
          <w:bCs/>
          <w:sz w:val="22"/>
          <w:szCs w:val="22"/>
        </w:rPr>
      </w:pPr>
    </w:p>
    <w:p w:rsidR="00280C69" w:rsidRDefault="00280C69" w:rsidP="002B32A2">
      <w:pPr>
        <w:pStyle w:val="NoSpacing"/>
        <w:ind w:left="2250" w:hanging="630"/>
        <w:jc w:val="both"/>
        <w:rPr>
          <w:sz w:val="22"/>
          <w:szCs w:val="22"/>
        </w:rPr>
      </w:pPr>
    </w:p>
    <w:p w:rsidR="00280C69" w:rsidRPr="00B75905" w:rsidRDefault="00280C69" w:rsidP="00885A10">
      <w:pPr>
        <w:pStyle w:val="NoSpacing"/>
        <w:ind w:left="1530" w:hanging="630"/>
        <w:jc w:val="both"/>
        <w:rPr>
          <w:sz w:val="22"/>
          <w:szCs w:val="22"/>
        </w:rPr>
      </w:pPr>
    </w:p>
    <w:p w:rsidR="00280C69" w:rsidRPr="00B75905" w:rsidRDefault="00280C69" w:rsidP="00134611">
      <w:pPr>
        <w:pStyle w:val="ListParagraph"/>
        <w:tabs>
          <w:tab w:val="left" w:pos="993"/>
        </w:tabs>
        <w:spacing w:after="0" w:line="240" w:lineRule="auto"/>
        <w:ind w:left="1980" w:hanging="1980"/>
        <w:contextualSpacing/>
        <w:jc w:val="center"/>
        <w:rPr>
          <w:rFonts w:ascii="Times New Roman" w:hAnsi="Times New Roman" w:cs="Times New Roman"/>
          <w:b/>
          <w:lang w:eastAsia="es-EC"/>
        </w:rPr>
      </w:pPr>
      <w:r w:rsidRPr="00B75905">
        <w:rPr>
          <w:rFonts w:ascii="Times New Roman" w:hAnsi="Times New Roman" w:cs="Times New Roman"/>
          <w:b/>
          <w:lang w:eastAsia="es-EC"/>
        </w:rPr>
        <w:t>NOTA: Estas Resoluciones pueden ser consultadas en la dirección de Internet:</w:t>
      </w:r>
    </w:p>
    <w:p w:rsidR="00280C69" w:rsidRPr="00B75905" w:rsidRDefault="00280C69" w:rsidP="00134611">
      <w:pPr>
        <w:jc w:val="center"/>
        <w:rPr>
          <w:b/>
        </w:rPr>
      </w:pPr>
      <w:r w:rsidRPr="00B75905">
        <w:rPr>
          <w:b/>
        </w:rPr>
        <w:t>www.dspace.espol.edu.ec</w:t>
      </w:r>
    </w:p>
    <w:p w:rsidR="00280C69" w:rsidRPr="00B75905" w:rsidRDefault="00280C69" w:rsidP="00885A10">
      <w:pPr>
        <w:jc w:val="both"/>
      </w:pPr>
    </w:p>
    <w:sectPr w:rsidR="00280C69" w:rsidRPr="00B75905" w:rsidSect="00F054DE">
      <w:headerReference w:type="default" r:id="rId7"/>
      <w:footerReference w:type="default" r:id="rId8"/>
      <w:pgSz w:w="12240" w:h="15840" w:code="1"/>
      <w:pgMar w:top="144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69" w:rsidRDefault="00280C69" w:rsidP="00AF5EC7">
      <w:r>
        <w:separator/>
      </w:r>
    </w:p>
  </w:endnote>
  <w:endnote w:type="continuationSeparator" w:id="0">
    <w:p w:rsidR="00280C69" w:rsidRDefault="00280C69"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69" w:rsidRDefault="00280C69">
    <w:pPr>
      <w:pStyle w:val="Footer"/>
      <w:jc w:val="right"/>
    </w:pPr>
    <w:fldSimple w:instr=" PAGE   \* MERGEFORMAT ">
      <w:r>
        <w:rPr>
          <w:noProof/>
        </w:rPr>
        <w:t>1</w:t>
      </w:r>
    </w:fldSimple>
  </w:p>
  <w:p w:rsidR="00280C69" w:rsidRDefault="00280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69" w:rsidRDefault="00280C69" w:rsidP="00AF5EC7">
      <w:r>
        <w:separator/>
      </w:r>
    </w:p>
  </w:footnote>
  <w:footnote w:type="continuationSeparator" w:id="0">
    <w:p w:rsidR="00280C69" w:rsidRDefault="00280C69"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69" w:rsidRDefault="00280C69" w:rsidP="00AE744A">
    <w:pPr>
      <w:pStyle w:val="Header"/>
      <w:jc w:val="right"/>
    </w:pPr>
    <w:r w:rsidRPr="00144BF5">
      <w:rPr>
        <w:color w:val="000000"/>
        <w:sz w:val="20"/>
      </w:rPr>
      <w:t xml:space="preserve">Resoluciones C.P. </w:t>
    </w:r>
    <w:r>
      <w:rPr>
        <w:color w:val="000000"/>
        <w:sz w:val="20"/>
      </w:rPr>
      <w:t>23</w:t>
    </w:r>
    <w:r w:rsidRPr="00144BF5">
      <w:rPr>
        <w:color w:val="000000"/>
        <w:sz w:val="20"/>
      </w:rPr>
      <w:t xml:space="preserve"> </w:t>
    </w:r>
    <w:r>
      <w:rPr>
        <w:color w:val="000000"/>
        <w:sz w:val="20"/>
      </w:rPr>
      <w:t>febrero</w:t>
    </w:r>
    <w:r w:rsidRPr="00144BF5">
      <w:rPr>
        <w:color w:val="000000"/>
        <w:sz w:val="20"/>
      </w:rPr>
      <w:t>/</w:t>
    </w:r>
    <w:r>
      <w:rPr>
        <w:color w:val="000000"/>
        <w:sz w:val="20"/>
      </w:rPr>
      <w:t>20</w:t>
    </w:r>
    <w:r w:rsidRPr="00144BF5">
      <w:rPr>
        <w:color w:val="000000"/>
        <w:sz w:val="20"/>
      </w:rPr>
      <w:t>1</w:t>
    </w:r>
    <w:r>
      <w:rPr>
        <w:color w:val="000000"/>
        <w:sz w:val="20"/>
      </w:rPr>
      <w:t>2</w:t>
    </w:r>
  </w:p>
  <w:p w:rsidR="00280C69" w:rsidRDefault="00280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5A0594"/>
    <w:multiLevelType w:val="hybridMultilevel"/>
    <w:tmpl w:val="06DC7CF2"/>
    <w:lvl w:ilvl="0" w:tplc="D5CA4D90">
      <w:start w:val="1"/>
      <w:numFmt w:val="decimal"/>
      <w:lvlText w:val="(%1)"/>
      <w:lvlJc w:val="left"/>
      <w:pPr>
        <w:ind w:left="1800" w:hanging="360"/>
      </w:pPr>
      <w:rPr>
        <w:rFont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96B599D"/>
    <w:multiLevelType w:val="hybridMultilevel"/>
    <w:tmpl w:val="9E0E1A40"/>
    <w:lvl w:ilvl="0" w:tplc="84E83716">
      <w:start w:val="1"/>
      <w:numFmt w:val="lowerLetter"/>
      <w:lvlText w:val="%1)"/>
      <w:lvlJc w:val="left"/>
      <w:pPr>
        <w:ind w:left="2444" w:hanging="360"/>
      </w:pPr>
      <w:rPr>
        <w:rFonts w:cs="Times New Roman"/>
        <w:b/>
      </w:rPr>
    </w:lvl>
    <w:lvl w:ilvl="1" w:tplc="04090019">
      <w:start w:val="1"/>
      <w:numFmt w:val="lowerLetter"/>
      <w:lvlText w:val="%2."/>
      <w:lvlJc w:val="left"/>
      <w:pPr>
        <w:ind w:left="3164" w:hanging="360"/>
      </w:pPr>
      <w:rPr>
        <w:rFonts w:cs="Times New Roman"/>
      </w:rPr>
    </w:lvl>
    <w:lvl w:ilvl="2" w:tplc="0409001B">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6">
    <w:nsid w:val="25FE289B"/>
    <w:multiLevelType w:val="hybridMultilevel"/>
    <w:tmpl w:val="EC8A1A6C"/>
    <w:lvl w:ilvl="0" w:tplc="00B455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29622D"/>
    <w:multiLevelType w:val="hybridMultilevel"/>
    <w:tmpl w:val="57B42150"/>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0">
    <w:nsid w:val="33753AA0"/>
    <w:multiLevelType w:val="hybridMultilevel"/>
    <w:tmpl w:val="3E50E216"/>
    <w:lvl w:ilvl="0" w:tplc="ED50A42C">
      <w:start w:val="1"/>
      <w:numFmt w:val="decimal"/>
      <w:lvlText w:val="%1."/>
      <w:lvlJc w:val="left"/>
      <w:pPr>
        <w:ind w:left="644" w:hanging="360"/>
      </w:pPr>
      <w:rPr>
        <w:rFonts w:cs="Times New Roman"/>
        <w:b/>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12">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9C211D"/>
    <w:multiLevelType w:val="hybridMultilevel"/>
    <w:tmpl w:val="81448D88"/>
    <w:lvl w:ilvl="0" w:tplc="30D47CA0">
      <w:start w:val="1"/>
      <w:numFmt w:val="decimal"/>
      <w:lvlText w:val="Art. %1.-"/>
      <w:lvlJc w:val="left"/>
      <w:pPr>
        <w:ind w:left="360" w:hanging="360"/>
      </w:pPr>
      <w:rPr>
        <w:rFonts w:ascii="Calibri" w:hAnsi="Calibri" w:cs="Times New Roman" w:hint="default"/>
        <w:b/>
        <w:i w:val="0"/>
        <w:sz w:val="16"/>
        <w:szCs w:val="16"/>
      </w:rPr>
    </w:lvl>
    <w:lvl w:ilvl="1" w:tplc="98428852">
      <w:start w:val="4"/>
      <w:numFmt w:val="bullet"/>
      <w:lvlText w:val="-"/>
      <w:lvlJc w:val="left"/>
      <w:pPr>
        <w:ind w:left="1080" w:hanging="360"/>
      </w:pPr>
      <w:rPr>
        <w:rFonts w:ascii="Arial" w:eastAsia="Times New Roman" w:hAnsi="Arial" w:hint="default"/>
      </w:rPr>
    </w:lvl>
    <w:lvl w:ilvl="2" w:tplc="E9A88150">
      <w:start w:val="1"/>
      <w:numFmt w:val="lowerLetter"/>
      <w:lvlText w:val="%3)"/>
      <w:lvlJc w:val="left"/>
      <w:pPr>
        <w:ind w:left="1980" w:hanging="360"/>
      </w:pPr>
      <w:rPr>
        <w:rFonts w:cs="Times New Roman" w:hint="default"/>
        <w:b/>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6">
    <w:nsid w:val="51032EB7"/>
    <w:multiLevelType w:val="hybridMultilevel"/>
    <w:tmpl w:val="4E266B06"/>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52710100"/>
    <w:multiLevelType w:val="hybridMultilevel"/>
    <w:tmpl w:val="FE849FFC"/>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7B21BC1"/>
    <w:multiLevelType w:val="hybridMultilevel"/>
    <w:tmpl w:val="04661CEC"/>
    <w:lvl w:ilvl="0" w:tplc="FEB61AA2">
      <w:start w:val="7"/>
      <w:numFmt w:val="decimal"/>
      <w:lvlText w:val="%1."/>
      <w:lvlJc w:val="left"/>
      <w:pPr>
        <w:tabs>
          <w:tab w:val="num" w:pos="780"/>
        </w:tabs>
        <w:ind w:left="780" w:hanging="420"/>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8D950B2"/>
    <w:multiLevelType w:val="multilevel"/>
    <w:tmpl w:val="E88E2B7A"/>
    <w:lvl w:ilvl="0">
      <w:start w:val="10"/>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0">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nsid w:val="5FBB526E"/>
    <w:multiLevelType w:val="hybridMultilevel"/>
    <w:tmpl w:val="C110FD3A"/>
    <w:lvl w:ilvl="0" w:tplc="3044EF88">
      <w:start w:val="1"/>
      <w:numFmt w:val="decimal"/>
      <w:lvlText w:val="(%1)"/>
      <w:lvlJc w:val="left"/>
      <w:pPr>
        <w:tabs>
          <w:tab w:val="num" w:pos="1470"/>
        </w:tabs>
        <w:ind w:left="1470" w:hanging="39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22">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78A70425"/>
    <w:multiLevelType w:val="hybridMultilevel"/>
    <w:tmpl w:val="761C8086"/>
    <w:lvl w:ilvl="0" w:tplc="98428852">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DB01BFC"/>
    <w:multiLevelType w:val="hybridMultilevel"/>
    <w:tmpl w:val="AFEEE1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F1634C9"/>
    <w:multiLevelType w:val="hybridMultilevel"/>
    <w:tmpl w:val="A2843F7A"/>
    <w:lvl w:ilvl="0" w:tplc="94C24E52">
      <w:start w:val="1"/>
      <w:numFmt w:val="decimal"/>
      <w:lvlText w:val="%1."/>
      <w:lvlJc w:val="left"/>
      <w:pPr>
        <w:ind w:left="1800" w:hanging="360"/>
      </w:pPr>
      <w:rPr>
        <w:rFonts w:cs="Times New Roman"/>
        <w:b/>
        <w:sz w:val="16"/>
        <w:szCs w:val="1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23"/>
  </w:num>
  <w:num w:numId="3">
    <w:abstractNumId w:val="15"/>
  </w:num>
  <w:num w:numId="4">
    <w:abstractNumId w:val="11"/>
  </w:num>
  <w:num w:numId="5">
    <w:abstractNumId w:val="7"/>
  </w:num>
  <w:num w:numId="6">
    <w:abstractNumId w:val="4"/>
  </w:num>
  <w:num w:numId="7">
    <w:abstractNumId w:val="22"/>
  </w:num>
  <w:num w:numId="8">
    <w:abstractNumId w:val="9"/>
  </w:num>
  <w:num w:numId="9">
    <w:abstractNumId w:val="6"/>
  </w:num>
  <w:num w:numId="10">
    <w:abstractNumId w:val="18"/>
  </w:num>
  <w:num w:numId="11">
    <w:abstractNumId w:val="19"/>
  </w:num>
  <w:num w:numId="12">
    <w:abstractNumId w:val="0"/>
  </w:num>
  <w:num w:numId="13">
    <w:abstractNumId w:val="12"/>
  </w:num>
  <w:num w:numId="14">
    <w:abstractNumId w:val="14"/>
  </w:num>
  <w:num w:numId="15">
    <w:abstractNumId w:val="25"/>
  </w:num>
  <w:num w:numId="16">
    <w:abstractNumId w:val="13"/>
  </w:num>
  <w:num w:numId="17">
    <w:abstractNumId w:val="2"/>
  </w:num>
  <w:num w:numId="18">
    <w:abstractNumId w:val="5"/>
  </w:num>
  <w:num w:numId="19">
    <w:abstractNumId w:val="26"/>
  </w:num>
  <w:num w:numId="20">
    <w:abstractNumId w:val="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37A7"/>
    <w:rsid w:val="00013829"/>
    <w:rsid w:val="000240D8"/>
    <w:rsid w:val="00024C4B"/>
    <w:rsid w:val="00027267"/>
    <w:rsid w:val="00027F5A"/>
    <w:rsid w:val="00030271"/>
    <w:rsid w:val="00036E7B"/>
    <w:rsid w:val="00045757"/>
    <w:rsid w:val="000537B6"/>
    <w:rsid w:val="00057EAF"/>
    <w:rsid w:val="00063D32"/>
    <w:rsid w:val="00065529"/>
    <w:rsid w:val="000715C1"/>
    <w:rsid w:val="00071649"/>
    <w:rsid w:val="0007383F"/>
    <w:rsid w:val="00080279"/>
    <w:rsid w:val="000808A0"/>
    <w:rsid w:val="0008196C"/>
    <w:rsid w:val="00083E88"/>
    <w:rsid w:val="0008414B"/>
    <w:rsid w:val="00094D7A"/>
    <w:rsid w:val="00095AF1"/>
    <w:rsid w:val="0009665F"/>
    <w:rsid w:val="000A066B"/>
    <w:rsid w:val="000A0792"/>
    <w:rsid w:val="000A488D"/>
    <w:rsid w:val="000B056D"/>
    <w:rsid w:val="000B6E7A"/>
    <w:rsid w:val="000C321D"/>
    <w:rsid w:val="000D511A"/>
    <w:rsid w:val="000E1BF2"/>
    <w:rsid w:val="000E734B"/>
    <w:rsid w:val="0010430F"/>
    <w:rsid w:val="00110739"/>
    <w:rsid w:val="00115290"/>
    <w:rsid w:val="001210A4"/>
    <w:rsid w:val="001241A5"/>
    <w:rsid w:val="00134611"/>
    <w:rsid w:val="00140372"/>
    <w:rsid w:val="00144BF5"/>
    <w:rsid w:val="00154312"/>
    <w:rsid w:val="0016300F"/>
    <w:rsid w:val="00170CEB"/>
    <w:rsid w:val="00174C2A"/>
    <w:rsid w:val="00191611"/>
    <w:rsid w:val="00192A1A"/>
    <w:rsid w:val="00194173"/>
    <w:rsid w:val="0019493D"/>
    <w:rsid w:val="001A43B3"/>
    <w:rsid w:val="001A7127"/>
    <w:rsid w:val="001B2864"/>
    <w:rsid w:val="001B2EA9"/>
    <w:rsid w:val="001B48B5"/>
    <w:rsid w:val="001B7DAA"/>
    <w:rsid w:val="001C040F"/>
    <w:rsid w:val="001C32FE"/>
    <w:rsid w:val="001C43C0"/>
    <w:rsid w:val="001C48C4"/>
    <w:rsid w:val="001D296C"/>
    <w:rsid w:val="001E0BC0"/>
    <w:rsid w:val="001E655D"/>
    <w:rsid w:val="001E6B00"/>
    <w:rsid w:val="001F3193"/>
    <w:rsid w:val="001F43AF"/>
    <w:rsid w:val="00202857"/>
    <w:rsid w:val="00212630"/>
    <w:rsid w:val="00216520"/>
    <w:rsid w:val="0022067B"/>
    <w:rsid w:val="002213B2"/>
    <w:rsid w:val="00223877"/>
    <w:rsid w:val="00227B3B"/>
    <w:rsid w:val="002328C4"/>
    <w:rsid w:val="002434DB"/>
    <w:rsid w:val="00243807"/>
    <w:rsid w:val="00245BE9"/>
    <w:rsid w:val="0025646D"/>
    <w:rsid w:val="00262A9B"/>
    <w:rsid w:val="00280C69"/>
    <w:rsid w:val="00281718"/>
    <w:rsid w:val="00283B99"/>
    <w:rsid w:val="0029456A"/>
    <w:rsid w:val="002B04C7"/>
    <w:rsid w:val="002B32A2"/>
    <w:rsid w:val="002C101D"/>
    <w:rsid w:val="002C24C7"/>
    <w:rsid w:val="002C2C81"/>
    <w:rsid w:val="002C722F"/>
    <w:rsid w:val="002D184E"/>
    <w:rsid w:val="002D5D6B"/>
    <w:rsid w:val="002E3469"/>
    <w:rsid w:val="002E5AA6"/>
    <w:rsid w:val="002E6F83"/>
    <w:rsid w:val="00305343"/>
    <w:rsid w:val="00311787"/>
    <w:rsid w:val="00313255"/>
    <w:rsid w:val="00313DFE"/>
    <w:rsid w:val="003345C2"/>
    <w:rsid w:val="00355BA4"/>
    <w:rsid w:val="00363930"/>
    <w:rsid w:val="0037525D"/>
    <w:rsid w:val="00381046"/>
    <w:rsid w:val="00382112"/>
    <w:rsid w:val="00385891"/>
    <w:rsid w:val="00386CEF"/>
    <w:rsid w:val="003A3E0F"/>
    <w:rsid w:val="003A4470"/>
    <w:rsid w:val="003B58D8"/>
    <w:rsid w:val="003C61D6"/>
    <w:rsid w:val="003D1D54"/>
    <w:rsid w:val="003D643F"/>
    <w:rsid w:val="003E35F4"/>
    <w:rsid w:val="003E3D64"/>
    <w:rsid w:val="003F0698"/>
    <w:rsid w:val="003F4A41"/>
    <w:rsid w:val="003F4B16"/>
    <w:rsid w:val="003F4DAC"/>
    <w:rsid w:val="00405659"/>
    <w:rsid w:val="0040573C"/>
    <w:rsid w:val="004060CF"/>
    <w:rsid w:val="00407F76"/>
    <w:rsid w:val="00415D91"/>
    <w:rsid w:val="004414DF"/>
    <w:rsid w:val="00455883"/>
    <w:rsid w:val="00456289"/>
    <w:rsid w:val="00457C38"/>
    <w:rsid w:val="00461F86"/>
    <w:rsid w:val="00463018"/>
    <w:rsid w:val="00477116"/>
    <w:rsid w:val="00483A1C"/>
    <w:rsid w:val="00485D97"/>
    <w:rsid w:val="004A1E1B"/>
    <w:rsid w:val="004A238C"/>
    <w:rsid w:val="004A446B"/>
    <w:rsid w:val="004B0582"/>
    <w:rsid w:val="004B2F79"/>
    <w:rsid w:val="004B40C8"/>
    <w:rsid w:val="004B6954"/>
    <w:rsid w:val="004B7568"/>
    <w:rsid w:val="004C203E"/>
    <w:rsid w:val="004D1BA3"/>
    <w:rsid w:val="004D44FC"/>
    <w:rsid w:val="004D490E"/>
    <w:rsid w:val="004D7138"/>
    <w:rsid w:val="004E0154"/>
    <w:rsid w:val="004E1F55"/>
    <w:rsid w:val="004E1F64"/>
    <w:rsid w:val="004E2758"/>
    <w:rsid w:val="004E7A1A"/>
    <w:rsid w:val="004E7F57"/>
    <w:rsid w:val="004F39BA"/>
    <w:rsid w:val="0050088B"/>
    <w:rsid w:val="00504235"/>
    <w:rsid w:val="005044C6"/>
    <w:rsid w:val="00521EA6"/>
    <w:rsid w:val="0052275E"/>
    <w:rsid w:val="00531765"/>
    <w:rsid w:val="005363C5"/>
    <w:rsid w:val="00544C68"/>
    <w:rsid w:val="005475A4"/>
    <w:rsid w:val="005533C8"/>
    <w:rsid w:val="0055725D"/>
    <w:rsid w:val="0059190E"/>
    <w:rsid w:val="00596C2B"/>
    <w:rsid w:val="005A1A72"/>
    <w:rsid w:val="005A5E5F"/>
    <w:rsid w:val="005B0B60"/>
    <w:rsid w:val="005C3CF7"/>
    <w:rsid w:val="005C4BBF"/>
    <w:rsid w:val="005E08FF"/>
    <w:rsid w:val="005E4677"/>
    <w:rsid w:val="005F084B"/>
    <w:rsid w:val="005F10F1"/>
    <w:rsid w:val="00600665"/>
    <w:rsid w:val="00601214"/>
    <w:rsid w:val="00602824"/>
    <w:rsid w:val="00605380"/>
    <w:rsid w:val="00613D0F"/>
    <w:rsid w:val="00617F26"/>
    <w:rsid w:val="00626AEA"/>
    <w:rsid w:val="00627ED6"/>
    <w:rsid w:val="006321A3"/>
    <w:rsid w:val="006371C9"/>
    <w:rsid w:val="00650F4E"/>
    <w:rsid w:val="00660EE2"/>
    <w:rsid w:val="00671D0C"/>
    <w:rsid w:val="006760EC"/>
    <w:rsid w:val="00680C57"/>
    <w:rsid w:val="006838EE"/>
    <w:rsid w:val="00684E42"/>
    <w:rsid w:val="006A2056"/>
    <w:rsid w:val="006A5E65"/>
    <w:rsid w:val="006B0F3B"/>
    <w:rsid w:val="006C6DDB"/>
    <w:rsid w:val="006D025E"/>
    <w:rsid w:val="006F5228"/>
    <w:rsid w:val="006F715F"/>
    <w:rsid w:val="00701227"/>
    <w:rsid w:val="007059BC"/>
    <w:rsid w:val="0071482D"/>
    <w:rsid w:val="00717123"/>
    <w:rsid w:val="007179D3"/>
    <w:rsid w:val="00717B29"/>
    <w:rsid w:val="00721B38"/>
    <w:rsid w:val="00742264"/>
    <w:rsid w:val="0075012C"/>
    <w:rsid w:val="0076504C"/>
    <w:rsid w:val="00771D26"/>
    <w:rsid w:val="00775E06"/>
    <w:rsid w:val="007A3280"/>
    <w:rsid w:val="007A6DF8"/>
    <w:rsid w:val="007B4F15"/>
    <w:rsid w:val="007B6FBF"/>
    <w:rsid w:val="007B710C"/>
    <w:rsid w:val="007C2198"/>
    <w:rsid w:val="007C404D"/>
    <w:rsid w:val="007C4537"/>
    <w:rsid w:val="007D66D6"/>
    <w:rsid w:val="007D755B"/>
    <w:rsid w:val="0080799D"/>
    <w:rsid w:val="00813B3B"/>
    <w:rsid w:val="00825A84"/>
    <w:rsid w:val="00836A62"/>
    <w:rsid w:val="00851582"/>
    <w:rsid w:val="00853A9F"/>
    <w:rsid w:val="0085619D"/>
    <w:rsid w:val="008568A8"/>
    <w:rsid w:val="008577D0"/>
    <w:rsid w:val="00857F4B"/>
    <w:rsid w:val="008603A1"/>
    <w:rsid w:val="00861622"/>
    <w:rsid w:val="00871DCC"/>
    <w:rsid w:val="00875F20"/>
    <w:rsid w:val="00884EAB"/>
    <w:rsid w:val="00885A10"/>
    <w:rsid w:val="0088687D"/>
    <w:rsid w:val="00886F29"/>
    <w:rsid w:val="00892D8A"/>
    <w:rsid w:val="00896958"/>
    <w:rsid w:val="008A2A66"/>
    <w:rsid w:val="008A35E4"/>
    <w:rsid w:val="008A6580"/>
    <w:rsid w:val="008A793F"/>
    <w:rsid w:val="008B1BB3"/>
    <w:rsid w:val="008B3733"/>
    <w:rsid w:val="008B6552"/>
    <w:rsid w:val="008C0B79"/>
    <w:rsid w:val="008C32AE"/>
    <w:rsid w:val="008D0E9C"/>
    <w:rsid w:val="008E237F"/>
    <w:rsid w:val="00923350"/>
    <w:rsid w:val="00923C9E"/>
    <w:rsid w:val="0092430D"/>
    <w:rsid w:val="00927129"/>
    <w:rsid w:val="009409EE"/>
    <w:rsid w:val="0094217F"/>
    <w:rsid w:val="009429AA"/>
    <w:rsid w:val="00944A98"/>
    <w:rsid w:val="0094682A"/>
    <w:rsid w:val="00963FF1"/>
    <w:rsid w:val="009717B7"/>
    <w:rsid w:val="009744DA"/>
    <w:rsid w:val="00981DEC"/>
    <w:rsid w:val="009856B9"/>
    <w:rsid w:val="009862E3"/>
    <w:rsid w:val="00987FDB"/>
    <w:rsid w:val="009938AE"/>
    <w:rsid w:val="0099765D"/>
    <w:rsid w:val="009A2A44"/>
    <w:rsid w:val="009A5EB8"/>
    <w:rsid w:val="009A6228"/>
    <w:rsid w:val="009A7FD3"/>
    <w:rsid w:val="009D38A8"/>
    <w:rsid w:val="009E4065"/>
    <w:rsid w:val="009E5AAA"/>
    <w:rsid w:val="009F003D"/>
    <w:rsid w:val="009F1B8B"/>
    <w:rsid w:val="00A00B4E"/>
    <w:rsid w:val="00A02FC1"/>
    <w:rsid w:val="00A043E5"/>
    <w:rsid w:val="00A20743"/>
    <w:rsid w:val="00A258E6"/>
    <w:rsid w:val="00A3005A"/>
    <w:rsid w:val="00A37272"/>
    <w:rsid w:val="00A404AD"/>
    <w:rsid w:val="00A41E94"/>
    <w:rsid w:val="00A45ECB"/>
    <w:rsid w:val="00A50D15"/>
    <w:rsid w:val="00A53498"/>
    <w:rsid w:val="00A70B4C"/>
    <w:rsid w:val="00A86474"/>
    <w:rsid w:val="00A8735F"/>
    <w:rsid w:val="00A929F9"/>
    <w:rsid w:val="00A93C10"/>
    <w:rsid w:val="00A963C3"/>
    <w:rsid w:val="00A96E5B"/>
    <w:rsid w:val="00AB379C"/>
    <w:rsid w:val="00AB38B4"/>
    <w:rsid w:val="00AC6E63"/>
    <w:rsid w:val="00AD4380"/>
    <w:rsid w:val="00AE38DE"/>
    <w:rsid w:val="00AE744A"/>
    <w:rsid w:val="00AF12AC"/>
    <w:rsid w:val="00AF21AD"/>
    <w:rsid w:val="00AF5EC7"/>
    <w:rsid w:val="00B00606"/>
    <w:rsid w:val="00B075E2"/>
    <w:rsid w:val="00B07968"/>
    <w:rsid w:val="00B108B6"/>
    <w:rsid w:val="00B173ED"/>
    <w:rsid w:val="00B218BA"/>
    <w:rsid w:val="00B262D6"/>
    <w:rsid w:val="00B277D9"/>
    <w:rsid w:val="00B33DF0"/>
    <w:rsid w:val="00B35337"/>
    <w:rsid w:val="00B3708F"/>
    <w:rsid w:val="00B52404"/>
    <w:rsid w:val="00B53BEF"/>
    <w:rsid w:val="00B54AAD"/>
    <w:rsid w:val="00B64F8E"/>
    <w:rsid w:val="00B75905"/>
    <w:rsid w:val="00B820D9"/>
    <w:rsid w:val="00B82C84"/>
    <w:rsid w:val="00B83357"/>
    <w:rsid w:val="00B83633"/>
    <w:rsid w:val="00B918D4"/>
    <w:rsid w:val="00B94A1B"/>
    <w:rsid w:val="00B9500E"/>
    <w:rsid w:val="00B957A4"/>
    <w:rsid w:val="00BA3742"/>
    <w:rsid w:val="00BB0E8B"/>
    <w:rsid w:val="00BB4A3C"/>
    <w:rsid w:val="00BB7676"/>
    <w:rsid w:val="00BB7877"/>
    <w:rsid w:val="00BC0A4D"/>
    <w:rsid w:val="00BC5442"/>
    <w:rsid w:val="00BD35B6"/>
    <w:rsid w:val="00BD6B0C"/>
    <w:rsid w:val="00BE36B7"/>
    <w:rsid w:val="00BE3EFE"/>
    <w:rsid w:val="00BE5072"/>
    <w:rsid w:val="00BF058F"/>
    <w:rsid w:val="00BF2ADC"/>
    <w:rsid w:val="00C06461"/>
    <w:rsid w:val="00C06E75"/>
    <w:rsid w:val="00C11AB2"/>
    <w:rsid w:val="00C12874"/>
    <w:rsid w:val="00C208D8"/>
    <w:rsid w:val="00C36C66"/>
    <w:rsid w:val="00C40C82"/>
    <w:rsid w:val="00C43D49"/>
    <w:rsid w:val="00C474E5"/>
    <w:rsid w:val="00C574EA"/>
    <w:rsid w:val="00C614DE"/>
    <w:rsid w:val="00C66789"/>
    <w:rsid w:val="00C66E4E"/>
    <w:rsid w:val="00C7354D"/>
    <w:rsid w:val="00C80B56"/>
    <w:rsid w:val="00C81EC7"/>
    <w:rsid w:val="00C878DD"/>
    <w:rsid w:val="00C90AA3"/>
    <w:rsid w:val="00CA049A"/>
    <w:rsid w:val="00CA1E83"/>
    <w:rsid w:val="00CA263F"/>
    <w:rsid w:val="00CA6B20"/>
    <w:rsid w:val="00CB4E4C"/>
    <w:rsid w:val="00CC04A2"/>
    <w:rsid w:val="00CD4D8E"/>
    <w:rsid w:val="00CE05C2"/>
    <w:rsid w:val="00CE53B6"/>
    <w:rsid w:val="00CE7E5B"/>
    <w:rsid w:val="00D01CCE"/>
    <w:rsid w:val="00D05FAF"/>
    <w:rsid w:val="00D072CE"/>
    <w:rsid w:val="00D07CB8"/>
    <w:rsid w:val="00D170B5"/>
    <w:rsid w:val="00D17E57"/>
    <w:rsid w:val="00D21F44"/>
    <w:rsid w:val="00D23C4B"/>
    <w:rsid w:val="00D23C60"/>
    <w:rsid w:val="00D24898"/>
    <w:rsid w:val="00D25E9C"/>
    <w:rsid w:val="00D26125"/>
    <w:rsid w:val="00D26E04"/>
    <w:rsid w:val="00D31006"/>
    <w:rsid w:val="00D3489A"/>
    <w:rsid w:val="00D36858"/>
    <w:rsid w:val="00D42EF9"/>
    <w:rsid w:val="00D45867"/>
    <w:rsid w:val="00D503BC"/>
    <w:rsid w:val="00D52BC8"/>
    <w:rsid w:val="00D54BCA"/>
    <w:rsid w:val="00D56EF7"/>
    <w:rsid w:val="00D57FFD"/>
    <w:rsid w:val="00D62459"/>
    <w:rsid w:val="00D72698"/>
    <w:rsid w:val="00D72F29"/>
    <w:rsid w:val="00D75519"/>
    <w:rsid w:val="00D7777D"/>
    <w:rsid w:val="00D85955"/>
    <w:rsid w:val="00DA5949"/>
    <w:rsid w:val="00DB3E22"/>
    <w:rsid w:val="00DE716D"/>
    <w:rsid w:val="00DF52B9"/>
    <w:rsid w:val="00DF78C0"/>
    <w:rsid w:val="00E06863"/>
    <w:rsid w:val="00E1443D"/>
    <w:rsid w:val="00E20CD7"/>
    <w:rsid w:val="00E24B7E"/>
    <w:rsid w:val="00E24D22"/>
    <w:rsid w:val="00E25C2C"/>
    <w:rsid w:val="00E33F8B"/>
    <w:rsid w:val="00E349C8"/>
    <w:rsid w:val="00E4249B"/>
    <w:rsid w:val="00E46E95"/>
    <w:rsid w:val="00E54B01"/>
    <w:rsid w:val="00E55248"/>
    <w:rsid w:val="00E60293"/>
    <w:rsid w:val="00E615F9"/>
    <w:rsid w:val="00E62712"/>
    <w:rsid w:val="00E6394F"/>
    <w:rsid w:val="00E650EF"/>
    <w:rsid w:val="00E655E9"/>
    <w:rsid w:val="00E73597"/>
    <w:rsid w:val="00E7434A"/>
    <w:rsid w:val="00E83160"/>
    <w:rsid w:val="00EA4295"/>
    <w:rsid w:val="00EB2233"/>
    <w:rsid w:val="00EB63FE"/>
    <w:rsid w:val="00EC0F27"/>
    <w:rsid w:val="00ED64EF"/>
    <w:rsid w:val="00ED7BB6"/>
    <w:rsid w:val="00EE00B8"/>
    <w:rsid w:val="00EF1F1A"/>
    <w:rsid w:val="00EF3044"/>
    <w:rsid w:val="00EF376E"/>
    <w:rsid w:val="00EF7DFE"/>
    <w:rsid w:val="00F012DD"/>
    <w:rsid w:val="00F054DE"/>
    <w:rsid w:val="00F13820"/>
    <w:rsid w:val="00F23081"/>
    <w:rsid w:val="00F23A28"/>
    <w:rsid w:val="00F26BCA"/>
    <w:rsid w:val="00F410C3"/>
    <w:rsid w:val="00F460EF"/>
    <w:rsid w:val="00F5076D"/>
    <w:rsid w:val="00F5246D"/>
    <w:rsid w:val="00F56044"/>
    <w:rsid w:val="00F60474"/>
    <w:rsid w:val="00F65E1E"/>
    <w:rsid w:val="00F67567"/>
    <w:rsid w:val="00F70F78"/>
    <w:rsid w:val="00F72965"/>
    <w:rsid w:val="00F73777"/>
    <w:rsid w:val="00F8302D"/>
    <w:rsid w:val="00F913BB"/>
    <w:rsid w:val="00F973CA"/>
    <w:rsid w:val="00FC0EBB"/>
    <w:rsid w:val="00FC26AA"/>
    <w:rsid w:val="00FC33D0"/>
    <w:rsid w:val="00FD164C"/>
    <w:rsid w:val="00FD6D36"/>
    <w:rsid w:val="00FF1992"/>
    <w:rsid w:val="00FF55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s>
</file>

<file path=word/webSettings.xml><?xml version="1.0" encoding="utf-8"?>
<w:webSettings xmlns:r="http://schemas.openxmlformats.org/officeDocument/2006/relationships" xmlns:w="http://schemas.openxmlformats.org/wordprocessingml/2006/main">
  <w:divs>
    <w:div w:id="1706053543">
      <w:marLeft w:val="0"/>
      <w:marRight w:val="0"/>
      <w:marTop w:val="0"/>
      <w:marBottom w:val="0"/>
      <w:divBdr>
        <w:top w:val="none" w:sz="0" w:space="0" w:color="auto"/>
        <w:left w:val="none" w:sz="0" w:space="0" w:color="auto"/>
        <w:bottom w:val="none" w:sz="0" w:space="0" w:color="auto"/>
        <w:right w:val="none" w:sz="0" w:space="0" w:color="auto"/>
      </w:divBdr>
    </w:div>
    <w:div w:id="1706053544">
      <w:marLeft w:val="0"/>
      <w:marRight w:val="0"/>
      <w:marTop w:val="0"/>
      <w:marBottom w:val="0"/>
      <w:divBdr>
        <w:top w:val="none" w:sz="0" w:space="0" w:color="auto"/>
        <w:left w:val="none" w:sz="0" w:space="0" w:color="auto"/>
        <w:bottom w:val="none" w:sz="0" w:space="0" w:color="auto"/>
        <w:right w:val="none" w:sz="0" w:space="0" w:color="auto"/>
      </w:divBdr>
    </w:div>
    <w:div w:id="1706053545">
      <w:marLeft w:val="0"/>
      <w:marRight w:val="0"/>
      <w:marTop w:val="0"/>
      <w:marBottom w:val="0"/>
      <w:divBdr>
        <w:top w:val="none" w:sz="0" w:space="0" w:color="auto"/>
        <w:left w:val="none" w:sz="0" w:space="0" w:color="auto"/>
        <w:bottom w:val="none" w:sz="0" w:space="0" w:color="auto"/>
        <w:right w:val="none" w:sz="0" w:space="0" w:color="auto"/>
      </w:divBdr>
    </w:div>
    <w:div w:id="1706053546">
      <w:marLeft w:val="0"/>
      <w:marRight w:val="0"/>
      <w:marTop w:val="0"/>
      <w:marBottom w:val="0"/>
      <w:divBdr>
        <w:top w:val="none" w:sz="0" w:space="0" w:color="auto"/>
        <w:left w:val="none" w:sz="0" w:space="0" w:color="auto"/>
        <w:bottom w:val="none" w:sz="0" w:space="0" w:color="auto"/>
        <w:right w:val="none" w:sz="0" w:space="0" w:color="auto"/>
      </w:divBdr>
    </w:div>
    <w:div w:id="1706053547">
      <w:marLeft w:val="0"/>
      <w:marRight w:val="0"/>
      <w:marTop w:val="0"/>
      <w:marBottom w:val="0"/>
      <w:divBdr>
        <w:top w:val="none" w:sz="0" w:space="0" w:color="auto"/>
        <w:left w:val="none" w:sz="0" w:space="0" w:color="auto"/>
        <w:bottom w:val="none" w:sz="0" w:space="0" w:color="auto"/>
        <w:right w:val="none" w:sz="0" w:space="0" w:color="auto"/>
      </w:divBdr>
    </w:div>
    <w:div w:id="1706053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4201</Words>
  <Characters>23107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JUEVES 23 DE FEBRERO DE 2012</dc:title>
  <dc:subject/>
  <dc:creator>gcjara</dc:creator>
  <cp:keywords/>
  <dc:description/>
  <cp:lastModifiedBy>talvarad</cp:lastModifiedBy>
  <cp:revision>2</cp:revision>
  <cp:lastPrinted>2012-02-08T16:35:00Z</cp:lastPrinted>
  <dcterms:created xsi:type="dcterms:W3CDTF">2012-08-16T21:05:00Z</dcterms:created>
  <dcterms:modified xsi:type="dcterms:W3CDTF">2012-08-16T21:05:00Z</dcterms:modified>
</cp:coreProperties>
</file>