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RESOLUCIONES TOMADAS POR LA COMISIÓN ACADÉMICA EN SESIÓN REALIZADA  EL </w:t>
      </w:r>
      <w:r w:rsidR="00B90BD3" w:rsidRPr="00B2724A">
        <w:rPr>
          <w:rFonts w:ascii="Century Gothic" w:hAnsi="Century Gothic" w:cs="Century Gothic"/>
          <w:b/>
          <w:bCs/>
          <w:sz w:val="22"/>
          <w:szCs w:val="22"/>
        </w:rPr>
        <w:t>23 DE JUL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IO DE  2012</w:t>
      </w: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B90BD3" w:rsidRPr="00B2724A">
        <w:rPr>
          <w:rFonts w:ascii="Century Gothic" w:hAnsi="Century Gothic" w:cs="Century Gothic"/>
          <w:b/>
          <w:bCs/>
          <w:sz w:val="22"/>
          <w:szCs w:val="22"/>
        </w:rPr>
        <w:t>106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Aprobar el acta digital de la sesión celebrada por la Comisión Académica el </w:t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>2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>5 de junio de 2012.</w:t>
      </w:r>
    </w:p>
    <w:p w:rsidR="005941CC" w:rsidRPr="00B2724A" w:rsidRDefault="005941CC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B90BD3" w:rsidRPr="00B2724A" w:rsidRDefault="005941CC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B90BD3" w:rsidRPr="00B2724A">
        <w:rPr>
          <w:rFonts w:ascii="Century Gothic" w:hAnsi="Century Gothic" w:cs="Century Gothic"/>
          <w:b/>
          <w:bCs/>
          <w:sz w:val="22"/>
          <w:szCs w:val="22"/>
        </w:rPr>
        <w:t>107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 xml:space="preserve">Aprobar que el curso </w:t>
      </w:r>
      <w:r w:rsidR="007F0CA0" w:rsidRPr="00B2724A">
        <w:rPr>
          <w:rFonts w:ascii="Century Gothic" w:hAnsi="Century Gothic"/>
          <w:sz w:val="22"/>
          <w:szCs w:val="22"/>
        </w:rPr>
        <w:t xml:space="preserve">:  Buenas Prácticas en Cooperación Universidad y Empresa para el Desarrollo, realizado por el Centro de Altos Estudios  Universitarios(CAEU) de la Organización de Estados Iberoamericanos  para la Educación, la Ciencia y la Cultura (OEI) y el Instituto de Gestión de la Innovación y del Conocimiento  (INGENIO), con una duración de 400 horas lectivas, desde  marzo de 2008 a mayo de 2009, </w:t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 xml:space="preserve">al que asistió el Dr. David </w:t>
      </w:r>
      <w:proofErr w:type="spellStart"/>
      <w:r w:rsidR="00B90BD3" w:rsidRPr="00B2724A">
        <w:rPr>
          <w:rFonts w:ascii="Century Gothic" w:hAnsi="Century Gothic" w:cs="Century Gothic"/>
          <w:bCs/>
          <w:sz w:val="22"/>
          <w:szCs w:val="22"/>
        </w:rPr>
        <w:t>Sabando</w:t>
      </w:r>
      <w:proofErr w:type="spellEnd"/>
      <w:r w:rsidR="00B90BD3" w:rsidRPr="00B2724A">
        <w:rPr>
          <w:rFonts w:ascii="Century Gothic" w:hAnsi="Century Gothic" w:cs="Century Gothic"/>
          <w:bCs/>
          <w:sz w:val="22"/>
          <w:szCs w:val="22"/>
        </w:rPr>
        <w:t xml:space="preserve"> Vera, profesor titular de la Facultad de Economía y Negocios, sea reconocido  cómo </w:t>
      </w:r>
      <w:r w:rsidR="004A20C0" w:rsidRPr="00B2724A">
        <w:rPr>
          <w:rFonts w:ascii="Century Gothic" w:hAnsi="Century Gothic" w:cs="Century Gothic"/>
          <w:bCs/>
          <w:sz w:val="22"/>
          <w:szCs w:val="22"/>
        </w:rPr>
        <w:t xml:space="preserve">curso asistido </w:t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>válido para su Ascenso de Categoría</w:t>
      </w: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CAc-2012-108.-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Aprobar que el curso </w:t>
      </w:r>
      <w:r w:rsidR="00625893" w:rsidRPr="00B2724A">
        <w:rPr>
          <w:rFonts w:ascii="Century Gothic" w:hAnsi="Century Gothic"/>
          <w:sz w:val="22"/>
          <w:szCs w:val="22"/>
        </w:rPr>
        <w:t xml:space="preserve">en la </w:t>
      </w:r>
      <w:r w:rsidR="006C431A">
        <w:rPr>
          <w:rFonts w:ascii="Century Gothic" w:hAnsi="Century Gothic"/>
          <w:sz w:val="22"/>
          <w:szCs w:val="22"/>
        </w:rPr>
        <w:t>“</w:t>
      </w:r>
      <w:r w:rsidR="00625893" w:rsidRPr="00B2724A">
        <w:rPr>
          <w:rFonts w:ascii="Century Gothic" w:hAnsi="Century Gothic"/>
          <w:sz w:val="22"/>
          <w:szCs w:val="22"/>
        </w:rPr>
        <w:t xml:space="preserve">I Escuela Latinoamericana de </w:t>
      </w:r>
      <w:proofErr w:type="spellStart"/>
      <w:r w:rsidR="00625893" w:rsidRPr="00B2724A">
        <w:rPr>
          <w:rFonts w:ascii="Century Gothic" w:hAnsi="Century Gothic"/>
          <w:sz w:val="22"/>
          <w:szCs w:val="22"/>
        </w:rPr>
        <w:t>Ginga</w:t>
      </w:r>
      <w:proofErr w:type="spellEnd"/>
      <w:r w:rsidR="006C431A">
        <w:rPr>
          <w:rFonts w:ascii="Century Gothic" w:hAnsi="Century Gothic"/>
          <w:sz w:val="22"/>
          <w:szCs w:val="22"/>
        </w:rPr>
        <w:t>”</w:t>
      </w:r>
      <w:r w:rsidR="00625893" w:rsidRPr="00B2724A">
        <w:rPr>
          <w:rFonts w:ascii="Century Gothic" w:hAnsi="Century Gothic"/>
          <w:sz w:val="22"/>
          <w:szCs w:val="22"/>
        </w:rPr>
        <w:t xml:space="preserve">, realizado en la ciudad de </w:t>
      </w:r>
      <w:proofErr w:type="spellStart"/>
      <w:r w:rsidR="00625893" w:rsidRPr="00B2724A">
        <w:rPr>
          <w:rFonts w:ascii="Century Gothic" w:hAnsi="Century Gothic"/>
          <w:sz w:val="22"/>
          <w:szCs w:val="22"/>
        </w:rPr>
        <w:t>Sangolquí</w:t>
      </w:r>
      <w:proofErr w:type="spellEnd"/>
      <w:r w:rsidR="00625893" w:rsidRPr="00B2724A">
        <w:rPr>
          <w:rFonts w:ascii="Century Gothic" w:hAnsi="Century Gothic"/>
          <w:sz w:val="22"/>
          <w:szCs w:val="22"/>
        </w:rPr>
        <w:t>, Provincia de Pichincha, organizado por la Escuela Politécnica del Ejército (ESP</w:t>
      </w:r>
      <w:r w:rsidR="00D03634">
        <w:rPr>
          <w:rFonts w:ascii="Century Gothic" w:hAnsi="Century Gothic"/>
          <w:sz w:val="22"/>
          <w:szCs w:val="22"/>
        </w:rPr>
        <w:t>E), del 21 al 24 de febrero de 2</w:t>
      </w:r>
      <w:r w:rsidR="00625893" w:rsidRPr="00B2724A">
        <w:rPr>
          <w:rFonts w:ascii="Century Gothic" w:hAnsi="Century Gothic"/>
          <w:sz w:val="22"/>
          <w:szCs w:val="22"/>
        </w:rPr>
        <w:t xml:space="preserve">011, con una duración de 40 horas, 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al que asistió el Dr. Boris Ramos Sánchez, profesor titular de la Facultad de Ingeniería en Electricidad y Computación, sea reconocido  cómo </w:t>
      </w:r>
      <w:r w:rsidR="00625893" w:rsidRPr="00B2724A">
        <w:rPr>
          <w:rFonts w:ascii="Century Gothic" w:hAnsi="Century Gothic" w:cs="Century Gothic"/>
          <w:bCs/>
          <w:sz w:val="22"/>
          <w:szCs w:val="22"/>
        </w:rPr>
        <w:t xml:space="preserve">curso asistido, </w:t>
      </w:r>
      <w:r w:rsidRPr="00B2724A">
        <w:rPr>
          <w:rFonts w:ascii="Century Gothic" w:hAnsi="Century Gothic" w:cs="Century Gothic"/>
          <w:bCs/>
          <w:sz w:val="22"/>
          <w:szCs w:val="22"/>
        </w:rPr>
        <w:t>válido para su Ascenso de Categoría</w:t>
      </w: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CAc-2012-109.-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Recomendar al Consejo Politécnico ascienda a la Categoría de Principal al </w:t>
      </w:r>
      <w:proofErr w:type="spellStart"/>
      <w:r w:rsidRPr="00B2724A">
        <w:rPr>
          <w:rFonts w:ascii="Century Gothic" w:hAnsi="Century Gothic" w:cs="Century Gothic"/>
          <w:bCs/>
          <w:sz w:val="22"/>
          <w:szCs w:val="22"/>
        </w:rPr>
        <w:t>Ph.D.</w:t>
      </w:r>
      <w:proofErr w:type="spellEnd"/>
      <w:r w:rsidRPr="00B2724A">
        <w:rPr>
          <w:rFonts w:ascii="Century Gothic" w:hAnsi="Century Gothic" w:cs="Century Gothic"/>
          <w:bCs/>
          <w:sz w:val="22"/>
          <w:szCs w:val="22"/>
        </w:rPr>
        <w:t xml:space="preserve"> David </w:t>
      </w:r>
      <w:proofErr w:type="spellStart"/>
      <w:r w:rsidRPr="00B2724A">
        <w:rPr>
          <w:rFonts w:ascii="Century Gothic" w:hAnsi="Century Gothic" w:cs="Century Gothic"/>
          <w:bCs/>
          <w:sz w:val="22"/>
          <w:szCs w:val="22"/>
        </w:rPr>
        <w:t>Sabando</w:t>
      </w:r>
      <w:proofErr w:type="spellEnd"/>
      <w:r w:rsidRPr="00B2724A">
        <w:rPr>
          <w:rFonts w:ascii="Century Gothic" w:hAnsi="Century Gothic" w:cs="Century Gothic"/>
          <w:bCs/>
          <w:sz w:val="22"/>
          <w:szCs w:val="22"/>
        </w:rPr>
        <w:t xml:space="preserve"> Vera, profesor de la Facultad de Economía y Negocios, en concordancia con las disposiciones reglamentarias establecidas.</w:t>
      </w:r>
    </w:p>
    <w:p w:rsidR="00B90BD3" w:rsidRPr="00B2724A" w:rsidRDefault="00B90BD3" w:rsidP="00495788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 xml:space="preserve">Su ascenso de Categoría tendrá vigencia desde el </w:t>
      </w:r>
      <w:r w:rsidR="00625893" w:rsidRPr="00B2724A">
        <w:rPr>
          <w:rFonts w:ascii="Century Gothic" w:hAnsi="Century Gothic"/>
          <w:sz w:val="22"/>
          <w:szCs w:val="22"/>
        </w:rPr>
        <w:t xml:space="preserve">13 </w:t>
      </w:r>
      <w:r w:rsidRPr="00B2724A">
        <w:rPr>
          <w:rFonts w:ascii="Century Gothic" w:hAnsi="Century Gothic"/>
          <w:sz w:val="22"/>
          <w:szCs w:val="22"/>
        </w:rPr>
        <w:t xml:space="preserve"> de </w:t>
      </w:r>
      <w:r w:rsidR="00625893" w:rsidRPr="00B2724A">
        <w:rPr>
          <w:rFonts w:ascii="Century Gothic" w:hAnsi="Century Gothic"/>
          <w:sz w:val="22"/>
          <w:szCs w:val="22"/>
        </w:rPr>
        <w:t>jul</w:t>
      </w:r>
      <w:r w:rsidRPr="00B2724A">
        <w:rPr>
          <w:rFonts w:ascii="Century Gothic" w:hAnsi="Century Gothic"/>
          <w:sz w:val="22"/>
          <w:szCs w:val="22"/>
        </w:rPr>
        <w:t xml:space="preserve">io de 2012. </w:t>
      </w:r>
    </w:p>
    <w:p w:rsidR="00B90BD3" w:rsidRPr="00B2724A" w:rsidRDefault="00B90BD3" w:rsidP="00495788">
      <w:pPr>
        <w:tabs>
          <w:tab w:val="left" w:pos="2145"/>
        </w:tabs>
        <w:ind w:left="2694" w:hanging="1985"/>
        <w:rPr>
          <w:rFonts w:ascii="Century Gothic" w:hAnsi="Century Gothic" w:cs="Century Gothic"/>
          <w:b/>
          <w:bCs/>
          <w:sz w:val="22"/>
          <w:szCs w:val="22"/>
        </w:rPr>
      </w:pP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CAc-2012-1</w:t>
      </w:r>
      <w:r w:rsidR="0071684D">
        <w:rPr>
          <w:rFonts w:ascii="Century Gothic" w:hAnsi="Century Gothic" w:cs="Century Gothic"/>
          <w:b/>
          <w:bCs/>
          <w:sz w:val="22"/>
          <w:szCs w:val="22"/>
        </w:rPr>
        <w:t>10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Recomendar al Consejo Politécnico ascienda a la Categoría de Principal al </w:t>
      </w:r>
      <w:proofErr w:type="spellStart"/>
      <w:r w:rsidRPr="00B2724A">
        <w:rPr>
          <w:rFonts w:ascii="Century Gothic" w:hAnsi="Century Gothic" w:cs="Century Gothic"/>
          <w:bCs/>
          <w:sz w:val="22"/>
          <w:szCs w:val="22"/>
        </w:rPr>
        <w:t>Ph.D.</w:t>
      </w:r>
      <w:proofErr w:type="spellEnd"/>
      <w:r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640078" w:rsidRPr="00B2724A">
        <w:rPr>
          <w:rFonts w:ascii="Century Gothic" w:hAnsi="Century Gothic" w:cs="Century Gothic"/>
          <w:bCs/>
          <w:sz w:val="22"/>
          <w:szCs w:val="22"/>
        </w:rPr>
        <w:t>Boris Ramos Sánchez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, profesor de la Facultad de </w:t>
      </w:r>
      <w:r w:rsidR="00640078" w:rsidRPr="00B2724A">
        <w:rPr>
          <w:rFonts w:ascii="Century Gothic" w:hAnsi="Century Gothic" w:cs="Century Gothic"/>
          <w:bCs/>
          <w:sz w:val="22"/>
          <w:szCs w:val="22"/>
        </w:rPr>
        <w:t>Ingeniería en Electricidad</w:t>
      </w:r>
      <w:r w:rsidR="00625893"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640078" w:rsidRPr="00B2724A">
        <w:rPr>
          <w:rFonts w:ascii="Century Gothic" w:hAnsi="Century Gothic" w:cs="Century Gothic"/>
          <w:bCs/>
          <w:sz w:val="22"/>
          <w:szCs w:val="22"/>
        </w:rPr>
        <w:t>y Computación</w:t>
      </w:r>
      <w:r w:rsidRPr="00B2724A">
        <w:rPr>
          <w:rFonts w:ascii="Century Gothic" w:hAnsi="Century Gothic" w:cs="Century Gothic"/>
          <w:bCs/>
          <w:sz w:val="22"/>
          <w:szCs w:val="22"/>
        </w:rPr>
        <w:t>, en concordancia con las disposiciones reglamentarias establecidas.</w:t>
      </w:r>
    </w:p>
    <w:p w:rsidR="00B90BD3" w:rsidRPr="00B2724A" w:rsidRDefault="00B90BD3" w:rsidP="00495788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 xml:space="preserve">Su ascenso de Categoría tendrá vigencia desde el </w:t>
      </w:r>
      <w:r w:rsidR="00625893" w:rsidRPr="00B2724A">
        <w:rPr>
          <w:rFonts w:ascii="Century Gothic" w:hAnsi="Century Gothic"/>
          <w:sz w:val="22"/>
          <w:szCs w:val="22"/>
        </w:rPr>
        <w:t>23 de abril</w:t>
      </w:r>
      <w:r w:rsidRPr="00B2724A">
        <w:rPr>
          <w:rFonts w:ascii="Century Gothic" w:hAnsi="Century Gothic"/>
          <w:sz w:val="22"/>
          <w:szCs w:val="22"/>
        </w:rPr>
        <w:t xml:space="preserve"> de 2012. </w:t>
      </w: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5941CC" w:rsidRPr="00B2724A" w:rsidRDefault="00640078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CAc-2012-1</w:t>
      </w:r>
      <w:r w:rsidR="0071684D">
        <w:rPr>
          <w:rFonts w:ascii="Century Gothic" w:hAnsi="Century Gothic" w:cs="Century Gothic"/>
          <w:b/>
          <w:bCs/>
          <w:sz w:val="22"/>
          <w:szCs w:val="22"/>
        </w:rPr>
        <w:t>11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 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Recomendar al Consejo Politécnico ascienda a la Categoría de Principal al </w:t>
      </w:r>
      <w:proofErr w:type="spellStart"/>
      <w:r w:rsidR="005941CC" w:rsidRPr="00B2724A">
        <w:rPr>
          <w:rFonts w:ascii="Century Gothic" w:hAnsi="Century Gothic" w:cs="Century Gothic"/>
          <w:bCs/>
          <w:sz w:val="22"/>
          <w:szCs w:val="22"/>
        </w:rPr>
        <w:t>Ph.D.</w:t>
      </w:r>
      <w:proofErr w:type="spellEnd"/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B2724A">
        <w:rPr>
          <w:rFonts w:ascii="Century Gothic" w:hAnsi="Century Gothic" w:cs="Century Gothic"/>
          <w:bCs/>
          <w:sz w:val="22"/>
          <w:szCs w:val="22"/>
        </w:rPr>
        <w:t>Juan Manuel Domínguez</w:t>
      </w:r>
      <w:r w:rsidR="002E1590" w:rsidRPr="00B2724A">
        <w:rPr>
          <w:rFonts w:ascii="Century Gothic" w:hAnsi="Century Gothic" w:cs="Century Gothic"/>
          <w:bCs/>
          <w:sz w:val="22"/>
          <w:szCs w:val="22"/>
        </w:rPr>
        <w:t xml:space="preserve"> Andrade</w:t>
      </w:r>
      <w:r w:rsidR="00C36D3A" w:rsidRPr="00B2724A">
        <w:rPr>
          <w:rFonts w:ascii="Century Gothic" w:hAnsi="Century Gothic" w:cs="Century Gothic"/>
          <w:bCs/>
          <w:sz w:val="22"/>
          <w:szCs w:val="22"/>
        </w:rPr>
        <w:t>, profesor del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B2724A">
        <w:rPr>
          <w:rFonts w:ascii="Century Gothic" w:hAnsi="Century Gothic" w:cs="Century Gothic"/>
          <w:bCs/>
          <w:sz w:val="22"/>
          <w:szCs w:val="22"/>
        </w:rPr>
        <w:t>Programa de Posgrado en Administración de Empresas</w:t>
      </w:r>
      <w:r w:rsidR="009A00B3"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B2724A">
        <w:rPr>
          <w:rFonts w:ascii="Century Gothic" w:hAnsi="Century Gothic" w:cs="Century Gothic"/>
          <w:bCs/>
          <w:sz w:val="22"/>
          <w:szCs w:val="22"/>
        </w:rPr>
        <w:t>(ESPAE)</w:t>
      </w:r>
      <w:r w:rsidR="00625893" w:rsidRPr="00B2724A">
        <w:rPr>
          <w:rFonts w:ascii="Century Gothic" w:hAnsi="Century Gothic" w:cs="Century Gothic"/>
          <w:bCs/>
          <w:sz w:val="22"/>
          <w:szCs w:val="22"/>
        </w:rPr>
        <w:t xml:space="preserve">, 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>en concordancia con las disposiciones reglamentarias establecidas.</w:t>
      </w:r>
    </w:p>
    <w:p w:rsidR="005941CC" w:rsidRPr="00B2724A" w:rsidRDefault="00B90BD3" w:rsidP="00495788">
      <w:pPr>
        <w:tabs>
          <w:tab w:val="left" w:pos="3540"/>
        </w:tabs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5941CC" w:rsidRPr="00B2724A" w:rsidRDefault="005941CC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 xml:space="preserve">Su ascenso de Categoría tendrá vigencia desde el </w:t>
      </w:r>
      <w:r w:rsidR="00C36D3A" w:rsidRPr="00B2724A">
        <w:rPr>
          <w:rFonts w:ascii="Century Gothic" w:hAnsi="Century Gothic"/>
          <w:sz w:val="22"/>
          <w:szCs w:val="22"/>
        </w:rPr>
        <w:t>2</w:t>
      </w:r>
      <w:r w:rsidRPr="00B2724A">
        <w:rPr>
          <w:rFonts w:ascii="Century Gothic" w:hAnsi="Century Gothic"/>
          <w:sz w:val="22"/>
          <w:szCs w:val="22"/>
        </w:rPr>
        <w:t xml:space="preserve">1 de </w:t>
      </w:r>
      <w:r w:rsidR="00C36D3A" w:rsidRPr="00B2724A">
        <w:rPr>
          <w:rFonts w:ascii="Century Gothic" w:hAnsi="Century Gothic"/>
          <w:sz w:val="22"/>
          <w:szCs w:val="22"/>
        </w:rPr>
        <w:t>jul</w:t>
      </w:r>
      <w:r w:rsidRPr="00B2724A">
        <w:rPr>
          <w:rFonts w:ascii="Century Gothic" w:hAnsi="Century Gothic"/>
          <w:sz w:val="22"/>
          <w:szCs w:val="22"/>
        </w:rPr>
        <w:t xml:space="preserve">io de 2012. </w:t>
      </w:r>
    </w:p>
    <w:p w:rsidR="005941CC" w:rsidRPr="00B2724A" w:rsidRDefault="005941CC" w:rsidP="00495788">
      <w:pPr>
        <w:tabs>
          <w:tab w:val="left" w:pos="2694"/>
        </w:tabs>
        <w:ind w:left="709" w:hanging="1985"/>
        <w:rPr>
          <w:rFonts w:ascii="Century Gothic" w:hAnsi="Century Gothic" w:cs="Century Gothic"/>
          <w:b/>
          <w:bCs/>
          <w:sz w:val="22"/>
          <w:szCs w:val="22"/>
        </w:rPr>
      </w:pPr>
    </w:p>
    <w:p w:rsidR="00B75AD4" w:rsidRPr="00B2724A" w:rsidRDefault="005941CC" w:rsidP="00495788">
      <w:pPr>
        <w:pStyle w:val="Default"/>
        <w:ind w:left="2694" w:hanging="1994"/>
        <w:jc w:val="both"/>
        <w:rPr>
          <w:bCs/>
          <w:sz w:val="22"/>
          <w:szCs w:val="22"/>
        </w:rPr>
      </w:pPr>
      <w:r w:rsidRPr="00B2724A">
        <w:rPr>
          <w:b/>
          <w:bCs/>
          <w:sz w:val="22"/>
          <w:szCs w:val="22"/>
        </w:rPr>
        <w:t>CAc-2012-</w:t>
      </w:r>
      <w:r w:rsidR="0071684D">
        <w:rPr>
          <w:b/>
          <w:bCs/>
          <w:sz w:val="22"/>
          <w:szCs w:val="22"/>
        </w:rPr>
        <w:t>112</w:t>
      </w:r>
      <w:r w:rsidRPr="00B2724A">
        <w:rPr>
          <w:b/>
          <w:bCs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="00B75AD4" w:rsidRPr="00B2724A">
        <w:rPr>
          <w:bCs/>
          <w:sz w:val="22"/>
          <w:szCs w:val="22"/>
        </w:rPr>
        <w:t>Recomendar al Consejo Politécnico autorice el cambio de horas de nombramiento del Ing. Gomer Rubio Roldán de 20 a 40 horas; esto, de acuerdo al pedido formulado por el Consejo Directivo de la Facultad de Ingeniería en Electricidad y Computación.</w:t>
      </w:r>
    </w:p>
    <w:p w:rsidR="00B75AD4" w:rsidRPr="00B2724A" w:rsidRDefault="00B75AD4" w:rsidP="00495788">
      <w:pPr>
        <w:pStyle w:val="Default"/>
        <w:ind w:left="2694" w:hanging="1994"/>
        <w:jc w:val="both"/>
        <w:rPr>
          <w:bCs/>
          <w:sz w:val="22"/>
          <w:szCs w:val="22"/>
        </w:rPr>
      </w:pPr>
      <w:r w:rsidRPr="00B2724A">
        <w:rPr>
          <w:bCs/>
          <w:sz w:val="22"/>
          <w:szCs w:val="22"/>
        </w:rPr>
        <w:tab/>
      </w:r>
    </w:p>
    <w:p w:rsidR="00B75AD4" w:rsidRPr="00B2724A" w:rsidRDefault="00B75AD4" w:rsidP="00495788">
      <w:pPr>
        <w:pStyle w:val="Default"/>
        <w:ind w:left="2694" w:hanging="1994"/>
        <w:jc w:val="both"/>
        <w:rPr>
          <w:bCs/>
          <w:sz w:val="22"/>
          <w:szCs w:val="22"/>
        </w:rPr>
      </w:pPr>
      <w:r w:rsidRPr="00B2724A">
        <w:rPr>
          <w:bCs/>
          <w:sz w:val="22"/>
          <w:szCs w:val="22"/>
        </w:rPr>
        <w:tab/>
        <w:t>El señor Rector de la Institución establecerá la fecha de vigencia del cambio de horas de nombramiento que se recomienda.</w:t>
      </w:r>
    </w:p>
    <w:p w:rsidR="00740F30" w:rsidRPr="00B2724A" w:rsidRDefault="00B75AD4" w:rsidP="00495788">
      <w:pPr>
        <w:pStyle w:val="NormalWeb"/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  <w:r w:rsidRPr="00B2724A">
        <w:rPr>
          <w:rFonts w:ascii="Century Gothic" w:hAnsi="Century Gothic"/>
          <w:b/>
          <w:bCs/>
          <w:sz w:val="22"/>
          <w:szCs w:val="22"/>
        </w:rPr>
        <w:t>CAc-2012-</w:t>
      </w:r>
      <w:r w:rsidR="0071684D">
        <w:rPr>
          <w:rFonts w:ascii="Century Gothic" w:hAnsi="Century Gothic"/>
          <w:b/>
          <w:bCs/>
          <w:sz w:val="22"/>
          <w:szCs w:val="22"/>
        </w:rPr>
        <w:t>113</w:t>
      </w:r>
      <w:r w:rsidRPr="00B2724A">
        <w:rPr>
          <w:rFonts w:ascii="Century Gothic" w:hAnsi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/>
          <w:bCs/>
          <w:sz w:val="22"/>
          <w:szCs w:val="22"/>
        </w:rPr>
        <w:tab/>
        <w:t xml:space="preserve">Conocer el informe </w:t>
      </w:r>
      <w:r w:rsidR="00740F30" w:rsidRPr="00B2724A">
        <w:rPr>
          <w:rFonts w:ascii="Century Gothic" w:hAnsi="Century Gothic"/>
          <w:bCs/>
          <w:sz w:val="22"/>
          <w:szCs w:val="22"/>
        </w:rPr>
        <w:t xml:space="preserve">al mes de mayo de 2012 </w:t>
      </w:r>
      <w:r w:rsidRPr="00B2724A">
        <w:rPr>
          <w:rFonts w:ascii="Century Gothic" w:hAnsi="Century Gothic"/>
          <w:bCs/>
          <w:sz w:val="22"/>
          <w:szCs w:val="22"/>
        </w:rPr>
        <w:t xml:space="preserve">que presenta el Ing. Gabriel </w:t>
      </w:r>
      <w:proofErr w:type="spellStart"/>
      <w:r w:rsidRPr="00B2724A">
        <w:rPr>
          <w:rFonts w:ascii="Century Gothic" w:hAnsi="Century Gothic"/>
          <w:bCs/>
          <w:sz w:val="22"/>
          <w:szCs w:val="22"/>
        </w:rPr>
        <w:t>Colmont</w:t>
      </w:r>
      <w:proofErr w:type="spellEnd"/>
      <w:r w:rsidRPr="00B2724A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B2724A">
        <w:rPr>
          <w:rFonts w:ascii="Century Gothic" w:hAnsi="Century Gothic"/>
          <w:bCs/>
          <w:sz w:val="22"/>
          <w:szCs w:val="22"/>
        </w:rPr>
        <w:t>Moncayo</w:t>
      </w:r>
      <w:proofErr w:type="spellEnd"/>
      <w:r w:rsidR="00740F30" w:rsidRPr="00B2724A">
        <w:rPr>
          <w:rFonts w:ascii="Century Gothic" w:hAnsi="Century Gothic"/>
          <w:bCs/>
          <w:sz w:val="22"/>
          <w:szCs w:val="22"/>
        </w:rPr>
        <w:t xml:space="preserve">, profesor titular de la Facultad de Ingeniería en Ciencias de la Tierra, </w:t>
      </w:r>
      <w:r w:rsidRPr="00B2724A">
        <w:rPr>
          <w:rFonts w:ascii="Century Gothic" w:hAnsi="Century Gothic"/>
          <w:bCs/>
          <w:sz w:val="22"/>
          <w:szCs w:val="22"/>
        </w:rPr>
        <w:t xml:space="preserve"> respecto a las </w:t>
      </w:r>
      <w:r w:rsidR="00740F30" w:rsidRPr="00B2724A">
        <w:rPr>
          <w:rFonts w:ascii="Century Gothic" w:hAnsi="Century Gothic"/>
          <w:bCs/>
          <w:sz w:val="22"/>
          <w:szCs w:val="22"/>
        </w:rPr>
        <w:t xml:space="preserve">siguientes </w:t>
      </w:r>
      <w:r w:rsidRPr="00B2724A">
        <w:rPr>
          <w:rFonts w:ascii="Century Gothic" w:hAnsi="Century Gothic"/>
          <w:bCs/>
          <w:sz w:val="22"/>
          <w:szCs w:val="22"/>
        </w:rPr>
        <w:t xml:space="preserve">actividades </w:t>
      </w:r>
      <w:r w:rsidR="00740F30" w:rsidRPr="00B2724A">
        <w:rPr>
          <w:rFonts w:ascii="Century Gothic" w:hAnsi="Century Gothic"/>
          <w:bCs/>
          <w:sz w:val="22"/>
          <w:szCs w:val="22"/>
        </w:rPr>
        <w:t>cumplidas en su beca de Año Sabático:</w:t>
      </w:r>
    </w:p>
    <w:p w:rsidR="00F6743D" w:rsidRPr="00B2724A" w:rsidRDefault="00740F30" w:rsidP="00495788">
      <w:pPr>
        <w:pStyle w:val="NormalWeb"/>
        <w:numPr>
          <w:ilvl w:val="0"/>
          <w:numId w:val="21"/>
        </w:numPr>
        <w:tabs>
          <w:tab w:val="left" w:pos="3119"/>
        </w:tabs>
        <w:spacing w:before="0" w:beforeAutospacing="0" w:after="200" w:afterAutospacing="0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 xml:space="preserve">Curso sobre Análisis de Presión </w:t>
      </w:r>
      <w:proofErr w:type="spellStart"/>
      <w:r w:rsidRPr="00B2724A">
        <w:rPr>
          <w:rFonts w:ascii="Century Gothic" w:hAnsi="Century Gothic"/>
          <w:sz w:val="22"/>
          <w:szCs w:val="22"/>
        </w:rPr>
        <w:t>Transiente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2724A">
        <w:rPr>
          <w:rFonts w:ascii="Century Gothic" w:hAnsi="Century Gothic"/>
          <w:sz w:val="22"/>
          <w:szCs w:val="22"/>
        </w:rPr>
        <w:t>Pressure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2724A">
        <w:rPr>
          <w:rFonts w:ascii="Century Gothic" w:hAnsi="Century Gothic"/>
          <w:sz w:val="22"/>
          <w:szCs w:val="22"/>
        </w:rPr>
        <w:t>Transient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2724A">
        <w:rPr>
          <w:rFonts w:ascii="Century Gothic" w:hAnsi="Century Gothic"/>
          <w:sz w:val="22"/>
          <w:szCs w:val="22"/>
        </w:rPr>
        <w:t>Analysis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) con Kappa </w:t>
      </w:r>
      <w:proofErr w:type="spellStart"/>
      <w:r w:rsidRPr="00B2724A">
        <w:rPr>
          <w:rFonts w:ascii="Century Gothic" w:hAnsi="Century Gothic"/>
          <w:sz w:val="22"/>
          <w:szCs w:val="22"/>
        </w:rPr>
        <w:t>Engineering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en Houston y un entrenamiento en el uso y manejo de su software  ECRIN en Houston/Atl</w:t>
      </w:r>
      <w:r w:rsidR="00F6743D" w:rsidRPr="00B2724A">
        <w:rPr>
          <w:rFonts w:ascii="Century Gothic" w:hAnsi="Century Gothic"/>
          <w:sz w:val="22"/>
          <w:szCs w:val="22"/>
        </w:rPr>
        <w:t>anta durante 4 meses, 1 semana;</w:t>
      </w:r>
    </w:p>
    <w:p w:rsidR="00F6743D" w:rsidRPr="00B2724A" w:rsidRDefault="00740F30" w:rsidP="00495788">
      <w:pPr>
        <w:pStyle w:val="NormalWeb"/>
        <w:numPr>
          <w:ilvl w:val="0"/>
          <w:numId w:val="21"/>
        </w:numPr>
        <w:tabs>
          <w:tab w:val="left" w:pos="3119"/>
        </w:tabs>
        <w:spacing w:before="0" w:beforeAutospacing="0" w:after="200" w:afterAutospacing="0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Curso sobre Análisis del Rendimiento de la Producción del Pozo (</w:t>
      </w:r>
      <w:proofErr w:type="spellStart"/>
      <w:r w:rsidRPr="00B2724A">
        <w:rPr>
          <w:rFonts w:ascii="Century Gothic" w:hAnsi="Century Gothic"/>
          <w:sz w:val="22"/>
          <w:szCs w:val="22"/>
        </w:rPr>
        <w:t>Well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2724A">
        <w:rPr>
          <w:rFonts w:ascii="Century Gothic" w:hAnsi="Century Gothic"/>
          <w:sz w:val="22"/>
          <w:szCs w:val="22"/>
        </w:rPr>
        <w:t>Performaance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2724A">
        <w:rPr>
          <w:rFonts w:ascii="Century Gothic" w:hAnsi="Century Gothic"/>
          <w:sz w:val="22"/>
          <w:szCs w:val="22"/>
        </w:rPr>
        <w:t>Analysis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) o similar con Elite Training en Bogotá y una pasantía, tentativamente </w:t>
      </w:r>
      <w:proofErr w:type="spellStart"/>
      <w:r w:rsidRPr="00B2724A">
        <w:rPr>
          <w:rFonts w:ascii="Century Gothic" w:hAnsi="Century Gothic"/>
          <w:sz w:val="22"/>
          <w:szCs w:val="22"/>
        </w:rPr>
        <w:t>Sertecpec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B2724A">
        <w:rPr>
          <w:rFonts w:ascii="Century Gothic" w:hAnsi="Century Gothic"/>
          <w:sz w:val="22"/>
          <w:szCs w:val="22"/>
        </w:rPr>
        <w:t>Schlumbe</w:t>
      </w:r>
      <w:r w:rsidR="004B159F" w:rsidRPr="00B2724A">
        <w:rPr>
          <w:rFonts w:ascii="Century Gothic" w:hAnsi="Century Gothic"/>
          <w:sz w:val="22"/>
          <w:szCs w:val="22"/>
        </w:rPr>
        <w:t>rger</w:t>
      </w:r>
      <w:proofErr w:type="spellEnd"/>
      <w:r w:rsidR="004B159F" w:rsidRPr="00B2724A">
        <w:rPr>
          <w:rFonts w:ascii="Century Gothic" w:hAnsi="Century Gothic"/>
          <w:sz w:val="22"/>
          <w:szCs w:val="22"/>
        </w:rPr>
        <w:t xml:space="preserve"> o Instituto Ecuatoriano de</w:t>
      </w:r>
      <w:r w:rsidRPr="00B2724A">
        <w:rPr>
          <w:rFonts w:ascii="Century Gothic" w:hAnsi="Century Gothic"/>
          <w:sz w:val="22"/>
          <w:szCs w:val="22"/>
        </w:rPr>
        <w:t xml:space="preserve">l Petróleo-IEP en Quito, para recibir entrenamiento en el empleo práctico del software AMATHISTE de Kappa. El curso en Bogotá con una duración  de 1 semana y la pasantía en Quito durante </w:t>
      </w:r>
      <w:r w:rsidR="00F6743D" w:rsidRPr="00B2724A">
        <w:rPr>
          <w:rFonts w:ascii="Century Gothic" w:hAnsi="Century Gothic"/>
          <w:sz w:val="22"/>
          <w:szCs w:val="22"/>
        </w:rPr>
        <w:t>3 meses.</w:t>
      </w:r>
    </w:p>
    <w:p w:rsidR="00F6743D" w:rsidRPr="00B2724A" w:rsidRDefault="00F6743D" w:rsidP="00495788">
      <w:pPr>
        <w:pStyle w:val="NormalWeb"/>
        <w:numPr>
          <w:ilvl w:val="0"/>
          <w:numId w:val="21"/>
        </w:numPr>
        <w:tabs>
          <w:tab w:val="left" w:pos="3119"/>
        </w:tabs>
        <w:spacing w:before="0" w:beforeAutospacing="0" w:after="200" w:afterAutospacing="0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bCs/>
          <w:sz w:val="22"/>
          <w:szCs w:val="22"/>
        </w:rPr>
        <w:t>H</w:t>
      </w:r>
      <w:r w:rsidR="00740F30" w:rsidRPr="00B2724A">
        <w:rPr>
          <w:rFonts w:ascii="Century Gothic" w:hAnsi="Century Gothic"/>
          <w:bCs/>
          <w:sz w:val="22"/>
          <w:szCs w:val="22"/>
        </w:rPr>
        <w:t xml:space="preserve">a cubierto el curso el curso PTA con Kappa </w:t>
      </w:r>
      <w:proofErr w:type="spellStart"/>
      <w:r w:rsidR="00740F30" w:rsidRPr="00B2724A">
        <w:rPr>
          <w:rFonts w:ascii="Century Gothic" w:hAnsi="Century Gothic"/>
          <w:bCs/>
          <w:sz w:val="22"/>
          <w:szCs w:val="22"/>
        </w:rPr>
        <w:t>Eng</w:t>
      </w:r>
      <w:r w:rsidR="00D03634">
        <w:rPr>
          <w:rFonts w:ascii="Century Gothic" w:hAnsi="Century Gothic"/>
          <w:bCs/>
          <w:sz w:val="22"/>
          <w:szCs w:val="22"/>
        </w:rPr>
        <w:t>ineering</w:t>
      </w:r>
      <w:proofErr w:type="spellEnd"/>
      <w:r w:rsidR="00D03634">
        <w:rPr>
          <w:rFonts w:ascii="Century Gothic" w:hAnsi="Century Gothic"/>
          <w:bCs/>
          <w:sz w:val="22"/>
          <w:szCs w:val="22"/>
        </w:rPr>
        <w:t xml:space="preserve"> y el entrenamiento en </w:t>
      </w:r>
      <w:r w:rsidR="00740F30" w:rsidRPr="00B2724A">
        <w:rPr>
          <w:rFonts w:ascii="Century Gothic" w:hAnsi="Century Gothic"/>
          <w:bCs/>
          <w:sz w:val="22"/>
          <w:szCs w:val="22"/>
        </w:rPr>
        <w:t>el uso de la plataforma ECRIN y SAPHIR.</w:t>
      </w:r>
    </w:p>
    <w:p w:rsidR="00740F30" w:rsidRPr="00B2724A" w:rsidRDefault="00740F30" w:rsidP="00495788">
      <w:pPr>
        <w:pStyle w:val="NormalWeb"/>
        <w:numPr>
          <w:ilvl w:val="0"/>
          <w:numId w:val="21"/>
        </w:numPr>
        <w:tabs>
          <w:tab w:val="left" w:pos="3119"/>
        </w:tabs>
        <w:spacing w:before="0" w:beforeAutospacing="0" w:after="200" w:afterAutospacing="0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bCs/>
          <w:sz w:val="22"/>
          <w:szCs w:val="22"/>
        </w:rPr>
        <w:t xml:space="preserve">Ha trabajado en el módulo </w:t>
      </w:r>
      <w:proofErr w:type="spellStart"/>
      <w:r w:rsidRPr="00B2724A">
        <w:rPr>
          <w:rFonts w:ascii="Century Gothic" w:hAnsi="Century Gothic"/>
          <w:bCs/>
          <w:sz w:val="22"/>
          <w:szCs w:val="22"/>
        </w:rPr>
        <w:t>Diamant</w:t>
      </w:r>
      <w:proofErr w:type="spellEnd"/>
      <w:r w:rsidRPr="00B2724A">
        <w:rPr>
          <w:rFonts w:ascii="Century Gothic" w:hAnsi="Century Gothic"/>
          <w:bCs/>
          <w:sz w:val="22"/>
          <w:szCs w:val="22"/>
        </w:rPr>
        <w:t xml:space="preserve"> y </w:t>
      </w:r>
      <w:proofErr w:type="spellStart"/>
      <w:r w:rsidRPr="00B2724A">
        <w:rPr>
          <w:rFonts w:ascii="Century Gothic" w:hAnsi="Century Gothic"/>
          <w:bCs/>
          <w:sz w:val="22"/>
          <w:szCs w:val="22"/>
        </w:rPr>
        <w:t>Amthyste</w:t>
      </w:r>
      <w:proofErr w:type="spellEnd"/>
      <w:r w:rsidRPr="00B2724A">
        <w:rPr>
          <w:rFonts w:ascii="Century Gothic" w:hAnsi="Century Gothic"/>
          <w:bCs/>
          <w:sz w:val="22"/>
          <w:szCs w:val="22"/>
        </w:rPr>
        <w:t>, cubriendo sus actividades en un 100%.</w:t>
      </w:r>
    </w:p>
    <w:p w:rsidR="00740F30" w:rsidRPr="00B2724A" w:rsidRDefault="00740F30" w:rsidP="00495788">
      <w:pPr>
        <w:pStyle w:val="NormalWeb"/>
        <w:numPr>
          <w:ilvl w:val="0"/>
          <w:numId w:val="21"/>
        </w:numPr>
        <w:tabs>
          <w:tab w:val="left" w:pos="3119"/>
        </w:tabs>
        <w:spacing w:before="0" w:beforeAutospacing="0" w:after="20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B2724A">
        <w:rPr>
          <w:rFonts w:ascii="Century Gothic" w:hAnsi="Century Gothic"/>
          <w:bCs/>
          <w:sz w:val="22"/>
          <w:szCs w:val="22"/>
        </w:rPr>
        <w:lastRenderedPageBreak/>
        <w:t>Avance en la elaboración de unos apuntes de fundamentos y aspectos prácticos de las pruebas de pozos, útiles para los usuarios del software ECRIN de Kappa que será instalado en la Facultad de Ingeniería en Ciencias de la Tierra.</w:t>
      </w:r>
    </w:p>
    <w:p w:rsidR="00851A8A" w:rsidRPr="00B2724A" w:rsidRDefault="00851A8A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71684D">
        <w:rPr>
          <w:rFonts w:ascii="Century Gothic" w:hAnsi="Century Gothic" w:cs="Century Gothic"/>
          <w:b/>
          <w:bCs/>
          <w:sz w:val="22"/>
          <w:szCs w:val="22"/>
        </w:rPr>
        <w:t>114.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sz w:val="22"/>
          <w:szCs w:val="22"/>
        </w:rPr>
        <w:t xml:space="preserve">Aprobar </w:t>
      </w:r>
      <w:r w:rsidR="00C35BCF">
        <w:rPr>
          <w:rFonts w:ascii="Century Gothic" w:hAnsi="Century Gothic" w:cs="Century Gothic"/>
          <w:sz w:val="22"/>
          <w:szCs w:val="22"/>
        </w:rPr>
        <w:t>la actualización del programa</w:t>
      </w:r>
      <w:r w:rsidRPr="00B2724A">
        <w:rPr>
          <w:rFonts w:ascii="Century Gothic" w:hAnsi="Century Gothic" w:cs="Century Gothic"/>
          <w:sz w:val="22"/>
          <w:szCs w:val="22"/>
        </w:rPr>
        <w:t xml:space="preserve"> de la materia Técnicas de Expresión </w:t>
      </w:r>
      <w:r w:rsidR="00C35BCF">
        <w:rPr>
          <w:rFonts w:ascii="Century Gothic" w:hAnsi="Century Gothic" w:cs="Century Gothic"/>
          <w:sz w:val="22"/>
          <w:szCs w:val="22"/>
        </w:rPr>
        <w:t xml:space="preserve">Oral, Escrita e Investigación, </w:t>
      </w:r>
      <w:r w:rsidRPr="00B2724A">
        <w:rPr>
          <w:rFonts w:ascii="Century Gothic" w:hAnsi="Century Gothic" w:cs="Century Gothic"/>
          <w:sz w:val="22"/>
          <w:szCs w:val="22"/>
        </w:rPr>
        <w:t>en concordancia con el pedido que hace el Consejo Directivo de la Facultad de Economía y Negocios.</w:t>
      </w:r>
    </w:p>
    <w:p w:rsidR="00851A8A" w:rsidRPr="00B2724A" w:rsidRDefault="00851A8A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851A8A" w:rsidRPr="00B2724A" w:rsidRDefault="00851A8A" w:rsidP="00495788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Secretaría Técnica-Académica deberá proceder en concordancia.</w:t>
      </w:r>
    </w:p>
    <w:p w:rsidR="00851A8A" w:rsidRPr="00B2724A" w:rsidRDefault="00851A8A" w:rsidP="00495788">
      <w:pPr>
        <w:rPr>
          <w:rFonts w:ascii="Century Gothic" w:hAnsi="Century Gothic"/>
          <w:sz w:val="22"/>
          <w:szCs w:val="22"/>
        </w:rPr>
      </w:pPr>
    </w:p>
    <w:p w:rsidR="00851A8A" w:rsidRPr="00B2724A" w:rsidRDefault="0071684D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CAc-2012-115</w:t>
      </w:r>
      <w:r w:rsidR="00851A8A"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="00851A8A"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851A8A" w:rsidRPr="00B2724A">
        <w:rPr>
          <w:rFonts w:ascii="Century Gothic" w:hAnsi="Century Gothic" w:cs="Century Gothic"/>
          <w:sz w:val="22"/>
          <w:szCs w:val="22"/>
        </w:rPr>
        <w:t xml:space="preserve">Aprobar la creación y en contenido de los programas en inglés y español de la materia optativa, </w:t>
      </w:r>
      <w:r w:rsidR="00851A8A" w:rsidRPr="00C35BCF">
        <w:rPr>
          <w:rFonts w:ascii="Century Gothic" w:hAnsi="Century Gothic" w:cs="Century Gothic"/>
          <w:b/>
          <w:sz w:val="22"/>
          <w:szCs w:val="22"/>
        </w:rPr>
        <w:t xml:space="preserve">Desarrollo de Proyecto de Graduación </w:t>
      </w:r>
      <w:r w:rsidR="00851A8A" w:rsidRPr="00B2724A">
        <w:rPr>
          <w:rFonts w:ascii="Century Gothic" w:hAnsi="Century Gothic" w:cs="Century Gothic"/>
          <w:sz w:val="22"/>
          <w:szCs w:val="22"/>
        </w:rPr>
        <w:t xml:space="preserve">para los estudiantes de las </w:t>
      </w:r>
      <w:r w:rsidR="007E4489" w:rsidRPr="00B2724A">
        <w:rPr>
          <w:rFonts w:ascii="Century Gothic" w:hAnsi="Century Gothic" w:cs="Century Gothic"/>
          <w:sz w:val="22"/>
          <w:szCs w:val="22"/>
        </w:rPr>
        <w:t>carreras de Ingeniería en E</w:t>
      </w:r>
      <w:r w:rsidR="00851A8A" w:rsidRPr="00B2724A">
        <w:rPr>
          <w:rFonts w:ascii="Century Gothic" w:hAnsi="Century Gothic" w:cs="Century Gothic"/>
          <w:sz w:val="22"/>
          <w:szCs w:val="22"/>
        </w:rPr>
        <w:t>stadística Informática; Ingeniería en Auditoria y Contaduría Pública Autorizada e Ingeniería en Logística y Transportes; esto, en concordancia con el pedido que hace el Consejo Directivo del Instituto de Ciencias Matemáticas.</w:t>
      </w:r>
    </w:p>
    <w:p w:rsidR="00851A8A" w:rsidRPr="00B2724A" w:rsidRDefault="00851A8A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851A8A" w:rsidRPr="00B2724A" w:rsidRDefault="00851A8A" w:rsidP="00495788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Secretaría Técnica-Académica deberá proceder en concordancia.</w:t>
      </w:r>
    </w:p>
    <w:p w:rsidR="00851A8A" w:rsidRPr="00B2724A" w:rsidRDefault="00851A8A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851A8A" w:rsidRPr="00B2724A" w:rsidRDefault="0071684D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71684D">
        <w:rPr>
          <w:rFonts w:ascii="Century Gothic" w:hAnsi="Century Gothic" w:cs="Century Gothic"/>
          <w:b/>
          <w:sz w:val="22"/>
          <w:szCs w:val="22"/>
        </w:rPr>
        <w:t>CAc-2012-116</w:t>
      </w:r>
      <w:r w:rsidR="00851A8A" w:rsidRPr="0071684D">
        <w:rPr>
          <w:rFonts w:ascii="Century Gothic" w:hAnsi="Century Gothic" w:cs="Century Gothic"/>
          <w:b/>
          <w:sz w:val="22"/>
          <w:szCs w:val="22"/>
        </w:rPr>
        <w:t>.-</w:t>
      </w:r>
      <w:r w:rsidR="00851A8A" w:rsidRPr="00B2724A">
        <w:rPr>
          <w:rFonts w:ascii="Century Gothic" w:hAnsi="Century Gothic" w:cs="Century Gothic"/>
          <w:sz w:val="22"/>
          <w:szCs w:val="22"/>
        </w:rPr>
        <w:t xml:space="preserve"> </w:t>
      </w:r>
      <w:r w:rsidR="00851A8A" w:rsidRPr="00B2724A">
        <w:rPr>
          <w:rFonts w:ascii="Century Gothic" w:hAnsi="Century Gothic" w:cs="Century Gothic"/>
          <w:sz w:val="22"/>
          <w:szCs w:val="22"/>
        </w:rPr>
        <w:tab/>
        <w:t xml:space="preserve">De acuerdo a la recomendación que hace el Consejo Directivo del Instituto de Ciencias Físicas, aprobar la actualización de los programas en español e inglés de las siguientes materias:  </w:t>
      </w:r>
    </w:p>
    <w:p w:rsidR="00851A8A" w:rsidRPr="00B2724A" w:rsidRDefault="00851A8A" w:rsidP="00495788">
      <w:p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</w:p>
    <w:p w:rsidR="00851A8A" w:rsidRPr="00B2724A" w:rsidRDefault="00851A8A" w:rsidP="00495788">
      <w:pPr>
        <w:pStyle w:val="Prrafodelista"/>
        <w:numPr>
          <w:ilvl w:val="0"/>
          <w:numId w:val="3"/>
        </w:num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Física A</w:t>
      </w:r>
    </w:p>
    <w:p w:rsidR="00851A8A" w:rsidRPr="00B2724A" w:rsidRDefault="00851A8A" w:rsidP="00495788">
      <w:pPr>
        <w:pStyle w:val="Prrafodelista"/>
        <w:numPr>
          <w:ilvl w:val="0"/>
          <w:numId w:val="3"/>
        </w:num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Física B;</w:t>
      </w:r>
    </w:p>
    <w:p w:rsidR="00851A8A" w:rsidRPr="00B2724A" w:rsidRDefault="00851A8A" w:rsidP="00495788">
      <w:pPr>
        <w:pStyle w:val="Prrafodelista"/>
        <w:numPr>
          <w:ilvl w:val="0"/>
          <w:numId w:val="3"/>
        </w:num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Física C;</w:t>
      </w:r>
    </w:p>
    <w:p w:rsidR="00851A8A" w:rsidRPr="00B2724A" w:rsidRDefault="00851A8A" w:rsidP="00495788">
      <w:pPr>
        <w:pStyle w:val="Prrafodelista"/>
        <w:numPr>
          <w:ilvl w:val="0"/>
          <w:numId w:val="3"/>
        </w:num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Física D;</w:t>
      </w:r>
    </w:p>
    <w:p w:rsidR="00851A8A" w:rsidRPr="00B2724A" w:rsidRDefault="00851A8A" w:rsidP="00495788">
      <w:pPr>
        <w:pStyle w:val="Prrafodelista"/>
        <w:numPr>
          <w:ilvl w:val="0"/>
          <w:numId w:val="3"/>
        </w:num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Laboratorio de Física A;</w:t>
      </w:r>
    </w:p>
    <w:p w:rsidR="00851A8A" w:rsidRPr="00B2724A" w:rsidRDefault="00851A8A" w:rsidP="00495788">
      <w:pPr>
        <w:pStyle w:val="Prrafodelista"/>
        <w:numPr>
          <w:ilvl w:val="0"/>
          <w:numId w:val="3"/>
        </w:num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Laboratorio de Física B;</w:t>
      </w:r>
    </w:p>
    <w:p w:rsidR="00851A8A" w:rsidRPr="00B2724A" w:rsidRDefault="00851A8A" w:rsidP="00495788">
      <w:pPr>
        <w:pStyle w:val="Prrafodelista"/>
        <w:numPr>
          <w:ilvl w:val="0"/>
          <w:numId w:val="3"/>
        </w:num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Laboratorio de Física C; y,</w:t>
      </w:r>
    </w:p>
    <w:p w:rsidR="00851A8A" w:rsidRPr="00B2724A" w:rsidRDefault="00851A8A" w:rsidP="00495788">
      <w:pPr>
        <w:pStyle w:val="Prrafodelista"/>
        <w:numPr>
          <w:ilvl w:val="0"/>
          <w:numId w:val="3"/>
        </w:num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Laboratorio de Física D</w:t>
      </w:r>
    </w:p>
    <w:p w:rsidR="00851A8A" w:rsidRPr="00B2724A" w:rsidRDefault="00851A8A" w:rsidP="00495788">
      <w:p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</w:p>
    <w:p w:rsidR="00851A8A" w:rsidRPr="00B2724A" w:rsidRDefault="00851A8A" w:rsidP="00495788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Secretaría Técnica-Académica deberá proceder en concordancia.</w:t>
      </w:r>
    </w:p>
    <w:p w:rsidR="0071684D" w:rsidRDefault="0071684D" w:rsidP="00495788">
      <w:pPr>
        <w:ind w:left="2694" w:hanging="1985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197262" w:rsidRPr="00B2724A" w:rsidRDefault="00197262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71684D">
        <w:rPr>
          <w:rFonts w:ascii="Century Gothic" w:hAnsi="Century Gothic" w:cs="Century Gothic"/>
          <w:b/>
          <w:sz w:val="22"/>
          <w:szCs w:val="22"/>
        </w:rPr>
        <w:t>CAc-2012-</w:t>
      </w:r>
      <w:r w:rsidR="0071684D" w:rsidRPr="0071684D">
        <w:rPr>
          <w:rFonts w:ascii="Century Gothic" w:hAnsi="Century Gothic" w:cs="Century Gothic"/>
          <w:b/>
          <w:sz w:val="22"/>
          <w:szCs w:val="22"/>
        </w:rPr>
        <w:t>117</w:t>
      </w:r>
      <w:r w:rsidRPr="0071684D">
        <w:rPr>
          <w:rFonts w:ascii="Century Gothic" w:hAnsi="Century Gothic" w:cs="Century Gothic"/>
          <w:b/>
          <w:sz w:val="22"/>
          <w:szCs w:val="22"/>
        </w:rPr>
        <w:t>.-</w:t>
      </w:r>
      <w:r w:rsidRPr="00B2724A">
        <w:rPr>
          <w:rFonts w:ascii="Century Gothic" w:hAnsi="Century Gothic" w:cs="Century Gothic"/>
          <w:sz w:val="22"/>
          <w:szCs w:val="22"/>
        </w:rPr>
        <w:t xml:space="preserve"> </w:t>
      </w:r>
      <w:r w:rsidRPr="00B2724A">
        <w:rPr>
          <w:rFonts w:ascii="Century Gothic" w:hAnsi="Century Gothic" w:cs="Century Gothic"/>
          <w:sz w:val="22"/>
          <w:szCs w:val="22"/>
        </w:rPr>
        <w:tab/>
        <w:t xml:space="preserve">De acuerdo a la recomendación que hace el </w:t>
      </w:r>
      <w:r w:rsidR="00A33F6A" w:rsidRPr="00B2724A">
        <w:rPr>
          <w:rFonts w:ascii="Century Gothic" w:hAnsi="Century Gothic" w:cs="Century Gothic"/>
          <w:sz w:val="22"/>
          <w:szCs w:val="22"/>
        </w:rPr>
        <w:t>Centro de Lenguas Extranjeras (CELEX)</w:t>
      </w:r>
      <w:r w:rsidRPr="00B2724A">
        <w:rPr>
          <w:rFonts w:ascii="Century Gothic" w:hAnsi="Century Gothic" w:cs="Century Gothic"/>
          <w:sz w:val="22"/>
          <w:szCs w:val="22"/>
        </w:rPr>
        <w:t>, aprobar la actualización de los programas en español e inglés de las materias</w:t>
      </w:r>
      <w:r w:rsidR="00A33F6A" w:rsidRPr="00B2724A">
        <w:rPr>
          <w:rFonts w:ascii="Century Gothic" w:hAnsi="Century Gothic" w:cs="Century Gothic"/>
          <w:sz w:val="22"/>
          <w:szCs w:val="22"/>
        </w:rPr>
        <w:t xml:space="preserve"> </w:t>
      </w:r>
      <w:proofErr w:type="gramStart"/>
      <w:r w:rsidR="00A33F6A" w:rsidRPr="00B2724A">
        <w:rPr>
          <w:rFonts w:ascii="Century Gothic" w:hAnsi="Century Gothic" w:cs="Century Gothic"/>
          <w:sz w:val="22"/>
          <w:szCs w:val="22"/>
        </w:rPr>
        <w:t>Inglés</w:t>
      </w:r>
      <w:proofErr w:type="gramEnd"/>
      <w:r w:rsidR="00A33F6A" w:rsidRPr="00B2724A">
        <w:rPr>
          <w:rFonts w:ascii="Century Gothic" w:hAnsi="Century Gothic" w:cs="Century Gothic"/>
          <w:sz w:val="22"/>
          <w:szCs w:val="22"/>
        </w:rPr>
        <w:t xml:space="preserve"> Avanzado A e Inglés Avanzado B.</w:t>
      </w:r>
      <w:r w:rsidRPr="00B2724A">
        <w:rPr>
          <w:rFonts w:ascii="Century Gothic" w:hAnsi="Century Gothic" w:cs="Century Gothic"/>
          <w:sz w:val="22"/>
          <w:szCs w:val="22"/>
        </w:rPr>
        <w:t xml:space="preserve">  </w:t>
      </w:r>
    </w:p>
    <w:p w:rsidR="00197262" w:rsidRPr="00B2724A" w:rsidRDefault="00197262" w:rsidP="00495788">
      <w:p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</w:p>
    <w:p w:rsidR="00197262" w:rsidRPr="00B2724A" w:rsidRDefault="00197262" w:rsidP="00495788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Secretaría Técnica-Académica deberá proceder en concordancia.</w:t>
      </w:r>
    </w:p>
    <w:p w:rsidR="00851A8A" w:rsidRPr="00B2724A" w:rsidRDefault="00851A8A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157EA9" w:rsidRPr="00B2724A" w:rsidRDefault="00EE2D91" w:rsidP="00495788">
      <w:pPr>
        <w:pStyle w:val="Default"/>
        <w:ind w:left="2694" w:hanging="1985"/>
        <w:jc w:val="both"/>
        <w:rPr>
          <w:sz w:val="22"/>
          <w:szCs w:val="22"/>
        </w:rPr>
      </w:pPr>
      <w:r w:rsidRPr="00B2724A">
        <w:rPr>
          <w:b/>
          <w:bCs/>
          <w:sz w:val="22"/>
          <w:szCs w:val="22"/>
        </w:rPr>
        <w:t>CAc-2012-</w:t>
      </w:r>
      <w:r w:rsidR="0071684D">
        <w:rPr>
          <w:b/>
          <w:bCs/>
          <w:sz w:val="22"/>
          <w:szCs w:val="22"/>
        </w:rPr>
        <w:t>11</w:t>
      </w:r>
      <w:r w:rsidR="00D62522">
        <w:rPr>
          <w:b/>
          <w:bCs/>
          <w:sz w:val="22"/>
          <w:szCs w:val="22"/>
        </w:rPr>
        <w:t>8</w:t>
      </w:r>
      <w:r w:rsidRPr="00B2724A">
        <w:rPr>
          <w:b/>
          <w:bCs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="00157EA9" w:rsidRPr="00B2724A">
        <w:rPr>
          <w:sz w:val="22"/>
          <w:szCs w:val="22"/>
        </w:rPr>
        <w:t xml:space="preserve">Conocer que la SENESCYT ha concedido una beca para que </w:t>
      </w:r>
      <w:r w:rsidR="00EC64F3" w:rsidRPr="00B2724A">
        <w:rPr>
          <w:sz w:val="22"/>
          <w:szCs w:val="22"/>
        </w:rPr>
        <w:t>el profesor titular de la Facultad de Ingeniería en Mecánica y Ciencias de la Producción</w:t>
      </w:r>
      <w:r w:rsidR="00A25296">
        <w:rPr>
          <w:sz w:val="22"/>
          <w:szCs w:val="22"/>
        </w:rPr>
        <w:t xml:space="preserve">, Ing. Gabriel </w:t>
      </w:r>
      <w:proofErr w:type="spellStart"/>
      <w:r w:rsidR="00A25296">
        <w:rPr>
          <w:sz w:val="22"/>
          <w:szCs w:val="22"/>
        </w:rPr>
        <w:t>Helguero</w:t>
      </w:r>
      <w:proofErr w:type="spellEnd"/>
      <w:r w:rsidR="00A25296">
        <w:rPr>
          <w:sz w:val="22"/>
          <w:szCs w:val="22"/>
        </w:rPr>
        <w:t xml:space="preserve"> </w:t>
      </w:r>
      <w:proofErr w:type="spellStart"/>
      <w:r w:rsidR="00A25296">
        <w:rPr>
          <w:sz w:val="22"/>
          <w:szCs w:val="22"/>
        </w:rPr>
        <w:t>Alcívar</w:t>
      </w:r>
      <w:proofErr w:type="spellEnd"/>
      <w:r w:rsidR="00704D8A" w:rsidRPr="00B2724A">
        <w:rPr>
          <w:sz w:val="22"/>
          <w:szCs w:val="22"/>
        </w:rPr>
        <w:t>,</w:t>
      </w:r>
      <w:r w:rsidR="00157EA9" w:rsidRPr="00B2724A">
        <w:rPr>
          <w:sz w:val="22"/>
          <w:szCs w:val="22"/>
        </w:rPr>
        <w:t xml:space="preserve"> profesor </w:t>
      </w:r>
      <w:r w:rsidR="00A25296">
        <w:rPr>
          <w:sz w:val="22"/>
          <w:szCs w:val="22"/>
        </w:rPr>
        <w:t xml:space="preserve">Auxiliar </w:t>
      </w:r>
      <w:r w:rsidR="00704D8A" w:rsidRPr="00B2724A">
        <w:rPr>
          <w:sz w:val="22"/>
          <w:szCs w:val="22"/>
        </w:rPr>
        <w:t xml:space="preserve">de la </w:t>
      </w:r>
      <w:r w:rsidR="00A25296">
        <w:rPr>
          <w:sz w:val="22"/>
          <w:szCs w:val="22"/>
        </w:rPr>
        <w:t>Facultad de Ingeniería en Mecánica y Ciencias de la Producción</w:t>
      </w:r>
      <w:r w:rsidR="00157EA9" w:rsidRPr="00B2724A">
        <w:rPr>
          <w:sz w:val="22"/>
          <w:szCs w:val="22"/>
        </w:rPr>
        <w:t xml:space="preserve"> realice estudios doctorales </w:t>
      </w:r>
      <w:r w:rsidR="00704D8A" w:rsidRPr="00B2724A">
        <w:rPr>
          <w:sz w:val="22"/>
          <w:szCs w:val="22"/>
        </w:rPr>
        <w:t xml:space="preserve">en el área de especialización de </w:t>
      </w:r>
      <w:proofErr w:type="spellStart"/>
      <w:r w:rsidR="00EC64F3" w:rsidRPr="00B2724A">
        <w:rPr>
          <w:sz w:val="22"/>
          <w:szCs w:val="22"/>
        </w:rPr>
        <w:t>Mecatrónica</w:t>
      </w:r>
      <w:proofErr w:type="spellEnd"/>
      <w:r w:rsidR="00EC64F3" w:rsidRPr="00B2724A">
        <w:rPr>
          <w:sz w:val="22"/>
          <w:szCs w:val="22"/>
        </w:rPr>
        <w:t xml:space="preserve"> y </w:t>
      </w:r>
      <w:proofErr w:type="spellStart"/>
      <w:r w:rsidR="00EC64F3" w:rsidRPr="00B2724A">
        <w:rPr>
          <w:sz w:val="22"/>
          <w:szCs w:val="22"/>
        </w:rPr>
        <w:t>Biorobótica</w:t>
      </w:r>
      <w:proofErr w:type="spellEnd"/>
      <w:r w:rsidR="00EC64F3" w:rsidRPr="00B2724A">
        <w:rPr>
          <w:sz w:val="22"/>
          <w:szCs w:val="22"/>
        </w:rPr>
        <w:t xml:space="preserve"> </w:t>
      </w:r>
      <w:r w:rsidR="003B13A4" w:rsidRPr="00B2724A">
        <w:rPr>
          <w:sz w:val="22"/>
          <w:szCs w:val="22"/>
        </w:rPr>
        <w:t xml:space="preserve">en la </w:t>
      </w:r>
      <w:proofErr w:type="spellStart"/>
      <w:r w:rsidR="00EC64F3" w:rsidRPr="00B2724A">
        <w:rPr>
          <w:sz w:val="22"/>
          <w:szCs w:val="22"/>
        </w:rPr>
        <w:t>State</w:t>
      </w:r>
      <w:proofErr w:type="spellEnd"/>
      <w:r w:rsidR="00EC64F3" w:rsidRPr="00B2724A">
        <w:rPr>
          <w:sz w:val="22"/>
          <w:szCs w:val="22"/>
        </w:rPr>
        <w:t xml:space="preserve"> </w:t>
      </w:r>
      <w:proofErr w:type="spellStart"/>
      <w:r w:rsidR="00EC64F3" w:rsidRPr="00B2724A">
        <w:rPr>
          <w:sz w:val="22"/>
          <w:szCs w:val="22"/>
        </w:rPr>
        <w:t>University</w:t>
      </w:r>
      <w:proofErr w:type="spellEnd"/>
      <w:r w:rsidR="00EC64F3" w:rsidRPr="00B2724A">
        <w:rPr>
          <w:sz w:val="22"/>
          <w:szCs w:val="22"/>
        </w:rPr>
        <w:t xml:space="preserve"> of New York at </w:t>
      </w:r>
      <w:proofErr w:type="spellStart"/>
      <w:r w:rsidR="00EC64F3" w:rsidRPr="00B2724A">
        <w:rPr>
          <w:sz w:val="22"/>
          <w:szCs w:val="22"/>
        </w:rPr>
        <w:t>Stony</w:t>
      </w:r>
      <w:proofErr w:type="spellEnd"/>
      <w:r w:rsidR="00EC64F3" w:rsidRPr="00B2724A">
        <w:rPr>
          <w:sz w:val="22"/>
          <w:szCs w:val="22"/>
        </w:rPr>
        <w:t xml:space="preserve"> </w:t>
      </w:r>
      <w:proofErr w:type="spellStart"/>
      <w:r w:rsidR="00EC64F3" w:rsidRPr="00B2724A">
        <w:rPr>
          <w:sz w:val="22"/>
          <w:szCs w:val="22"/>
        </w:rPr>
        <w:t>Brook</w:t>
      </w:r>
      <w:proofErr w:type="spellEnd"/>
      <w:r w:rsidR="00EC64F3" w:rsidRPr="00B2724A">
        <w:rPr>
          <w:sz w:val="22"/>
          <w:szCs w:val="22"/>
        </w:rPr>
        <w:t xml:space="preserve"> de Norte América,</w:t>
      </w:r>
      <w:r w:rsidR="00704D8A" w:rsidRPr="00B2724A">
        <w:rPr>
          <w:sz w:val="22"/>
          <w:szCs w:val="22"/>
        </w:rPr>
        <w:t xml:space="preserve">  </w:t>
      </w:r>
      <w:r w:rsidR="00157EA9" w:rsidRPr="00B2724A">
        <w:rPr>
          <w:sz w:val="22"/>
          <w:szCs w:val="22"/>
        </w:rPr>
        <w:t xml:space="preserve"> con las siguientes consideraciones</w:t>
      </w:r>
      <w:r w:rsidR="006D2B5D" w:rsidRPr="00B2724A">
        <w:rPr>
          <w:sz w:val="22"/>
          <w:szCs w:val="22"/>
        </w:rPr>
        <w:t xml:space="preserve">, </w:t>
      </w:r>
    </w:p>
    <w:p w:rsidR="00884E47" w:rsidRPr="00B2724A" w:rsidRDefault="00884E47" w:rsidP="00495788">
      <w:pPr>
        <w:pStyle w:val="Default"/>
        <w:ind w:left="2694" w:hanging="1985"/>
        <w:jc w:val="both"/>
        <w:rPr>
          <w:sz w:val="22"/>
          <w:szCs w:val="22"/>
        </w:rPr>
      </w:pPr>
    </w:p>
    <w:p w:rsidR="005C6C89" w:rsidRPr="00B2724A" w:rsidRDefault="00157EA9" w:rsidP="00495788">
      <w:pPr>
        <w:pStyle w:val="Default"/>
        <w:numPr>
          <w:ilvl w:val="0"/>
          <w:numId w:val="6"/>
        </w:numPr>
        <w:ind w:left="3054"/>
        <w:jc w:val="both"/>
        <w:rPr>
          <w:sz w:val="22"/>
          <w:szCs w:val="22"/>
        </w:rPr>
      </w:pPr>
      <w:r w:rsidRPr="00B2724A">
        <w:rPr>
          <w:sz w:val="22"/>
          <w:szCs w:val="22"/>
        </w:rPr>
        <w:t xml:space="preserve">Dar el aval académico </w:t>
      </w:r>
      <w:r w:rsidR="00EC64F3" w:rsidRPr="00B2724A">
        <w:rPr>
          <w:sz w:val="22"/>
          <w:szCs w:val="22"/>
        </w:rPr>
        <w:t xml:space="preserve">al Ing. Gabriel </w:t>
      </w:r>
      <w:proofErr w:type="spellStart"/>
      <w:r w:rsidR="00EC64F3" w:rsidRPr="00B2724A">
        <w:rPr>
          <w:sz w:val="22"/>
          <w:szCs w:val="22"/>
        </w:rPr>
        <w:t>Helguero</w:t>
      </w:r>
      <w:proofErr w:type="spellEnd"/>
      <w:r w:rsidR="00EC64F3" w:rsidRPr="00B2724A">
        <w:rPr>
          <w:sz w:val="22"/>
          <w:szCs w:val="22"/>
        </w:rPr>
        <w:t xml:space="preserve"> </w:t>
      </w:r>
      <w:proofErr w:type="spellStart"/>
      <w:r w:rsidR="00EC64F3" w:rsidRPr="00B2724A">
        <w:rPr>
          <w:sz w:val="22"/>
          <w:szCs w:val="22"/>
        </w:rPr>
        <w:t>Alcívar</w:t>
      </w:r>
      <w:proofErr w:type="spellEnd"/>
      <w:r w:rsidRPr="00B2724A">
        <w:rPr>
          <w:sz w:val="22"/>
          <w:szCs w:val="22"/>
        </w:rPr>
        <w:t xml:space="preserve"> para que </w:t>
      </w:r>
      <w:r w:rsidR="00704D8A" w:rsidRPr="00B2724A">
        <w:rPr>
          <w:sz w:val="22"/>
          <w:szCs w:val="22"/>
        </w:rPr>
        <w:t xml:space="preserve">cumpla con el programa doctoral </w:t>
      </w:r>
      <w:r w:rsidRPr="00B2724A">
        <w:rPr>
          <w:sz w:val="22"/>
          <w:szCs w:val="22"/>
        </w:rPr>
        <w:t xml:space="preserve">durante </w:t>
      </w:r>
      <w:r w:rsidR="00EC64F3" w:rsidRPr="00B2724A">
        <w:rPr>
          <w:sz w:val="22"/>
          <w:szCs w:val="22"/>
        </w:rPr>
        <w:t xml:space="preserve">un período de </w:t>
      </w:r>
      <w:r w:rsidRPr="00B2724A">
        <w:rPr>
          <w:sz w:val="22"/>
          <w:szCs w:val="22"/>
        </w:rPr>
        <w:t>4 años</w:t>
      </w:r>
      <w:r w:rsidR="00704D8A" w:rsidRPr="00B2724A">
        <w:rPr>
          <w:sz w:val="22"/>
          <w:szCs w:val="22"/>
        </w:rPr>
        <w:t>,</w:t>
      </w:r>
      <w:r w:rsidR="003B13A4" w:rsidRPr="00B2724A">
        <w:rPr>
          <w:sz w:val="22"/>
          <w:szCs w:val="22"/>
        </w:rPr>
        <w:t xml:space="preserve"> </w:t>
      </w:r>
      <w:r w:rsidR="00EC64F3" w:rsidRPr="00B2724A">
        <w:rPr>
          <w:sz w:val="22"/>
          <w:szCs w:val="22"/>
        </w:rPr>
        <w:t xml:space="preserve">a partir de agosto de 2012, </w:t>
      </w:r>
      <w:r w:rsidR="003B13A4" w:rsidRPr="00B2724A">
        <w:rPr>
          <w:sz w:val="22"/>
          <w:szCs w:val="22"/>
        </w:rPr>
        <w:t xml:space="preserve">en </w:t>
      </w:r>
      <w:r w:rsidR="00704D8A" w:rsidRPr="00B2724A">
        <w:rPr>
          <w:sz w:val="22"/>
          <w:szCs w:val="22"/>
        </w:rPr>
        <w:t xml:space="preserve">el área de </w:t>
      </w:r>
      <w:proofErr w:type="spellStart"/>
      <w:r w:rsidR="00EC64F3" w:rsidRPr="00B2724A">
        <w:rPr>
          <w:sz w:val="22"/>
          <w:szCs w:val="22"/>
        </w:rPr>
        <w:t>Mecatrónica</w:t>
      </w:r>
      <w:proofErr w:type="spellEnd"/>
      <w:r w:rsidR="00EC64F3" w:rsidRPr="00B2724A">
        <w:rPr>
          <w:sz w:val="22"/>
          <w:szCs w:val="22"/>
        </w:rPr>
        <w:t xml:space="preserve"> y </w:t>
      </w:r>
      <w:proofErr w:type="spellStart"/>
      <w:r w:rsidR="00EC64F3" w:rsidRPr="00B2724A">
        <w:rPr>
          <w:sz w:val="22"/>
          <w:szCs w:val="22"/>
        </w:rPr>
        <w:t>Biorobótica</w:t>
      </w:r>
      <w:proofErr w:type="spellEnd"/>
      <w:r w:rsidR="005C6C89" w:rsidRPr="00B2724A">
        <w:rPr>
          <w:sz w:val="22"/>
          <w:szCs w:val="22"/>
        </w:rPr>
        <w:t>; y,</w:t>
      </w:r>
    </w:p>
    <w:p w:rsidR="005C6C89" w:rsidRPr="00B2724A" w:rsidRDefault="005C6C89" w:rsidP="00495788">
      <w:pPr>
        <w:pStyle w:val="Default"/>
        <w:ind w:left="3054"/>
        <w:jc w:val="both"/>
        <w:rPr>
          <w:sz w:val="22"/>
          <w:szCs w:val="22"/>
        </w:rPr>
      </w:pPr>
    </w:p>
    <w:p w:rsidR="005C6C89" w:rsidRPr="00B2724A" w:rsidRDefault="005C6C89" w:rsidP="00495788">
      <w:pPr>
        <w:pStyle w:val="Default"/>
        <w:numPr>
          <w:ilvl w:val="0"/>
          <w:numId w:val="6"/>
        </w:numPr>
        <w:ind w:left="3054"/>
        <w:jc w:val="both"/>
        <w:rPr>
          <w:sz w:val="22"/>
          <w:szCs w:val="22"/>
        </w:rPr>
      </w:pPr>
      <w:r w:rsidRPr="00B2724A">
        <w:rPr>
          <w:sz w:val="22"/>
          <w:szCs w:val="22"/>
        </w:rPr>
        <w:t xml:space="preserve">Recomendar al Consejo Politécnico conceda los beneficios a que diere lugar,  de acuerdo al Reglamento de becas para perfeccionamiento doctoral y postdoctoral en el exterior (4246). </w:t>
      </w:r>
    </w:p>
    <w:p w:rsidR="00884E47" w:rsidRPr="00B2724A" w:rsidRDefault="00884E47" w:rsidP="00495788">
      <w:pPr>
        <w:pStyle w:val="Default"/>
        <w:ind w:left="1614"/>
        <w:jc w:val="both"/>
        <w:rPr>
          <w:sz w:val="22"/>
          <w:szCs w:val="22"/>
        </w:rPr>
      </w:pPr>
    </w:p>
    <w:p w:rsidR="006D2B5D" w:rsidRPr="00B2724A" w:rsidRDefault="006D2B5D" w:rsidP="00495788">
      <w:pPr>
        <w:pStyle w:val="Default"/>
        <w:ind w:left="2694"/>
        <w:jc w:val="both"/>
        <w:rPr>
          <w:sz w:val="22"/>
          <w:szCs w:val="22"/>
        </w:rPr>
      </w:pPr>
      <w:r w:rsidRPr="00B2724A">
        <w:rPr>
          <w:sz w:val="22"/>
          <w:szCs w:val="22"/>
        </w:rPr>
        <w:t>Que la Oficina de Relaciones Externas proceda a la elaboración del contrato de beca respectivo</w:t>
      </w:r>
    </w:p>
    <w:p w:rsidR="00157EA9" w:rsidRPr="00B2724A" w:rsidRDefault="00157EA9" w:rsidP="00495788">
      <w:pPr>
        <w:pStyle w:val="Default"/>
        <w:jc w:val="both"/>
        <w:rPr>
          <w:sz w:val="22"/>
          <w:szCs w:val="22"/>
        </w:rPr>
      </w:pPr>
    </w:p>
    <w:p w:rsidR="0022394B" w:rsidRPr="00B2724A" w:rsidRDefault="006D2B5D" w:rsidP="00495788">
      <w:pPr>
        <w:pStyle w:val="Default"/>
        <w:ind w:left="2694" w:hanging="1994"/>
        <w:jc w:val="both"/>
        <w:rPr>
          <w:sz w:val="22"/>
          <w:szCs w:val="22"/>
        </w:rPr>
      </w:pPr>
      <w:r w:rsidRPr="00B2724A">
        <w:rPr>
          <w:b/>
          <w:bCs/>
          <w:sz w:val="22"/>
          <w:szCs w:val="22"/>
        </w:rPr>
        <w:t>CAc-2012-</w:t>
      </w:r>
      <w:r w:rsidR="0071684D">
        <w:rPr>
          <w:b/>
          <w:bCs/>
          <w:sz w:val="22"/>
          <w:szCs w:val="22"/>
        </w:rPr>
        <w:t>1</w:t>
      </w:r>
      <w:r w:rsidR="00D62522">
        <w:rPr>
          <w:b/>
          <w:bCs/>
          <w:sz w:val="22"/>
          <w:szCs w:val="22"/>
        </w:rPr>
        <w:t>19</w:t>
      </w:r>
      <w:r w:rsidRPr="00B2724A">
        <w:rPr>
          <w:b/>
          <w:bCs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="00EC64F3" w:rsidRPr="00B2724A">
        <w:rPr>
          <w:sz w:val="22"/>
          <w:szCs w:val="22"/>
        </w:rPr>
        <w:t xml:space="preserve">Conocer que la Universidad Andina Simón Bolívar </w:t>
      </w:r>
      <w:r w:rsidR="00784F94" w:rsidRPr="00B2724A">
        <w:rPr>
          <w:sz w:val="22"/>
          <w:szCs w:val="22"/>
        </w:rPr>
        <w:t xml:space="preserve">de la república del Ecuador, </w:t>
      </w:r>
      <w:r w:rsidR="00EC64F3" w:rsidRPr="00B2724A">
        <w:rPr>
          <w:sz w:val="22"/>
          <w:szCs w:val="22"/>
        </w:rPr>
        <w:t xml:space="preserve">ha </w:t>
      </w:r>
      <w:r w:rsidRPr="00B2724A">
        <w:rPr>
          <w:sz w:val="22"/>
          <w:szCs w:val="22"/>
        </w:rPr>
        <w:t xml:space="preserve">concedido una beca para que </w:t>
      </w:r>
      <w:r w:rsidR="00784F94" w:rsidRPr="00B2724A">
        <w:rPr>
          <w:sz w:val="22"/>
          <w:szCs w:val="22"/>
        </w:rPr>
        <w:t>el M.S</w:t>
      </w:r>
      <w:r w:rsidR="003B13A4" w:rsidRPr="00B2724A">
        <w:rPr>
          <w:sz w:val="22"/>
          <w:szCs w:val="22"/>
        </w:rPr>
        <w:t xml:space="preserve">. </w:t>
      </w:r>
      <w:r w:rsidR="00784F94" w:rsidRPr="00B2724A">
        <w:rPr>
          <w:sz w:val="22"/>
          <w:szCs w:val="22"/>
        </w:rPr>
        <w:t xml:space="preserve">Marcelo </w:t>
      </w:r>
      <w:proofErr w:type="spellStart"/>
      <w:r w:rsidR="00784F94" w:rsidRPr="00B2724A">
        <w:rPr>
          <w:sz w:val="22"/>
          <w:szCs w:val="22"/>
        </w:rPr>
        <w:t>Baez</w:t>
      </w:r>
      <w:proofErr w:type="spellEnd"/>
      <w:r w:rsidR="00186C32" w:rsidRPr="00B2724A">
        <w:rPr>
          <w:sz w:val="22"/>
          <w:szCs w:val="22"/>
        </w:rPr>
        <w:t xml:space="preserve"> Meza</w:t>
      </w:r>
      <w:r w:rsidR="00784F94" w:rsidRPr="00B2724A">
        <w:rPr>
          <w:sz w:val="22"/>
          <w:szCs w:val="22"/>
        </w:rPr>
        <w:t xml:space="preserve">, profesor titular de la Escuela de Diseño y Comunicación Visual, </w:t>
      </w:r>
      <w:r w:rsidRPr="00B2724A">
        <w:rPr>
          <w:sz w:val="22"/>
          <w:szCs w:val="22"/>
        </w:rPr>
        <w:t xml:space="preserve">realice </w:t>
      </w:r>
      <w:r w:rsidR="00D3449A" w:rsidRPr="00B2724A">
        <w:rPr>
          <w:sz w:val="22"/>
          <w:szCs w:val="22"/>
        </w:rPr>
        <w:t xml:space="preserve">sus </w:t>
      </w:r>
      <w:r w:rsidRPr="00B2724A">
        <w:rPr>
          <w:sz w:val="22"/>
          <w:szCs w:val="22"/>
        </w:rPr>
        <w:t xml:space="preserve">estudios doctorales en </w:t>
      </w:r>
      <w:r w:rsidR="0022394B" w:rsidRPr="00B2724A">
        <w:rPr>
          <w:sz w:val="22"/>
          <w:szCs w:val="22"/>
        </w:rPr>
        <w:t xml:space="preserve">el programa </w:t>
      </w:r>
      <w:r w:rsidR="00784F94" w:rsidRPr="00B2724A">
        <w:rPr>
          <w:sz w:val="22"/>
          <w:szCs w:val="22"/>
        </w:rPr>
        <w:t>de Literatura Latinoamericana de e</w:t>
      </w:r>
      <w:r w:rsidR="00A25296">
        <w:rPr>
          <w:sz w:val="22"/>
          <w:szCs w:val="22"/>
        </w:rPr>
        <w:t xml:space="preserve">sa Universidad, </w:t>
      </w:r>
      <w:r w:rsidR="00A25296" w:rsidRPr="00B2724A">
        <w:rPr>
          <w:sz w:val="22"/>
          <w:szCs w:val="22"/>
        </w:rPr>
        <w:t>con las siguientes consideraciones</w:t>
      </w:r>
      <w:r w:rsidR="00A25296">
        <w:rPr>
          <w:sz w:val="22"/>
          <w:szCs w:val="22"/>
        </w:rPr>
        <w:t>:</w:t>
      </w:r>
    </w:p>
    <w:p w:rsidR="00784F94" w:rsidRPr="00B2724A" w:rsidRDefault="00784F94" w:rsidP="00495788">
      <w:pPr>
        <w:pStyle w:val="Default"/>
        <w:ind w:left="2694" w:hanging="1994"/>
        <w:jc w:val="both"/>
        <w:rPr>
          <w:sz w:val="22"/>
          <w:szCs w:val="22"/>
        </w:rPr>
      </w:pPr>
    </w:p>
    <w:p w:rsidR="005C6C89" w:rsidRPr="00B2724A" w:rsidRDefault="006D2B5D" w:rsidP="00495788">
      <w:pPr>
        <w:pStyle w:val="Default"/>
        <w:numPr>
          <w:ilvl w:val="0"/>
          <w:numId w:val="11"/>
        </w:numPr>
        <w:ind w:left="3054"/>
        <w:jc w:val="both"/>
        <w:rPr>
          <w:sz w:val="22"/>
          <w:szCs w:val="22"/>
        </w:rPr>
      </w:pPr>
      <w:r w:rsidRPr="00B2724A">
        <w:rPr>
          <w:sz w:val="22"/>
          <w:szCs w:val="22"/>
        </w:rPr>
        <w:t xml:space="preserve">Dar el aval académico </w:t>
      </w:r>
      <w:r w:rsidR="00784F94" w:rsidRPr="00B2724A">
        <w:rPr>
          <w:sz w:val="22"/>
          <w:szCs w:val="22"/>
        </w:rPr>
        <w:t xml:space="preserve">al M.S. Marcelo </w:t>
      </w:r>
      <w:proofErr w:type="spellStart"/>
      <w:r w:rsidR="00784F94" w:rsidRPr="00B2724A">
        <w:rPr>
          <w:sz w:val="22"/>
          <w:szCs w:val="22"/>
        </w:rPr>
        <w:t>Baez</w:t>
      </w:r>
      <w:proofErr w:type="spellEnd"/>
      <w:r w:rsidR="00784F94" w:rsidRPr="00B2724A">
        <w:rPr>
          <w:sz w:val="22"/>
          <w:szCs w:val="22"/>
        </w:rPr>
        <w:t xml:space="preserve"> </w:t>
      </w:r>
      <w:r w:rsidR="00186C32" w:rsidRPr="00B2724A">
        <w:rPr>
          <w:sz w:val="22"/>
          <w:szCs w:val="22"/>
        </w:rPr>
        <w:t xml:space="preserve">Meza </w:t>
      </w:r>
      <w:r w:rsidRPr="00B2724A">
        <w:rPr>
          <w:sz w:val="22"/>
          <w:szCs w:val="22"/>
        </w:rPr>
        <w:t xml:space="preserve">para que cumpla con el programa doctoral durante </w:t>
      </w:r>
      <w:r w:rsidR="00784F94" w:rsidRPr="00B2724A">
        <w:rPr>
          <w:sz w:val="22"/>
          <w:szCs w:val="22"/>
        </w:rPr>
        <w:t>el período del mes de julio de 2012 hasta el mes de septiembre de 2015</w:t>
      </w:r>
      <w:r w:rsidR="005C6C89" w:rsidRPr="00B2724A">
        <w:rPr>
          <w:sz w:val="22"/>
          <w:szCs w:val="22"/>
        </w:rPr>
        <w:t>; y,</w:t>
      </w:r>
    </w:p>
    <w:p w:rsidR="005C6C89" w:rsidRPr="00B2724A" w:rsidRDefault="005C6C89" w:rsidP="00495788">
      <w:pPr>
        <w:pStyle w:val="Default"/>
        <w:ind w:left="3054"/>
        <w:jc w:val="both"/>
        <w:rPr>
          <w:sz w:val="22"/>
          <w:szCs w:val="22"/>
        </w:rPr>
      </w:pPr>
    </w:p>
    <w:p w:rsidR="005C6C89" w:rsidRPr="00B2724A" w:rsidRDefault="005C6C89" w:rsidP="00495788">
      <w:pPr>
        <w:pStyle w:val="Default"/>
        <w:numPr>
          <w:ilvl w:val="0"/>
          <w:numId w:val="11"/>
        </w:numPr>
        <w:ind w:left="3054"/>
        <w:jc w:val="both"/>
        <w:rPr>
          <w:sz w:val="22"/>
          <w:szCs w:val="22"/>
        </w:rPr>
      </w:pPr>
      <w:r w:rsidRPr="00B2724A">
        <w:rPr>
          <w:sz w:val="22"/>
          <w:szCs w:val="22"/>
        </w:rPr>
        <w:t xml:space="preserve">Recomendar al Consejo Politécnico </w:t>
      </w:r>
      <w:r w:rsidR="00784F94" w:rsidRPr="00B2724A">
        <w:rPr>
          <w:sz w:val="22"/>
          <w:szCs w:val="22"/>
        </w:rPr>
        <w:t>que por se</w:t>
      </w:r>
      <w:r w:rsidR="001057C9">
        <w:rPr>
          <w:sz w:val="22"/>
          <w:szCs w:val="22"/>
        </w:rPr>
        <w:t>r una beca de tiempo compartido, en la planificación académica semestral sólo se considere el dictado de dos materias</w:t>
      </w:r>
      <w:r w:rsidR="00784F94" w:rsidRPr="00B2724A">
        <w:rPr>
          <w:sz w:val="22"/>
          <w:szCs w:val="22"/>
        </w:rPr>
        <w:t xml:space="preserve">; esto en concordancia con la resolución CAc-2011-203 tomada por la Comisión Académica el </w:t>
      </w:r>
      <w:r w:rsidR="0083476A" w:rsidRPr="00B2724A">
        <w:rPr>
          <w:sz w:val="22"/>
          <w:szCs w:val="22"/>
        </w:rPr>
        <w:t xml:space="preserve">14 de septiembre </w:t>
      </w:r>
      <w:r w:rsidR="00784F94" w:rsidRPr="00B2724A">
        <w:rPr>
          <w:sz w:val="22"/>
          <w:szCs w:val="22"/>
        </w:rPr>
        <w:t>de</w:t>
      </w:r>
      <w:r w:rsidR="0047184E" w:rsidRPr="00B2724A">
        <w:rPr>
          <w:sz w:val="22"/>
          <w:szCs w:val="22"/>
        </w:rPr>
        <w:t xml:space="preserve"> 2011</w:t>
      </w:r>
      <w:r w:rsidR="00784F94" w:rsidRPr="00B2724A">
        <w:rPr>
          <w:sz w:val="22"/>
          <w:szCs w:val="22"/>
        </w:rPr>
        <w:t xml:space="preserve">, ratificada por el Consejo </w:t>
      </w:r>
      <w:r w:rsidR="00784F94" w:rsidRPr="00B2724A">
        <w:rPr>
          <w:sz w:val="22"/>
          <w:szCs w:val="22"/>
        </w:rPr>
        <w:lastRenderedPageBreak/>
        <w:t>Politécnico mediante resolución 11-09-332</w:t>
      </w:r>
      <w:r w:rsidR="0047184E" w:rsidRPr="00B2724A">
        <w:rPr>
          <w:sz w:val="22"/>
          <w:szCs w:val="22"/>
        </w:rPr>
        <w:t xml:space="preserve"> del </w:t>
      </w:r>
      <w:r w:rsidR="00A63E41" w:rsidRPr="00B2724A">
        <w:rPr>
          <w:sz w:val="22"/>
          <w:szCs w:val="22"/>
        </w:rPr>
        <w:t xml:space="preserve">27 de septiembre </w:t>
      </w:r>
      <w:r w:rsidR="0047184E" w:rsidRPr="00B2724A">
        <w:rPr>
          <w:sz w:val="22"/>
          <w:szCs w:val="22"/>
        </w:rPr>
        <w:t>de 2011</w:t>
      </w:r>
      <w:r w:rsidR="00784F94" w:rsidRPr="00B2724A">
        <w:rPr>
          <w:sz w:val="22"/>
          <w:szCs w:val="22"/>
        </w:rPr>
        <w:t>.</w:t>
      </w:r>
    </w:p>
    <w:p w:rsidR="0022394B" w:rsidRPr="00B2724A" w:rsidRDefault="0022394B" w:rsidP="00495788">
      <w:pPr>
        <w:pStyle w:val="Default"/>
        <w:ind w:left="2694"/>
        <w:jc w:val="both"/>
        <w:rPr>
          <w:sz w:val="22"/>
          <w:szCs w:val="22"/>
        </w:rPr>
      </w:pPr>
    </w:p>
    <w:p w:rsidR="00CA31A0" w:rsidRDefault="00CA31A0" w:rsidP="00495788">
      <w:pPr>
        <w:pStyle w:val="Default"/>
        <w:ind w:left="2694"/>
        <w:jc w:val="both"/>
        <w:rPr>
          <w:sz w:val="22"/>
          <w:szCs w:val="22"/>
        </w:rPr>
      </w:pPr>
      <w:r>
        <w:rPr>
          <w:sz w:val="22"/>
          <w:szCs w:val="22"/>
        </w:rPr>
        <w:t>Los directivos de la Escuela de Diseño y Comunicación Visual deberán tomar las medidas necesarias que faciliten el cumplimiento de las actividades académicas del referido profesor</w:t>
      </w:r>
    </w:p>
    <w:p w:rsidR="00CA31A0" w:rsidRDefault="00CA31A0" w:rsidP="00495788">
      <w:pPr>
        <w:pStyle w:val="Default"/>
        <w:ind w:left="2694"/>
        <w:jc w:val="both"/>
        <w:rPr>
          <w:sz w:val="22"/>
          <w:szCs w:val="22"/>
        </w:rPr>
      </w:pPr>
    </w:p>
    <w:p w:rsidR="007F5D6E" w:rsidRPr="00B2724A" w:rsidRDefault="003B13A4" w:rsidP="00495788">
      <w:pPr>
        <w:pStyle w:val="Default"/>
        <w:ind w:left="2694"/>
        <w:jc w:val="both"/>
        <w:rPr>
          <w:sz w:val="22"/>
          <w:szCs w:val="22"/>
        </w:rPr>
      </w:pPr>
      <w:r w:rsidRPr="00B2724A">
        <w:rPr>
          <w:sz w:val="22"/>
          <w:szCs w:val="22"/>
        </w:rPr>
        <w:t>Que la Oficina de Relaciones Externas proceda a la elaboración del contrato de beca respecti</w:t>
      </w:r>
      <w:r w:rsidR="00144E25" w:rsidRPr="00B2724A">
        <w:rPr>
          <w:sz w:val="22"/>
          <w:szCs w:val="22"/>
        </w:rPr>
        <w:t>vo.</w:t>
      </w:r>
    </w:p>
    <w:p w:rsidR="008A6876" w:rsidRPr="00B2724A" w:rsidRDefault="008A6876" w:rsidP="00495788">
      <w:pPr>
        <w:jc w:val="both"/>
        <w:rPr>
          <w:rFonts w:ascii="Century Gothic" w:hAnsi="Century Gothic"/>
          <w:sz w:val="22"/>
          <w:szCs w:val="22"/>
        </w:rPr>
      </w:pPr>
    </w:p>
    <w:p w:rsidR="008A6876" w:rsidRPr="00B2724A" w:rsidRDefault="003E5CB3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b/>
          <w:bCs/>
          <w:sz w:val="22"/>
          <w:szCs w:val="22"/>
        </w:rPr>
        <w:t>CAc-2012-</w:t>
      </w:r>
      <w:r w:rsidR="0071684D">
        <w:rPr>
          <w:rFonts w:ascii="Century Gothic" w:hAnsi="Century Gothic"/>
          <w:b/>
          <w:bCs/>
          <w:sz w:val="22"/>
          <w:szCs w:val="22"/>
        </w:rPr>
        <w:t>12</w:t>
      </w:r>
      <w:r w:rsidR="00D62522">
        <w:rPr>
          <w:rFonts w:ascii="Century Gothic" w:hAnsi="Century Gothic"/>
          <w:b/>
          <w:bCs/>
          <w:sz w:val="22"/>
          <w:szCs w:val="22"/>
        </w:rPr>
        <w:t>0</w:t>
      </w:r>
      <w:r w:rsidRPr="00B2724A">
        <w:rPr>
          <w:rFonts w:ascii="Century Gothic" w:hAnsi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/>
          <w:b/>
          <w:bCs/>
          <w:sz w:val="22"/>
          <w:szCs w:val="22"/>
        </w:rPr>
        <w:tab/>
      </w:r>
      <w:r w:rsidR="00A25296" w:rsidRPr="00A25296">
        <w:rPr>
          <w:rFonts w:ascii="Century Gothic" w:hAnsi="Century Gothic"/>
          <w:bCs/>
          <w:sz w:val="22"/>
          <w:szCs w:val="22"/>
        </w:rPr>
        <w:t>Recomendar que el Consejo Politécnico resuelva sobre la solicitud formulada</w:t>
      </w:r>
      <w:r w:rsidR="00A25296" w:rsidRPr="00A25296">
        <w:rPr>
          <w:rFonts w:ascii="Century Gothic" w:hAnsi="Century Gothic"/>
          <w:sz w:val="22"/>
          <w:szCs w:val="22"/>
        </w:rPr>
        <w:t xml:space="preserve"> </w:t>
      </w:r>
      <w:r w:rsidR="008A6876" w:rsidRPr="00B2724A">
        <w:rPr>
          <w:rFonts w:ascii="Century Gothic" w:hAnsi="Century Gothic"/>
          <w:sz w:val="22"/>
          <w:szCs w:val="22"/>
        </w:rPr>
        <w:t xml:space="preserve">por el </w:t>
      </w:r>
      <w:proofErr w:type="spellStart"/>
      <w:r w:rsidR="008A6876" w:rsidRPr="00B2724A">
        <w:rPr>
          <w:rFonts w:ascii="Century Gothic" w:hAnsi="Century Gothic"/>
          <w:sz w:val="22"/>
          <w:szCs w:val="22"/>
        </w:rPr>
        <w:t>Mat.</w:t>
      </w:r>
      <w:proofErr w:type="spellEnd"/>
      <w:r w:rsidR="008A6876" w:rsidRPr="00B2724A">
        <w:rPr>
          <w:rFonts w:ascii="Century Gothic" w:hAnsi="Century Gothic"/>
          <w:sz w:val="22"/>
          <w:szCs w:val="22"/>
        </w:rPr>
        <w:t xml:space="preserve"> Fernando </w:t>
      </w:r>
      <w:proofErr w:type="spellStart"/>
      <w:r w:rsidR="008A6876" w:rsidRPr="00B2724A">
        <w:rPr>
          <w:rFonts w:ascii="Century Gothic" w:hAnsi="Century Gothic"/>
          <w:sz w:val="22"/>
          <w:szCs w:val="22"/>
        </w:rPr>
        <w:t>Sandoya</w:t>
      </w:r>
      <w:proofErr w:type="spellEnd"/>
      <w:r w:rsidR="008A6876" w:rsidRPr="00B2724A">
        <w:rPr>
          <w:rFonts w:ascii="Century Gothic" w:hAnsi="Century Gothic"/>
          <w:sz w:val="22"/>
          <w:szCs w:val="22"/>
        </w:rPr>
        <w:t xml:space="preserve"> Sánchez, profesor del Instituto de Ciencias Matemática, para que dentro del período de sus estudios doctorales en Investigación de Operaciones y Dinámica de Sistemas Complejos en la Universidad Nacional Autónoma de México-UNAM, pueda desarrollar el proyecto</w:t>
      </w:r>
      <w:r w:rsidR="00A25296">
        <w:rPr>
          <w:rFonts w:ascii="Century Gothic" w:hAnsi="Century Gothic"/>
          <w:sz w:val="22"/>
          <w:szCs w:val="22"/>
        </w:rPr>
        <w:t xml:space="preserve"> remunerado</w:t>
      </w:r>
      <w:r w:rsidR="008A6876" w:rsidRPr="00B2724A">
        <w:rPr>
          <w:rFonts w:ascii="Century Gothic" w:hAnsi="Century Gothic"/>
          <w:sz w:val="22"/>
          <w:szCs w:val="22"/>
        </w:rPr>
        <w:t xml:space="preserve"> </w:t>
      </w:r>
      <w:r w:rsidR="00A25296">
        <w:rPr>
          <w:rFonts w:ascii="Century Gothic" w:hAnsi="Century Gothic"/>
          <w:sz w:val="22"/>
          <w:szCs w:val="22"/>
        </w:rPr>
        <w:t>“</w:t>
      </w:r>
      <w:r w:rsidR="008A6876" w:rsidRPr="00B2724A">
        <w:rPr>
          <w:rFonts w:ascii="Century Gothic" w:hAnsi="Century Gothic"/>
          <w:sz w:val="22"/>
          <w:szCs w:val="22"/>
        </w:rPr>
        <w:t>Estudio Técnico Integral que permita establecer el número óptimo de vehículos terrestres  que deberían circular en la Provincia de Galápagos</w:t>
      </w:r>
      <w:r w:rsidR="00A25296">
        <w:rPr>
          <w:rFonts w:ascii="Century Gothic" w:hAnsi="Century Gothic"/>
          <w:sz w:val="22"/>
          <w:szCs w:val="22"/>
        </w:rPr>
        <w:t>”</w:t>
      </w:r>
      <w:r w:rsidR="008A6876" w:rsidRPr="00B2724A">
        <w:rPr>
          <w:rFonts w:ascii="Century Gothic" w:hAnsi="Century Gothic"/>
          <w:sz w:val="22"/>
          <w:szCs w:val="22"/>
        </w:rPr>
        <w:t>, que ha sido requerido por el Consejo de Gobierno del régimen especial de la Provincia de Galápagos, cuyos resultados servir</w:t>
      </w:r>
      <w:r w:rsidR="00D604A1" w:rsidRPr="00B2724A">
        <w:rPr>
          <w:rFonts w:ascii="Century Gothic" w:hAnsi="Century Gothic"/>
          <w:sz w:val="22"/>
          <w:szCs w:val="22"/>
        </w:rPr>
        <w:t xml:space="preserve">án para incorporar a </w:t>
      </w:r>
      <w:r w:rsidR="008A6876" w:rsidRPr="00B2724A">
        <w:rPr>
          <w:rFonts w:ascii="Century Gothic" w:hAnsi="Century Gothic"/>
          <w:sz w:val="22"/>
          <w:szCs w:val="22"/>
        </w:rPr>
        <w:t>su investigación doctoral y que servirán también para ref</w:t>
      </w:r>
      <w:r w:rsidR="00D604A1" w:rsidRPr="00B2724A">
        <w:rPr>
          <w:rFonts w:ascii="Century Gothic" w:hAnsi="Century Gothic"/>
          <w:sz w:val="22"/>
          <w:szCs w:val="22"/>
        </w:rPr>
        <w:t>or</w:t>
      </w:r>
      <w:r w:rsidR="008A6876" w:rsidRPr="00B2724A">
        <w:rPr>
          <w:rFonts w:ascii="Century Gothic" w:hAnsi="Century Gothic"/>
          <w:sz w:val="22"/>
          <w:szCs w:val="22"/>
        </w:rPr>
        <w:t xml:space="preserve">zar sus destrezas en la modelación y resolución de problemas  de optimización, similares a los abordados en su Tesis doctoral. </w:t>
      </w:r>
    </w:p>
    <w:p w:rsidR="008A6876" w:rsidRPr="00B2724A" w:rsidRDefault="008A6876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8A6876" w:rsidRPr="00B2724A" w:rsidRDefault="008A6876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 xml:space="preserve">El trabajo que realizará el </w:t>
      </w:r>
      <w:proofErr w:type="spellStart"/>
      <w:r w:rsidRPr="00B2724A">
        <w:rPr>
          <w:rFonts w:ascii="Century Gothic" w:hAnsi="Century Gothic"/>
          <w:sz w:val="22"/>
          <w:szCs w:val="22"/>
        </w:rPr>
        <w:t>Mat.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2724A">
        <w:rPr>
          <w:rFonts w:ascii="Century Gothic" w:hAnsi="Century Gothic"/>
          <w:sz w:val="22"/>
          <w:szCs w:val="22"/>
        </w:rPr>
        <w:t>Sandoya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Sánchez cuenta con el respaldo de</w:t>
      </w:r>
      <w:r w:rsidR="00AE7492" w:rsidRPr="00B2724A">
        <w:rPr>
          <w:rFonts w:ascii="Century Gothic" w:hAnsi="Century Gothic"/>
          <w:sz w:val="22"/>
          <w:szCs w:val="22"/>
        </w:rPr>
        <w:t>l Director de su Tesis doctoral y no implicará prórroga del período concedido para la obtención de su título doctoral.</w:t>
      </w:r>
    </w:p>
    <w:p w:rsidR="006F566A" w:rsidRPr="00B2724A" w:rsidRDefault="006F566A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6F566A" w:rsidRPr="00B2724A" w:rsidRDefault="002229E2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b/>
          <w:bCs/>
          <w:sz w:val="22"/>
          <w:szCs w:val="22"/>
        </w:rPr>
        <w:t>CAc-2012-</w:t>
      </w:r>
      <w:r w:rsidR="00F1192E">
        <w:rPr>
          <w:rFonts w:ascii="Century Gothic" w:hAnsi="Century Gothic"/>
          <w:b/>
          <w:bCs/>
          <w:sz w:val="22"/>
          <w:szCs w:val="22"/>
        </w:rPr>
        <w:t>12</w:t>
      </w:r>
      <w:r w:rsidR="00D62522">
        <w:rPr>
          <w:rFonts w:ascii="Century Gothic" w:hAnsi="Century Gothic"/>
          <w:b/>
          <w:bCs/>
          <w:sz w:val="22"/>
          <w:szCs w:val="22"/>
        </w:rPr>
        <w:t>1</w:t>
      </w:r>
      <w:r w:rsidRPr="00B2724A">
        <w:rPr>
          <w:rFonts w:ascii="Century Gothic" w:hAnsi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/>
          <w:b/>
          <w:bCs/>
          <w:sz w:val="22"/>
          <w:szCs w:val="22"/>
        </w:rPr>
        <w:tab/>
      </w:r>
      <w:r w:rsidR="006F566A" w:rsidRPr="00B2724A">
        <w:rPr>
          <w:rFonts w:ascii="Century Gothic" w:hAnsi="Century Gothic"/>
          <w:sz w:val="22"/>
          <w:szCs w:val="22"/>
        </w:rPr>
        <w:t xml:space="preserve">Aprobar que el Seminario </w:t>
      </w:r>
      <w:proofErr w:type="spellStart"/>
      <w:r w:rsidR="006F566A" w:rsidRPr="00B2724A">
        <w:rPr>
          <w:rFonts w:ascii="Century Gothic" w:hAnsi="Century Gothic"/>
          <w:sz w:val="22"/>
          <w:szCs w:val="22"/>
        </w:rPr>
        <w:t>on</w:t>
      </w:r>
      <w:proofErr w:type="spellEnd"/>
      <w:r w:rsidR="006F566A" w:rsidRPr="00B2724A">
        <w:rPr>
          <w:rFonts w:ascii="Century Gothic" w:hAnsi="Century Gothic"/>
          <w:sz w:val="22"/>
          <w:szCs w:val="22"/>
        </w:rPr>
        <w:t xml:space="preserve"> line “Comercio Internacional y Desarrollo Económico” con 42 horas de duración, sea dictado por el Dr. Ramón Espinel Martínez, profesor de la Facultad de Ingeniería en Mecánica  y Ciencias de la Producción, como parte de su carga académica de 20 hora</w:t>
      </w:r>
      <w:r w:rsidR="00C84C5C" w:rsidRPr="00B2724A">
        <w:rPr>
          <w:rFonts w:ascii="Century Gothic" w:hAnsi="Century Gothic"/>
          <w:sz w:val="22"/>
          <w:szCs w:val="22"/>
        </w:rPr>
        <w:t>s durante el I Término del año lectivo 2012-2013. Este Seminario será</w:t>
      </w:r>
      <w:r w:rsidR="006F566A" w:rsidRPr="00B2724A">
        <w:rPr>
          <w:rFonts w:ascii="Century Gothic" w:hAnsi="Century Gothic"/>
          <w:sz w:val="22"/>
          <w:szCs w:val="22"/>
        </w:rPr>
        <w:t xml:space="preserve"> conva</w:t>
      </w:r>
      <w:r w:rsidR="00C84C5C" w:rsidRPr="00B2724A">
        <w:rPr>
          <w:rFonts w:ascii="Century Gothic" w:hAnsi="Century Gothic"/>
          <w:sz w:val="22"/>
          <w:szCs w:val="22"/>
        </w:rPr>
        <w:t xml:space="preserve">lidado con la materia Optativa </w:t>
      </w:r>
      <w:r w:rsidR="006F566A" w:rsidRPr="00B2724A">
        <w:rPr>
          <w:rFonts w:ascii="Century Gothic" w:hAnsi="Century Gothic"/>
          <w:sz w:val="22"/>
          <w:szCs w:val="22"/>
        </w:rPr>
        <w:t xml:space="preserve">para los estudiantes </w:t>
      </w:r>
      <w:r w:rsidR="00C84C5C" w:rsidRPr="00B2724A">
        <w:rPr>
          <w:rFonts w:ascii="Century Gothic" w:hAnsi="Century Gothic"/>
          <w:sz w:val="22"/>
          <w:szCs w:val="22"/>
        </w:rPr>
        <w:t xml:space="preserve">de la carrera de Ingeniería Agrícola y Biológica </w:t>
      </w:r>
      <w:r w:rsidR="006F566A" w:rsidRPr="00B2724A">
        <w:rPr>
          <w:rFonts w:ascii="Century Gothic" w:hAnsi="Century Gothic"/>
          <w:sz w:val="22"/>
          <w:szCs w:val="22"/>
        </w:rPr>
        <w:t>que lo aprueben</w:t>
      </w:r>
      <w:r w:rsidR="00C84C5C" w:rsidRPr="00B2724A">
        <w:rPr>
          <w:rFonts w:ascii="Century Gothic" w:hAnsi="Century Gothic"/>
          <w:sz w:val="22"/>
          <w:szCs w:val="22"/>
        </w:rPr>
        <w:t xml:space="preserve"> y como materia de libre opción para estudiantes de otras carreras de la ESPOL</w:t>
      </w:r>
      <w:r w:rsidR="006F566A" w:rsidRPr="00B2724A">
        <w:rPr>
          <w:rFonts w:ascii="Century Gothic" w:hAnsi="Century Gothic"/>
          <w:sz w:val="22"/>
          <w:szCs w:val="22"/>
        </w:rPr>
        <w:t>.</w:t>
      </w:r>
    </w:p>
    <w:p w:rsidR="006F566A" w:rsidRPr="00B2724A" w:rsidRDefault="002229E2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.</w:t>
      </w:r>
    </w:p>
    <w:p w:rsidR="006F566A" w:rsidRPr="00B2724A" w:rsidRDefault="006F566A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="00C84C5C" w:rsidRPr="00B2724A">
        <w:rPr>
          <w:rFonts w:ascii="Century Gothic" w:hAnsi="Century Gothic"/>
          <w:sz w:val="22"/>
          <w:szCs w:val="22"/>
        </w:rPr>
        <w:t xml:space="preserve">Además en el presente semestre el Dr. Espinel Martínez tendrá a su cargo un  Seminario de Graduación  y será </w:t>
      </w:r>
      <w:r w:rsidRPr="00B2724A">
        <w:rPr>
          <w:rFonts w:ascii="Century Gothic" w:hAnsi="Century Gothic"/>
          <w:sz w:val="22"/>
          <w:szCs w:val="22"/>
        </w:rPr>
        <w:lastRenderedPageBreak/>
        <w:t>parte de la actividad aca</w:t>
      </w:r>
      <w:r w:rsidR="00C84C5C" w:rsidRPr="00B2724A">
        <w:rPr>
          <w:rFonts w:ascii="Century Gothic" w:hAnsi="Century Gothic"/>
          <w:sz w:val="22"/>
          <w:szCs w:val="22"/>
        </w:rPr>
        <w:t xml:space="preserve">démica para </w:t>
      </w:r>
      <w:r w:rsidRPr="00B2724A">
        <w:rPr>
          <w:rFonts w:ascii="Century Gothic" w:hAnsi="Century Gothic"/>
          <w:sz w:val="22"/>
          <w:szCs w:val="22"/>
        </w:rPr>
        <w:t>el</w:t>
      </w:r>
      <w:r w:rsidR="00C84C5C" w:rsidRPr="00B2724A">
        <w:rPr>
          <w:rFonts w:ascii="Century Gothic" w:hAnsi="Century Gothic"/>
          <w:sz w:val="22"/>
          <w:szCs w:val="22"/>
        </w:rPr>
        <w:t xml:space="preserve"> II Término del año lectivo 2012-2013</w:t>
      </w:r>
      <w:r w:rsidRPr="00B2724A">
        <w:rPr>
          <w:rFonts w:ascii="Century Gothic" w:hAnsi="Century Gothic"/>
          <w:sz w:val="22"/>
          <w:szCs w:val="22"/>
        </w:rPr>
        <w:t>.</w:t>
      </w:r>
    </w:p>
    <w:p w:rsidR="006F566A" w:rsidRPr="00B2724A" w:rsidRDefault="006F566A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C84C5C" w:rsidRPr="00B2724A" w:rsidRDefault="00C84C5C" w:rsidP="00495788">
      <w:pPr>
        <w:ind w:left="2694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 xml:space="preserve">El Dr. Ramón Espinel M. deberá subir el material del seminario al </w:t>
      </w:r>
      <w:proofErr w:type="spellStart"/>
      <w:r w:rsidRPr="00B2724A">
        <w:rPr>
          <w:rFonts w:ascii="Century Gothic" w:hAnsi="Century Gothic"/>
          <w:sz w:val="22"/>
          <w:szCs w:val="22"/>
        </w:rPr>
        <w:t>Sibweb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de la ESPOL, para que los estudiantes la puedan analizar. La recepción de exámenes y calificación la realizará el Ing. Carlos </w:t>
      </w:r>
      <w:proofErr w:type="spellStart"/>
      <w:r w:rsidRPr="00B2724A">
        <w:rPr>
          <w:rFonts w:ascii="Century Gothic" w:hAnsi="Century Gothic"/>
          <w:sz w:val="22"/>
          <w:szCs w:val="22"/>
        </w:rPr>
        <w:t>Burbano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, quien subirá las notas al </w:t>
      </w:r>
      <w:proofErr w:type="spellStart"/>
      <w:r w:rsidRPr="00B2724A">
        <w:rPr>
          <w:rFonts w:ascii="Century Gothic" w:hAnsi="Century Gothic"/>
          <w:sz w:val="22"/>
          <w:szCs w:val="22"/>
        </w:rPr>
        <w:t>SIDWeb</w:t>
      </w:r>
      <w:proofErr w:type="spellEnd"/>
      <w:r w:rsidRPr="00B2724A">
        <w:rPr>
          <w:rFonts w:ascii="Century Gothic" w:hAnsi="Century Gothic"/>
          <w:sz w:val="22"/>
          <w:szCs w:val="22"/>
        </w:rPr>
        <w:t>.</w:t>
      </w:r>
    </w:p>
    <w:p w:rsidR="00C84C5C" w:rsidRPr="00B2724A" w:rsidRDefault="00C84C5C" w:rsidP="00495788">
      <w:pPr>
        <w:ind w:left="2694"/>
        <w:jc w:val="both"/>
        <w:rPr>
          <w:rFonts w:ascii="Century Gothic" w:hAnsi="Century Gothic"/>
          <w:sz w:val="22"/>
          <w:szCs w:val="22"/>
        </w:rPr>
      </w:pPr>
    </w:p>
    <w:p w:rsidR="006F566A" w:rsidRPr="00B2724A" w:rsidRDefault="006F566A" w:rsidP="00495788">
      <w:pPr>
        <w:ind w:left="2694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La Secretaría Técnica-Académica debe proceder en concordancia.</w:t>
      </w:r>
    </w:p>
    <w:p w:rsidR="006F566A" w:rsidRPr="00B2724A" w:rsidRDefault="006F566A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164142" w:rsidRPr="00B2724A" w:rsidRDefault="002229E2" w:rsidP="00495788">
      <w:pPr>
        <w:pStyle w:val="Default"/>
        <w:tabs>
          <w:tab w:val="left" w:pos="709"/>
        </w:tabs>
        <w:ind w:left="2694" w:hanging="1985"/>
        <w:jc w:val="both"/>
        <w:rPr>
          <w:sz w:val="22"/>
          <w:szCs w:val="22"/>
        </w:rPr>
      </w:pPr>
      <w:r w:rsidRPr="00B2724A">
        <w:rPr>
          <w:b/>
          <w:bCs/>
          <w:sz w:val="22"/>
          <w:szCs w:val="22"/>
        </w:rPr>
        <w:t>CAc-2012-</w:t>
      </w:r>
      <w:r w:rsidR="00F1192E">
        <w:rPr>
          <w:b/>
          <w:bCs/>
          <w:sz w:val="22"/>
          <w:szCs w:val="22"/>
        </w:rPr>
        <w:t>12</w:t>
      </w:r>
      <w:r w:rsidR="00D62522">
        <w:rPr>
          <w:b/>
          <w:bCs/>
          <w:sz w:val="22"/>
          <w:szCs w:val="22"/>
        </w:rPr>
        <w:t>2</w:t>
      </w:r>
      <w:r w:rsidRPr="00B2724A">
        <w:rPr>
          <w:b/>
          <w:bCs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="00164142" w:rsidRPr="00B2724A">
        <w:rPr>
          <w:sz w:val="22"/>
          <w:szCs w:val="22"/>
        </w:rPr>
        <w:t xml:space="preserve">Recomendar al Consejo Politécnico autorice la Convocatoria a Concurso de Méritos y Oposición para proveer </w:t>
      </w:r>
      <w:r w:rsidR="00CA31A0">
        <w:rPr>
          <w:sz w:val="22"/>
          <w:szCs w:val="22"/>
        </w:rPr>
        <w:t>1 profesor titular</w:t>
      </w:r>
      <w:r w:rsidR="00164142" w:rsidRPr="00B2724A">
        <w:rPr>
          <w:sz w:val="22"/>
          <w:szCs w:val="22"/>
        </w:rPr>
        <w:t xml:space="preserve"> con nivel de </w:t>
      </w:r>
      <w:proofErr w:type="spellStart"/>
      <w:r w:rsidR="00164142" w:rsidRPr="00B2724A">
        <w:rPr>
          <w:sz w:val="22"/>
          <w:szCs w:val="22"/>
        </w:rPr>
        <w:t>PhD.</w:t>
      </w:r>
      <w:proofErr w:type="spellEnd"/>
      <w:r w:rsidR="00164142" w:rsidRPr="00B2724A">
        <w:rPr>
          <w:sz w:val="22"/>
          <w:szCs w:val="22"/>
        </w:rPr>
        <w:t xml:space="preserve"> a tiempo completo para la carrera de Ingeniería </w:t>
      </w:r>
      <w:r w:rsidR="00CA31A0">
        <w:rPr>
          <w:sz w:val="22"/>
          <w:szCs w:val="22"/>
        </w:rPr>
        <w:t>Mecánica.</w:t>
      </w:r>
    </w:p>
    <w:p w:rsidR="002229E2" w:rsidRPr="00B2724A" w:rsidRDefault="00164142" w:rsidP="00495788">
      <w:pPr>
        <w:tabs>
          <w:tab w:val="left" w:pos="709"/>
        </w:tabs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 xml:space="preserve"> </w:t>
      </w:r>
      <w:r w:rsidR="002229E2" w:rsidRPr="00B2724A">
        <w:rPr>
          <w:rFonts w:ascii="Century Gothic" w:hAnsi="Century Gothic"/>
          <w:sz w:val="22"/>
          <w:szCs w:val="22"/>
        </w:rPr>
        <w:tab/>
      </w:r>
    </w:p>
    <w:p w:rsidR="00164142" w:rsidRPr="00B2724A" w:rsidRDefault="002229E2" w:rsidP="00495788">
      <w:pPr>
        <w:tabs>
          <w:tab w:val="left" w:pos="709"/>
        </w:tabs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="00164142" w:rsidRPr="00B2724A">
        <w:rPr>
          <w:rFonts w:ascii="Century Gothic" w:hAnsi="Century Gothic"/>
          <w:sz w:val="22"/>
          <w:szCs w:val="22"/>
        </w:rPr>
        <w:t>Los/Las participantes deberán cumplir con los siguientes requisitos.</w:t>
      </w:r>
    </w:p>
    <w:p w:rsidR="00164142" w:rsidRPr="00B2724A" w:rsidRDefault="00164142" w:rsidP="00495788">
      <w:pPr>
        <w:ind w:left="2694"/>
        <w:jc w:val="both"/>
        <w:rPr>
          <w:rFonts w:ascii="Century Gothic" w:hAnsi="Century Gothic"/>
          <w:sz w:val="22"/>
          <w:szCs w:val="22"/>
        </w:rPr>
      </w:pPr>
    </w:p>
    <w:p w:rsidR="00164142" w:rsidRPr="00B2724A" w:rsidRDefault="00164142" w:rsidP="00495788">
      <w:pPr>
        <w:pStyle w:val="Prrafodelista"/>
        <w:numPr>
          <w:ilvl w:val="0"/>
          <w:numId w:val="22"/>
        </w:numPr>
        <w:tabs>
          <w:tab w:val="left" w:pos="2977"/>
        </w:tabs>
        <w:spacing w:after="200"/>
        <w:ind w:left="2977" w:hanging="283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 xml:space="preserve">Grado de </w:t>
      </w:r>
      <w:proofErr w:type="spellStart"/>
      <w:r w:rsidRPr="00B2724A">
        <w:rPr>
          <w:rFonts w:ascii="Century Gothic" w:hAnsi="Century Gothic"/>
          <w:sz w:val="22"/>
          <w:szCs w:val="22"/>
        </w:rPr>
        <w:t>Ph.D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o equivalente en el área de Evaluación de Ciclo de Vida de Productos; Ecología Industrial y/o afines;</w:t>
      </w:r>
    </w:p>
    <w:p w:rsidR="00164142" w:rsidRPr="00B2724A" w:rsidRDefault="00164142" w:rsidP="00495788">
      <w:pPr>
        <w:pStyle w:val="Prrafodelista"/>
        <w:numPr>
          <w:ilvl w:val="0"/>
          <w:numId w:val="22"/>
        </w:numPr>
        <w:tabs>
          <w:tab w:val="left" w:pos="2977"/>
        </w:tabs>
        <w:spacing w:after="200"/>
        <w:ind w:left="2977" w:hanging="283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Experiencia mínima de 2 años en Investigación.</w:t>
      </w:r>
    </w:p>
    <w:p w:rsidR="00164142" w:rsidRPr="00B2724A" w:rsidRDefault="00164142" w:rsidP="00495788">
      <w:pPr>
        <w:pStyle w:val="Prrafodelista"/>
        <w:numPr>
          <w:ilvl w:val="0"/>
          <w:numId w:val="22"/>
        </w:numPr>
        <w:tabs>
          <w:tab w:val="left" w:pos="2977"/>
        </w:tabs>
        <w:spacing w:after="200"/>
        <w:ind w:left="2977" w:hanging="283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Tener, por lo menos. 1 artículo publicado en los últimos 5 años, en una revista científica internacional indexada.</w:t>
      </w:r>
    </w:p>
    <w:p w:rsidR="00164142" w:rsidRPr="00B2724A" w:rsidRDefault="00164142" w:rsidP="00495788">
      <w:pPr>
        <w:pStyle w:val="Prrafodelista"/>
        <w:numPr>
          <w:ilvl w:val="0"/>
          <w:numId w:val="22"/>
        </w:numPr>
        <w:tabs>
          <w:tab w:val="left" w:pos="2977"/>
        </w:tabs>
        <w:spacing w:after="200"/>
        <w:ind w:left="2977" w:hanging="283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Capacitado (a) para el dictado de cátedras en :</w:t>
      </w:r>
    </w:p>
    <w:p w:rsidR="00164142" w:rsidRPr="00B2724A" w:rsidRDefault="00164142" w:rsidP="00495788">
      <w:pPr>
        <w:pStyle w:val="Prrafodelista"/>
        <w:numPr>
          <w:ilvl w:val="0"/>
          <w:numId w:val="23"/>
        </w:numPr>
        <w:tabs>
          <w:tab w:val="left" w:pos="2977"/>
        </w:tabs>
        <w:spacing w:after="200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Evaluación de Ciclo de Vida,</w:t>
      </w:r>
    </w:p>
    <w:p w:rsidR="00164142" w:rsidRPr="00B2724A" w:rsidRDefault="00164142" w:rsidP="00495788">
      <w:pPr>
        <w:pStyle w:val="Prrafodelista"/>
        <w:numPr>
          <w:ilvl w:val="0"/>
          <w:numId w:val="23"/>
        </w:numPr>
        <w:tabs>
          <w:tab w:val="left" w:pos="2977"/>
        </w:tabs>
        <w:spacing w:after="200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Producción y Operaciones Ambientalmente Sustentables.</w:t>
      </w:r>
    </w:p>
    <w:p w:rsidR="00164142" w:rsidRPr="00B2724A" w:rsidRDefault="002D0C93" w:rsidP="00495788">
      <w:pPr>
        <w:pStyle w:val="Prrafodelista"/>
        <w:numPr>
          <w:ilvl w:val="0"/>
          <w:numId w:val="23"/>
        </w:numPr>
        <w:tabs>
          <w:tab w:val="left" w:pos="2977"/>
        </w:tabs>
        <w:spacing w:after="200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Evaluación</w:t>
      </w:r>
      <w:r w:rsidR="00164142" w:rsidRPr="00B2724A">
        <w:rPr>
          <w:rFonts w:ascii="Century Gothic" w:hAnsi="Century Gothic"/>
          <w:sz w:val="22"/>
          <w:szCs w:val="22"/>
        </w:rPr>
        <w:t xml:space="preserve"> de Tecnología,</w:t>
      </w:r>
    </w:p>
    <w:p w:rsidR="00164142" w:rsidRPr="00B2724A" w:rsidRDefault="00164142" w:rsidP="00495788">
      <w:pPr>
        <w:pStyle w:val="Prrafodelista"/>
        <w:numPr>
          <w:ilvl w:val="0"/>
          <w:numId w:val="23"/>
        </w:numPr>
        <w:tabs>
          <w:tab w:val="left" w:pos="2977"/>
        </w:tabs>
        <w:spacing w:after="200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Energía y Medio Ambiente</w:t>
      </w:r>
    </w:p>
    <w:p w:rsidR="00164142" w:rsidRPr="00B2724A" w:rsidRDefault="00164142" w:rsidP="00495788">
      <w:pPr>
        <w:pStyle w:val="Prrafodelista"/>
        <w:numPr>
          <w:ilvl w:val="0"/>
          <w:numId w:val="22"/>
        </w:numPr>
        <w:tabs>
          <w:tab w:val="left" w:pos="2977"/>
        </w:tabs>
        <w:spacing w:after="200"/>
        <w:ind w:left="2977" w:hanging="283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Presentar un  documento en el que detalle un plan de investigación aplicada en el área de evaluación de ciclo de vida aplicado a energía y producción de alimentos;</w:t>
      </w:r>
    </w:p>
    <w:p w:rsidR="00164142" w:rsidRPr="00B2724A" w:rsidRDefault="00164142" w:rsidP="00495788">
      <w:pPr>
        <w:pStyle w:val="Prrafodelista"/>
        <w:numPr>
          <w:ilvl w:val="0"/>
          <w:numId w:val="22"/>
        </w:numPr>
        <w:tabs>
          <w:tab w:val="left" w:pos="2977"/>
        </w:tabs>
        <w:spacing w:after="200"/>
        <w:ind w:left="2977" w:hanging="283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Dominio del idioma inglés.</w:t>
      </w:r>
    </w:p>
    <w:p w:rsidR="002D0C93" w:rsidRPr="00B2724A" w:rsidRDefault="002D0C93" w:rsidP="00495788">
      <w:pPr>
        <w:jc w:val="both"/>
        <w:rPr>
          <w:rFonts w:ascii="Century Gothic" w:hAnsi="Century Gothic"/>
          <w:sz w:val="22"/>
          <w:szCs w:val="22"/>
        </w:rPr>
      </w:pPr>
    </w:p>
    <w:p w:rsidR="002D0C93" w:rsidRPr="00B2724A" w:rsidRDefault="002D0C93" w:rsidP="00495788">
      <w:pPr>
        <w:pStyle w:val="Default"/>
        <w:tabs>
          <w:tab w:val="left" w:pos="709"/>
        </w:tabs>
        <w:ind w:left="2694" w:hanging="1985"/>
        <w:jc w:val="both"/>
        <w:rPr>
          <w:sz w:val="22"/>
          <w:szCs w:val="22"/>
        </w:rPr>
      </w:pPr>
      <w:r w:rsidRPr="00B2724A">
        <w:rPr>
          <w:b/>
          <w:bCs/>
          <w:sz w:val="22"/>
          <w:szCs w:val="22"/>
        </w:rPr>
        <w:lastRenderedPageBreak/>
        <w:t>CAc-2012-</w:t>
      </w:r>
      <w:r w:rsidR="00F1192E">
        <w:rPr>
          <w:b/>
          <w:bCs/>
          <w:sz w:val="22"/>
          <w:szCs w:val="22"/>
        </w:rPr>
        <w:t>12</w:t>
      </w:r>
      <w:r w:rsidR="00D62522">
        <w:rPr>
          <w:b/>
          <w:bCs/>
          <w:sz w:val="22"/>
          <w:szCs w:val="22"/>
        </w:rPr>
        <w:t>3</w:t>
      </w:r>
      <w:r w:rsidRPr="00B2724A">
        <w:rPr>
          <w:b/>
          <w:bCs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Pr="00B2724A">
        <w:rPr>
          <w:sz w:val="22"/>
          <w:szCs w:val="22"/>
        </w:rPr>
        <w:t xml:space="preserve">Recomendar al Consejo Politécnico autorice la Convocatoria a Concurso de Méritos y Oposición para proveer un profesor investigador titular con nivel de </w:t>
      </w:r>
      <w:proofErr w:type="spellStart"/>
      <w:r w:rsidRPr="00B2724A">
        <w:rPr>
          <w:sz w:val="22"/>
          <w:szCs w:val="22"/>
        </w:rPr>
        <w:t>PhD.</w:t>
      </w:r>
      <w:proofErr w:type="spellEnd"/>
      <w:r w:rsidRPr="00B2724A">
        <w:rPr>
          <w:sz w:val="22"/>
          <w:szCs w:val="22"/>
        </w:rPr>
        <w:t xml:space="preserve"> a tiempo completo en el área de Bioingeniería, de acuerdo a lo solicitado por el Consejo Directivo de la Facultad de Ingeniería en Mecánica y Ciencias de la Producción.</w:t>
      </w:r>
    </w:p>
    <w:p w:rsidR="002D0C93" w:rsidRPr="00B2724A" w:rsidRDefault="002D0C93" w:rsidP="00495788">
      <w:pPr>
        <w:rPr>
          <w:rFonts w:ascii="Century Gothic" w:hAnsi="Century Gothic"/>
          <w:b/>
          <w:sz w:val="22"/>
          <w:szCs w:val="22"/>
        </w:rPr>
      </w:pPr>
    </w:p>
    <w:p w:rsidR="00B70314" w:rsidRPr="00B2724A" w:rsidRDefault="00B70314" w:rsidP="00495788">
      <w:pPr>
        <w:tabs>
          <w:tab w:val="left" w:pos="709"/>
        </w:tabs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>Los/Las participantes deberán cumplir con los siguientes requisitos.</w:t>
      </w:r>
    </w:p>
    <w:p w:rsidR="002D0C93" w:rsidRPr="00B2724A" w:rsidRDefault="002D0C93" w:rsidP="00495788">
      <w:pPr>
        <w:ind w:left="2694"/>
        <w:rPr>
          <w:rFonts w:ascii="Century Gothic" w:hAnsi="Century Gothic"/>
          <w:b/>
          <w:sz w:val="22"/>
          <w:szCs w:val="22"/>
        </w:rPr>
      </w:pPr>
    </w:p>
    <w:p w:rsidR="002D0C93" w:rsidRPr="00B2724A" w:rsidRDefault="002D0C93" w:rsidP="00495788">
      <w:pPr>
        <w:pStyle w:val="Prrafodelista"/>
        <w:numPr>
          <w:ilvl w:val="0"/>
          <w:numId w:val="18"/>
        </w:numPr>
        <w:spacing w:after="200" w:line="276" w:lineRule="auto"/>
        <w:ind w:left="3054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Título de Doctor (</w:t>
      </w:r>
      <w:proofErr w:type="spellStart"/>
      <w:r w:rsidRPr="00B2724A">
        <w:rPr>
          <w:rFonts w:ascii="Century Gothic" w:hAnsi="Century Gothic"/>
          <w:sz w:val="22"/>
          <w:szCs w:val="22"/>
        </w:rPr>
        <w:t>Ph.D</w:t>
      </w:r>
      <w:proofErr w:type="spellEnd"/>
      <w:r w:rsidRPr="00B2724A">
        <w:rPr>
          <w:rFonts w:ascii="Century Gothic" w:hAnsi="Century Gothic"/>
          <w:sz w:val="22"/>
          <w:szCs w:val="22"/>
        </w:rPr>
        <w:t>) o su equivalente (</w:t>
      </w:r>
      <w:proofErr w:type="spellStart"/>
      <w:r w:rsidRPr="00B2724A">
        <w:rPr>
          <w:rFonts w:ascii="Century Gothic" w:hAnsi="Century Gothic"/>
          <w:sz w:val="22"/>
          <w:szCs w:val="22"/>
        </w:rPr>
        <w:t>ScD</w:t>
      </w:r>
      <w:proofErr w:type="spellEnd"/>
      <w:r w:rsidRPr="00B2724A">
        <w:rPr>
          <w:rFonts w:ascii="Century Gothic" w:hAnsi="Century Gothic"/>
          <w:sz w:val="22"/>
          <w:szCs w:val="22"/>
        </w:rPr>
        <w:t>, Doctorado Superior), con Disertación en el área de Bioingeniería;</w:t>
      </w:r>
    </w:p>
    <w:p w:rsidR="002D0C93" w:rsidRPr="00B2724A" w:rsidRDefault="002D0C93" w:rsidP="00495788">
      <w:pPr>
        <w:pStyle w:val="Prrafodelista"/>
        <w:spacing w:after="200" w:line="276" w:lineRule="auto"/>
        <w:ind w:left="3054"/>
        <w:contextualSpacing/>
        <w:jc w:val="both"/>
        <w:rPr>
          <w:rFonts w:ascii="Century Gothic" w:hAnsi="Century Gothic"/>
          <w:sz w:val="22"/>
          <w:szCs w:val="22"/>
        </w:rPr>
      </w:pPr>
    </w:p>
    <w:p w:rsidR="002D0C93" w:rsidRPr="00B2724A" w:rsidRDefault="002D0C93" w:rsidP="00495788">
      <w:pPr>
        <w:pStyle w:val="Prrafodelista"/>
        <w:numPr>
          <w:ilvl w:val="0"/>
          <w:numId w:val="18"/>
        </w:numPr>
        <w:spacing w:after="200" w:line="276" w:lineRule="auto"/>
        <w:ind w:left="3054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Demostrar capacidad y experiencia para combinar la investigación tanto básica como aplicada con la enseñanza de cursos fundamentales y avanzados en Biomecánica, Instrumentación Biomédica, Análisis de Imágenes; y, Adquisición y Procesamiento de Señales de Organismos Vivos;</w:t>
      </w:r>
    </w:p>
    <w:p w:rsidR="002D0C93" w:rsidRPr="00B2724A" w:rsidRDefault="002D0C93" w:rsidP="00495788">
      <w:pPr>
        <w:pStyle w:val="Prrafodelista"/>
        <w:ind w:left="930"/>
        <w:rPr>
          <w:rFonts w:ascii="Century Gothic" w:hAnsi="Century Gothic"/>
          <w:sz w:val="22"/>
          <w:szCs w:val="22"/>
        </w:rPr>
      </w:pPr>
    </w:p>
    <w:p w:rsidR="002D0C93" w:rsidRPr="00B2724A" w:rsidRDefault="002D0C93" w:rsidP="00495788">
      <w:pPr>
        <w:pStyle w:val="Prrafodelista"/>
        <w:numPr>
          <w:ilvl w:val="0"/>
          <w:numId w:val="18"/>
        </w:numPr>
        <w:spacing w:after="200" w:line="276" w:lineRule="auto"/>
        <w:ind w:left="3054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Capacitado/a para el dictado de materias de postgrado y pregrado en dichas áreas;</w:t>
      </w:r>
    </w:p>
    <w:p w:rsidR="002D0C93" w:rsidRPr="00B2724A" w:rsidRDefault="002D0C93" w:rsidP="00495788">
      <w:pPr>
        <w:pStyle w:val="Prrafodelista"/>
        <w:spacing w:after="200" w:line="276" w:lineRule="auto"/>
        <w:ind w:left="3054"/>
        <w:contextualSpacing/>
        <w:jc w:val="both"/>
        <w:rPr>
          <w:rFonts w:ascii="Century Gothic" w:hAnsi="Century Gothic"/>
          <w:sz w:val="22"/>
          <w:szCs w:val="22"/>
        </w:rPr>
      </w:pPr>
    </w:p>
    <w:p w:rsidR="002D0C93" w:rsidRPr="00B2724A" w:rsidRDefault="002D0C93" w:rsidP="00495788">
      <w:pPr>
        <w:pStyle w:val="Prrafodelista"/>
        <w:numPr>
          <w:ilvl w:val="0"/>
          <w:numId w:val="18"/>
        </w:numPr>
        <w:spacing w:after="200" w:line="276" w:lineRule="auto"/>
        <w:ind w:left="3054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Dedicación a la  investigación y experimentación en áreas de su campo de especialización;</w:t>
      </w:r>
    </w:p>
    <w:p w:rsidR="002D0C93" w:rsidRPr="00B2724A" w:rsidRDefault="002D0C93" w:rsidP="00495788">
      <w:pPr>
        <w:pStyle w:val="Prrafodelista"/>
        <w:ind w:left="930"/>
        <w:rPr>
          <w:rFonts w:ascii="Century Gothic" w:hAnsi="Century Gothic"/>
          <w:sz w:val="22"/>
          <w:szCs w:val="22"/>
        </w:rPr>
      </w:pPr>
    </w:p>
    <w:p w:rsidR="002D0C93" w:rsidRPr="00B2724A" w:rsidRDefault="002D0C93" w:rsidP="00495788">
      <w:pPr>
        <w:pStyle w:val="Prrafodelista"/>
        <w:numPr>
          <w:ilvl w:val="0"/>
          <w:numId w:val="18"/>
        </w:numPr>
        <w:spacing w:after="200" w:line="276" w:lineRule="auto"/>
        <w:ind w:left="3054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Experiencia mínima de cuatro años haciendo investigación en el campo de Bioingeniería y que tenga a su haber publicaciones relevantes en revistas indexadas;</w:t>
      </w:r>
    </w:p>
    <w:p w:rsidR="002D0C93" w:rsidRPr="00B2724A" w:rsidRDefault="002D0C93" w:rsidP="00495788">
      <w:pPr>
        <w:pStyle w:val="Prrafodelista"/>
        <w:spacing w:after="200" w:line="276" w:lineRule="auto"/>
        <w:ind w:left="3054"/>
        <w:contextualSpacing/>
        <w:jc w:val="both"/>
        <w:rPr>
          <w:rFonts w:ascii="Century Gothic" w:hAnsi="Century Gothic"/>
          <w:sz w:val="22"/>
          <w:szCs w:val="22"/>
        </w:rPr>
      </w:pPr>
    </w:p>
    <w:p w:rsidR="002D0C93" w:rsidRPr="00B2724A" w:rsidRDefault="002D0C93" w:rsidP="00495788">
      <w:pPr>
        <w:pStyle w:val="Prrafodelista"/>
        <w:numPr>
          <w:ilvl w:val="0"/>
          <w:numId w:val="18"/>
        </w:numPr>
        <w:spacing w:after="200" w:line="276" w:lineRule="auto"/>
        <w:ind w:left="3054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Presentar un documento de hasta cuatro páginas en el que detalle un plan de trabajo que combine la investigación básica y aplicada en el área de Bioingeniería, y una propuesta de desarrollo de postgrado en Bioingeniería.</w:t>
      </w:r>
    </w:p>
    <w:p w:rsidR="00B70314" w:rsidRPr="00B2724A" w:rsidRDefault="00B70314" w:rsidP="00495788">
      <w:pPr>
        <w:pStyle w:val="Prrafodelista"/>
        <w:rPr>
          <w:rFonts w:ascii="Century Gothic" w:hAnsi="Century Gothic"/>
          <w:sz w:val="22"/>
          <w:szCs w:val="22"/>
        </w:rPr>
      </w:pPr>
    </w:p>
    <w:p w:rsidR="00B70314" w:rsidRPr="00B2724A" w:rsidRDefault="00B70314" w:rsidP="00495788">
      <w:pPr>
        <w:pStyle w:val="Prrafodelista"/>
        <w:spacing w:after="200" w:line="276" w:lineRule="auto"/>
        <w:ind w:left="2844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 xml:space="preserve">Que se designe al Ing. Eduardo </w:t>
      </w:r>
      <w:proofErr w:type="spellStart"/>
      <w:r w:rsidRPr="00B2724A">
        <w:rPr>
          <w:rFonts w:ascii="Century Gothic" w:hAnsi="Century Gothic"/>
          <w:sz w:val="22"/>
          <w:szCs w:val="22"/>
        </w:rPr>
        <w:t>Orcés</w:t>
      </w:r>
      <w:proofErr w:type="spellEnd"/>
      <w:r w:rsidRPr="00B2724A">
        <w:rPr>
          <w:rFonts w:ascii="Century Gothic" w:hAnsi="Century Gothic"/>
          <w:sz w:val="22"/>
          <w:szCs w:val="22"/>
        </w:rPr>
        <w:t xml:space="preserve"> Pareja, profesor de la FIMCP, para que forme parte del Tribunal de Merecimientos y Oposición</w:t>
      </w:r>
    </w:p>
    <w:p w:rsidR="002D0C93" w:rsidRPr="00B2724A" w:rsidRDefault="002D0C93" w:rsidP="00495788">
      <w:pPr>
        <w:pStyle w:val="Prrafodelista"/>
        <w:ind w:left="2844"/>
        <w:jc w:val="both"/>
        <w:rPr>
          <w:rFonts w:ascii="Century Gothic" w:hAnsi="Century Gothic"/>
          <w:sz w:val="22"/>
          <w:szCs w:val="22"/>
        </w:rPr>
      </w:pPr>
    </w:p>
    <w:p w:rsidR="004B159F" w:rsidRPr="00B2724A" w:rsidRDefault="00276F1A" w:rsidP="00495788">
      <w:pPr>
        <w:pStyle w:val="Default"/>
        <w:ind w:left="2694" w:hanging="1985"/>
        <w:jc w:val="both"/>
        <w:rPr>
          <w:sz w:val="22"/>
          <w:szCs w:val="22"/>
        </w:rPr>
      </w:pPr>
      <w:r w:rsidRPr="00B2724A">
        <w:rPr>
          <w:b/>
          <w:bCs/>
          <w:sz w:val="22"/>
          <w:szCs w:val="22"/>
        </w:rPr>
        <w:lastRenderedPageBreak/>
        <w:t>CAc-2012-</w:t>
      </w:r>
      <w:r w:rsidR="00F1192E">
        <w:rPr>
          <w:b/>
          <w:bCs/>
          <w:sz w:val="22"/>
          <w:szCs w:val="22"/>
        </w:rPr>
        <w:t>12</w:t>
      </w:r>
      <w:r w:rsidR="00D62522">
        <w:rPr>
          <w:b/>
          <w:bCs/>
          <w:sz w:val="22"/>
          <w:szCs w:val="22"/>
        </w:rPr>
        <w:t>4</w:t>
      </w:r>
      <w:r w:rsidRPr="00B2724A">
        <w:rPr>
          <w:b/>
          <w:bCs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="004B159F" w:rsidRPr="00B2724A">
        <w:rPr>
          <w:sz w:val="22"/>
          <w:szCs w:val="22"/>
        </w:rPr>
        <w:t xml:space="preserve">Recomendar al Consejo Politécnico autorice la Convocatoria a Concurso de Méritos y Oposición para proveer dos profesores titulares con nivel de </w:t>
      </w:r>
      <w:proofErr w:type="spellStart"/>
      <w:r w:rsidR="004B159F" w:rsidRPr="00B2724A">
        <w:rPr>
          <w:sz w:val="22"/>
          <w:szCs w:val="22"/>
        </w:rPr>
        <w:t>PhD.</w:t>
      </w:r>
      <w:proofErr w:type="spellEnd"/>
      <w:r w:rsidR="004B159F" w:rsidRPr="00B2724A">
        <w:rPr>
          <w:sz w:val="22"/>
          <w:szCs w:val="22"/>
        </w:rPr>
        <w:t xml:space="preserve"> a tiempo completo para la carrera de Ingeniería Naval, de acuerdo a lo solicitado por el Consejo Directivo de la Facultad de Ingeniería Marítima, Ciencias Biológicas,  Oceánicas y Recursos Naturales, con las siguientes bases:</w:t>
      </w:r>
    </w:p>
    <w:p w:rsidR="00276F1A" w:rsidRPr="00B2724A" w:rsidRDefault="00276F1A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276F1A" w:rsidRPr="00B2724A" w:rsidRDefault="00276F1A" w:rsidP="00495788">
      <w:pPr>
        <w:pStyle w:val="Prrafodelista"/>
        <w:numPr>
          <w:ilvl w:val="0"/>
          <w:numId w:val="17"/>
        </w:numPr>
        <w:tabs>
          <w:tab w:val="left" w:pos="2977"/>
        </w:tabs>
        <w:ind w:left="2977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Título de doctor (</w:t>
      </w:r>
      <w:proofErr w:type="spellStart"/>
      <w:r w:rsidRPr="00B2724A">
        <w:rPr>
          <w:rFonts w:ascii="Century Gothic" w:hAnsi="Century Gothic"/>
          <w:sz w:val="22"/>
          <w:szCs w:val="22"/>
        </w:rPr>
        <w:t>Ph.D</w:t>
      </w:r>
      <w:proofErr w:type="spellEnd"/>
      <w:r w:rsidRPr="00B2724A">
        <w:rPr>
          <w:rFonts w:ascii="Century Gothic" w:hAnsi="Century Gothic"/>
          <w:sz w:val="22"/>
          <w:szCs w:val="22"/>
        </w:rPr>
        <w:t>), o su equivalente (</w:t>
      </w:r>
      <w:proofErr w:type="spellStart"/>
      <w:r w:rsidRPr="00B2724A">
        <w:rPr>
          <w:rFonts w:ascii="Century Gothic" w:hAnsi="Century Gothic"/>
          <w:sz w:val="22"/>
          <w:szCs w:val="22"/>
        </w:rPr>
        <w:t>ScD</w:t>
      </w:r>
      <w:proofErr w:type="spellEnd"/>
      <w:r w:rsidRPr="00B2724A">
        <w:rPr>
          <w:rFonts w:ascii="Century Gothic" w:hAnsi="Century Gothic"/>
          <w:sz w:val="22"/>
          <w:szCs w:val="22"/>
        </w:rPr>
        <w:t>, doctorado superior) con disertación en el área de Ingeniería Naval.</w:t>
      </w:r>
    </w:p>
    <w:p w:rsidR="00276F1A" w:rsidRPr="00B2724A" w:rsidRDefault="00276F1A" w:rsidP="00495788">
      <w:pPr>
        <w:pStyle w:val="Prrafodelista"/>
        <w:tabs>
          <w:tab w:val="left" w:pos="2977"/>
        </w:tabs>
        <w:ind w:left="2977"/>
        <w:contextualSpacing/>
        <w:jc w:val="both"/>
        <w:rPr>
          <w:rFonts w:ascii="Century Gothic" w:hAnsi="Century Gothic"/>
          <w:sz w:val="22"/>
          <w:szCs w:val="22"/>
        </w:rPr>
      </w:pPr>
    </w:p>
    <w:p w:rsidR="00276F1A" w:rsidRPr="00B2724A" w:rsidRDefault="00276F1A" w:rsidP="00495788">
      <w:pPr>
        <w:pStyle w:val="Prrafodelista"/>
        <w:numPr>
          <w:ilvl w:val="0"/>
          <w:numId w:val="17"/>
        </w:numPr>
        <w:tabs>
          <w:tab w:val="left" w:pos="2977"/>
        </w:tabs>
        <w:ind w:left="2977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Demostrar capacidad y experiencia para combinar la investigación tanto básica como aplicada con la enseñanza de cursos f</w:t>
      </w:r>
      <w:r w:rsidR="00472D52">
        <w:rPr>
          <w:rFonts w:ascii="Century Gothic" w:hAnsi="Century Gothic"/>
          <w:sz w:val="22"/>
          <w:szCs w:val="22"/>
        </w:rPr>
        <w:t>undamentales y avanzados en el á</w:t>
      </w:r>
      <w:r w:rsidRPr="00B2724A">
        <w:rPr>
          <w:rFonts w:ascii="Century Gothic" w:hAnsi="Century Gothic"/>
          <w:sz w:val="22"/>
          <w:szCs w:val="22"/>
        </w:rPr>
        <w:t>rea de Hidrodinámica, Dinámica del Buque, y Maniobrabilidad.</w:t>
      </w:r>
    </w:p>
    <w:p w:rsidR="00276F1A" w:rsidRPr="00B2724A" w:rsidRDefault="00276F1A" w:rsidP="00495788">
      <w:pPr>
        <w:tabs>
          <w:tab w:val="left" w:pos="2977"/>
        </w:tabs>
        <w:contextualSpacing/>
        <w:jc w:val="both"/>
        <w:rPr>
          <w:rFonts w:ascii="Century Gothic" w:hAnsi="Century Gothic"/>
          <w:sz w:val="22"/>
          <w:szCs w:val="22"/>
        </w:rPr>
      </w:pPr>
    </w:p>
    <w:p w:rsidR="00276F1A" w:rsidRPr="00B2724A" w:rsidRDefault="00276F1A" w:rsidP="00495788">
      <w:pPr>
        <w:pStyle w:val="Prrafodelista"/>
        <w:numPr>
          <w:ilvl w:val="0"/>
          <w:numId w:val="17"/>
        </w:numPr>
        <w:tabs>
          <w:tab w:val="left" w:pos="2977"/>
        </w:tabs>
        <w:ind w:left="2977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Demostrar capacidad y experiencia para combinar la investigación tanto básica como aplicada con la enseñanza de cursos fundamentales y avanzados en el área de Materiales, Estructuras y Producción.</w:t>
      </w:r>
    </w:p>
    <w:p w:rsidR="00276F1A" w:rsidRPr="00B2724A" w:rsidRDefault="00276F1A" w:rsidP="00495788">
      <w:pPr>
        <w:tabs>
          <w:tab w:val="left" w:pos="2977"/>
        </w:tabs>
        <w:contextualSpacing/>
        <w:jc w:val="both"/>
        <w:rPr>
          <w:rFonts w:ascii="Century Gothic" w:hAnsi="Century Gothic"/>
          <w:sz w:val="22"/>
          <w:szCs w:val="22"/>
        </w:rPr>
      </w:pPr>
    </w:p>
    <w:p w:rsidR="00276F1A" w:rsidRPr="00B2724A" w:rsidRDefault="00276F1A" w:rsidP="00495788">
      <w:pPr>
        <w:pStyle w:val="Prrafodelista"/>
        <w:numPr>
          <w:ilvl w:val="0"/>
          <w:numId w:val="17"/>
        </w:numPr>
        <w:tabs>
          <w:tab w:val="left" w:pos="2977"/>
        </w:tabs>
        <w:ind w:left="2977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Capacitados/as para el dictado de materias de postgrado y pregrado en las áreas mencionadas.</w:t>
      </w:r>
    </w:p>
    <w:p w:rsidR="00276F1A" w:rsidRPr="00B2724A" w:rsidRDefault="00276F1A" w:rsidP="00495788">
      <w:pPr>
        <w:tabs>
          <w:tab w:val="left" w:pos="2977"/>
        </w:tabs>
        <w:contextualSpacing/>
        <w:jc w:val="both"/>
        <w:rPr>
          <w:rFonts w:ascii="Century Gothic" w:hAnsi="Century Gothic"/>
          <w:sz w:val="22"/>
          <w:szCs w:val="22"/>
        </w:rPr>
      </w:pPr>
    </w:p>
    <w:p w:rsidR="00276F1A" w:rsidRPr="00B2724A" w:rsidRDefault="00276F1A" w:rsidP="00495788">
      <w:pPr>
        <w:pStyle w:val="Prrafodelista"/>
        <w:numPr>
          <w:ilvl w:val="0"/>
          <w:numId w:val="17"/>
        </w:numPr>
        <w:tabs>
          <w:tab w:val="left" w:pos="2977"/>
        </w:tabs>
        <w:ind w:left="2977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Dedicación a la investigación y experimentación en áreas de su campo de especialización.</w:t>
      </w:r>
    </w:p>
    <w:p w:rsidR="00276F1A" w:rsidRPr="00B2724A" w:rsidRDefault="00276F1A" w:rsidP="00495788">
      <w:pPr>
        <w:pStyle w:val="Prrafodelista"/>
        <w:numPr>
          <w:ilvl w:val="0"/>
          <w:numId w:val="17"/>
        </w:numPr>
        <w:tabs>
          <w:tab w:val="left" w:pos="2977"/>
        </w:tabs>
        <w:ind w:left="2977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Experiencia en investigación en el campo de la Ingeniería Naval, y que haya publicado en revistas indexadas.</w:t>
      </w:r>
    </w:p>
    <w:p w:rsidR="00276F1A" w:rsidRPr="00B2724A" w:rsidRDefault="00276F1A" w:rsidP="00495788">
      <w:pPr>
        <w:pStyle w:val="Prrafodelista"/>
        <w:tabs>
          <w:tab w:val="left" w:pos="2977"/>
        </w:tabs>
        <w:ind w:left="2977"/>
        <w:contextualSpacing/>
        <w:jc w:val="both"/>
        <w:rPr>
          <w:rFonts w:ascii="Century Gothic" w:hAnsi="Century Gothic"/>
          <w:sz w:val="22"/>
          <w:szCs w:val="22"/>
        </w:rPr>
      </w:pPr>
    </w:p>
    <w:p w:rsidR="00276F1A" w:rsidRPr="00B2724A" w:rsidRDefault="00276F1A" w:rsidP="00495788">
      <w:pPr>
        <w:pStyle w:val="Prrafodelista"/>
        <w:numPr>
          <w:ilvl w:val="0"/>
          <w:numId w:val="17"/>
        </w:numPr>
        <w:tabs>
          <w:tab w:val="left" w:pos="2977"/>
        </w:tabs>
        <w:ind w:left="2977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>Presentar un documento en el que se detalle un plan de trabajo que combine la investigación básica y aplicada en las áreas mencionadas, y una propuesta de desarrollo de postgrados en Ingeniería Naval.</w:t>
      </w:r>
    </w:p>
    <w:p w:rsidR="00276F1A" w:rsidRPr="00B2724A" w:rsidRDefault="00276F1A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22"/>
          <w:szCs w:val="22"/>
        </w:rPr>
      </w:pPr>
    </w:p>
    <w:p w:rsidR="00F1192E" w:rsidRDefault="00F1192E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  <w:r w:rsidRPr="00B2724A">
        <w:rPr>
          <w:rFonts w:ascii="Century Gothic" w:hAnsi="Century Gothic"/>
          <w:b/>
          <w:bCs/>
          <w:sz w:val="22"/>
          <w:szCs w:val="22"/>
        </w:rPr>
        <w:t>CAc-2012-</w:t>
      </w:r>
      <w:r w:rsidR="00031986">
        <w:rPr>
          <w:rFonts w:ascii="Century Gothic" w:hAnsi="Century Gothic"/>
          <w:b/>
          <w:bCs/>
          <w:sz w:val="22"/>
          <w:szCs w:val="22"/>
        </w:rPr>
        <w:t>12</w:t>
      </w:r>
      <w:r w:rsidR="00D62522">
        <w:rPr>
          <w:rFonts w:ascii="Century Gothic" w:hAnsi="Century Gothic"/>
          <w:b/>
          <w:bCs/>
          <w:sz w:val="22"/>
          <w:szCs w:val="22"/>
        </w:rPr>
        <w:t>5</w:t>
      </w:r>
      <w:r w:rsidRPr="00B2724A">
        <w:rPr>
          <w:rFonts w:ascii="Century Gothic" w:hAnsi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/>
          <w:b/>
          <w:bCs/>
          <w:sz w:val="22"/>
          <w:szCs w:val="22"/>
        </w:rPr>
        <w:tab/>
      </w:r>
      <w:r w:rsidRPr="00472D52">
        <w:rPr>
          <w:rFonts w:ascii="Century Gothic" w:hAnsi="Century Gothic"/>
          <w:bCs/>
          <w:sz w:val="22"/>
          <w:szCs w:val="22"/>
        </w:rPr>
        <w:t xml:space="preserve">Que </w:t>
      </w:r>
      <w:r>
        <w:rPr>
          <w:rFonts w:ascii="Century Gothic" w:hAnsi="Century Gothic"/>
          <w:bCs/>
          <w:sz w:val="22"/>
          <w:szCs w:val="22"/>
        </w:rPr>
        <w:t>la solicitud formulada por 3 becarios de la Maestría en Sistema de Información, para que se extienda el plazo para la culminación del proyecto de Tesis “Diseño, Desarrollo e implementación del Sistema para el control de indicadores académicos de pregrado y posgrado de la ESPOL aplicando inteligencia de negocios”, pase a informe y recomendación de la Facultad de Ingeniería en Electricidad y Computación, aclarando además cu</w:t>
      </w:r>
      <w:r w:rsidR="00D03634">
        <w:rPr>
          <w:rFonts w:ascii="Century Gothic" w:hAnsi="Century Gothic"/>
          <w:bCs/>
          <w:sz w:val="22"/>
          <w:szCs w:val="22"/>
        </w:rPr>
        <w:t>ál</w:t>
      </w:r>
      <w:r w:rsidR="001057C9">
        <w:rPr>
          <w:rFonts w:ascii="Century Gothic" w:hAnsi="Century Gothic"/>
          <w:bCs/>
          <w:sz w:val="22"/>
          <w:szCs w:val="22"/>
        </w:rPr>
        <w:t xml:space="preserve"> es</w:t>
      </w:r>
      <w:r>
        <w:rPr>
          <w:rFonts w:ascii="Century Gothic" w:hAnsi="Century Gothic"/>
          <w:bCs/>
          <w:sz w:val="22"/>
          <w:szCs w:val="22"/>
        </w:rPr>
        <w:t xml:space="preserve"> el número máximo de estudiantes </w:t>
      </w:r>
      <w:r w:rsidR="001057C9">
        <w:rPr>
          <w:rFonts w:ascii="Century Gothic" w:hAnsi="Century Gothic"/>
          <w:bCs/>
          <w:sz w:val="22"/>
          <w:szCs w:val="22"/>
        </w:rPr>
        <w:t>permitido para</w:t>
      </w:r>
      <w:r>
        <w:rPr>
          <w:rFonts w:ascii="Century Gothic" w:hAnsi="Century Gothic"/>
          <w:bCs/>
          <w:sz w:val="22"/>
          <w:szCs w:val="22"/>
        </w:rPr>
        <w:t xml:space="preserve"> elaborar su Tesis de la</w:t>
      </w:r>
      <w:r w:rsidR="001057C9">
        <w:rPr>
          <w:rFonts w:ascii="Century Gothic" w:hAnsi="Century Gothic"/>
          <w:bCs/>
          <w:sz w:val="22"/>
          <w:szCs w:val="22"/>
        </w:rPr>
        <w:t xml:space="preserve"> Maestría de manera conjunta.</w:t>
      </w:r>
    </w:p>
    <w:p w:rsidR="00F1192E" w:rsidRDefault="00F1192E" w:rsidP="00495788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D62522" w:rsidRDefault="00D62522" w:rsidP="00495788">
      <w:pPr>
        <w:ind w:left="2694" w:hanging="197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CAc-2012-126.- </w:t>
      </w:r>
      <w:r>
        <w:rPr>
          <w:rFonts w:ascii="Century Gothic" w:hAnsi="Century Gothic"/>
          <w:b/>
          <w:sz w:val="22"/>
          <w:szCs w:val="22"/>
        </w:rPr>
        <w:tab/>
      </w:r>
      <w:r w:rsidRPr="00C36BC0">
        <w:rPr>
          <w:rFonts w:ascii="Century Gothic" w:hAnsi="Century Gothic"/>
          <w:sz w:val="22"/>
          <w:szCs w:val="22"/>
        </w:rPr>
        <w:t>Revisar la resolución CAc-2012-082 tomada por esta Comisión Académica el 17 de mayo de 201</w:t>
      </w:r>
      <w:r>
        <w:rPr>
          <w:rFonts w:ascii="Century Gothic" w:hAnsi="Century Gothic"/>
          <w:sz w:val="22"/>
          <w:szCs w:val="22"/>
        </w:rPr>
        <w:t>2</w:t>
      </w:r>
      <w:r w:rsidRPr="00C36BC0">
        <w:rPr>
          <w:rFonts w:ascii="Century Gothic" w:hAnsi="Century Gothic"/>
          <w:sz w:val="22"/>
          <w:szCs w:val="22"/>
        </w:rPr>
        <w:t>, resolviendo</w:t>
      </w:r>
      <w:r>
        <w:rPr>
          <w:rFonts w:ascii="Century Gothic" w:hAnsi="Century Gothic"/>
          <w:sz w:val="22"/>
          <w:szCs w:val="22"/>
        </w:rPr>
        <w:t>,</w:t>
      </w:r>
      <w:r w:rsidRPr="00C36BC0">
        <w:rPr>
          <w:rFonts w:ascii="Century Gothic" w:hAnsi="Century Gothic"/>
          <w:sz w:val="22"/>
          <w:szCs w:val="22"/>
        </w:rPr>
        <w:t xml:space="preserve"> en su lugar</w:t>
      </w:r>
      <w:r>
        <w:rPr>
          <w:rFonts w:ascii="Century Gothic" w:hAnsi="Century Gothic"/>
          <w:sz w:val="22"/>
          <w:szCs w:val="22"/>
        </w:rPr>
        <w:t>,</w:t>
      </w:r>
      <w:r w:rsidRPr="00C36BC0">
        <w:rPr>
          <w:rFonts w:ascii="Century Gothic" w:hAnsi="Century Gothic"/>
          <w:sz w:val="22"/>
          <w:szCs w:val="22"/>
        </w:rPr>
        <w:t xml:space="preserve"> que la vigencia para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que la materia Maquinarias Eléctricas y Transformadores (FIEC05090) en la malla curricular de la carrera de Ingeniería en Electrónica y Telecomunicaciones, sea considerada como Optativa y, que la materia Comunicaciones Inalámbricas (FIEC04408), pase a ser profesional, sea a partir del II Término del año lectivo 2012-2013.</w:t>
      </w:r>
    </w:p>
    <w:p w:rsidR="00D62522" w:rsidRDefault="00D62522" w:rsidP="00495788">
      <w:pPr>
        <w:ind w:left="2694" w:hanging="1974"/>
        <w:jc w:val="both"/>
        <w:rPr>
          <w:rFonts w:ascii="Century Gothic" w:hAnsi="Century Gothic"/>
          <w:sz w:val="22"/>
          <w:szCs w:val="22"/>
        </w:rPr>
      </w:pPr>
    </w:p>
    <w:p w:rsidR="00D62522" w:rsidRDefault="00D62522" w:rsidP="00495788">
      <w:pPr>
        <w:ind w:left="269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Secretaría Técnica-Académica deberá proceder en concordancia.</w:t>
      </w:r>
    </w:p>
    <w:p w:rsidR="00D62522" w:rsidRDefault="00D62522" w:rsidP="00495788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4B159F" w:rsidRPr="00B2724A" w:rsidRDefault="00F1192E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b/>
          <w:bCs/>
          <w:sz w:val="22"/>
          <w:szCs w:val="22"/>
        </w:rPr>
        <w:t>CAc-2012-</w:t>
      </w:r>
      <w:r>
        <w:rPr>
          <w:rFonts w:ascii="Century Gothic" w:hAnsi="Century Gothic"/>
          <w:b/>
          <w:bCs/>
          <w:sz w:val="22"/>
          <w:szCs w:val="22"/>
        </w:rPr>
        <w:t>12</w:t>
      </w:r>
      <w:r w:rsidR="00D62522">
        <w:rPr>
          <w:rFonts w:ascii="Century Gothic" w:hAnsi="Century Gothic"/>
          <w:b/>
          <w:bCs/>
          <w:sz w:val="22"/>
          <w:szCs w:val="22"/>
        </w:rPr>
        <w:t>7</w:t>
      </w:r>
      <w:r w:rsidRPr="00B2724A">
        <w:rPr>
          <w:rFonts w:ascii="Century Gothic" w:hAnsi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 xml:space="preserve">Aprobar la siguiente tabla de </w:t>
      </w:r>
      <w:r w:rsidR="001057C9">
        <w:rPr>
          <w:rFonts w:ascii="Century Gothic" w:hAnsi="Century Gothic"/>
          <w:sz w:val="22"/>
          <w:szCs w:val="22"/>
        </w:rPr>
        <w:t>convalidación</w:t>
      </w:r>
      <w:r w:rsidRPr="00B2724A">
        <w:rPr>
          <w:rFonts w:ascii="Century Gothic" w:hAnsi="Century Gothic"/>
          <w:sz w:val="22"/>
          <w:szCs w:val="22"/>
        </w:rPr>
        <w:t xml:space="preserve"> solicitada por la Facultad de Ingeniería en Electricidad y Computación, para que los créditos aprobados de materias del área de Potencia que no se dictan, sean convalidadas por otras materias de la misma carrera que se encuentran vigentes: </w:t>
      </w:r>
    </w:p>
    <w:tbl>
      <w:tblPr>
        <w:tblpPr w:leftFromText="141" w:rightFromText="141" w:vertAnchor="text" w:horzAnchor="page" w:tblpX="4416" w:tblpY="305"/>
        <w:tblW w:w="6577" w:type="dxa"/>
        <w:tblCellMar>
          <w:left w:w="70" w:type="dxa"/>
          <w:right w:w="70" w:type="dxa"/>
        </w:tblCellMar>
        <w:tblLook w:val="04A0"/>
      </w:tblPr>
      <w:tblGrid>
        <w:gridCol w:w="1423"/>
        <w:gridCol w:w="1731"/>
        <w:gridCol w:w="1299"/>
        <w:gridCol w:w="1423"/>
        <w:gridCol w:w="1722"/>
        <w:gridCol w:w="1299"/>
        <w:gridCol w:w="105"/>
        <w:gridCol w:w="69"/>
      </w:tblGrid>
      <w:tr w:rsidR="00495788" w:rsidRPr="00B2724A" w:rsidTr="00495788">
        <w:trPr>
          <w:gridAfter w:val="1"/>
          <w:wAfter w:w="18" w:type="dxa"/>
          <w:trHeight w:val="154"/>
        </w:trPr>
        <w:tc>
          <w:tcPr>
            <w:tcW w:w="6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2724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Ingeniería en Electricidad especialización Potencia</w:t>
            </w:r>
          </w:p>
        </w:tc>
      </w:tr>
      <w:tr w:rsidR="00495788" w:rsidRPr="00B2724A" w:rsidTr="00495788">
        <w:trPr>
          <w:trHeight w:val="12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495788" w:rsidRPr="00B2724A" w:rsidTr="00495788">
        <w:trPr>
          <w:gridAfter w:val="2"/>
          <w:wAfter w:w="336" w:type="dxa"/>
          <w:trHeight w:val="307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Materias anteriormente dictadas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Materia Convalidada por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</w:tr>
      <w:tr w:rsidR="00495788" w:rsidRPr="00B2724A" w:rsidTr="00495788">
        <w:trPr>
          <w:gridAfter w:val="2"/>
          <w:wAfter w:w="336" w:type="dxa"/>
          <w:trHeight w:val="2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Fundamentos y Ciencias de Computación (FC)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FIEC05231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Herramientas de Colaboración Digital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</w:tr>
      <w:tr w:rsidR="00495788" w:rsidRPr="00B2724A" w:rsidTr="00495788">
        <w:trPr>
          <w:gridAfter w:val="2"/>
          <w:wAfter w:w="336" w:type="dxa"/>
          <w:trHeight w:val="2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FIEC01339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Laboratorio de Maquinaria </w:t>
            </w:r>
          </w:p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B (FP)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FIEC03251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Laboratorio de Maquinaria Eléctrica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</w:tr>
      <w:tr w:rsidR="00495788" w:rsidRPr="00B2724A" w:rsidTr="00495788">
        <w:trPr>
          <w:gridAfter w:val="2"/>
          <w:wAfter w:w="336" w:type="dxa"/>
          <w:trHeight w:val="2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Planificación de Sistema de Potencia (FP)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FIEC03483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Planificación de Sistemas Eléctricos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</w:tr>
      <w:tr w:rsidR="00495788" w:rsidRPr="00B2724A" w:rsidTr="00495788">
        <w:trPr>
          <w:gridAfter w:val="2"/>
          <w:wAfter w:w="336" w:type="dxa"/>
          <w:trHeight w:val="23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FIEC03335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Control Digital de Procesos 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FIEC04309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Control de Procesos Industriales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</w:tr>
      <w:tr w:rsidR="00495788" w:rsidRPr="00B2724A" w:rsidTr="00495788">
        <w:trPr>
          <w:gridAfter w:val="2"/>
          <w:wAfter w:w="336" w:type="dxa"/>
          <w:trHeight w:val="17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FIEC01487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Distribución Eléctrica (FP)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FIEC03269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Distribución Eléctrica 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2724A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</w:tr>
      <w:tr w:rsidR="00495788" w:rsidRPr="00B2724A" w:rsidTr="00495788">
        <w:trPr>
          <w:gridAfter w:val="2"/>
          <w:wAfter w:w="336" w:type="dxa"/>
          <w:trHeight w:val="12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88" w:rsidRPr="00B2724A" w:rsidRDefault="00495788" w:rsidP="00495788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</w:tbl>
    <w:p w:rsidR="004B159F" w:rsidRPr="00B2724A" w:rsidRDefault="004B159F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4B159F" w:rsidRPr="00B2724A" w:rsidRDefault="004B159F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6F566A" w:rsidRPr="00B2724A" w:rsidRDefault="006F566A" w:rsidP="00495788">
      <w:pPr>
        <w:tabs>
          <w:tab w:val="left" w:pos="2977"/>
        </w:tabs>
        <w:ind w:left="2977" w:hanging="283"/>
        <w:jc w:val="both"/>
        <w:rPr>
          <w:rFonts w:ascii="Century Gothic" w:hAnsi="Century Gothic"/>
          <w:sz w:val="16"/>
          <w:szCs w:val="16"/>
        </w:rPr>
      </w:pPr>
    </w:p>
    <w:p w:rsidR="008A6876" w:rsidRPr="00B2724A" w:rsidRDefault="008A6876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722AC1" w:rsidRPr="00B2724A" w:rsidRDefault="00722AC1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722AC1" w:rsidRPr="00B2724A" w:rsidRDefault="00722AC1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722AC1" w:rsidRPr="00B2724A" w:rsidRDefault="00722AC1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722AC1" w:rsidRPr="00B2724A" w:rsidRDefault="00722AC1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722AC1" w:rsidRPr="00B2724A" w:rsidRDefault="00722AC1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722AC1" w:rsidRPr="00B2724A" w:rsidRDefault="00722AC1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722AC1" w:rsidRPr="00B2724A" w:rsidRDefault="00722AC1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B2724A" w:rsidRPr="00B2724A" w:rsidRDefault="00B2724A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B2724A" w:rsidRPr="00B2724A" w:rsidRDefault="00B2724A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B2724A" w:rsidRPr="00B2724A" w:rsidRDefault="00B2724A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16"/>
          <w:szCs w:val="16"/>
        </w:rPr>
      </w:pPr>
    </w:p>
    <w:p w:rsidR="00B2724A" w:rsidRDefault="00B2724A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5635BE" w:rsidRPr="005635BE" w:rsidRDefault="005635BE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ab/>
      </w:r>
      <w:r w:rsidRPr="005635BE">
        <w:rPr>
          <w:rFonts w:ascii="Century Gothic" w:hAnsi="Century Gothic"/>
          <w:bCs/>
          <w:sz w:val="22"/>
          <w:szCs w:val="22"/>
        </w:rPr>
        <w:t xml:space="preserve">Que la Secretaría Técnica Académica </w:t>
      </w:r>
      <w:r w:rsidR="001057C9">
        <w:rPr>
          <w:rFonts w:ascii="Century Gothic" w:hAnsi="Century Gothic"/>
          <w:bCs/>
          <w:sz w:val="22"/>
          <w:szCs w:val="22"/>
        </w:rPr>
        <w:t>automatice</w:t>
      </w:r>
      <w:r w:rsidRPr="005635BE">
        <w:rPr>
          <w:rFonts w:ascii="Century Gothic" w:hAnsi="Century Gothic"/>
          <w:bCs/>
          <w:sz w:val="22"/>
          <w:szCs w:val="22"/>
        </w:rPr>
        <w:t xml:space="preserve"> en el Sistema la convalidación que se resuelve.</w:t>
      </w:r>
    </w:p>
    <w:p w:rsidR="005635BE" w:rsidRPr="005635BE" w:rsidRDefault="005635BE" w:rsidP="00495788">
      <w:pPr>
        <w:tabs>
          <w:tab w:val="left" w:pos="3261"/>
        </w:tabs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p w:rsidR="00C36BC0" w:rsidRDefault="0052689D" w:rsidP="00F01217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b/>
          <w:bCs/>
          <w:sz w:val="22"/>
          <w:szCs w:val="22"/>
        </w:rPr>
        <w:t>CAc-2012-</w:t>
      </w:r>
      <w:r w:rsidR="00031986">
        <w:rPr>
          <w:rFonts w:ascii="Century Gothic" w:hAnsi="Century Gothic"/>
          <w:b/>
          <w:bCs/>
          <w:sz w:val="22"/>
          <w:szCs w:val="22"/>
        </w:rPr>
        <w:t>12</w:t>
      </w:r>
      <w:r w:rsidRPr="00B2724A">
        <w:rPr>
          <w:rFonts w:ascii="Century Gothic" w:hAnsi="Century Gothic"/>
          <w:b/>
          <w:bCs/>
          <w:sz w:val="22"/>
          <w:szCs w:val="22"/>
        </w:rPr>
        <w:t>8.-</w:t>
      </w:r>
      <w:r w:rsidRPr="00B2724A">
        <w:rPr>
          <w:rFonts w:ascii="Century Gothic" w:hAnsi="Century Gothic"/>
          <w:b/>
          <w:bCs/>
          <w:sz w:val="22"/>
          <w:szCs w:val="22"/>
        </w:rPr>
        <w:tab/>
      </w:r>
      <w:r w:rsidR="001A66B1" w:rsidRPr="00A04904">
        <w:rPr>
          <w:rFonts w:ascii="Century Gothic" w:hAnsi="Century Gothic"/>
          <w:bCs/>
          <w:sz w:val="22"/>
          <w:szCs w:val="22"/>
        </w:rPr>
        <w:t xml:space="preserve">Dejar sin efecto la resolución </w:t>
      </w:r>
      <w:r w:rsidR="001A66B1" w:rsidRPr="00A04904">
        <w:rPr>
          <w:rFonts w:ascii="Century Gothic" w:hAnsi="Century Gothic"/>
          <w:sz w:val="22"/>
          <w:szCs w:val="22"/>
        </w:rPr>
        <w:t xml:space="preserve">CAc-2011-270 adoptada por </w:t>
      </w:r>
      <w:r w:rsidR="00A04904">
        <w:rPr>
          <w:rFonts w:ascii="Century Gothic" w:hAnsi="Century Gothic"/>
          <w:sz w:val="22"/>
          <w:szCs w:val="22"/>
        </w:rPr>
        <w:t>la Comisión Académica</w:t>
      </w:r>
      <w:r w:rsidR="001A66B1" w:rsidRPr="00A04904">
        <w:rPr>
          <w:rFonts w:ascii="Century Gothic" w:hAnsi="Century Gothic"/>
          <w:sz w:val="22"/>
          <w:szCs w:val="22"/>
        </w:rPr>
        <w:t xml:space="preserve"> el 29 de diciembre de 2011, respecto a</w:t>
      </w:r>
      <w:r w:rsidR="001A66B1">
        <w:rPr>
          <w:rFonts w:ascii="Century Gothic" w:hAnsi="Century Gothic"/>
          <w:b/>
          <w:sz w:val="22"/>
          <w:szCs w:val="22"/>
        </w:rPr>
        <w:t xml:space="preserve"> </w:t>
      </w:r>
      <w:r w:rsidR="001A66B1">
        <w:rPr>
          <w:rFonts w:ascii="Century Gothic" w:hAnsi="Century Gothic"/>
          <w:sz w:val="22"/>
          <w:szCs w:val="22"/>
        </w:rPr>
        <w:t>la eliminación de materias optativas de las carreras de la Facultad de Economía y Negocios</w:t>
      </w:r>
      <w:r w:rsidR="00F01217">
        <w:rPr>
          <w:rFonts w:ascii="Century Gothic" w:hAnsi="Century Gothic"/>
          <w:sz w:val="22"/>
          <w:szCs w:val="22"/>
        </w:rPr>
        <w:t>.</w:t>
      </w:r>
    </w:p>
    <w:p w:rsidR="00F01217" w:rsidRDefault="00F01217" w:rsidP="00F01217">
      <w:pPr>
        <w:ind w:left="2694" w:hanging="1985"/>
        <w:jc w:val="both"/>
        <w:rPr>
          <w:rFonts w:ascii="Century Gothic" w:hAnsi="Century Gothic"/>
          <w:b/>
          <w:sz w:val="22"/>
          <w:szCs w:val="22"/>
        </w:rPr>
      </w:pPr>
    </w:p>
    <w:p w:rsidR="0052689D" w:rsidRDefault="008E5ABF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CAc-2012-</w:t>
      </w:r>
      <w:r w:rsidR="006A0CFD">
        <w:rPr>
          <w:rFonts w:ascii="Century Gothic" w:hAnsi="Century Gothic"/>
          <w:b/>
          <w:sz w:val="22"/>
          <w:szCs w:val="22"/>
        </w:rPr>
        <w:t>1</w:t>
      </w:r>
      <w:r w:rsidR="00D62522">
        <w:rPr>
          <w:rFonts w:ascii="Century Gothic" w:hAnsi="Century Gothic"/>
          <w:b/>
          <w:sz w:val="22"/>
          <w:szCs w:val="22"/>
        </w:rPr>
        <w:t>29</w:t>
      </w:r>
      <w:r>
        <w:rPr>
          <w:rFonts w:ascii="Century Gothic" w:hAnsi="Century Gothic"/>
          <w:b/>
          <w:sz w:val="22"/>
          <w:szCs w:val="22"/>
        </w:rPr>
        <w:t>.-</w:t>
      </w:r>
      <w:r>
        <w:rPr>
          <w:rFonts w:ascii="Century Gothic" w:hAnsi="Century Gothic"/>
          <w:b/>
          <w:sz w:val="22"/>
          <w:szCs w:val="22"/>
        </w:rPr>
        <w:tab/>
      </w:r>
      <w:r w:rsidRPr="008E5ABF">
        <w:rPr>
          <w:rFonts w:ascii="Century Gothic" w:hAnsi="Century Gothic"/>
          <w:sz w:val="22"/>
          <w:szCs w:val="22"/>
        </w:rPr>
        <w:t xml:space="preserve">Conocer que a partir de la </w:t>
      </w:r>
      <w:r>
        <w:rPr>
          <w:rFonts w:ascii="Century Gothic" w:hAnsi="Century Gothic"/>
          <w:sz w:val="22"/>
          <w:szCs w:val="22"/>
        </w:rPr>
        <w:t xml:space="preserve">presente </w:t>
      </w:r>
      <w:r w:rsidRPr="008E5ABF">
        <w:rPr>
          <w:rFonts w:ascii="Century Gothic" w:hAnsi="Century Gothic"/>
          <w:sz w:val="22"/>
          <w:szCs w:val="22"/>
        </w:rPr>
        <w:t>fecha</w:t>
      </w:r>
      <w:r>
        <w:rPr>
          <w:rFonts w:ascii="Century Gothic" w:hAnsi="Century Gothic"/>
          <w:sz w:val="22"/>
          <w:szCs w:val="22"/>
        </w:rPr>
        <w:t xml:space="preserve">, </w:t>
      </w:r>
      <w:r w:rsidRPr="008E5ABF">
        <w:rPr>
          <w:rFonts w:ascii="Century Gothic" w:hAnsi="Century Gothic"/>
          <w:sz w:val="22"/>
          <w:szCs w:val="22"/>
        </w:rPr>
        <w:t xml:space="preserve"> los estudiantes de la ESPOL podrán obtener en el </w:t>
      </w:r>
      <w:proofErr w:type="spellStart"/>
      <w:r w:rsidRPr="008E5ABF">
        <w:rPr>
          <w:rFonts w:ascii="Century Gothic" w:hAnsi="Century Gothic"/>
          <w:sz w:val="22"/>
          <w:szCs w:val="22"/>
        </w:rPr>
        <w:t>polimático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lastRenderedPageBreak/>
        <w:t xml:space="preserve">la certificación que </w:t>
      </w:r>
      <w:proofErr w:type="gramStart"/>
      <w:r>
        <w:rPr>
          <w:rFonts w:ascii="Century Gothic" w:hAnsi="Century Gothic"/>
          <w:sz w:val="22"/>
          <w:szCs w:val="22"/>
        </w:rPr>
        <w:t>han</w:t>
      </w:r>
      <w:proofErr w:type="gramEnd"/>
      <w:r>
        <w:rPr>
          <w:rFonts w:ascii="Century Gothic" w:hAnsi="Century Gothic"/>
          <w:sz w:val="22"/>
          <w:szCs w:val="22"/>
        </w:rPr>
        <w:t xml:space="preserve"> culminado su respectivo pensum de estudios.</w:t>
      </w:r>
    </w:p>
    <w:p w:rsidR="00B52ECC" w:rsidRDefault="00B52ECC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6A0CFD" w:rsidRDefault="00B52ECC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CAc-2012-</w:t>
      </w:r>
      <w:r w:rsidR="00D62522">
        <w:rPr>
          <w:rFonts w:ascii="Century Gothic" w:hAnsi="Century Gothic"/>
          <w:b/>
          <w:sz w:val="22"/>
          <w:szCs w:val="22"/>
        </w:rPr>
        <w:t>130</w:t>
      </w:r>
      <w:r>
        <w:rPr>
          <w:rFonts w:ascii="Century Gothic" w:hAnsi="Century Gothic"/>
          <w:b/>
          <w:sz w:val="22"/>
          <w:szCs w:val="22"/>
        </w:rPr>
        <w:t>.-</w:t>
      </w:r>
      <w:r>
        <w:rPr>
          <w:rFonts w:ascii="Century Gothic" w:hAnsi="Century Gothic"/>
          <w:b/>
          <w:sz w:val="22"/>
          <w:szCs w:val="22"/>
        </w:rPr>
        <w:tab/>
      </w:r>
      <w:r w:rsidRPr="00B52ECC">
        <w:rPr>
          <w:rFonts w:ascii="Century Gothic" w:hAnsi="Century Gothic"/>
          <w:sz w:val="22"/>
          <w:szCs w:val="22"/>
        </w:rPr>
        <w:t xml:space="preserve">Disponer que cualquier exceso de </w:t>
      </w:r>
      <w:r w:rsidR="00F01217">
        <w:rPr>
          <w:rFonts w:ascii="Century Gothic" w:hAnsi="Century Gothic"/>
          <w:sz w:val="22"/>
          <w:szCs w:val="22"/>
        </w:rPr>
        <w:t>créditos</w:t>
      </w:r>
      <w:r w:rsidR="006A0CFD">
        <w:rPr>
          <w:rFonts w:ascii="Century Gothic" w:hAnsi="Century Gothic"/>
          <w:sz w:val="22"/>
          <w:szCs w:val="22"/>
        </w:rPr>
        <w:t xml:space="preserve"> que tengan los estudiantes en su </w:t>
      </w:r>
      <w:r w:rsidR="00D56B4E">
        <w:rPr>
          <w:rFonts w:ascii="Century Gothic" w:hAnsi="Century Gothic"/>
          <w:sz w:val="22"/>
          <w:szCs w:val="22"/>
        </w:rPr>
        <w:t xml:space="preserve">respectivo </w:t>
      </w:r>
      <w:r w:rsidR="006A0CFD">
        <w:rPr>
          <w:rFonts w:ascii="Century Gothic" w:hAnsi="Century Gothic"/>
          <w:sz w:val="22"/>
          <w:szCs w:val="22"/>
        </w:rPr>
        <w:t xml:space="preserve">pensum de estudios, sean reconocidas como </w:t>
      </w:r>
      <w:r w:rsidR="00F01217">
        <w:rPr>
          <w:rFonts w:ascii="Century Gothic" w:hAnsi="Century Gothic"/>
          <w:sz w:val="22"/>
          <w:szCs w:val="22"/>
        </w:rPr>
        <w:t>créditos</w:t>
      </w:r>
      <w:r w:rsidR="006A0CFD">
        <w:rPr>
          <w:rFonts w:ascii="Century Gothic" w:hAnsi="Century Gothic"/>
          <w:sz w:val="22"/>
          <w:szCs w:val="22"/>
        </w:rPr>
        <w:t xml:space="preserve"> de libre opción.</w:t>
      </w:r>
    </w:p>
    <w:p w:rsidR="006A0CFD" w:rsidRDefault="006A0CFD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2963A1" w:rsidRPr="00B2724A" w:rsidRDefault="002963A1" w:rsidP="002963A1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131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>Recomendar al Consejo Politécnico ascienda a la Categoría de Principal a</w:t>
      </w:r>
      <w:r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B2724A">
        <w:rPr>
          <w:rFonts w:ascii="Century Gothic" w:hAnsi="Century Gothic" w:cs="Century Gothic"/>
          <w:bCs/>
          <w:sz w:val="22"/>
          <w:szCs w:val="22"/>
        </w:rPr>
        <w:t>l</w:t>
      </w:r>
      <w:r>
        <w:rPr>
          <w:rFonts w:ascii="Century Gothic" w:hAnsi="Century Gothic" w:cs="Century Gothic"/>
          <w:bCs/>
          <w:sz w:val="22"/>
          <w:szCs w:val="22"/>
        </w:rPr>
        <w:t>a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Pr="00B2724A">
        <w:rPr>
          <w:rFonts w:ascii="Century Gothic" w:hAnsi="Century Gothic" w:cs="Century Gothic"/>
          <w:bCs/>
          <w:sz w:val="22"/>
          <w:szCs w:val="22"/>
        </w:rPr>
        <w:t>Ph.D.</w:t>
      </w:r>
      <w:proofErr w:type="spellEnd"/>
      <w:r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 xml:space="preserve">María Luisa Granda </w:t>
      </w:r>
      <w:proofErr w:type="spellStart"/>
      <w:r>
        <w:rPr>
          <w:rFonts w:ascii="Century Gothic" w:hAnsi="Century Gothic" w:cs="Century Gothic"/>
          <w:bCs/>
          <w:sz w:val="22"/>
          <w:szCs w:val="22"/>
        </w:rPr>
        <w:t>Kuffó</w:t>
      </w:r>
      <w:proofErr w:type="spellEnd"/>
      <w:r w:rsidRPr="00B2724A">
        <w:rPr>
          <w:rFonts w:ascii="Century Gothic" w:hAnsi="Century Gothic" w:cs="Century Gothic"/>
          <w:bCs/>
          <w:sz w:val="22"/>
          <w:szCs w:val="22"/>
        </w:rPr>
        <w:t>, profesor</w:t>
      </w:r>
      <w:r>
        <w:rPr>
          <w:rFonts w:ascii="Century Gothic" w:hAnsi="Century Gothic" w:cs="Century Gothic"/>
          <w:bCs/>
          <w:sz w:val="22"/>
          <w:szCs w:val="22"/>
        </w:rPr>
        <w:t>a de la Facultad de Economía y Negocios</w:t>
      </w:r>
      <w:r w:rsidRPr="00B2724A">
        <w:rPr>
          <w:rFonts w:ascii="Century Gothic" w:hAnsi="Century Gothic" w:cs="Century Gothic"/>
          <w:bCs/>
          <w:sz w:val="22"/>
          <w:szCs w:val="22"/>
        </w:rPr>
        <w:t>, en concordancia con las disposiciones reglamentarias establecidas.</w:t>
      </w:r>
    </w:p>
    <w:p w:rsidR="002963A1" w:rsidRPr="00B2724A" w:rsidRDefault="002963A1" w:rsidP="002963A1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2963A1" w:rsidRPr="00B2724A" w:rsidRDefault="002963A1" w:rsidP="002963A1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 xml:space="preserve">Su ascenso de Categoría tendrá vigencia desde el 23 de </w:t>
      </w:r>
      <w:r w:rsidR="001F082E">
        <w:rPr>
          <w:rFonts w:ascii="Century Gothic" w:hAnsi="Century Gothic"/>
          <w:sz w:val="22"/>
          <w:szCs w:val="22"/>
        </w:rPr>
        <w:t xml:space="preserve">julio </w:t>
      </w:r>
      <w:r w:rsidRPr="00B2724A">
        <w:rPr>
          <w:rFonts w:ascii="Century Gothic" w:hAnsi="Century Gothic"/>
          <w:sz w:val="22"/>
          <w:szCs w:val="22"/>
        </w:rPr>
        <w:t xml:space="preserve">de 2012. </w:t>
      </w:r>
    </w:p>
    <w:p w:rsidR="002963A1" w:rsidRPr="00B2724A" w:rsidRDefault="002963A1" w:rsidP="002963A1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A0CFD" w:rsidRDefault="006A0CFD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6A0CFD" w:rsidRDefault="006A0CFD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B52ECC" w:rsidRPr="006A0CFD" w:rsidRDefault="006A0CFD" w:rsidP="00495788">
      <w:pPr>
        <w:ind w:left="2694" w:hanging="1985"/>
        <w:rPr>
          <w:rFonts w:ascii="Century Gothic" w:hAnsi="Century Gothic"/>
          <w:b/>
          <w:sz w:val="22"/>
          <w:szCs w:val="22"/>
        </w:rPr>
      </w:pPr>
      <w:r w:rsidRPr="006A0CFD">
        <w:rPr>
          <w:rFonts w:ascii="Century Gothic" w:hAnsi="Century Gothic"/>
          <w:b/>
          <w:sz w:val="22"/>
          <w:szCs w:val="22"/>
        </w:rPr>
        <w:t>&lt;&lt;&lt;&lt;&lt;&lt;&gt;&gt;&gt;&gt;&gt;&gt;</w:t>
      </w:r>
    </w:p>
    <w:sectPr w:rsidR="00B52ECC" w:rsidRPr="006A0CFD" w:rsidSect="00722AC1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F1" w:rsidRDefault="001F21F1">
      <w:r>
        <w:separator/>
      </w:r>
    </w:p>
  </w:endnote>
  <w:endnote w:type="continuationSeparator" w:id="0">
    <w:p w:rsidR="001F21F1" w:rsidRDefault="001F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48" w:rsidRPr="001C4C48" w:rsidRDefault="001C4C48" w:rsidP="001C4C48">
    <w:pPr>
      <w:pStyle w:val="Piedepgina"/>
      <w:rPr>
        <w:rFonts w:ascii="Century Gothic" w:hAnsi="Century Gothic"/>
      </w:rPr>
    </w:pPr>
    <w:r w:rsidRPr="001C4C48">
      <w:rPr>
        <w:rFonts w:ascii="Century Gothic" w:hAnsi="Century Gothic"/>
      </w:rPr>
      <w:t>Resoluciones de Comisión Académica acordadas el 23 de julio de 2012</w:t>
    </w:r>
  </w:p>
  <w:p w:rsidR="001057C9" w:rsidRPr="00D62522" w:rsidRDefault="001057C9" w:rsidP="00D62522">
    <w:pPr>
      <w:pStyle w:val="Piedepgina"/>
      <w:rPr>
        <w:rFonts w:ascii="Century Gothic" w:hAnsi="Century Gothic"/>
        <w:sz w:val="18"/>
        <w:szCs w:val="18"/>
      </w:rPr>
    </w:pPr>
  </w:p>
  <w:p w:rsidR="001C4C48" w:rsidRDefault="001C4C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F1" w:rsidRDefault="001F21F1">
      <w:r>
        <w:separator/>
      </w:r>
    </w:p>
  </w:footnote>
  <w:footnote w:type="continuationSeparator" w:id="0">
    <w:p w:rsidR="001F21F1" w:rsidRDefault="001F2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C9" w:rsidRDefault="00177B7E" w:rsidP="002B4363">
    <w:pPr>
      <w:pStyle w:val="Encabezado"/>
      <w:framePr w:wrap="auto" w:vAnchor="text" w:hAnchor="page" w:x="10231" w:y="492"/>
      <w:rPr>
        <w:rStyle w:val="Nmerodepgina"/>
      </w:rPr>
    </w:pPr>
    <w:r>
      <w:rPr>
        <w:rStyle w:val="Nmerodepgina"/>
      </w:rPr>
      <w:fldChar w:fldCharType="begin"/>
    </w:r>
    <w:r w:rsidR="001057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082E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1057C9" w:rsidRDefault="001057C9" w:rsidP="004A7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03F"/>
    <w:multiLevelType w:val="hybridMultilevel"/>
    <w:tmpl w:val="0A36F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86445"/>
    <w:multiLevelType w:val="hybridMultilevel"/>
    <w:tmpl w:val="E7508346"/>
    <w:lvl w:ilvl="0" w:tplc="FB962E1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408"/>
        </w:tabs>
        <w:ind w:left="-4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2"/>
        </w:tabs>
        <w:ind w:left="31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</w:abstractNum>
  <w:abstractNum w:abstractNumId="2">
    <w:nsid w:val="0AC26517"/>
    <w:multiLevelType w:val="hybridMultilevel"/>
    <w:tmpl w:val="166A2FE4"/>
    <w:lvl w:ilvl="0" w:tplc="300A000F">
      <w:start w:val="1"/>
      <w:numFmt w:val="decimal"/>
      <w:lvlText w:val="%1."/>
      <w:lvlJc w:val="left"/>
      <w:pPr>
        <w:ind w:left="3621" w:hanging="360"/>
      </w:pPr>
    </w:lvl>
    <w:lvl w:ilvl="1" w:tplc="300A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300A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300A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300A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300A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300A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300A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300A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0B0C0F6B"/>
    <w:multiLevelType w:val="hybridMultilevel"/>
    <w:tmpl w:val="6DDE5106"/>
    <w:lvl w:ilvl="0" w:tplc="0C0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4">
    <w:nsid w:val="112C018D"/>
    <w:multiLevelType w:val="hybridMultilevel"/>
    <w:tmpl w:val="5EE872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63CCD"/>
    <w:multiLevelType w:val="hybridMultilevel"/>
    <w:tmpl w:val="A6826936"/>
    <w:lvl w:ilvl="0" w:tplc="0C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6">
    <w:nsid w:val="198E1ED6"/>
    <w:multiLevelType w:val="hybridMultilevel"/>
    <w:tmpl w:val="5496734E"/>
    <w:lvl w:ilvl="0" w:tplc="0C0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9C7B40"/>
    <w:multiLevelType w:val="hybridMultilevel"/>
    <w:tmpl w:val="27B4738A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8">
    <w:nsid w:val="34C5154B"/>
    <w:multiLevelType w:val="hybridMultilevel"/>
    <w:tmpl w:val="11B6C70A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B4286B"/>
    <w:multiLevelType w:val="hybridMultilevel"/>
    <w:tmpl w:val="8F60CE1C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>
    <w:nsid w:val="49120E96"/>
    <w:multiLevelType w:val="hybridMultilevel"/>
    <w:tmpl w:val="8ED05B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504EE"/>
    <w:multiLevelType w:val="hybridMultilevel"/>
    <w:tmpl w:val="1C625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B71C5"/>
    <w:multiLevelType w:val="hybridMultilevel"/>
    <w:tmpl w:val="CCAEA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E3A29"/>
    <w:multiLevelType w:val="hybridMultilevel"/>
    <w:tmpl w:val="F23468D4"/>
    <w:lvl w:ilvl="0" w:tplc="FB962E10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>
    <w:nsid w:val="543D5CA0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55085974"/>
    <w:multiLevelType w:val="hybridMultilevel"/>
    <w:tmpl w:val="02C6E0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5297A"/>
    <w:multiLevelType w:val="hybridMultilevel"/>
    <w:tmpl w:val="DFDED468"/>
    <w:lvl w:ilvl="0" w:tplc="0C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>
    <w:nsid w:val="5E7C7360"/>
    <w:multiLevelType w:val="hybridMultilevel"/>
    <w:tmpl w:val="0A5855BC"/>
    <w:lvl w:ilvl="0" w:tplc="FB962E1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1D14867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9">
    <w:nsid w:val="65B81CAB"/>
    <w:multiLevelType w:val="hybridMultilevel"/>
    <w:tmpl w:val="20D26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57459"/>
    <w:multiLevelType w:val="hybridMultilevel"/>
    <w:tmpl w:val="B38EEC4C"/>
    <w:lvl w:ilvl="0" w:tplc="0C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1">
    <w:nsid w:val="6D912BC4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2">
    <w:nsid w:val="773D20F8"/>
    <w:multiLevelType w:val="hybridMultilevel"/>
    <w:tmpl w:val="F91AF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E78F2"/>
    <w:multiLevelType w:val="hybridMultilevel"/>
    <w:tmpl w:val="45C8635C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7C402F"/>
    <w:multiLevelType w:val="hybridMultilevel"/>
    <w:tmpl w:val="C1DCADE8"/>
    <w:lvl w:ilvl="0" w:tplc="CD9448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1"/>
  </w:num>
  <w:num w:numId="8">
    <w:abstractNumId w:val="14"/>
  </w:num>
  <w:num w:numId="9">
    <w:abstractNumId w:val="23"/>
  </w:num>
  <w:num w:numId="10">
    <w:abstractNumId w:val="16"/>
  </w:num>
  <w:num w:numId="11">
    <w:abstractNumId w:val="11"/>
  </w:num>
  <w:num w:numId="12">
    <w:abstractNumId w:val="24"/>
  </w:num>
  <w:num w:numId="13">
    <w:abstractNumId w:val="1"/>
  </w:num>
  <w:num w:numId="14">
    <w:abstractNumId w:val="22"/>
  </w:num>
  <w:num w:numId="15">
    <w:abstractNumId w:val="12"/>
  </w:num>
  <w:num w:numId="16">
    <w:abstractNumId w:val="20"/>
  </w:num>
  <w:num w:numId="17">
    <w:abstractNumId w:val="9"/>
  </w:num>
  <w:num w:numId="18">
    <w:abstractNumId w:val="10"/>
  </w:num>
  <w:num w:numId="19">
    <w:abstractNumId w:val="4"/>
  </w:num>
  <w:num w:numId="20">
    <w:abstractNumId w:val="8"/>
  </w:num>
  <w:num w:numId="21">
    <w:abstractNumId w:val="7"/>
  </w:num>
  <w:num w:numId="22">
    <w:abstractNumId w:val="6"/>
  </w:num>
  <w:num w:numId="23">
    <w:abstractNumId w:val="3"/>
  </w:num>
  <w:num w:numId="24">
    <w:abstractNumId w:val="1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D0E"/>
    <w:rsid w:val="0000363D"/>
    <w:rsid w:val="000120B1"/>
    <w:rsid w:val="00031986"/>
    <w:rsid w:val="0003400B"/>
    <w:rsid w:val="000647FB"/>
    <w:rsid w:val="00083EF8"/>
    <w:rsid w:val="00090D90"/>
    <w:rsid w:val="0009335B"/>
    <w:rsid w:val="000C2C72"/>
    <w:rsid w:val="000E703C"/>
    <w:rsid w:val="000F18E0"/>
    <w:rsid w:val="000F602E"/>
    <w:rsid w:val="0010525B"/>
    <w:rsid w:val="001057C9"/>
    <w:rsid w:val="00120E19"/>
    <w:rsid w:val="0012523E"/>
    <w:rsid w:val="00125585"/>
    <w:rsid w:val="00126B2D"/>
    <w:rsid w:val="00131024"/>
    <w:rsid w:val="00144E25"/>
    <w:rsid w:val="00157EA9"/>
    <w:rsid w:val="00163CDE"/>
    <w:rsid w:val="00164142"/>
    <w:rsid w:val="00171515"/>
    <w:rsid w:val="00177B7E"/>
    <w:rsid w:val="00186C32"/>
    <w:rsid w:val="00197262"/>
    <w:rsid w:val="001A662B"/>
    <w:rsid w:val="001A66B1"/>
    <w:rsid w:val="001A74BE"/>
    <w:rsid w:val="001C4C48"/>
    <w:rsid w:val="001D2CB7"/>
    <w:rsid w:val="001E1F9E"/>
    <w:rsid w:val="001E50C8"/>
    <w:rsid w:val="001F082E"/>
    <w:rsid w:val="001F21F1"/>
    <w:rsid w:val="00221365"/>
    <w:rsid w:val="002229E2"/>
    <w:rsid w:val="0022394B"/>
    <w:rsid w:val="0022566B"/>
    <w:rsid w:val="00247171"/>
    <w:rsid w:val="0026475F"/>
    <w:rsid w:val="00264B66"/>
    <w:rsid w:val="002745FF"/>
    <w:rsid w:val="00276F1A"/>
    <w:rsid w:val="00295433"/>
    <w:rsid w:val="002963A1"/>
    <w:rsid w:val="002B332C"/>
    <w:rsid w:val="002B4363"/>
    <w:rsid w:val="002D0C93"/>
    <w:rsid w:val="002D2BA3"/>
    <w:rsid w:val="002D4658"/>
    <w:rsid w:val="002D540D"/>
    <w:rsid w:val="002E1590"/>
    <w:rsid w:val="002E5EEA"/>
    <w:rsid w:val="002F5558"/>
    <w:rsid w:val="002F7BE1"/>
    <w:rsid w:val="00302298"/>
    <w:rsid w:val="003051E0"/>
    <w:rsid w:val="00320A31"/>
    <w:rsid w:val="003267F2"/>
    <w:rsid w:val="00333273"/>
    <w:rsid w:val="00357825"/>
    <w:rsid w:val="00371A60"/>
    <w:rsid w:val="003728C0"/>
    <w:rsid w:val="00386029"/>
    <w:rsid w:val="00393442"/>
    <w:rsid w:val="003A2AE6"/>
    <w:rsid w:val="003B13A4"/>
    <w:rsid w:val="003B1636"/>
    <w:rsid w:val="003B7F02"/>
    <w:rsid w:val="003C569D"/>
    <w:rsid w:val="003D7810"/>
    <w:rsid w:val="003E10C3"/>
    <w:rsid w:val="003E5CB3"/>
    <w:rsid w:val="004036BF"/>
    <w:rsid w:val="00423467"/>
    <w:rsid w:val="00447EC0"/>
    <w:rsid w:val="0047184E"/>
    <w:rsid w:val="00472D52"/>
    <w:rsid w:val="00480C8D"/>
    <w:rsid w:val="00491D66"/>
    <w:rsid w:val="00495788"/>
    <w:rsid w:val="004A20C0"/>
    <w:rsid w:val="004A77F2"/>
    <w:rsid w:val="004B159F"/>
    <w:rsid w:val="004C0627"/>
    <w:rsid w:val="004C5635"/>
    <w:rsid w:val="004F228B"/>
    <w:rsid w:val="00516C53"/>
    <w:rsid w:val="005210B6"/>
    <w:rsid w:val="0052689D"/>
    <w:rsid w:val="0054442E"/>
    <w:rsid w:val="005635BE"/>
    <w:rsid w:val="0057698D"/>
    <w:rsid w:val="005941CC"/>
    <w:rsid w:val="005A2A14"/>
    <w:rsid w:val="005B2F9C"/>
    <w:rsid w:val="005C6C89"/>
    <w:rsid w:val="005F175D"/>
    <w:rsid w:val="00615C5D"/>
    <w:rsid w:val="00625893"/>
    <w:rsid w:val="00640078"/>
    <w:rsid w:val="00654C32"/>
    <w:rsid w:val="006572FB"/>
    <w:rsid w:val="00663030"/>
    <w:rsid w:val="00666582"/>
    <w:rsid w:val="00685122"/>
    <w:rsid w:val="00686213"/>
    <w:rsid w:val="00687E17"/>
    <w:rsid w:val="006A0CFD"/>
    <w:rsid w:val="006A4D06"/>
    <w:rsid w:val="006B2EA2"/>
    <w:rsid w:val="006B3509"/>
    <w:rsid w:val="006C431A"/>
    <w:rsid w:val="006D1E34"/>
    <w:rsid w:val="006D292C"/>
    <w:rsid w:val="006D2B5D"/>
    <w:rsid w:val="006E374E"/>
    <w:rsid w:val="006E64CA"/>
    <w:rsid w:val="006F566A"/>
    <w:rsid w:val="006F5D96"/>
    <w:rsid w:val="00704D8A"/>
    <w:rsid w:val="007109E0"/>
    <w:rsid w:val="0071684D"/>
    <w:rsid w:val="00722AC1"/>
    <w:rsid w:val="00726863"/>
    <w:rsid w:val="00740F30"/>
    <w:rsid w:val="00754502"/>
    <w:rsid w:val="007719D1"/>
    <w:rsid w:val="00784F94"/>
    <w:rsid w:val="007A7D30"/>
    <w:rsid w:val="007C086C"/>
    <w:rsid w:val="007D3885"/>
    <w:rsid w:val="007E2BDA"/>
    <w:rsid w:val="007E4489"/>
    <w:rsid w:val="007F0CA0"/>
    <w:rsid w:val="007F48DB"/>
    <w:rsid w:val="007F5D6E"/>
    <w:rsid w:val="00817504"/>
    <w:rsid w:val="0083476A"/>
    <w:rsid w:val="008405D6"/>
    <w:rsid w:val="00851A8A"/>
    <w:rsid w:val="008520CE"/>
    <w:rsid w:val="008579C6"/>
    <w:rsid w:val="00863A5B"/>
    <w:rsid w:val="00884E47"/>
    <w:rsid w:val="008A4869"/>
    <w:rsid w:val="008A6876"/>
    <w:rsid w:val="008B3CCF"/>
    <w:rsid w:val="008E5ABF"/>
    <w:rsid w:val="00906EAD"/>
    <w:rsid w:val="00914D6E"/>
    <w:rsid w:val="00922000"/>
    <w:rsid w:val="00947773"/>
    <w:rsid w:val="00952511"/>
    <w:rsid w:val="0096306F"/>
    <w:rsid w:val="00972B48"/>
    <w:rsid w:val="00984153"/>
    <w:rsid w:val="009A00B3"/>
    <w:rsid w:val="009A0A82"/>
    <w:rsid w:val="009A6C30"/>
    <w:rsid w:val="009A6CC6"/>
    <w:rsid w:val="009C2254"/>
    <w:rsid w:val="009E5E62"/>
    <w:rsid w:val="00A04904"/>
    <w:rsid w:val="00A15ED7"/>
    <w:rsid w:val="00A17021"/>
    <w:rsid w:val="00A25296"/>
    <w:rsid w:val="00A3115C"/>
    <w:rsid w:val="00A33F6A"/>
    <w:rsid w:val="00A52B29"/>
    <w:rsid w:val="00A63DE2"/>
    <w:rsid w:val="00A63E41"/>
    <w:rsid w:val="00A67BA6"/>
    <w:rsid w:val="00A72A32"/>
    <w:rsid w:val="00A82553"/>
    <w:rsid w:val="00A82CDE"/>
    <w:rsid w:val="00A93FBA"/>
    <w:rsid w:val="00A97AD0"/>
    <w:rsid w:val="00AB344B"/>
    <w:rsid w:val="00AD16AC"/>
    <w:rsid w:val="00AD2033"/>
    <w:rsid w:val="00AE7492"/>
    <w:rsid w:val="00AF2CDF"/>
    <w:rsid w:val="00B23012"/>
    <w:rsid w:val="00B2724A"/>
    <w:rsid w:val="00B40995"/>
    <w:rsid w:val="00B45F6B"/>
    <w:rsid w:val="00B52ECC"/>
    <w:rsid w:val="00B565B6"/>
    <w:rsid w:val="00B650CF"/>
    <w:rsid w:val="00B70314"/>
    <w:rsid w:val="00B70538"/>
    <w:rsid w:val="00B75AD4"/>
    <w:rsid w:val="00B90BD3"/>
    <w:rsid w:val="00BC6FEE"/>
    <w:rsid w:val="00BC7D9F"/>
    <w:rsid w:val="00BD67BF"/>
    <w:rsid w:val="00BE51EA"/>
    <w:rsid w:val="00C22299"/>
    <w:rsid w:val="00C24B2D"/>
    <w:rsid w:val="00C35BCF"/>
    <w:rsid w:val="00C36BC0"/>
    <w:rsid w:val="00C36D3A"/>
    <w:rsid w:val="00C40361"/>
    <w:rsid w:val="00C4414C"/>
    <w:rsid w:val="00C65ACB"/>
    <w:rsid w:val="00C84C5C"/>
    <w:rsid w:val="00C87A3E"/>
    <w:rsid w:val="00C9172A"/>
    <w:rsid w:val="00C93FF4"/>
    <w:rsid w:val="00CA31A0"/>
    <w:rsid w:val="00CB0F7F"/>
    <w:rsid w:val="00CC0A2F"/>
    <w:rsid w:val="00CE23DC"/>
    <w:rsid w:val="00CE56F0"/>
    <w:rsid w:val="00CF101E"/>
    <w:rsid w:val="00D03634"/>
    <w:rsid w:val="00D05325"/>
    <w:rsid w:val="00D07CF2"/>
    <w:rsid w:val="00D121F2"/>
    <w:rsid w:val="00D141CD"/>
    <w:rsid w:val="00D3449A"/>
    <w:rsid w:val="00D412DD"/>
    <w:rsid w:val="00D4687D"/>
    <w:rsid w:val="00D46AF0"/>
    <w:rsid w:val="00D56B4E"/>
    <w:rsid w:val="00D604A1"/>
    <w:rsid w:val="00D62522"/>
    <w:rsid w:val="00D66153"/>
    <w:rsid w:val="00D74D0E"/>
    <w:rsid w:val="00D81E0A"/>
    <w:rsid w:val="00D847B6"/>
    <w:rsid w:val="00DA59E7"/>
    <w:rsid w:val="00DB450B"/>
    <w:rsid w:val="00DB4DAD"/>
    <w:rsid w:val="00DE4754"/>
    <w:rsid w:val="00DE6028"/>
    <w:rsid w:val="00DF07EF"/>
    <w:rsid w:val="00DF2DC8"/>
    <w:rsid w:val="00E0502C"/>
    <w:rsid w:val="00E119C5"/>
    <w:rsid w:val="00E32B99"/>
    <w:rsid w:val="00E41DB9"/>
    <w:rsid w:val="00E554B9"/>
    <w:rsid w:val="00E65D19"/>
    <w:rsid w:val="00E718BA"/>
    <w:rsid w:val="00E76A7A"/>
    <w:rsid w:val="00E931D0"/>
    <w:rsid w:val="00EB42C2"/>
    <w:rsid w:val="00EC4E85"/>
    <w:rsid w:val="00EC64F3"/>
    <w:rsid w:val="00EE0A18"/>
    <w:rsid w:val="00EE2D91"/>
    <w:rsid w:val="00EE65ED"/>
    <w:rsid w:val="00EF4EEC"/>
    <w:rsid w:val="00EF692E"/>
    <w:rsid w:val="00F0088F"/>
    <w:rsid w:val="00F01217"/>
    <w:rsid w:val="00F1192E"/>
    <w:rsid w:val="00F1207F"/>
    <w:rsid w:val="00F16379"/>
    <w:rsid w:val="00F31C0A"/>
    <w:rsid w:val="00F472A0"/>
    <w:rsid w:val="00F6743D"/>
    <w:rsid w:val="00F71629"/>
    <w:rsid w:val="00F812D4"/>
    <w:rsid w:val="00FC4310"/>
    <w:rsid w:val="00FE0819"/>
    <w:rsid w:val="00FE0EA4"/>
    <w:rsid w:val="00FF1D46"/>
    <w:rsid w:val="00FF348B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0E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D74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rsid w:val="004A77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3EF8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A77F2"/>
  </w:style>
  <w:style w:type="table" w:styleId="Tablaconcuadrcula">
    <w:name w:val="Table Grid"/>
    <w:basedOn w:val="Tablanormal"/>
    <w:uiPriority w:val="99"/>
    <w:locked/>
    <w:rsid w:val="00B705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6CC6"/>
    <w:pPr>
      <w:ind w:left="720"/>
    </w:pPr>
  </w:style>
  <w:style w:type="paragraph" w:customStyle="1" w:styleId="Prrafodelista1">
    <w:name w:val="Párrafo de lista1"/>
    <w:basedOn w:val="Normal"/>
    <w:rsid w:val="006F5D96"/>
    <w:pPr>
      <w:ind w:left="708"/>
    </w:pPr>
    <w:rPr>
      <w:rFonts w:eastAsia="Calibri"/>
      <w:lang w:val="es-ES_tradnl"/>
    </w:rPr>
  </w:style>
  <w:style w:type="paragraph" w:customStyle="1" w:styleId="Sinespaciado1">
    <w:name w:val="Sin espaciado1"/>
    <w:rsid w:val="006F5D96"/>
    <w:rPr>
      <w:lang w:val="es-EC"/>
    </w:rPr>
  </w:style>
  <w:style w:type="paragraph" w:customStyle="1" w:styleId="Default">
    <w:name w:val="Default"/>
    <w:rsid w:val="00157EA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E76A7A"/>
  </w:style>
  <w:style w:type="table" w:styleId="Listamedia1-nfasis5">
    <w:name w:val="Medium List 1 Accent 5"/>
    <w:basedOn w:val="Tablanormal"/>
    <w:uiPriority w:val="65"/>
    <w:rsid w:val="00423467"/>
    <w:rPr>
      <w:rFonts w:asciiTheme="minorHAnsi" w:eastAsiaTheme="minorHAnsi" w:hAnsiTheme="minorHAnsi" w:cstheme="minorBidi"/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2B4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36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740F30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07048-3A07-435F-B737-AE26BDE6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2545</Words>
  <Characters>13998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Cesar Gavilanes Paredes</cp:lastModifiedBy>
  <cp:revision>50</cp:revision>
  <cp:lastPrinted>2012-07-24T19:39:00Z</cp:lastPrinted>
  <dcterms:created xsi:type="dcterms:W3CDTF">2012-07-22T21:06:00Z</dcterms:created>
  <dcterms:modified xsi:type="dcterms:W3CDTF">2012-07-31T17:18:00Z</dcterms:modified>
</cp:coreProperties>
</file>