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CE8" w:rsidRDefault="00973CE8" w:rsidP="009E4E01">
      <w:pPr>
        <w:jc w:val="center"/>
        <w:rPr>
          <w:rFonts w:ascii="Calisto MT" w:hAnsi="Calisto MT"/>
          <w:b/>
          <w:bCs/>
          <w:sz w:val="22"/>
          <w:szCs w:val="22"/>
        </w:rPr>
      </w:pPr>
      <w:r>
        <w:rPr>
          <w:rFonts w:ascii="Calisto MT" w:hAnsi="Calisto MT"/>
          <w:b/>
          <w:bCs/>
          <w:sz w:val="22"/>
          <w:szCs w:val="22"/>
        </w:rPr>
        <w:t>RESOLUCIONES ADOPTADAS POR EL CONSEJO POLITÉCNICO EN SESIÓN REALIZADA EL DÍA VIERNES 21 DE SEPTIEMBRE DE 2012</w:t>
      </w:r>
    </w:p>
    <w:p w:rsidR="00973CE8" w:rsidRPr="009B12E5" w:rsidRDefault="00973CE8" w:rsidP="001845A3">
      <w:pPr>
        <w:pStyle w:val="NoSpacing1"/>
        <w:ind w:left="2160" w:right="468" w:hanging="1440"/>
        <w:jc w:val="both"/>
        <w:rPr>
          <w:rFonts w:ascii="Garamond" w:hAnsi="Garamond"/>
          <w:bCs/>
          <w:lang w:val="es-ES"/>
        </w:rPr>
      </w:pPr>
    </w:p>
    <w:p w:rsidR="00973CE8" w:rsidRPr="00BB5B76" w:rsidRDefault="00973CE8" w:rsidP="00A11C22">
      <w:pPr>
        <w:pStyle w:val="Sinespaciado1"/>
        <w:ind w:left="2124" w:hanging="1404"/>
        <w:jc w:val="both"/>
      </w:pPr>
      <w:r w:rsidRPr="00BB5B76">
        <w:rPr>
          <w:rFonts w:ascii="Garamond" w:hAnsi="Garamond"/>
          <w:b/>
          <w:u w:val="single"/>
        </w:rPr>
        <w:t>12-09-346.-</w:t>
      </w:r>
      <w:r w:rsidRPr="00BB5B76">
        <w:rPr>
          <w:rFonts w:ascii="Garamond" w:hAnsi="Garamond"/>
        </w:rPr>
        <w:tab/>
        <w:t xml:space="preserve">Se </w:t>
      </w:r>
      <w:r w:rsidRPr="00BB5B76">
        <w:rPr>
          <w:rFonts w:ascii="Garamond" w:hAnsi="Garamond"/>
          <w:b/>
        </w:rPr>
        <w:t xml:space="preserve">APRUEBA </w:t>
      </w:r>
      <w:r w:rsidRPr="00BB5B76">
        <w:rPr>
          <w:rFonts w:ascii="Garamond" w:hAnsi="Garamond"/>
        </w:rPr>
        <w:t>el a</w:t>
      </w:r>
      <w:r w:rsidRPr="00BB5B76">
        <w:t xml:space="preserve">cta del Consejo Politécnico de su sesión de septiembre 14 de 2012, con la </w:t>
      </w:r>
      <w:r w:rsidRPr="00BB5B76">
        <w:rPr>
          <w:b/>
        </w:rPr>
        <w:t>ABSTENCIÓN</w:t>
      </w:r>
      <w:r w:rsidRPr="00BB5B76">
        <w:t xml:space="preserve"> de los Miembros no asistentes a ésta.</w:t>
      </w:r>
    </w:p>
    <w:p w:rsidR="00973CE8" w:rsidRPr="00BB5B76" w:rsidRDefault="00973CE8" w:rsidP="00A11C22">
      <w:pPr>
        <w:pStyle w:val="Sinespaciado1"/>
        <w:ind w:left="2124" w:hanging="1404"/>
        <w:jc w:val="both"/>
      </w:pPr>
    </w:p>
    <w:p w:rsidR="00973CE8" w:rsidRPr="00BB5B76" w:rsidRDefault="00973CE8" w:rsidP="009352D2">
      <w:pPr>
        <w:pStyle w:val="Sinespaciado1"/>
        <w:spacing w:line="220" w:lineRule="exact"/>
        <w:ind w:left="2124" w:right="14" w:hanging="1404"/>
        <w:jc w:val="both"/>
        <w:rPr>
          <w:rFonts w:ascii="Garamond" w:hAnsi="Garamond"/>
        </w:rPr>
      </w:pPr>
      <w:r w:rsidRPr="00BB5B76">
        <w:rPr>
          <w:rFonts w:ascii="Garamond" w:hAnsi="Garamond"/>
          <w:b/>
          <w:u w:val="single"/>
        </w:rPr>
        <w:t>12-09-347.-</w:t>
      </w:r>
      <w:r w:rsidRPr="00BB5B76">
        <w:rPr>
          <w:rFonts w:ascii="Garamond" w:hAnsi="Garamond"/>
        </w:rPr>
        <w:tab/>
        <w:t xml:space="preserve">Se </w:t>
      </w:r>
      <w:r w:rsidRPr="00BB5B76">
        <w:rPr>
          <w:rFonts w:ascii="Garamond" w:hAnsi="Garamond"/>
          <w:b/>
        </w:rPr>
        <w:t>TOMA CONOCIMIENTO</w:t>
      </w:r>
      <w:r w:rsidRPr="00BB5B76">
        <w:rPr>
          <w:rFonts w:ascii="Garamond" w:hAnsi="Garamond"/>
        </w:rPr>
        <w:t xml:space="preserve"> del oficio CONT-370-2012 de septiembre 11 de 2012 dirigido por la </w:t>
      </w:r>
      <w:r w:rsidRPr="00BB5B76">
        <w:rPr>
          <w:rFonts w:ascii="Garamond" w:hAnsi="Garamond"/>
          <w:b/>
        </w:rPr>
        <w:t>Contadora General de ESPOL CPA Alba Romo Celi al Gerente Financiero Econ. Federico Bocca</w:t>
      </w:r>
      <w:r w:rsidRPr="00BB5B76">
        <w:rPr>
          <w:rFonts w:ascii="Garamond" w:hAnsi="Garamond"/>
        </w:rPr>
        <w:t xml:space="preserve">, quien lo remite al Rector Dr. Moisés Tacle, y éste al Consejo Politécnico; </w:t>
      </w:r>
      <w:r w:rsidRPr="00BB5B76">
        <w:rPr>
          <w:rFonts w:ascii="Garamond" w:hAnsi="Garamond"/>
          <w:b/>
        </w:rPr>
        <w:t>INFORMÁNDOLE</w:t>
      </w:r>
      <w:r w:rsidRPr="00BB5B76">
        <w:rPr>
          <w:rFonts w:ascii="Garamond" w:hAnsi="Garamond"/>
        </w:rPr>
        <w:t xml:space="preserve"> de ‘…</w:t>
      </w:r>
      <w:r w:rsidRPr="00BB5B76">
        <w:rPr>
          <w:rFonts w:ascii="Garamond" w:hAnsi="Garamond"/>
          <w:i/>
        </w:rPr>
        <w:t>los grupos de cuentas que están siendo analizadas, con el propósito de dar de baja aquellas que resultan de difícil recuperación a pesar de haber realizado múltiples gestiones de cobro por parte de esta Jefatura</w:t>
      </w:r>
      <w:r w:rsidRPr="00BB5B76">
        <w:rPr>
          <w:rFonts w:ascii="Garamond" w:hAnsi="Garamond"/>
        </w:rPr>
        <w:t xml:space="preserve">…’, las </w:t>
      </w:r>
      <w:r w:rsidRPr="00BB5B76">
        <w:rPr>
          <w:rFonts w:ascii="Garamond" w:hAnsi="Garamond"/>
          <w:b/>
        </w:rPr>
        <w:t>que</w:t>
      </w:r>
      <w:r w:rsidRPr="00BB5B76">
        <w:rPr>
          <w:rFonts w:ascii="Garamond" w:hAnsi="Garamond"/>
        </w:rPr>
        <w:t xml:space="preserve"> refiere; </w:t>
      </w:r>
      <w:r w:rsidRPr="00BB5B76">
        <w:rPr>
          <w:rFonts w:ascii="Garamond" w:hAnsi="Garamond"/>
          <w:b/>
        </w:rPr>
        <w:t>SEÑALANDO</w:t>
      </w:r>
      <w:r w:rsidRPr="00BB5B76">
        <w:rPr>
          <w:rFonts w:ascii="Garamond" w:hAnsi="Garamond"/>
        </w:rPr>
        <w:t xml:space="preserve"> </w:t>
      </w:r>
      <w:r w:rsidRPr="00BB5B76">
        <w:rPr>
          <w:rFonts w:ascii="Garamond" w:hAnsi="Garamond"/>
          <w:b/>
        </w:rPr>
        <w:t>que</w:t>
      </w:r>
      <w:r w:rsidRPr="00BB5B76">
        <w:rPr>
          <w:rFonts w:ascii="Garamond" w:hAnsi="Garamond"/>
        </w:rPr>
        <w:t xml:space="preserve"> ‘…</w:t>
      </w:r>
      <w:r w:rsidRPr="00BB5B76">
        <w:rPr>
          <w:rFonts w:ascii="Garamond" w:hAnsi="Garamond"/>
          <w:i/>
        </w:rPr>
        <w:t>Los valores que se puedan recuperar se restarán de estos saldos cortados a la presente fecha</w:t>
      </w:r>
      <w:r w:rsidRPr="00BB5B76">
        <w:rPr>
          <w:rFonts w:ascii="Garamond" w:hAnsi="Garamond"/>
        </w:rPr>
        <w:t xml:space="preserve">…’; </w:t>
      </w:r>
      <w:r w:rsidRPr="00BB5B76">
        <w:rPr>
          <w:rFonts w:ascii="Garamond" w:hAnsi="Garamond"/>
          <w:b/>
        </w:rPr>
        <w:t>INDICANDO</w:t>
      </w:r>
      <w:r w:rsidRPr="00BB5B76">
        <w:rPr>
          <w:rFonts w:ascii="Garamond" w:hAnsi="Garamond"/>
        </w:rPr>
        <w:t xml:space="preserve"> al Gerente Financiero </w:t>
      </w:r>
      <w:r w:rsidRPr="00BB5B76">
        <w:rPr>
          <w:rFonts w:ascii="Garamond" w:hAnsi="Garamond"/>
          <w:b/>
        </w:rPr>
        <w:t>que</w:t>
      </w:r>
      <w:r w:rsidRPr="00BB5B76">
        <w:rPr>
          <w:rFonts w:ascii="Garamond" w:hAnsi="Garamond"/>
        </w:rPr>
        <w:t xml:space="preserve"> ‘…</w:t>
      </w:r>
      <w:r w:rsidRPr="00BB5B76">
        <w:rPr>
          <w:rFonts w:ascii="Garamond" w:hAnsi="Garamond"/>
          <w:i/>
        </w:rPr>
        <w:t>debido al cambio de Autoridades, estas cuentas deben ser regularizadas, lo que implicará poner a conocimiento del Señor Rector y Consejo Politécnico, para que autoricen la baja respectiva</w:t>
      </w:r>
      <w:r w:rsidRPr="00BB5B76">
        <w:rPr>
          <w:rFonts w:ascii="Garamond" w:hAnsi="Garamond"/>
        </w:rPr>
        <w:t xml:space="preserve">’, y </w:t>
      </w:r>
      <w:r w:rsidRPr="00BB5B76">
        <w:rPr>
          <w:rFonts w:ascii="Garamond" w:hAnsi="Garamond"/>
          <w:b/>
        </w:rPr>
        <w:t>que</w:t>
      </w:r>
      <w:r w:rsidRPr="00BB5B76">
        <w:rPr>
          <w:rFonts w:ascii="Garamond" w:hAnsi="Garamond"/>
        </w:rPr>
        <w:t xml:space="preserve"> ‘</w:t>
      </w:r>
      <w:r w:rsidRPr="00BB5B76">
        <w:rPr>
          <w:rFonts w:ascii="Garamond" w:hAnsi="Garamond"/>
          <w:i/>
        </w:rPr>
        <w:t>Este procedimiento fue sugerido por el Auditor de la Contraloría en la última Auditoría realizada a los estados financieros cortados al 31 de Diciembre del 2011</w:t>
      </w:r>
      <w:r w:rsidRPr="00BB5B76">
        <w:rPr>
          <w:rFonts w:ascii="Garamond" w:hAnsi="Garamond"/>
        </w:rPr>
        <w:t xml:space="preserve">…’; y </w:t>
      </w:r>
      <w:r w:rsidRPr="00BB5B76">
        <w:rPr>
          <w:rFonts w:ascii="Garamond" w:hAnsi="Garamond"/>
          <w:b/>
        </w:rPr>
        <w:t>DETALLANDO</w:t>
      </w:r>
      <w:r w:rsidRPr="00BB5B76">
        <w:rPr>
          <w:rFonts w:ascii="Garamond" w:hAnsi="Garamond"/>
        </w:rPr>
        <w:t xml:space="preserve"> ‘…</w:t>
      </w:r>
      <w:r w:rsidRPr="00BB5B76">
        <w:rPr>
          <w:rFonts w:ascii="Garamond" w:hAnsi="Garamond"/>
          <w:i/>
        </w:rPr>
        <w:t>las cuentas que están siendo analizadas y una vez depuradas se pondrá a su conocimiento antes de la finalización del presente mes</w:t>
      </w:r>
      <w:r w:rsidRPr="00BB5B76">
        <w:rPr>
          <w:rFonts w:ascii="Garamond" w:hAnsi="Garamond"/>
        </w:rPr>
        <w:t>…’, en su referenciado oficio CONT-370-2012 de septiembre 11 de 2012 las correspondientes ‘</w:t>
      </w:r>
      <w:r w:rsidRPr="00BB5B76">
        <w:rPr>
          <w:rFonts w:ascii="Garamond" w:hAnsi="Garamond"/>
          <w:b/>
        </w:rPr>
        <w:t xml:space="preserve">CUENTAS DE ACTIVO’ </w:t>
      </w:r>
      <w:r w:rsidRPr="00BB5B76">
        <w:rPr>
          <w:rFonts w:ascii="Garamond" w:hAnsi="Garamond"/>
        </w:rPr>
        <w:t>y las</w:t>
      </w:r>
      <w:r w:rsidRPr="00BB5B76">
        <w:rPr>
          <w:rFonts w:ascii="Garamond" w:hAnsi="Garamond"/>
          <w:b/>
        </w:rPr>
        <w:t xml:space="preserve"> ‘CUENTAS DE PASIVO</w:t>
      </w:r>
      <w:r w:rsidRPr="00BB5B76">
        <w:rPr>
          <w:rFonts w:ascii="Garamond" w:hAnsi="Garamond"/>
        </w:rPr>
        <w:t xml:space="preserve">’ con sus respectivos </w:t>
      </w:r>
      <w:r w:rsidRPr="00BB5B76">
        <w:rPr>
          <w:rFonts w:ascii="Garamond" w:hAnsi="Garamond"/>
          <w:b/>
        </w:rPr>
        <w:t xml:space="preserve">MONTOS INDIVIDUALES </w:t>
      </w:r>
      <w:r w:rsidRPr="00BB5B76">
        <w:rPr>
          <w:rFonts w:ascii="Garamond" w:hAnsi="Garamond"/>
        </w:rPr>
        <w:t xml:space="preserve">y </w:t>
      </w:r>
      <w:r w:rsidRPr="00BB5B76">
        <w:rPr>
          <w:rFonts w:ascii="Garamond" w:hAnsi="Garamond"/>
          <w:b/>
        </w:rPr>
        <w:t>TOTALES.</w:t>
      </w:r>
    </w:p>
    <w:p w:rsidR="00973CE8" w:rsidRPr="00BB5B76" w:rsidRDefault="00973CE8" w:rsidP="00241790">
      <w:pPr>
        <w:tabs>
          <w:tab w:val="num" w:pos="360"/>
        </w:tabs>
        <w:spacing w:line="220" w:lineRule="exact"/>
        <w:ind w:left="720" w:right="14"/>
        <w:jc w:val="both"/>
        <w:rPr>
          <w:rFonts w:ascii="Garamond" w:hAnsi="Garamond" w:cs="Garamond"/>
          <w:bCs/>
          <w:szCs w:val="24"/>
        </w:rPr>
      </w:pPr>
    </w:p>
    <w:p w:rsidR="00973CE8" w:rsidRPr="00BB5B76" w:rsidRDefault="00973CE8" w:rsidP="00241790">
      <w:pPr>
        <w:tabs>
          <w:tab w:val="num" w:pos="360"/>
        </w:tabs>
        <w:spacing w:line="220" w:lineRule="exact"/>
        <w:ind w:left="2124" w:right="14"/>
        <w:jc w:val="both"/>
        <w:rPr>
          <w:rFonts w:ascii="Garamond" w:hAnsi="Garamond" w:cs="Garamond"/>
          <w:bCs/>
          <w:szCs w:val="24"/>
        </w:rPr>
      </w:pPr>
      <w:r w:rsidRPr="00BB5B76">
        <w:rPr>
          <w:rFonts w:ascii="Garamond" w:hAnsi="Garamond" w:cs="Garamond"/>
          <w:bCs/>
          <w:szCs w:val="24"/>
        </w:rPr>
        <w:t xml:space="preserve">Con los antecedentes indicados, conforme lo solicitado por la Contadora General de ESPOL CPA Alba Romo en su oficio </w:t>
      </w:r>
      <w:r w:rsidRPr="00BB5B76">
        <w:rPr>
          <w:rFonts w:ascii="Garamond" w:hAnsi="Garamond"/>
          <w:szCs w:val="24"/>
        </w:rPr>
        <w:t>CONT-370-2012 de septiembre 11</w:t>
      </w:r>
      <w:r w:rsidRPr="00BB5B76">
        <w:rPr>
          <w:rFonts w:ascii="Garamond" w:hAnsi="Garamond" w:cs="Garamond"/>
          <w:bCs/>
          <w:szCs w:val="24"/>
        </w:rPr>
        <w:t xml:space="preserve"> de 2012 dirigido al Gerente Financiero Econ. Federico Bocca Fuentes, que éste remite al Rector Dr. Moisés Tacle para la autorización respectiva, quien así lo hiciera; el </w:t>
      </w:r>
      <w:r w:rsidRPr="00BB5B76">
        <w:rPr>
          <w:rFonts w:ascii="Garamond" w:hAnsi="Garamond" w:cs="Garamond"/>
          <w:b/>
          <w:bCs/>
          <w:szCs w:val="24"/>
        </w:rPr>
        <w:t>CONSEJO POLITÉCNICO RESUELVE</w:t>
      </w:r>
      <w:r w:rsidRPr="00BB5B76">
        <w:rPr>
          <w:rFonts w:ascii="Garamond" w:hAnsi="Garamond" w:cs="Garamond"/>
          <w:bCs/>
          <w:szCs w:val="24"/>
        </w:rPr>
        <w:t>:</w:t>
      </w:r>
    </w:p>
    <w:p w:rsidR="00973CE8" w:rsidRPr="00BB5B76" w:rsidRDefault="00973CE8" w:rsidP="00241790">
      <w:pPr>
        <w:tabs>
          <w:tab w:val="num" w:pos="360"/>
        </w:tabs>
        <w:spacing w:line="220" w:lineRule="exact"/>
        <w:ind w:left="2124" w:right="14"/>
        <w:jc w:val="both"/>
        <w:rPr>
          <w:rFonts w:ascii="Garamond" w:hAnsi="Garamond" w:cs="Garamond"/>
          <w:bCs/>
          <w:szCs w:val="24"/>
        </w:rPr>
      </w:pPr>
    </w:p>
    <w:p w:rsidR="00973CE8" w:rsidRPr="00BB5B76" w:rsidRDefault="00973CE8" w:rsidP="00241790">
      <w:pPr>
        <w:tabs>
          <w:tab w:val="num" w:pos="360"/>
        </w:tabs>
        <w:spacing w:line="220" w:lineRule="exact"/>
        <w:ind w:left="2124" w:right="14"/>
        <w:jc w:val="both"/>
        <w:rPr>
          <w:rFonts w:ascii="Garamond" w:hAnsi="Garamond" w:cs="Garamond"/>
          <w:bCs/>
          <w:szCs w:val="24"/>
        </w:rPr>
      </w:pPr>
      <w:r w:rsidRPr="00BB5B76">
        <w:rPr>
          <w:rFonts w:ascii="Garamond" w:hAnsi="Garamond" w:cs="Garamond"/>
          <w:b/>
          <w:bCs/>
          <w:szCs w:val="24"/>
        </w:rPr>
        <w:t>AUTORIZAR</w:t>
      </w:r>
      <w:r w:rsidRPr="00BB5B76">
        <w:rPr>
          <w:rFonts w:ascii="Garamond" w:hAnsi="Garamond" w:cs="Garamond"/>
          <w:bCs/>
          <w:szCs w:val="24"/>
        </w:rPr>
        <w:t xml:space="preserve"> la </w:t>
      </w:r>
      <w:r w:rsidRPr="00BB5B76">
        <w:rPr>
          <w:rFonts w:ascii="Garamond" w:hAnsi="Garamond" w:cs="Garamond"/>
          <w:b/>
          <w:bCs/>
          <w:szCs w:val="24"/>
        </w:rPr>
        <w:t>BAJA</w:t>
      </w:r>
      <w:r w:rsidRPr="00BB5B76">
        <w:rPr>
          <w:rFonts w:ascii="Garamond" w:hAnsi="Garamond" w:cs="Garamond"/>
          <w:bCs/>
          <w:szCs w:val="24"/>
        </w:rPr>
        <w:t xml:space="preserve"> a </w:t>
      </w:r>
      <w:r w:rsidRPr="00BB5B76">
        <w:rPr>
          <w:rFonts w:ascii="Garamond" w:hAnsi="Garamond"/>
          <w:szCs w:val="24"/>
        </w:rPr>
        <w:t>las correspondientes ‘</w:t>
      </w:r>
      <w:r w:rsidRPr="00BB5B76">
        <w:rPr>
          <w:rFonts w:ascii="Garamond" w:hAnsi="Garamond"/>
          <w:b/>
          <w:szCs w:val="24"/>
        </w:rPr>
        <w:t xml:space="preserve">CUENTAS DE ACTIVO’ </w:t>
      </w:r>
      <w:r w:rsidRPr="00BB5B76">
        <w:rPr>
          <w:rFonts w:ascii="Garamond" w:hAnsi="Garamond"/>
          <w:szCs w:val="24"/>
        </w:rPr>
        <w:t>(en número de siete)</w:t>
      </w:r>
      <w:r w:rsidRPr="00BB5B76">
        <w:rPr>
          <w:rFonts w:ascii="Garamond" w:hAnsi="Garamond"/>
          <w:b/>
          <w:szCs w:val="24"/>
        </w:rPr>
        <w:t xml:space="preserve"> </w:t>
      </w:r>
      <w:r w:rsidRPr="00BB5B76">
        <w:rPr>
          <w:rFonts w:ascii="Garamond" w:hAnsi="Garamond"/>
          <w:szCs w:val="24"/>
        </w:rPr>
        <w:t>y las</w:t>
      </w:r>
      <w:r w:rsidRPr="00BB5B76">
        <w:rPr>
          <w:rFonts w:ascii="Garamond" w:hAnsi="Garamond"/>
          <w:b/>
          <w:szCs w:val="24"/>
        </w:rPr>
        <w:t xml:space="preserve"> ‘CUENTAS DE PASIVO</w:t>
      </w:r>
      <w:r w:rsidRPr="00BB5B76">
        <w:rPr>
          <w:rFonts w:ascii="Garamond" w:hAnsi="Garamond"/>
          <w:szCs w:val="24"/>
        </w:rPr>
        <w:t xml:space="preserve">’ (en número de seis) </w:t>
      </w:r>
      <w:r w:rsidRPr="00BB5B76">
        <w:rPr>
          <w:rFonts w:ascii="Garamond" w:hAnsi="Garamond" w:cs="Garamond"/>
          <w:bCs/>
          <w:szCs w:val="24"/>
        </w:rPr>
        <w:t xml:space="preserve">constantes </w:t>
      </w:r>
      <w:r w:rsidRPr="00BB5B76">
        <w:rPr>
          <w:rFonts w:ascii="Garamond" w:hAnsi="Garamond"/>
          <w:szCs w:val="24"/>
        </w:rPr>
        <w:t xml:space="preserve">con sus respectivos ‘código’, ‘nombre de la cuenta’ y ‘valor’ </w:t>
      </w:r>
      <w:r w:rsidRPr="00BB5B76">
        <w:rPr>
          <w:rFonts w:ascii="Garamond" w:hAnsi="Garamond"/>
          <w:b/>
          <w:szCs w:val="24"/>
        </w:rPr>
        <w:t>DETALLADAS</w:t>
      </w:r>
      <w:r w:rsidRPr="00BB5B76">
        <w:rPr>
          <w:rFonts w:ascii="Garamond" w:hAnsi="Garamond"/>
          <w:szCs w:val="24"/>
        </w:rPr>
        <w:t xml:space="preserve"> en el oficio CONT-370-2012 de septiembre 11 de 2012 dirigido por la </w:t>
      </w:r>
      <w:r w:rsidRPr="00BB5B76">
        <w:rPr>
          <w:rFonts w:ascii="Garamond" w:hAnsi="Garamond"/>
          <w:b/>
          <w:szCs w:val="24"/>
        </w:rPr>
        <w:t>Contadora General de ESPOL CPA Alba Romo Celi al Gerente Financiero Econ. Federico Bocca</w:t>
      </w:r>
      <w:r w:rsidRPr="00BB5B76">
        <w:rPr>
          <w:rFonts w:ascii="Garamond" w:hAnsi="Garamond"/>
          <w:szCs w:val="24"/>
        </w:rPr>
        <w:t xml:space="preserve">, quien lo remite al Rector Dr. Moisés Tacle, y éste al Consejo Politécnico. </w:t>
      </w:r>
    </w:p>
    <w:p w:rsidR="00973CE8" w:rsidRPr="00BB5B76" w:rsidRDefault="00973CE8" w:rsidP="00241790">
      <w:pPr>
        <w:tabs>
          <w:tab w:val="num" w:pos="360"/>
        </w:tabs>
        <w:ind w:left="1440" w:right="9"/>
        <w:jc w:val="both"/>
        <w:rPr>
          <w:rFonts w:ascii="Garamond" w:hAnsi="Garamond" w:cs="Garamond"/>
          <w:bCs/>
          <w:szCs w:val="24"/>
        </w:rPr>
      </w:pPr>
    </w:p>
    <w:p w:rsidR="00973CE8" w:rsidRPr="00BB5B76" w:rsidRDefault="00973CE8" w:rsidP="009352D2">
      <w:pPr>
        <w:spacing w:line="200" w:lineRule="exact"/>
        <w:ind w:left="2124" w:right="14" w:hanging="1404"/>
        <w:jc w:val="both"/>
        <w:rPr>
          <w:rFonts w:ascii="Garamond" w:hAnsi="Garamond"/>
          <w:i/>
          <w:szCs w:val="24"/>
        </w:rPr>
      </w:pPr>
      <w:r w:rsidRPr="00BB5B76">
        <w:rPr>
          <w:rFonts w:ascii="Garamond" w:hAnsi="Garamond"/>
          <w:b/>
          <w:szCs w:val="24"/>
          <w:u w:val="single"/>
        </w:rPr>
        <w:t>12-09-348</w:t>
      </w:r>
      <w:r w:rsidRPr="00BB5B76">
        <w:rPr>
          <w:rFonts w:ascii="Garamond" w:hAnsi="Garamond"/>
          <w:b/>
          <w:szCs w:val="24"/>
        </w:rPr>
        <w:t xml:space="preserve">.- </w:t>
      </w:r>
      <w:r w:rsidRPr="00BB5B76">
        <w:rPr>
          <w:rFonts w:ascii="Garamond" w:hAnsi="Garamond"/>
          <w:b/>
          <w:szCs w:val="24"/>
        </w:rPr>
        <w:tab/>
      </w:r>
      <w:r w:rsidRPr="00BB5B76">
        <w:rPr>
          <w:rFonts w:ascii="Garamond" w:hAnsi="Garamond"/>
          <w:szCs w:val="24"/>
        </w:rPr>
        <w:t>Respecto</w:t>
      </w:r>
      <w:r w:rsidRPr="00BB5B76">
        <w:rPr>
          <w:rFonts w:ascii="Garamond" w:hAnsi="Garamond"/>
          <w:b/>
          <w:szCs w:val="24"/>
        </w:rPr>
        <w:t xml:space="preserve"> </w:t>
      </w:r>
      <w:r w:rsidRPr="00BB5B76">
        <w:rPr>
          <w:rFonts w:ascii="Garamond" w:hAnsi="Garamond"/>
          <w:szCs w:val="24"/>
        </w:rPr>
        <w:t xml:space="preserve">de la comunicación de septiembre 19 de 2012 dirigida por el </w:t>
      </w:r>
      <w:r w:rsidRPr="00BB5B76">
        <w:rPr>
          <w:rFonts w:ascii="Garamond" w:hAnsi="Garamond"/>
          <w:b/>
          <w:szCs w:val="24"/>
        </w:rPr>
        <w:t>Presidente del Tribunal Electoral-ESPOL Ing. Gustavo Bermúdez Flores al Rector Dr. Moisés Tacle</w:t>
      </w:r>
      <w:r w:rsidRPr="00BB5B76">
        <w:rPr>
          <w:rFonts w:ascii="Garamond" w:hAnsi="Garamond"/>
          <w:szCs w:val="24"/>
        </w:rPr>
        <w:t xml:space="preserve"> indicándole que, </w:t>
      </w:r>
      <w:r w:rsidRPr="00BB5B76">
        <w:rPr>
          <w:rFonts w:ascii="Garamond" w:hAnsi="Garamond"/>
          <w:i/>
          <w:szCs w:val="24"/>
        </w:rPr>
        <w:t>dentro del proceso de “</w:t>
      </w:r>
      <w:r w:rsidRPr="00BB5B76">
        <w:rPr>
          <w:rFonts w:ascii="Garamond" w:hAnsi="Garamond"/>
          <w:b/>
          <w:szCs w:val="24"/>
        </w:rPr>
        <w:t>ELECCIÓN DE LOS REPRESENTANTES DE LOS ESTUDIANTES AL CONSEJO POLITÉCNICO</w:t>
      </w:r>
      <w:r w:rsidRPr="00BB5B76">
        <w:rPr>
          <w:rFonts w:ascii="Garamond" w:hAnsi="Garamond"/>
          <w:i/>
          <w:szCs w:val="24"/>
        </w:rPr>
        <w:t xml:space="preserve">” </w:t>
      </w:r>
      <w:r w:rsidRPr="00BB5B76">
        <w:rPr>
          <w:rFonts w:ascii="Garamond" w:hAnsi="Garamond"/>
          <w:szCs w:val="24"/>
        </w:rPr>
        <w:t xml:space="preserve"> </w:t>
      </w:r>
      <w:r w:rsidRPr="00BB5B76">
        <w:rPr>
          <w:rFonts w:ascii="Garamond" w:hAnsi="Garamond"/>
          <w:i/>
          <w:szCs w:val="24"/>
        </w:rPr>
        <w:t xml:space="preserve">cuya convocatoria se realizó el 3 de septiembre de 2012 </w:t>
      </w:r>
      <w:r w:rsidRPr="00BB5B76">
        <w:rPr>
          <w:rFonts w:ascii="Garamond" w:hAnsi="Garamond"/>
          <w:szCs w:val="24"/>
        </w:rPr>
        <w:t xml:space="preserve">y con sujeción al </w:t>
      </w:r>
      <w:r w:rsidRPr="00BB5B76">
        <w:rPr>
          <w:rFonts w:ascii="Garamond" w:hAnsi="Garamond"/>
          <w:i/>
          <w:szCs w:val="24"/>
        </w:rPr>
        <w:t xml:space="preserve">Art. 19 del reglamento correspondiente, en sesión de septiembre 19 de 2012 el </w:t>
      </w:r>
      <w:r w:rsidRPr="00BB5B76">
        <w:rPr>
          <w:rFonts w:ascii="Garamond" w:hAnsi="Garamond"/>
          <w:b/>
          <w:szCs w:val="24"/>
        </w:rPr>
        <w:t>TRIBUNAL ELECTORAL DECLARÓ</w:t>
      </w:r>
      <w:r w:rsidRPr="00BB5B76">
        <w:rPr>
          <w:rFonts w:ascii="Garamond" w:hAnsi="Garamond"/>
          <w:i/>
          <w:szCs w:val="24"/>
        </w:rPr>
        <w:t xml:space="preserve"> los </w:t>
      </w:r>
      <w:r w:rsidRPr="00BB5B76">
        <w:rPr>
          <w:rFonts w:ascii="Garamond" w:hAnsi="Garamond"/>
          <w:b/>
          <w:szCs w:val="24"/>
        </w:rPr>
        <w:t>GANADORES</w:t>
      </w:r>
      <w:r w:rsidRPr="00BB5B76">
        <w:rPr>
          <w:rFonts w:ascii="Garamond" w:hAnsi="Garamond"/>
          <w:i/>
          <w:szCs w:val="24"/>
        </w:rPr>
        <w:t xml:space="preserve"> del proceso; en razón de lo que y por intermedio del dignatario </w:t>
      </w:r>
      <w:r w:rsidRPr="00BB5B76">
        <w:rPr>
          <w:rFonts w:ascii="Garamond" w:hAnsi="Garamond"/>
          <w:szCs w:val="24"/>
        </w:rPr>
        <w:t xml:space="preserve"> </w:t>
      </w:r>
      <w:r w:rsidRPr="00BB5B76">
        <w:rPr>
          <w:rFonts w:ascii="Garamond" w:hAnsi="Garamond"/>
          <w:i/>
          <w:szCs w:val="24"/>
        </w:rPr>
        <w:t>remite al Consejo Politécnico el “</w:t>
      </w:r>
      <w:r w:rsidRPr="00BB5B76">
        <w:rPr>
          <w:rFonts w:ascii="Garamond" w:hAnsi="Garamond"/>
          <w:b/>
          <w:szCs w:val="24"/>
        </w:rPr>
        <w:t>ACTA DE RESULTADOS</w:t>
      </w:r>
      <w:r w:rsidRPr="00BB5B76">
        <w:rPr>
          <w:rFonts w:ascii="Garamond" w:hAnsi="Garamond"/>
          <w:i/>
          <w:szCs w:val="24"/>
        </w:rPr>
        <w:t xml:space="preserve">”, suscrita por los integrantes del Tribunal, en que se determina los </w:t>
      </w:r>
      <w:r w:rsidRPr="00BB5B76">
        <w:rPr>
          <w:rFonts w:ascii="Garamond" w:hAnsi="Garamond"/>
          <w:b/>
          <w:i/>
          <w:szCs w:val="24"/>
        </w:rPr>
        <w:t>NOMBRES</w:t>
      </w:r>
      <w:r w:rsidRPr="00BB5B76">
        <w:rPr>
          <w:rFonts w:ascii="Garamond" w:hAnsi="Garamond"/>
          <w:i/>
          <w:szCs w:val="24"/>
        </w:rPr>
        <w:t xml:space="preserve"> y el </w:t>
      </w:r>
      <w:r w:rsidRPr="00BB5B76">
        <w:rPr>
          <w:rFonts w:ascii="Garamond" w:hAnsi="Garamond"/>
          <w:b/>
          <w:i/>
          <w:szCs w:val="24"/>
        </w:rPr>
        <w:t>ORDEN</w:t>
      </w:r>
      <w:r w:rsidRPr="00BB5B76">
        <w:rPr>
          <w:rFonts w:ascii="Garamond" w:hAnsi="Garamond"/>
          <w:i/>
          <w:szCs w:val="24"/>
        </w:rPr>
        <w:t xml:space="preserve"> de los </w:t>
      </w:r>
      <w:r w:rsidRPr="00BB5B76">
        <w:rPr>
          <w:rFonts w:ascii="Garamond" w:hAnsi="Garamond"/>
          <w:b/>
          <w:i/>
          <w:szCs w:val="24"/>
        </w:rPr>
        <w:t>GANADORES</w:t>
      </w:r>
      <w:r w:rsidRPr="00BB5B76">
        <w:rPr>
          <w:rFonts w:ascii="Garamond" w:hAnsi="Garamond"/>
          <w:i/>
          <w:szCs w:val="24"/>
        </w:rPr>
        <w:t>, así:</w:t>
      </w:r>
    </w:p>
    <w:tbl>
      <w:tblPr>
        <w:tblpPr w:leftFromText="180" w:rightFromText="180" w:vertAnchor="text" w:horzAnchor="page" w:tblpX="3645"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2970"/>
        <w:gridCol w:w="900"/>
      </w:tblGrid>
      <w:tr w:rsidR="00973CE8" w:rsidRPr="001F14E7" w:rsidTr="00D64CA2">
        <w:tc>
          <w:tcPr>
            <w:tcW w:w="2988" w:type="dxa"/>
          </w:tcPr>
          <w:p w:rsidR="00973CE8" w:rsidRPr="001F14E7" w:rsidRDefault="00973CE8" w:rsidP="00D64CA2">
            <w:pPr>
              <w:spacing w:line="200" w:lineRule="exact"/>
              <w:ind w:right="14"/>
              <w:jc w:val="center"/>
              <w:rPr>
                <w:rFonts w:ascii="Garamond" w:hAnsi="Garamond" w:cs="Garamond"/>
                <w:sz w:val="20"/>
              </w:rPr>
            </w:pPr>
            <w:r w:rsidRPr="001F14E7">
              <w:rPr>
                <w:rFonts w:ascii="Garamond" w:hAnsi="Garamond" w:cs="Garamond"/>
                <w:sz w:val="20"/>
              </w:rPr>
              <w:t>PRINCIPALES</w:t>
            </w:r>
          </w:p>
        </w:tc>
        <w:tc>
          <w:tcPr>
            <w:tcW w:w="2970" w:type="dxa"/>
          </w:tcPr>
          <w:p w:rsidR="00973CE8" w:rsidRPr="001F14E7" w:rsidRDefault="00973CE8" w:rsidP="00D64CA2">
            <w:pPr>
              <w:spacing w:line="200" w:lineRule="exact"/>
              <w:ind w:right="14"/>
              <w:jc w:val="center"/>
              <w:rPr>
                <w:rFonts w:ascii="Garamond" w:hAnsi="Garamond" w:cs="Garamond"/>
                <w:sz w:val="20"/>
              </w:rPr>
            </w:pPr>
            <w:r w:rsidRPr="001F14E7">
              <w:rPr>
                <w:rFonts w:ascii="Garamond" w:hAnsi="Garamond" w:cs="Garamond"/>
                <w:sz w:val="20"/>
              </w:rPr>
              <w:t>ALTERNOS</w:t>
            </w:r>
          </w:p>
        </w:tc>
        <w:tc>
          <w:tcPr>
            <w:tcW w:w="900" w:type="dxa"/>
          </w:tcPr>
          <w:p w:rsidR="00973CE8" w:rsidRPr="001F14E7" w:rsidRDefault="00973CE8" w:rsidP="00D64CA2">
            <w:pPr>
              <w:spacing w:line="200" w:lineRule="exact"/>
              <w:ind w:right="14"/>
              <w:jc w:val="center"/>
              <w:rPr>
                <w:rFonts w:ascii="Garamond" w:hAnsi="Garamond" w:cs="Garamond"/>
                <w:sz w:val="20"/>
              </w:rPr>
            </w:pPr>
            <w:r w:rsidRPr="001F14E7">
              <w:rPr>
                <w:rFonts w:ascii="Garamond" w:hAnsi="Garamond" w:cs="Garamond"/>
                <w:sz w:val="20"/>
              </w:rPr>
              <w:t>VOTOS</w:t>
            </w:r>
          </w:p>
        </w:tc>
      </w:tr>
      <w:tr w:rsidR="00973CE8" w:rsidRPr="001F14E7" w:rsidTr="00D64CA2">
        <w:tc>
          <w:tcPr>
            <w:tcW w:w="2988" w:type="dxa"/>
          </w:tcPr>
          <w:p w:rsidR="00973CE8" w:rsidRPr="001F14E7" w:rsidRDefault="00973CE8" w:rsidP="00D64CA2">
            <w:pPr>
              <w:spacing w:line="200" w:lineRule="exact"/>
              <w:ind w:right="14"/>
              <w:jc w:val="both"/>
              <w:rPr>
                <w:rFonts w:ascii="Garamond" w:hAnsi="Garamond" w:cs="Garamond"/>
                <w:sz w:val="18"/>
                <w:szCs w:val="18"/>
              </w:rPr>
            </w:pPr>
            <w:r w:rsidRPr="001F14E7">
              <w:rPr>
                <w:rFonts w:ascii="Garamond" w:hAnsi="Garamond" w:cs="Garamond"/>
                <w:sz w:val="18"/>
                <w:szCs w:val="18"/>
              </w:rPr>
              <w:t>Adib Abrain Manssur Nicola</w:t>
            </w:r>
          </w:p>
        </w:tc>
        <w:tc>
          <w:tcPr>
            <w:tcW w:w="2970" w:type="dxa"/>
          </w:tcPr>
          <w:p w:rsidR="00973CE8" w:rsidRPr="001F14E7" w:rsidRDefault="00973CE8" w:rsidP="00D64CA2">
            <w:pPr>
              <w:spacing w:line="200" w:lineRule="exact"/>
              <w:ind w:right="14"/>
              <w:jc w:val="both"/>
              <w:rPr>
                <w:rFonts w:ascii="Garamond" w:hAnsi="Garamond" w:cs="Garamond"/>
                <w:sz w:val="18"/>
                <w:szCs w:val="18"/>
              </w:rPr>
            </w:pPr>
            <w:r w:rsidRPr="001F14E7">
              <w:rPr>
                <w:rFonts w:ascii="Garamond" w:hAnsi="Garamond" w:cs="Garamond"/>
                <w:sz w:val="18"/>
                <w:szCs w:val="18"/>
              </w:rPr>
              <w:t>Mario Fernando Izquierdo Chavarría</w:t>
            </w:r>
          </w:p>
        </w:tc>
        <w:tc>
          <w:tcPr>
            <w:tcW w:w="900" w:type="dxa"/>
          </w:tcPr>
          <w:p w:rsidR="00973CE8" w:rsidRPr="001F14E7" w:rsidRDefault="00973CE8" w:rsidP="00D64CA2">
            <w:pPr>
              <w:spacing w:line="200" w:lineRule="exact"/>
              <w:ind w:right="14"/>
              <w:jc w:val="center"/>
              <w:rPr>
                <w:rFonts w:ascii="Garamond" w:hAnsi="Garamond" w:cs="Garamond"/>
                <w:sz w:val="18"/>
                <w:szCs w:val="18"/>
              </w:rPr>
            </w:pPr>
            <w:r w:rsidRPr="001F14E7">
              <w:rPr>
                <w:rFonts w:ascii="Garamond" w:hAnsi="Garamond" w:cs="Garamond"/>
                <w:sz w:val="18"/>
                <w:szCs w:val="18"/>
              </w:rPr>
              <w:t>993</w:t>
            </w:r>
          </w:p>
        </w:tc>
      </w:tr>
      <w:tr w:rsidR="00973CE8" w:rsidRPr="001F14E7" w:rsidTr="00D64CA2">
        <w:tc>
          <w:tcPr>
            <w:tcW w:w="2988" w:type="dxa"/>
          </w:tcPr>
          <w:p w:rsidR="00973CE8" w:rsidRPr="001F14E7" w:rsidRDefault="00973CE8" w:rsidP="00D64CA2">
            <w:pPr>
              <w:spacing w:line="200" w:lineRule="exact"/>
              <w:ind w:right="14"/>
              <w:jc w:val="both"/>
              <w:rPr>
                <w:rFonts w:ascii="Garamond" w:hAnsi="Garamond" w:cs="Garamond"/>
                <w:sz w:val="18"/>
                <w:szCs w:val="18"/>
              </w:rPr>
            </w:pPr>
            <w:r w:rsidRPr="001F14E7">
              <w:rPr>
                <w:rFonts w:ascii="Garamond" w:hAnsi="Garamond" w:cs="Garamond"/>
                <w:sz w:val="18"/>
                <w:szCs w:val="18"/>
              </w:rPr>
              <w:t>Viviana Karina Rivera Flores</w:t>
            </w:r>
          </w:p>
        </w:tc>
        <w:tc>
          <w:tcPr>
            <w:tcW w:w="2970" w:type="dxa"/>
          </w:tcPr>
          <w:p w:rsidR="00973CE8" w:rsidRPr="001F14E7" w:rsidRDefault="00973CE8" w:rsidP="00D64CA2">
            <w:pPr>
              <w:spacing w:line="200" w:lineRule="exact"/>
              <w:ind w:right="14"/>
              <w:jc w:val="both"/>
              <w:rPr>
                <w:rFonts w:ascii="Garamond" w:hAnsi="Garamond" w:cs="Garamond"/>
                <w:sz w:val="18"/>
                <w:szCs w:val="18"/>
              </w:rPr>
            </w:pPr>
            <w:r w:rsidRPr="001F14E7">
              <w:rPr>
                <w:rFonts w:ascii="Garamond" w:hAnsi="Garamond" w:cs="Garamond"/>
                <w:sz w:val="18"/>
                <w:szCs w:val="18"/>
              </w:rPr>
              <w:t>María Isabel Alcívar García</w:t>
            </w:r>
          </w:p>
        </w:tc>
        <w:tc>
          <w:tcPr>
            <w:tcW w:w="900" w:type="dxa"/>
          </w:tcPr>
          <w:p w:rsidR="00973CE8" w:rsidRPr="001F14E7" w:rsidRDefault="00973CE8" w:rsidP="00D64CA2">
            <w:pPr>
              <w:spacing w:line="200" w:lineRule="exact"/>
              <w:ind w:right="14"/>
              <w:jc w:val="center"/>
              <w:rPr>
                <w:rFonts w:ascii="Garamond" w:hAnsi="Garamond" w:cs="Garamond"/>
                <w:sz w:val="18"/>
                <w:szCs w:val="18"/>
              </w:rPr>
            </w:pPr>
            <w:r w:rsidRPr="001F14E7">
              <w:rPr>
                <w:rFonts w:ascii="Garamond" w:hAnsi="Garamond" w:cs="Garamond"/>
                <w:sz w:val="18"/>
                <w:szCs w:val="18"/>
              </w:rPr>
              <w:t>803</w:t>
            </w:r>
          </w:p>
        </w:tc>
      </w:tr>
      <w:tr w:rsidR="00973CE8" w:rsidRPr="001F14E7" w:rsidTr="00D64CA2">
        <w:tc>
          <w:tcPr>
            <w:tcW w:w="2988" w:type="dxa"/>
          </w:tcPr>
          <w:p w:rsidR="00973CE8" w:rsidRPr="001F14E7" w:rsidRDefault="00973CE8" w:rsidP="00D64CA2">
            <w:pPr>
              <w:spacing w:line="200" w:lineRule="exact"/>
              <w:ind w:right="14"/>
              <w:jc w:val="both"/>
              <w:rPr>
                <w:rFonts w:ascii="Garamond" w:hAnsi="Garamond" w:cs="Garamond"/>
                <w:sz w:val="18"/>
                <w:szCs w:val="18"/>
              </w:rPr>
            </w:pPr>
            <w:r w:rsidRPr="001F14E7">
              <w:rPr>
                <w:rFonts w:ascii="Garamond" w:hAnsi="Garamond" w:cs="Garamond"/>
                <w:sz w:val="18"/>
                <w:szCs w:val="18"/>
              </w:rPr>
              <w:t>Holguer Humberto Noriega Zambrano</w:t>
            </w:r>
          </w:p>
        </w:tc>
        <w:tc>
          <w:tcPr>
            <w:tcW w:w="2970" w:type="dxa"/>
          </w:tcPr>
          <w:p w:rsidR="00973CE8" w:rsidRPr="001F14E7" w:rsidRDefault="00973CE8" w:rsidP="00D64CA2">
            <w:pPr>
              <w:spacing w:line="200" w:lineRule="exact"/>
              <w:ind w:right="14"/>
              <w:jc w:val="both"/>
              <w:rPr>
                <w:rFonts w:ascii="Garamond" w:hAnsi="Garamond" w:cs="Garamond"/>
                <w:sz w:val="18"/>
                <w:szCs w:val="18"/>
              </w:rPr>
            </w:pPr>
            <w:r w:rsidRPr="001F14E7">
              <w:rPr>
                <w:rFonts w:ascii="Garamond" w:hAnsi="Garamond" w:cs="Garamond"/>
                <w:sz w:val="18"/>
                <w:szCs w:val="18"/>
              </w:rPr>
              <w:t>Wilson Wladimir Carofilis Gallo</w:t>
            </w:r>
          </w:p>
        </w:tc>
        <w:tc>
          <w:tcPr>
            <w:tcW w:w="900" w:type="dxa"/>
          </w:tcPr>
          <w:p w:rsidR="00973CE8" w:rsidRPr="001F14E7" w:rsidRDefault="00973CE8" w:rsidP="00D64CA2">
            <w:pPr>
              <w:spacing w:line="200" w:lineRule="exact"/>
              <w:ind w:right="14"/>
              <w:jc w:val="center"/>
              <w:rPr>
                <w:rFonts w:ascii="Garamond" w:hAnsi="Garamond" w:cs="Garamond"/>
                <w:sz w:val="18"/>
                <w:szCs w:val="18"/>
              </w:rPr>
            </w:pPr>
            <w:r w:rsidRPr="001F14E7">
              <w:rPr>
                <w:rFonts w:ascii="Garamond" w:hAnsi="Garamond" w:cs="Garamond"/>
                <w:sz w:val="18"/>
                <w:szCs w:val="18"/>
              </w:rPr>
              <w:t>712</w:t>
            </w:r>
          </w:p>
        </w:tc>
      </w:tr>
      <w:tr w:rsidR="00973CE8" w:rsidRPr="001F14E7" w:rsidTr="00D64CA2">
        <w:tc>
          <w:tcPr>
            <w:tcW w:w="2988" w:type="dxa"/>
          </w:tcPr>
          <w:p w:rsidR="00973CE8" w:rsidRPr="001F14E7" w:rsidRDefault="00973CE8" w:rsidP="00D64CA2">
            <w:pPr>
              <w:spacing w:line="200" w:lineRule="exact"/>
              <w:ind w:right="14"/>
              <w:jc w:val="both"/>
              <w:rPr>
                <w:rFonts w:ascii="Garamond" w:hAnsi="Garamond" w:cs="Garamond"/>
                <w:sz w:val="18"/>
                <w:szCs w:val="18"/>
              </w:rPr>
            </w:pPr>
            <w:r w:rsidRPr="001F14E7">
              <w:rPr>
                <w:rFonts w:ascii="Garamond" w:hAnsi="Garamond" w:cs="Garamond"/>
                <w:sz w:val="18"/>
                <w:szCs w:val="18"/>
              </w:rPr>
              <w:t>Carol Lissete Henk Subía</w:t>
            </w:r>
          </w:p>
        </w:tc>
        <w:tc>
          <w:tcPr>
            <w:tcW w:w="2970" w:type="dxa"/>
          </w:tcPr>
          <w:p w:rsidR="00973CE8" w:rsidRPr="001F14E7" w:rsidRDefault="00973CE8" w:rsidP="00D64CA2">
            <w:pPr>
              <w:spacing w:line="200" w:lineRule="exact"/>
              <w:ind w:right="14"/>
              <w:jc w:val="both"/>
              <w:rPr>
                <w:rFonts w:ascii="Garamond" w:hAnsi="Garamond" w:cs="Garamond"/>
                <w:sz w:val="18"/>
                <w:szCs w:val="18"/>
              </w:rPr>
            </w:pPr>
            <w:r w:rsidRPr="001F14E7">
              <w:rPr>
                <w:rFonts w:ascii="Garamond" w:hAnsi="Garamond" w:cs="Garamond"/>
                <w:sz w:val="18"/>
                <w:szCs w:val="18"/>
              </w:rPr>
              <w:t>Fricia Pamela Castelo Barba</w:t>
            </w:r>
          </w:p>
        </w:tc>
        <w:tc>
          <w:tcPr>
            <w:tcW w:w="900" w:type="dxa"/>
          </w:tcPr>
          <w:p w:rsidR="00973CE8" w:rsidRPr="001F14E7" w:rsidRDefault="00973CE8" w:rsidP="00D64CA2">
            <w:pPr>
              <w:spacing w:line="200" w:lineRule="exact"/>
              <w:ind w:right="14"/>
              <w:jc w:val="center"/>
              <w:rPr>
                <w:rFonts w:ascii="Garamond" w:hAnsi="Garamond" w:cs="Garamond"/>
                <w:sz w:val="18"/>
                <w:szCs w:val="18"/>
              </w:rPr>
            </w:pPr>
            <w:r w:rsidRPr="001F14E7">
              <w:rPr>
                <w:rFonts w:ascii="Garamond" w:hAnsi="Garamond" w:cs="Garamond"/>
                <w:sz w:val="18"/>
                <w:szCs w:val="18"/>
              </w:rPr>
              <w:t>742</w:t>
            </w:r>
          </w:p>
        </w:tc>
      </w:tr>
    </w:tbl>
    <w:p w:rsidR="00973CE8" w:rsidRDefault="00973CE8" w:rsidP="009352D2">
      <w:pPr>
        <w:spacing w:line="200" w:lineRule="exact"/>
        <w:ind w:left="720" w:right="14"/>
        <w:jc w:val="both"/>
        <w:rPr>
          <w:rFonts w:ascii="Garamond" w:hAnsi="Garamond"/>
          <w:i/>
        </w:rPr>
      </w:pPr>
    </w:p>
    <w:p w:rsidR="00973CE8" w:rsidRDefault="00973CE8" w:rsidP="009352D2">
      <w:pPr>
        <w:spacing w:line="200" w:lineRule="exact"/>
        <w:ind w:left="2124" w:right="14"/>
        <w:jc w:val="center"/>
        <w:rPr>
          <w:rFonts w:ascii="Garamond" w:hAnsi="Garamond" w:cs="Garamond"/>
          <w:color w:val="008080"/>
          <w:sz w:val="20"/>
        </w:rPr>
      </w:pPr>
    </w:p>
    <w:p w:rsidR="00973CE8" w:rsidRDefault="00973CE8" w:rsidP="009352D2">
      <w:pPr>
        <w:spacing w:line="200" w:lineRule="exact"/>
        <w:ind w:left="2124" w:right="14"/>
        <w:jc w:val="both"/>
        <w:rPr>
          <w:rFonts w:ascii="Garamond" w:hAnsi="Garamond" w:cs="Garamond"/>
          <w:color w:val="008080"/>
          <w:sz w:val="20"/>
        </w:rPr>
      </w:pPr>
    </w:p>
    <w:p w:rsidR="00973CE8" w:rsidRDefault="00973CE8" w:rsidP="009352D2">
      <w:pPr>
        <w:spacing w:line="200" w:lineRule="exact"/>
        <w:ind w:left="2124" w:right="14"/>
        <w:jc w:val="both"/>
        <w:rPr>
          <w:rFonts w:ascii="Garamond" w:hAnsi="Garamond" w:cs="Garamond"/>
          <w:color w:val="008080"/>
          <w:sz w:val="20"/>
        </w:rPr>
      </w:pPr>
    </w:p>
    <w:p w:rsidR="00973CE8" w:rsidRDefault="00973CE8" w:rsidP="009352D2">
      <w:pPr>
        <w:spacing w:line="200" w:lineRule="exact"/>
        <w:ind w:left="2124" w:right="14"/>
        <w:jc w:val="both"/>
        <w:rPr>
          <w:rFonts w:ascii="Garamond" w:hAnsi="Garamond" w:cs="Garamond"/>
          <w:sz w:val="20"/>
        </w:rPr>
      </w:pPr>
    </w:p>
    <w:p w:rsidR="00973CE8" w:rsidRDefault="00973CE8" w:rsidP="009352D2">
      <w:pPr>
        <w:spacing w:line="200" w:lineRule="exact"/>
        <w:ind w:left="2124" w:right="14"/>
        <w:jc w:val="both"/>
        <w:rPr>
          <w:rFonts w:ascii="Garamond" w:hAnsi="Garamond" w:cs="Garamond"/>
          <w:sz w:val="20"/>
        </w:rPr>
      </w:pPr>
    </w:p>
    <w:p w:rsidR="00973CE8" w:rsidRDefault="00973CE8" w:rsidP="009352D2">
      <w:pPr>
        <w:spacing w:line="200" w:lineRule="exact"/>
        <w:ind w:left="2124" w:right="14"/>
        <w:jc w:val="both"/>
        <w:rPr>
          <w:rFonts w:ascii="Garamond" w:hAnsi="Garamond" w:cs="Garamond"/>
          <w:sz w:val="20"/>
        </w:rPr>
      </w:pPr>
    </w:p>
    <w:p w:rsidR="00973CE8" w:rsidRPr="00126B20" w:rsidRDefault="00973CE8" w:rsidP="0055011F">
      <w:pPr>
        <w:spacing w:line="200" w:lineRule="exact"/>
        <w:ind w:left="2121" w:right="14"/>
        <w:jc w:val="both"/>
        <w:rPr>
          <w:rFonts w:ascii="Garamond" w:hAnsi="Garamond" w:cs="Garamond"/>
          <w:b/>
          <w:bCs/>
          <w:sz w:val="20"/>
          <w:u w:val="single"/>
        </w:rPr>
      </w:pPr>
      <w:r w:rsidRPr="00126B20">
        <w:rPr>
          <w:rFonts w:ascii="Garamond" w:hAnsi="Garamond"/>
          <w:i/>
          <w:sz w:val="20"/>
        </w:rPr>
        <w:t xml:space="preserve">y </w:t>
      </w:r>
      <w:r w:rsidRPr="00126B20">
        <w:rPr>
          <w:rFonts w:ascii="Garamond" w:hAnsi="Garamond"/>
          <w:b/>
          <w:sz w:val="20"/>
        </w:rPr>
        <w:t>SOLICITA DISPONER</w:t>
      </w:r>
      <w:r w:rsidRPr="00126B20">
        <w:rPr>
          <w:rFonts w:ascii="Garamond" w:hAnsi="Garamond"/>
          <w:i/>
          <w:sz w:val="20"/>
        </w:rPr>
        <w:t xml:space="preserve"> que </w:t>
      </w:r>
      <w:smartTag w:uri="urn:schemas-microsoft-com:office:smarttags" w:element="PersonName">
        <w:smartTagPr>
          <w:attr w:name="ProductID" w:val="la Secretaria Administrativa"/>
        </w:smartTagPr>
        <w:r w:rsidRPr="00126B20">
          <w:rPr>
            <w:rFonts w:ascii="Garamond" w:hAnsi="Garamond"/>
            <w:i/>
            <w:sz w:val="20"/>
          </w:rPr>
          <w:t>la Secretaria Administrativa</w:t>
        </w:r>
      </w:smartTag>
      <w:r w:rsidRPr="00126B20">
        <w:rPr>
          <w:rFonts w:ascii="Garamond" w:hAnsi="Garamond"/>
          <w:i/>
          <w:sz w:val="20"/>
        </w:rPr>
        <w:t xml:space="preserve"> proceda a posesionar a los Representantes de </w:t>
      </w:r>
      <w:r w:rsidRPr="00126B20">
        <w:rPr>
          <w:rFonts w:ascii="Garamond" w:hAnsi="Garamond"/>
          <w:sz w:val="20"/>
        </w:rPr>
        <w:t>los</w:t>
      </w:r>
      <w:r w:rsidRPr="00126B20">
        <w:rPr>
          <w:rFonts w:ascii="Garamond" w:hAnsi="Garamond"/>
          <w:i/>
          <w:sz w:val="20"/>
        </w:rPr>
        <w:t xml:space="preserve"> Estudiantes ganadores del proceso. </w:t>
      </w:r>
    </w:p>
    <w:p w:rsidR="00973CE8" w:rsidRPr="00126B20" w:rsidRDefault="00973CE8" w:rsidP="009352D2">
      <w:pPr>
        <w:pStyle w:val="Sinespaciado1"/>
        <w:spacing w:line="200" w:lineRule="exact"/>
        <w:ind w:left="2304" w:right="14"/>
        <w:jc w:val="both"/>
        <w:rPr>
          <w:rFonts w:ascii="Garamond" w:hAnsi="Garamond" w:cs="Garamond"/>
          <w:sz w:val="20"/>
          <w:szCs w:val="20"/>
        </w:rPr>
      </w:pPr>
    </w:p>
    <w:p w:rsidR="00973CE8" w:rsidRPr="00126B20" w:rsidRDefault="00973CE8" w:rsidP="009352D2">
      <w:pPr>
        <w:pStyle w:val="Sinespaciado1"/>
        <w:spacing w:line="200" w:lineRule="exact"/>
        <w:ind w:left="2121" w:right="14" w:firstLine="3"/>
        <w:jc w:val="both"/>
        <w:rPr>
          <w:rFonts w:ascii="Garamond" w:hAnsi="Garamond" w:cs="Garamond"/>
          <w:sz w:val="20"/>
          <w:szCs w:val="20"/>
        </w:rPr>
      </w:pPr>
      <w:r w:rsidRPr="00126B20">
        <w:rPr>
          <w:rFonts w:ascii="Garamond" w:hAnsi="Garamond" w:cs="Garamond"/>
          <w:sz w:val="20"/>
          <w:szCs w:val="20"/>
        </w:rPr>
        <w:t xml:space="preserve">De todo lo cual el </w:t>
      </w:r>
      <w:r w:rsidRPr="00126B20">
        <w:rPr>
          <w:rFonts w:ascii="Garamond" w:hAnsi="Garamond" w:cs="Garamond"/>
          <w:b/>
          <w:sz w:val="20"/>
          <w:szCs w:val="20"/>
        </w:rPr>
        <w:t>CONSEJO POLITÉCNICO</w:t>
      </w:r>
      <w:r w:rsidRPr="00126B20">
        <w:rPr>
          <w:rFonts w:ascii="Garamond" w:hAnsi="Garamond" w:cs="Garamond"/>
          <w:sz w:val="20"/>
          <w:szCs w:val="20"/>
        </w:rPr>
        <w:t xml:space="preserve"> toma </w:t>
      </w:r>
      <w:r w:rsidRPr="00126B20">
        <w:rPr>
          <w:rFonts w:ascii="Garamond" w:hAnsi="Garamond" w:cs="Garamond"/>
          <w:b/>
          <w:sz w:val="20"/>
          <w:szCs w:val="20"/>
        </w:rPr>
        <w:t>CONOCIMIENTO</w:t>
      </w:r>
      <w:r w:rsidRPr="00126B20">
        <w:rPr>
          <w:rFonts w:ascii="Garamond" w:hAnsi="Garamond" w:cs="Garamond"/>
          <w:sz w:val="20"/>
          <w:szCs w:val="20"/>
        </w:rPr>
        <w:t xml:space="preserve"> y, conforme lo establecido en el Art. 20 del ‘Reglamento para la elección de los Representantes de los Estudiantes al Consejo Politécnico’ </w:t>
      </w:r>
      <w:r w:rsidRPr="00126B20">
        <w:rPr>
          <w:rFonts w:ascii="Garamond" w:hAnsi="Garamond" w:cs="Garamond"/>
          <w:b/>
          <w:sz w:val="20"/>
          <w:szCs w:val="20"/>
        </w:rPr>
        <w:t xml:space="preserve">DISPONE </w:t>
      </w:r>
      <w:r w:rsidRPr="00126B20">
        <w:rPr>
          <w:rFonts w:ascii="Garamond" w:hAnsi="Garamond" w:cs="Garamond"/>
          <w:sz w:val="20"/>
          <w:szCs w:val="20"/>
        </w:rPr>
        <w:t xml:space="preserve">que </w:t>
      </w:r>
      <w:smartTag w:uri="urn:schemas-microsoft-com:office:smarttags" w:element="PersonName">
        <w:smartTagPr>
          <w:attr w:name="ProductID" w:val="la Secretaria Administrativa"/>
        </w:smartTagPr>
        <w:r w:rsidRPr="00126B20">
          <w:rPr>
            <w:rFonts w:ascii="Garamond" w:hAnsi="Garamond" w:cs="Garamond"/>
            <w:sz w:val="20"/>
            <w:szCs w:val="20"/>
          </w:rPr>
          <w:t>la Secretaria Administrativa</w:t>
        </w:r>
      </w:smartTag>
      <w:r w:rsidRPr="00126B20">
        <w:rPr>
          <w:rFonts w:ascii="Garamond" w:hAnsi="Garamond" w:cs="Garamond"/>
          <w:sz w:val="20"/>
          <w:szCs w:val="20"/>
        </w:rPr>
        <w:t xml:space="preserve"> de la institución </w:t>
      </w:r>
      <w:r w:rsidRPr="00126B20">
        <w:rPr>
          <w:rFonts w:ascii="Garamond" w:hAnsi="Garamond" w:cs="Garamond"/>
          <w:b/>
          <w:sz w:val="20"/>
          <w:szCs w:val="20"/>
        </w:rPr>
        <w:t>POSESIONE</w:t>
      </w:r>
      <w:r w:rsidRPr="00126B20">
        <w:rPr>
          <w:rFonts w:ascii="Garamond" w:hAnsi="Garamond" w:cs="Garamond"/>
          <w:sz w:val="20"/>
          <w:szCs w:val="20"/>
        </w:rPr>
        <w:t xml:space="preserve"> a los representantes elegidos que se señala.</w:t>
      </w:r>
    </w:p>
    <w:p w:rsidR="00973CE8" w:rsidRPr="00126B20" w:rsidRDefault="00973CE8" w:rsidP="009352D2">
      <w:pPr>
        <w:pStyle w:val="Sinespaciado1"/>
        <w:spacing w:line="200" w:lineRule="exact"/>
        <w:ind w:left="2160" w:right="9" w:hanging="1440"/>
        <w:jc w:val="both"/>
        <w:rPr>
          <w:rFonts w:ascii="Garamond" w:hAnsi="Garamond" w:cs="Garamond"/>
          <w:sz w:val="20"/>
          <w:szCs w:val="20"/>
        </w:rPr>
      </w:pPr>
    </w:p>
    <w:p w:rsidR="00973CE8" w:rsidRDefault="00973CE8" w:rsidP="009352D2">
      <w:pPr>
        <w:ind w:left="2160" w:right="9" w:hanging="1440"/>
        <w:jc w:val="both"/>
        <w:rPr>
          <w:rFonts w:ascii="Garamond" w:hAnsi="Garamond"/>
        </w:rPr>
      </w:pPr>
      <w:r w:rsidRPr="00126B20">
        <w:rPr>
          <w:rFonts w:ascii="Garamond" w:hAnsi="Garamond"/>
          <w:b/>
          <w:sz w:val="20"/>
          <w:u w:val="single"/>
        </w:rPr>
        <w:t>12-09-34</w:t>
      </w:r>
      <w:r>
        <w:rPr>
          <w:rFonts w:ascii="Garamond" w:hAnsi="Garamond"/>
          <w:b/>
          <w:sz w:val="20"/>
          <w:u w:val="single"/>
        </w:rPr>
        <w:t>9</w:t>
      </w:r>
      <w:r w:rsidRPr="00126B20">
        <w:rPr>
          <w:rFonts w:ascii="Garamond" w:hAnsi="Garamond"/>
          <w:b/>
          <w:sz w:val="20"/>
        </w:rPr>
        <w:t>.-</w:t>
      </w:r>
      <w:r>
        <w:rPr>
          <w:rFonts w:ascii="Garamond" w:hAnsi="Garamond"/>
          <w:b/>
          <w:sz w:val="22"/>
          <w:szCs w:val="22"/>
        </w:rPr>
        <w:tab/>
        <w:t xml:space="preserve">Se TOMA  CONOCIMIENTO  </w:t>
      </w:r>
      <w:r>
        <w:rPr>
          <w:rFonts w:ascii="Garamond" w:hAnsi="Garamond"/>
          <w:sz w:val="22"/>
          <w:szCs w:val="22"/>
        </w:rPr>
        <w:t xml:space="preserve">de la comunicación de septiembre 19 de </w:t>
      </w:r>
      <w:r>
        <w:rPr>
          <w:rFonts w:ascii="Garamond" w:hAnsi="Garamond"/>
        </w:rPr>
        <w:t xml:space="preserve">2012 dirigida por el </w:t>
      </w:r>
      <w:r>
        <w:rPr>
          <w:rFonts w:ascii="Garamond" w:hAnsi="Garamond"/>
          <w:b/>
        </w:rPr>
        <w:t xml:space="preserve">Secretario del Tribunal Electoral-ESPOL </w:t>
      </w:r>
      <w:r>
        <w:rPr>
          <w:b/>
          <w:sz w:val="22"/>
          <w:szCs w:val="22"/>
        </w:rPr>
        <w:t>Dr. Freddy Ordóñez Bermeo</w:t>
      </w:r>
      <w:r>
        <w:rPr>
          <w:sz w:val="22"/>
          <w:szCs w:val="22"/>
        </w:rPr>
        <w:t xml:space="preserve"> </w:t>
      </w:r>
      <w:r>
        <w:rPr>
          <w:rFonts w:ascii="Garamond" w:hAnsi="Garamond"/>
          <w:b/>
        </w:rPr>
        <w:t>al Rector Dr. Moisés Tacle</w:t>
      </w:r>
      <w:r>
        <w:rPr>
          <w:rFonts w:ascii="Garamond" w:hAnsi="Garamond"/>
        </w:rPr>
        <w:t xml:space="preserve"> indicándole que, en atención al proceso de “</w:t>
      </w:r>
      <w:r>
        <w:rPr>
          <w:rFonts w:ascii="Garamond" w:hAnsi="Garamond"/>
          <w:b/>
        </w:rPr>
        <w:t>ELECCIONES DE LOS REPRESENTANTES DE LOS ESTUDIANTES AL CONSEJO POLITÉCNICO</w:t>
      </w:r>
      <w:r>
        <w:rPr>
          <w:rFonts w:ascii="Garamond" w:hAnsi="Garamond"/>
        </w:rPr>
        <w:t xml:space="preserve">”  realizado el </w:t>
      </w:r>
      <w:r>
        <w:rPr>
          <w:rFonts w:ascii="Garamond" w:hAnsi="Garamond"/>
          <w:b/>
        </w:rPr>
        <w:t>viernes 14 de septiembre de 2012</w:t>
      </w:r>
      <w:r>
        <w:rPr>
          <w:rFonts w:ascii="Garamond" w:hAnsi="Garamond"/>
        </w:rPr>
        <w:t xml:space="preserve"> pone en conocimiento del dignatario y por su intermedio al de este organismo el ‘</w:t>
      </w:r>
      <w:r>
        <w:rPr>
          <w:rFonts w:ascii="Garamond" w:hAnsi="Garamond"/>
          <w:b/>
        </w:rPr>
        <w:t>ACTA DE ELECCIONES</w:t>
      </w:r>
      <w:r>
        <w:rPr>
          <w:rFonts w:ascii="Garamond" w:hAnsi="Garamond"/>
        </w:rPr>
        <w:t>’ de dicho proceso, que adjunta.</w:t>
      </w:r>
    </w:p>
    <w:p w:rsidR="00973CE8" w:rsidRDefault="00973CE8" w:rsidP="009352D2">
      <w:pPr>
        <w:ind w:left="2160" w:right="9" w:hanging="1440"/>
        <w:jc w:val="both"/>
        <w:rPr>
          <w:rFonts w:ascii="Garamond" w:hAnsi="Garamond"/>
        </w:rPr>
      </w:pPr>
    </w:p>
    <w:p w:rsidR="00973CE8" w:rsidRPr="00FD3EB1" w:rsidRDefault="00973CE8" w:rsidP="009352D2">
      <w:pPr>
        <w:pStyle w:val="Sinespaciado1"/>
        <w:spacing w:line="220" w:lineRule="exact"/>
        <w:ind w:left="2117" w:right="14" w:hanging="1411"/>
        <w:jc w:val="both"/>
        <w:rPr>
          <w:rFonts w:ascii="Garamond" w:hAnsi="Garamond"/>
          <w:b/>
          <w:bCs/>
          <w:sz w:val="22"/>
          <w:szCs w:val="22"/>
          <w:highlight w:val="yellow"/>
        </w:rPr>
      </w:pPr>
      <w:r w:rsidRPr="00FD3EB1">
        <w:rPr>
          <w:rFonts w:ascii="Garamond" w:hAnsi="Garamond"/>
          <w:b/>
          <w:sz w:val="22"/>
          <w:szCs w:val="22"/>
          <w:u w:val="single"/>
        </w:rPr>
        <w:t>12-09-350.-</w:t>
      </w:r>
      <w:r w:rsidRPr="00FD3EB1">
        <w:rPr>
          <w:rFonts w:ascii="Garamond" w:hAnsi="Garamond"/>
          <w:sz w:val="22"/>
          <w:szCs w:val="22"/>
        </w:rPr>
        <w:tab/>
      </w:r>
      <w:r w:rsidRPr="00FD3EB1">
        <w:rPr>
          <w:rFonts w:ascii="Garamond" w:hAnsi="Garamond"/>
          <w:b/>
          <w:bCs/>
          <w:sz w:val="22"/>
          <w:szCs w:val="22"/>
        </w:rPr>
        <w:t xml:space="preserve">SE RESUELVE  REFORMAR  el ARTÍCULO </w:t>
      </w:r>
      <w:r>
        <w:rPr>
          <w:rFonts w:ascii="Garamond" w:hAnsi="Garamond"/>
          <w:b/>
          <w:bCs/>
          <w:sz w:val="22"/>
          <w:szCs w:val="22"/>
        </w:rPr>
        <w:t>8</w:t>
      </w:r>
      <w:r w:rsidRPr="00FD3EB1">
        <w:rPr>
          <w:rFonts w:ascii="Garamond" w:hAnsi="Garamond"/>
          <w:b/>
          <w:bCs/>
          <w:sz w:val="22"/>
          <w:szCs w:val="22"/>
        </w:rPr>
        <w:t xml:space="preserve"> del  ‘REGLAMENTO DE BECAS PARA PERFECCIONAMIENTO DOCTORAL Y POSTDOCTORAL EN EL EXTERIOR’, </w:t>
      </w:r>
      <w:r w:rsidRPr="00FD3EB1">
        <w:rPr>
          <w:rFonts w:ascii="Garamond" w:hAnsi="Garamond"/>
          <w:bCs/>
          <w:sz w:val="22"/>
          <w:szCs w:val="22"/>
        </w:rPr>
        <w:t xml:space="preserve"> (4296) conforme el texto elaborado por el Asesor Dr. Freddy Villao, que se copia a continuación</w:t>
      </w:r>
      <w:r w:rsidRPr="00FD3EB1">
        <w:rPr>
          <w:rFonts w:ascii="Garamond" w:hAnsi="Garamond"/>
          <w:b/>
          <w:bCs/>
          <w:sz w:val="22"/>
          <w:szCs w:val="22"/>
        </w:rPr>
        <w:t>:</w:t>
      </w:r>
    </w:p>
    <w:p w:rsidR="00973CE8" w:rsidRDefault="00973CE8" w:rsidP="009352D2">
      <w:pPr>
        <w:ind w:right="49"/>
        <w:jc w:val="right"/>
        <w:rPr>
          <w:rFonts w:ascii="Arial" w:hAnsi="Arial" w:cs="Arial"/>
          <w:b/>
          <w:bCs/>
          <w:color w:val="000000"/>
          <w:sz w:val="20"/>
          <w:lang w:eastAsia="es-EC"/>
        </w:rPr>
      </w:pPr>
      <w:r>
        <w:rPr>
          <w:rFonts w:ascii="Arial" w:hAnsi="Arial" w:cs="Arial"/>
          <w:b/>
          <w:bCs/>
          <w:color w:val="000000"/>
          <w:sz w:val="20"/>
          <w:lang w:eastAsia="es-EC"/>
        </w:rPr>
        <w:t>“4296</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“REGLAMENTO DE BECAS PARA PERFECCIONAMIENTO DOCTORAL Y POSDOCTORAL EN EL EXTERIOR</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 xml:space="preserve">CAPÍTULO I. </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DEL PLAN DE PERFECCIONAMIENTO DOCTORAL Y POSDOCTORAL</w:t>
      </w:r>
    </w:p>
    <w:p w:rsidR="00973CE8" w:rsidRPr="00845ECE" w:rsidRDefault="00973CE8" w:rsidP="009352D2">
      <w:pPr>
        <w:pStyle w:val="ListParagraph"/>
        <w:numPr>
          <w:ilvl w:val="0"/>
          <w:numId w:val="25"/>
        </w:numPr>
        <w:tabs>
          <w:tab w:val="left" w:pos="900"/>
          <w:tab w:val="left" w:pos="162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La ESPOL auspiciará la obtención de  becas de perfeccionamiento a sus profesores, investigadores y  graduados, con el objeto de mejorar el nivel académico y de investigación institucional, de acuerdo con un Plan Anual de Perfeccionamiento Doctoral y Posdoctoral basado en los requerimientos de sus Unidades Académicas y Centros, así como  en las prioridades de investigación de la ESPOL.</w:t>
      </w:r>
    </w:p>
    <w:p w:rsidR="00973CE8" w:rsidRPr="00845ECE" w:rsidRDefault="00973CE8" w:rsidP="009352D2">
      <w:pPr>
        <w:pStyle w:val="ListParagraph"/>
        <w:numPr>
          <w:ilvl w:val="0"/>
          <w:numId w:val="25"/>
        </w:numPr>
        <w:tabs>
          <w:tab w:val="left" w:pos="900"/>
          <w:tab w:val="left" w:pos="162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El Plan Anual de Perfeccionamiento Doctoral y Posdoctoral de la ESPOL deberá estar elaborado de acuerdo a los siguientes objetivos:</w:t>
      </w:r>
    </w:p>
    <w:p w:rsidR="00973CE8" w:rsidRPr="00845ECE" w:rsidRDefault="00973CE8" w:rsidP="009352D2">
      <w:pPr>
        <w:pStyle w:val="ListParagraph"/>
        <w:numPr>
          <w:ilvl w:val="0"/>
          <w:numId w:val="29"/>
        </w:numPr>
        <w:tabs>
          <w:tab w:val="left" w:pos="63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Fortalecer la creación de programas de posgrado dentro de la ESPOL;</w:t>
      </w:r>
    </w:p>
    <w:p w:rsidR="00973CE8" w:rsidRPr="00845ECE" w:rsidRDefault="00973CE8" w:rsidP="009352D2">
      <w:pPr>
        <w:pStyle w:val="ListParagraph"/>
        <w:numPr>
          <w:ilvl w:val="0"/>
          <w:numId w:val="29"/>
        </w:numPr>
        <w:tabs>
          <w:tab w:val="left" w:pos="63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Fortalecer la investigación dentro de las prioridades de la ESPOL;</w:t>
      </w:r>
    </w:p>
    <w:p w:rsidR="00973CE8" w:rsidRPr="00845ECE" w:rsidRDefault="00973CE8" w:rsidP="009352D2">
      <w:pPr>
        <w:pStyle w:val="ListParagraph"/>
        <w:numPr>
          <w:ilvl w:val="0"/>
          <w:numId w:val="29"/>
        </w:numPr>
        <w:tabs>
          <w:tab w:val="left" w:pos="63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Mejorar la visibilidad internacional de la ESPOL a través de la investigación científica y tecnológica; y,</w:t>
      </w:r>
    </w:p>
    <w:p w:rsidR="00973CE8" w:rsidRPr="00845ECE" w:rsidRDefault="00973CE8" w:rsidP="009352D2">
      <w:pPr>
        <w:pStyle w:val="ListParagraph"/>
        <w:numPr>
          <w:ilvl w:val="0"/>
          <w:numId w:val="29"/>
        </w:numPr>
        <w:tabs>
          <w:tab w:val="left" w:pos="63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Apoyar el esfuerzo institucional de convertir a la ESPOL en una Institución de Educación Superior de investigación científica y tecnológica en el Ecuador.</w:t>
      </w:r>
    </w:p>
    <w:p w:rsidR="00973CE8" w:rsidRPr="00845ECE" w:rsidRDefault="00973CE8" w:rsidP="009352D2">
      <w:pPr>
        <w:pStyle w:val="ListParagraph"/>
        <w:numPr>
          <w:ilvl w:val="0"/>
          <w:numId w:val="25"/>
        </w:numPr>
        <w:tabs>
          <w:tab w:val="left" w:pos="900"/>
          <w:tab w:val="left" w:pos="162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 xml:space="preserve">La Facultad de Investigación y Posgrado (FIP) coordinará la elaboración de dicho plan en conjunto con las Unidades Académicas y Centros de la ESPOL. </w:t>
      </w:r>
    </w:p>
    <w:p w:rsidR="00973CE8" w:rsidRPr="00845ECE" w:rsidRDefault="00973CE8" w:rsidP="009352D2">
      <w:pPr>
        <w:spacing w:line="160" w:lineRule="exact"/>
        <w:ind w:left="2124" w:right="49"/>
        <w:jc w:val="both"/>
        <w:rPr>
          <w:rFonts w:ascii="Calibri" w:hAnsi="Calibri" w:cs="Arial"/>
          <w:color w:val="000000"/>
          <w:sz w:val="16"/>
          <w:szCs w:val="16"/>
          <w:lang w:eastAsia="es-EC"/>
        </w:rPr>
      </w:pPr>
      <w:r w:rsidRPr="00845ECE">
        <w:rPr>
          <w:rFonts w:ascii="Calibri" w:hAnsi="Calibri" w:cs="Arial"/>
          <w:color w:val="000000"/>
          <w:sz w:val="16"/>
          <w:szCs w:val="16"/>
          <w:lang w:eastAsia="es-EC"/>
        </w:rPr>
        <w:t>La  Oficina de Relaciones Externas proporcionará a la FIP toda la información relacionada con los programas de estudios doctorales ofertados por las universidades con quienes la ESPOL mantiene convenios de cooperación interinstitucional, copia de los convenios suscritos por la ESPOL con otras universidades que contemplen este propósito, el registro de todos los becarios doctorales de la ESPOL que actualmente se encuentran realizando sus estudios y cualquier otra información similar de interés.</w:t>
      </w:r>
    </w:p>
    <w:p w:rsidR="00973CE8" w:rsidRPr="00845ECE" w:rsidRDefault="00973CE8" w:rsidP="009352D2">
      <w:pPr>
        <w:pStyle w:val="ListParagraph"/>
        <w:numPr>
          <w:ilvl w:val="0"/>
          <w:numId w:val="25"/>
        </w:numPr>
        <w:tabs>
          <w:tab w:val="left" w:pos="900"/>
          <w:tab w:val="left" w:pos="162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El Plan Anual de Perfeccionamiento Doctoral y Posdoctoral será elaborado de acuerdo con el procedimiento siguiente:</w:t>
      </w:r>
    </w:p>
    <w:p w:rsidR="00973CE8" w:rsidRPr="00845ECE" w:rsidRDefault="00973CE8" w:rsidP="009352D2">
      <w:pPr>
        <w:pStyle w:val="ListParagraph"/>
        <w:numPr>
          <w:ilvl w:val="2"/>
          <w:numId w:val="25"/>
        </w:numPr>
        <w:tabs>
          <w:tab w:val="left" w:pos="72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 xml:space="preserve">Las Unidades Académicas y Centros remitirán a la FIP, a más tardar hasta el 31 de mayo de cada año, un plan de prioridades de perfeccionamiento, debidamente aprobado por su respectivo Consejo Directivo o Junta Directiva del Centro. Este plan será de aplicación para el año académico siguiente. </w:t>
      </w:r>
    </w:p>
    <w:p w:rsidR="00973CE8" w:rsidRPr="00845ECE" w:rsidRDefault="00973CE8" w:rsidP="009352D2">
      <w:pPr>
        <w:pStyle w:val="ListParagraph"/>
        <w:numPr>
          <w:ilvl w:val="2"/>
          <w:numId w:val="25"/>
        </w:numPr>
        <w:tabs>
          <w:tab w:val="left" w:pos="72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La FIP integrará el Plan de Perfeccionamiento y pondrá a consideración del Consejo Politécnico el presupuesto global, consistente en los rubros para licencias, ayudas económicas y costos de los reemplazos de los becarios, para su discusión y aprobación, a más tardar hasta el 30 de junio de cada año.</w:t>
      </w:r>
    </w:p>
    <w:p w:rsidR="00973CE8" w:rsidRPr="00845ECE" w:rsidRDefault="00973CE8" w:rsidP="009352D2">
      <w:pPr>
        <w:pStyle w:val="ListParagraph"/>
        <w:numPr>
          <w:ilvl w:val="2"/>
          <w:numId w:val="25"/>
        </w:numPr>
        <w:tabs>
          <w:tab w:val="left" w:pos="72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Una comisión integrada por el Rector, el Decano de la FIP y el Director de la Unidad Académica o Centro correspondiente aprobará el listado de los candidatos de acuerdo a las plazas aprobadas por el Consejo Politécnico en el Plan de Perfeccionamiento, a más tardar hasta el 30 de noviembre de cada año.</w:t>
      </w:r>
    </w:p>
    <w:p w:rsidR="00973CE8" w:rsidRPr="00845ECE" w:rsidRDefault="00973CE8" w:rsidP="009352D2">
      <w:pPr>
        <w:pStyle w:val="ListParagraph"/>
        <w:numPr>
          <w:ilvl w:val="2"/>
          <w:numId w:val="25"/>
        </w:numPr>
        <w:tabs>
          <w:tab w:val="left" w:pos="72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 xml:space="preserve"> En el caso de que profesores o investigadores titulares obtengan becas para estudios doctorales o posdoctorales que no estén incluidos en el Plan Anual de Perfeccionamiento Doctoral o Posdoctoral, podrán ser considerados por la comisión a la que se refiere el literal anterior para otorgarles las ayudas contempladas en el presente reglamento.</w:t>
      </w:r>
    </w:p>
    <w:p w:rsidR="00973CE8" w:rsidRPr="00845ECE" w:rsidRDefault="00973CE8" w:rsidP="009352D2">
      <w:pPr>
        <w:pStyle w:val="ListParagraph"/>
        <w:numPr>
          <w:ilvl w:val="2"/>
          <w:numId w:val="25"/>
        </w:numPr>
        <w:tabs>
          <w:tab w:val="left" w:pos="720"/>
        </w:tabs>
        <w:spacing w:after="0" w:line="160" w:lineRule="exact"/>
        <w:ind w:left="2124" w:right="49"/>
        <w:contextualSpacing/>
        <w:jc w:val="both"/>
        <w:rPr>
          <w:rFonts w:cs="Arial"/>
          <w:color w:val="000000"/>
          <w:sz w:val="16"/>
          <w:szCs w:val="16"/>
          <w:lang w:eastAsia="es-EC"/>
        </w:rPr>
      </w:pPr>
      <w:r w:rsidRPr="00845ECE">
        <w:rPr>
          <w:rFonts w:cs="Arial"/>
          <w:sz w:val="16"/>
          <w:szCs w:val="16"/>
        </w:rPr>
        <w:t>A los profesores o investigadores contratados se les otorgará mientras duren sus estudios doctorales (Ph.D. o su equivalente) o posdoctorales tipo presencial, una licencia sin sueldo más la ayuda económica que se detalla en el Art. 11 del presente Reglamento, siempre y cuando obtengan de la FIP la certificación de que el tema de especialización doctoral está de acuerdo con el plan doctoral del PARCON ESPOL o con las prioridades de investigación aprobadas por la ESPOL y sean aprobados por la comisión a que se refiere el literal anterior. Esta ayuda también podrá ser otorgada a los graduados de la ESPOL. Los becarios deberán realizar sus estudios en áreas que correspondan a dichas prioridades.</w:t>
      </w:r>
    </w:p>
    <w:p w:rsidR="00973CE8" w:rsidRPr="00845ECE" w:rsidRDefault="00973CE8" w:rsidP="009352D2">
      <w:pPr>
        <w:pStyle w:val="ListParagraph"/>
        <w:numPr>
          <w:ilvl w:val="0"/>
          <w:numId w:val="25"/>
        </w:numPr>
        <w:tabs>
          <w:tab w:val="left" w:pos="900"/>
          <w:tab w:val="left" w:pos="162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Para efectos de la elaboración del Plan Anual de Perfeccionamiento motivo del presente Reglamento, se considerarán únicamente estudios para la obtención de doctorados (Ph.D. o su equivalente) o programas posdoctorales.</w:t>
      </w:r>
    </w:p>
    <w:p w:rsidR="00973CE8" w:rsidRPr="00845ECE" w:rsidRDefault="00973CE8" w:rsidP="009352D2">
      <w:pPr>
        <w:pStyle w:val="ListParagraph"/>
        <w:numPr>
          <w:ilvl w:val="0"/>
          <w:numId w:val="25"/>
        </w:numPr>
        <w:tabs>
          <w:tab w:val="left" w:pos="900"/>
          <w:tab w:val="left" w:pos="162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 xml:space="preserve">Los aspirantes a realizar programas doctorales (Ph.D. o su equivalente) o posdoctorales tendrán que obtener la financiación de sus estudios a través de Becas o ayudas económicas de los Programas de SENESCYT, instancias públicas, privadas o internacionales que financien los costos de tales estudios. </w:t>
      </w:r>
    </w:p>
    <w:p w:rsidR="00973CE8" w:rsidRPr="00845ECE" w:rsidRDefault="00973CE8" w:rsidP="009352D2">
      <w:pPr>
        <w:pStyle w:val="ListParagraph"/>
        <w:numPr>
          <w:ilvl w:val="0"/>
          <w:numId w:val="25"/>
        </w:numPr>
        <w:tabs>
          <w:tab w:val="left" w:pos="900"/>
          <w:tab w:val="left" w:pos="162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 xml:space="preserve">La ESPOL auspiciará únicamente aquellos estudios doctorales (Ph.D. o su equivalente) o posdoctorales, en que los postulantes </w:t>
      </w:r>
      <w:r w:rsidRPr="00845ECE">
        <w:rPr>
          <w:rFonts w:cs="Arial"/>
          <w:sz w:val="16"/>
          <w:szCs w:val="16"/>
        </w:rPr>
        <w:t>seleccionen un tópico de investigación que forme parte de las áreas prioritarias definidas por la ESPOL.</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 xml:space="preserve">CAPÍTULO II. </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DE LOS REQUISITOS Y  DURACIÓN DE LAS BECAS</w:t>
      </w:r>
    </w:p>
    <w:p w:rsidR="00973CE8" w:rsidRPr="00845ECE" w:rsidRDefault="00973CE8" w:rsidP="009352D2">
      <w:pPr>
        <w:pStyle w:val="ListParagraph"/>
        <w:numPr>
          <w:ilvl w:val="0"/>
          <w:numId w:val="25"/>
        </w:numPr>
        <w:tabs>
          <w:tab w:val="left" w:pos="900"/>
          <w:tab w:val="left" w:pos="162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Para optar a las becas para estudios doctorales (Ph.D. o su equivalente) o posdoctorales los candidatos deberán reunir los requisitos que a continuación se indican:</w:t>
      </w:r>
    </w:p>
    <w:p w:rsidR="00973CE8" w:rsidRPr="00845ECE" w:rsidRDefault="00973CE8" w:rsidP="009352D2">
      <w:pPr>
        <w:pStyle w:val="ListParagraph"/>
        <w:numPr>
          <w:ilvl w:val="0"/>
          <w:numId w:val="28"/>
        </w:numPr>
        <w:spacing w:after="0" w:line="160" w:lineRule="exact"/>
        <w:ind w:left="2124" w:right="49"/>
        <w:contextualSpacing/>
        <w:rPr>
          <w:rFonts w:cs="Arial"/>
          <w:color w:val="000000"/>
          <w:sz w:val="16"/>
          <w:szCs w:val="16"/>
          <w:lang w:eastAsia="es-EC"/>
        </w:rPr>
      </w:pPr>
      <w:r w:rsidRPr="00845ECE">
        <w:rPr>
          <w:rFonts w:cs="Arial"/>
          <w:color w:val="000000"/>
          <w:sz w:val="16"/>
          <w:szCs w:val="16"/>
          <w:lang w:eastAsia="es-EC"/>
        </w:rPr>
        <w:t>Ser ecuatoriano;</w:t>
      </w:r>
    </w:p>
    <w:p w:rsidR="00973CE8" w:rsidRPr="00845ECE" w:rsidRDefault="00973CE8" w:rsidP="009352D2">
      <w:pPr>
        <w:pStyle w:val="ListParagraph"/>
        <w:numPr>
          <w:ilvl w:val="0"/>
          <w:numId w:val="28"/>
        </w:numPr>
        <w:spacing w:after="0" w:line="160" w:lineRule="exact"/>
        <w:ind w:left="2124" w:right="49"/>
        <w:contextualSpacing/>
        <w:rPr>
          <w:rFonts w:cs="Arial"/>
          <w:color w:val="000000"/>
          <w:sz w:val="16"/>
          <w:szCs w:val="16"/>
          <w:lang w:eastAsia="es-EC"/>
        </w:rPr>
      </w:pPr>
      <w:r w:rsidRPr="00845ECE">
        <w:rPr>
          <w:rFonts w:cs="Arial"/>
          <w:color w:val="000000"/>
          <w:sz w:val="16"/>
          <w:szCs w:val="16"/>
          <w:lang w:eastAsia="es-EC"/>
        </w:rPr>
        <w:t>Título y/o grado académico debidamente legalizado; y,</w:t>
      </w:r>
    </w:p>
    <w:p w:rsidR="00973CE8" w:rsidRPr="00845ECE" w:rsidRDefault="00973CE8" w:rsidP="009352D2">
      <w:pPr>
        <w:pStyle w:val="PlainText"/>
        <w:numPr>
          <w:ilvl w:val="0"/>
          <w:numId w:val="28"/>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rPr>
        <w:t>Logren la admisión en universidades de prestigio, entre las 500 primeras universidades según los Rankings de Shanghai, Webometrics, Times Higher Education, de otro ranking reconocido internacionalmente que conste en el listado elaborado por la European University Association y que consta en el documento “Global University Rankings and their Impact”, o del listado específico elaborado por la SENESCYT, a la fecha que reciba la aceptación.</w:t>
      </w:r>
    </w:p>
    <w:p w:rsidR="00973CE8" w:rsidRPr="00845ECE" w:rsidRDefault="00973CE8" w:rsidP="009352D2">
      <w:pPr>
        <w:pStyle w:val="PlainText"/>
        <w:numPr>
          <w:ilvl w:val="0"/>
          <w:numId w:val="28"/>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rPr>
        <w:t>Tener como máximo 55 años de edad.</w:t>
      </w:r>
    </w:p>
    <w:p w:rsidR="00973CE8" w:rsidRPr="00845ECE" w:rsidRDefault="00973CE8" w:rsidP="009352D2">
      <w:pPr>
        <w:pStyle w:val="PlainText"/>
        <w:numPr>
          <w:ilvl w:val="0"/>
          <w:numId w:val="28"/>
        </w:numPr>
        <w:spacing w:line="160" w:lineRule="exact"/>
        <w:ind w:left="2124" w:right="49"/>
        <w:jc w:val="both"/>
        <w:rPr>
          <w:rFonts w:ascii="Calibri" w:hAnsi="Calibri" w:cs="Arial"/>
          <w:sz w:val="16"/>
          <w:szCs w:val="16"/>
          <w:lang w:val="es-ES"/>
        </w:rPr>
      </w:pPr>
      <w:r>
        <w:rPr>
          <w:rFonts w:ascii="Calibri" w:hAnsi="Calibri" w:cs="Arial"/>
          <w:sz w:val="16"/>
          <w:szCs w:val="16"/>
          <w:lang w:val="es-ES"/>
        </w:rPr>
        <w:t>Te</w:t>
      </w:r>
      <w:r w:rsidRPr="00C4296B">
        <w:rPr>
          <w:rFonts w:ascii="Calibri" w:hAnsi="Calibri" w:cs="Arial"/>
          <w:sz w:val="16"/>
          <w:szCs w:val="16"/>
          <w:lang w:val="es-ES"/>
        </w:rPr>
        <w:t>ner dedicación a tiempo completo para los profesores o investigadores auxiliares y contratados; en caso de que su dedicación sea a medio tiempo o a tiempo parcial, podrán recibir las ayudas económicas contempladas en el Artículo 11, numeral 2 del presente Reglamento, en forma proporcional a su tiempo de dedicación</w:t>
      </w:r>
    </w:p>
    <w:p w:rsidR="00973CE8" w:rsidRPr="00845ECE" w:rsidRDefault="00973CE8" w:rsidP="009352D2">
      <w:pPr>
        <w:pStyle w:val="ListParagraph"/>
        <w:numPr>
          <w:ilvl w:val="0"/>
          <w:numId w:val="25"/>
        </w:numPr>
        <w:tabs>
          <w:tab w:val="left" w:pos="900"/>
          <w:tab w:val="left" w:pos="162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 xml:space="preserve">La duración de las licencias con sueldo para la realización de estudios doctorales (Ph.D. o equivalente) no podrá exceder en ningún caso de cuatro años. </w:t>
      </w:r>
    </w:p>
    <w:p w:rsidR="00973CE8" w:rsidRPr="00845ECE" w:rsidRDefault="00973CE8" w:rsidP="009352D2">
      <w:pPr>
        <w:tabs>
          <w:tab w:val="left" w:pos="990"/>
        </w:tabs>
        <w:spacing w:line="160" w:lineRule="exact"/>
        <w:ind w:left="2124" w:right="49"/>
        <w:jc w:val="both"/>
        <w:rPr>
          <w:rFonts w:ascii="Calibri" w:hAnsi="Calibri" w:cs="Arial"/>
          <w:color w:val="000000"/>
          <w:sz w:val="16"/>
          <w:szCs w:val="16"/>
          <w:lang w:eastAsia="es-EC"/>
        </w:rPr>
      </w:pPr>
      <w:r w:rsidRPr="00845ECE">
        <w:rPr>
          <w:rFonts w:ascii="Calibri" w:hAnsi="Calibri" w:cs="Arial"/>
          <w:color w:val="000000"/>
          <w:sz w:val="16"/>
          <w:szCs w:val="16"/>
          <w:lang w:eastAsia="es-EC"/>
        </w:rPr>
        <w:t>El becario que deba perfeccionarse en el exterior en el idioma en el cual realizará los estudios, se le podrá conceder una licencia sin sueldo por un plazo máximo de seis meses adicionales, aunque el conocimiento previo del idioma respectivo será un factor importante para la selección.</w:t>
      </w:r>
    </w:p>
    <w:p w:rsidR="00973CE8" w:rsidRPr="00845ECE" w:rsidRDefault="00973CE8" w:rsidP="009352D2">
      <w:pPr>
        <w:tabs>
          <w:tab w:val="left" w:pos="990"/>
        </w:tabs>
        <w:spacing w:line="160" w:lineRule="exact"/>
        <w:ind w:left="2124" w:right="49"/>
        <w:jc w:val="both"/>
        <w:rPr>
          <w:rFonts w:ascii="Calibri" w:hAnsi="Calibri" w:cs="Arial"/>
          <w:color w:val="000000"/>
          <w:sz w:val="16"/>
          <w:szCs w:val="16"/>
          <w:lang w:eastAsia="es-EC"/>
        </w:rPr>
      </w:pPr>
      <w:r w:rsidRPr="00845ECE">
        <w:rPr>
          <w:rFonts w:ascii="Calibri" w:hAnsi="Calibri" w:cs="Arial"/>
          <w:color w:val="000000"/>
          <w:sz w:val="16"/>
          <w:szCs w:val="16"/>
          <w:lang w:eastAsia="es-EC"/>
        </w:rPr>
        <w:t xml:space="preserve">La duración de las licencias con sueldo para la realización de estudios posdoctorales no podrá exceder en ningún caso de un año. </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 xml:space="preserve">CAPÍTULO III. </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DE LAS LICENCIAS Y AYUDAS ECONÓMICAS</w:t>
      </w:r>
    </w:p>
    <w:p w:rsidR="00973CE8" w:rsidRPr="00845ECE" w:rsidRDefault="00973CE8" w:rsidP="009352D2">
      <w:pPr>
        <w:pStyle w:val="ListParagraph"/>
        <w:numPr>
          <w:ilvl w:val="0"/>
          <w:numId w:val="25"/>
        </w:numPr>
        <w:tabs>
          <w:tab w:val="left" w:pos="900"/>
          <w:tab w:val="left" w:pos="1710"/>
          <w:tab w:val="left" w:pos="216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Las licencias y ayudas económicas para los becarios serán las siguientes:</w:t>
      </w:r>
    </w:p>
    <w:p w:rsidR="00973CE8" w:rsidRPr="00845ECE" w:rsidRDefault="00973CE8" w:rsidP="009352D2">
      <w:pPr>
        <w:pStyle w:val="PlainText"/>
        <w:numPr>
          <w:ilvl w:val="0"/>
          <w:numId w:val="23"/>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rPr>
        <w:t xml:space="preserve">A los profesores o investigadores titulares agregados o principales, mientras duren sus estudios doctorales (Ph.D. o su equivalente) o posdoctorales tipo presencial, se les otorgará una licencia con sueldo a medio tiempo, más una ayuda económica que se detalla en el Art. 11 del presente Reglamento, pero en todo caso el valor mensual que reciba de la ESPOL por concepto de su remuneración por la licencia a medio tiempo más dicha ayuda, no superará en ningún caso el valor de cuatro mil dólares de los Estados Unidos de América (USD. 4,000). </w:t>
      </w:r>
    </w:p>
    <w:p w:rsidR="00973CE8" w:rsidRPr="00845ECE" w:rsidRDefault="00973CE8" w:rsidP="009352D2">
      <w:pPr>
        <w:pStyle w:val="PlainText"/>
        <w:numPr>
          <w:ilvl w:val="0"/>
          <w:numId w:val="23"/>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rPr>
        <w:t>A los profesores o investigadores titulares auxiliares y contratados, mientras duren sus estudios doctorales (Ph.D. o su equivalente) o posdoctorales tipo presencial, se les otorgará una licencia sin sueldo, más una ayuda económica que se detalla en el Art. 11 del presente Reglamento. Los becarios deberán realizar sus estudios en áreas que correspondan a las prioridades de investigación de la ESPOL.</w:t>
      </w:r>
    </w:p>
    <w:p w:rsidR="00973CE8" w:rsidRPr="00845ECE" w:rsidRDefault="00973CE8" w:rsidP="009352D2">
      <w:pPr>
        <w:pStyle w:val="PlainText"/>
        <w:numPr>
          <w:ilvl w:val="0"/>
          <w:numId w:val="23"/>
        </w:numPr>
        <w:spacing w:line="160" w:lineRule="exact"/>
        <w:ind w:left="2124" w:right="49"/>
        <w:jc w:val="both"/>
        <w:rPr>
          <w:rFonts w:ascii="Calibri" w:hAnsi="Calibri" w:cs="Arial"/>
          <w:sz w:val="16"/>
          <w:szCs w:val="16"/>
        </w:rPr>
      </w:pPr>
      <w:r w:rsidRPr="00845ECE">
        <w:rPr>
          <w:rFonts w:ascii="Calibri" w:hAnsi="Calibri" w:cs="Arial"/>
          <w:sz w:val="16"/>
          <w:szCs w:val="16"/>
          <w:lang w:val="es-ES"/>
        </w:rPr>
        <w:t xml:space="preserve">A los graduados de la ESPOL, mientras duren sus estudios doctorales (Ph.D. o su equivalente) tipo presencial, en casos excepcionales a propuesta del Rector al Consejo Politécnico y con la aprobación de este organismo se les otorgará, una ayuda económica de mil quinientos dólares de los Estados Unidos (USD 1,500) mensual. </w:t>
      </w:r>
      <w:r w:rsidRPr="00845ECE">
        <w:rPr>
          <w:rFonts w:ascii="Calibri" w:hAnsi="Calibri" w:cs="Arial"/>
          <w:sz w:val="16"/>
          <w:szCs w:val="16"/>
        </w:rPr>
        <w:t>Para el efecto deberán reunir los siguientes requisitos:</w:t>
      </w:r>
    </w:p>
    <w:p w:rsidR="00973CE8" w:rsidRPr="00845ECE" w:rsidRDefault="00973CE8" w:rsidP="009352D2">
      <w:pPr>
        <w:pStyle w:val="PlainText"/>
        <w:numPr>
          <w:ilvl w:val="0"/>
          <w:numId w:val="30"/>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eastAsia="es-EC"/>
        </w:rPr>
        <w:t>Obtener la financiación de sus estudios a través de Becas o ayudas económicas de los Programas de SENESCYT, instancias públicas, privadas o internacionales que financien los costos de tales estudios.</w:t>
      </w:r>
    </w:p>
    <w:p w:rsidR="00973CE8" w:rsidRPr="00845ECE" w:rsidRDefault="00973CE8" w:rsidP="009352D2">
      <w:pPr>
        <w:pStyle w:val="PlainText"/>
        <w:numPr>
          <w:ilvl w:val="0"/>
          <w:numId w:val="30"/>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rPr>
        <w:t>Logren la admisión en universidades de prestigio, entre las 200 primeras universidades según los Rankings de Shanghai, Webometrics, Times Higher Education, de otro ranking reconocido internacionalmente, que conste en el listado elaborado por la European University Association y que consta en el documento “Global University Rankings and their Impact”, o del listado específico elaborado por la SENESCYT.</w:t>
      </w:r>
    </w:p>
    <w:p w:rsidR="00973CE8" w:rsidRPr="00845ECE" w:rsidRDefault="00973CE8" w:rsidP="009352D2">
      <w:pPr>
        <w:pStyle w:val="PlainText"/>
        <w:numPr>
          <w:ilvl w:val="0"/>
          <w:numId w:val="30"/>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rPr>
        <w:t>Realicen sus estudios y su tesis doctoral en cualquiera de los siguientes idiomas: inglés, alemán, francés, ruso, portugués, japonés o mandarín.</w:t>
      </w:r>
    </w:p>
    <w:p w:rsidR="00973CE8" w:rsidRPr="00845ECE" w:rsidRDefault="00973CE8" w:rsidP="009352D2">
      <w:pPr>
        <w:pStyle w:val="PlainText"/>
        <w:numPr>
          <w:ilvl w:val="0"/>
          <w:numId w:val="30"/>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rPr>
        <w:t>Realicen sus estudios en áreas que correspondan a las prioridades de investigación de la ESPOL.</w:t>
      </w:r>
    </w:p>
    <w:p w:rsidR="00973CE8" w:rsidRPr="00845ECE" w:rsidRDefault="00973CE8" w:rsidP="009352D2">
      <w:pPr>
        <w:pStyle w:val="PlainText"/>
        <w:numPr>
          <w:ilvl w:val="0"/>
          <w:numId w:val="23"/>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rPr>
        <w:t>A los profesores titulares mayores de 55 años que sean aceptados para realizar estudios doctorales, se les concederá licencia sin sueldo por un período no mayor a 4 años y no tendrán derecho a ayudas económicas.</w:t>
      </w:r>
    </w:p>
    <w:p w:rsidR="00973CE8" w:rsidRPr="00845ECE" w:rsidRDefault="00973CE8" w:rsidP="009352D2">
      <w:pPr>
        <w:pStyle w:val="ListParagraph"/>
        <w:numPr>
          <w:ilvl w:val="0"/>
          <w:numId w:val="25"/>
        </w:numPr>
        <w:tabs>
          <w:tab w:val="left" w:pos="900"/>
          <w:tab w:val="left" w:pos="171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 xml:space="preserve"> Los profesores o investigadores titulares y contratados podrán percibir una ayuda económica cuyo monto no excederá los dos mil  dólares de Estados Unidos de América (USD. 2,000) mensual. Este valor se calculará de la siguiente manera:</w:t>
      </w:r>
    </w:p>
    <w:p w:rsidR="00973CE8" w:rsidRPr="00845ECE" w:rsidRDefault="00973CE8" w:rsidP="009352D2">
      <w:pPr>
        <w:pStyle w:val="PlainText"/>
        <w:numPr>
          <w:ilvl w:val="0"/>
          <w:numId w:val="24"/>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rPr>
        <w:t>Una ayuda mensual equivalente a quinientos dólares de los Estados Unidos de América (USD 500), multiplicado por el coeficiente país, publicado por el Ministerio de Relaciones Laborales y vigente al momento de la firma del contrato de beca respectivo.</w:t>
      </w:r>
    </w:p>
    <w:p w:rsidR="00973CE8" w:rsidRPr="00845ECE" w:rsidRDefault="00973CE8" w:rsidP="009352D2">
      <w:pPr>
        <w:pStyle w:val="PlainText"/>
        <w:numPr>
          <w:ilvl w:val="0"/>
          <w:numId w:val="24"/>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rPr>
        <w:t>Una ayuda mensual adicional de quinientos dólares de los Estados Unidos de América (USD 500) si la Universidad donde realizará los estudios se encuentre ubicada entre las primeras 200 según los Rankings de Shanghai, Webometrics, Times Higher Education, de otro ranking reconocido internacionalmente que conste en el listado elaborado por la European University Association y que consta en el documento “Global University Rankings and their Impact”,  o del listado específico elaborado por la SENESCYT.</w:t>
      </w:r>
    </w:p>
    <w:p w:rsidR="00973CE8" w:rsidRPr="00845ECE" w:rsidRDefault="00973CE8" w:rsidP="009352D2">
      <w:pPr>
        <w:pStyle w:val="PlainText"/>
        <w:numPr>
          <w:ilvl w:val="0"/>
          <w:numId w:val="24"/>
        </w:numPr>
        <w:spacing w:line="160" w:lineRule="exact"/>
        <w:ind w:left="2124" w:right="49"/>
        <w:jc w:val="both"/>
        <w:rPr>
          <w:rFonts w:ascii="Calibri" w:hAnsi="Calibri" w:cs="Arial"/>
          <w:sz w:val="16"/>
          <w:szCs w:val="16"/>
          <w:lang w:val="es-ES"/>
        </w:rPr>
      </w:pPr>
      <w:r w:rsidRPr="00845ECE">
        <w:rPr>
          <w:rFonts w:ascii="Calibri" w:hAnsi="Calibri" w:cs="Arial"/>
          <w:sz w:val="16"/>
          <w:szCs w:val="16"/>
          <w:lang w:val="es-ES"/>
        </w:rPr>
        <w:t xml:space="preserve">Una ayuda mensual adicional de quinientos dólares de los Estados Unidos de América (USD 500) si el idioma en que realizará sus estudios y su tesis doctoral es inglés, alemán, francés, ruso, portugués, japonés o mandarín. </w:t>
      </w:r>
    </w:p>
    <w:p w:rsidR="00973CE8" w:rsidRPr="00845ECE" w:rsidRDefault="00973CE8" w:rsidP="009352D2">
      <w:pPr>
        <w:pStyle w:val="ListParagraph"/>
        <w:numPr>
          <w:ilvl w:val="0"/>
          <w:numId w:val="25"/>
        </w:numPr>
        <w:tabs>
          <w:tab w:val="left" w:pos="900"/>
          <w:tab w:val="left" w:pos="171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Las ayudas económicas se otorgarán por el tiempo de duración de la beca y en ningún caso podrán extenderse más allá de cuatro años. En caso de las becas semipresenciales o de tiempo compartido, las ayudas se otorgarán únicamente cuando el becario se encuentre en el exterior.</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CAPÍTULO IV</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 xml:space="preserve"> DE LAS CONDICIONES CONTRACTUALES</w:t>
      </w:r>
    </w:p>
    <w:p w:rsidR="00973CE8" w:rsidRPr="00845ECE" w:rsidRDefault="00973CE8" w:rsidP="009352D2">
      <w:pPr>
        <w:pStyle w:val="ListParagraph"/>
        <w:numPr>
          <w:ilvl w:val="0"/>
          <w:numId w:val="25"/>
        </w:numPr>
        <w:tabs>
          <w:tab w:val="left" w:pos="900"/>
          <w:tab w:val="left" w:pos="171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Los beneficiarios de becas de perfeccionamiento doctoral o posdoctoral deberán suscribir un contrato con la ESPOL, en el cual se estipularán todos los beneficios y obligaciones recíprocas que se hayan convenido.</w:t>
      </w:r>
    </w:p>
    <w:p w:rsidR="00973CE8" w:rsidRPr="00845ECE" w:rsidRDefault="00973CE8" w:rsidP="009352D2">
      <w:pPr>
        <w:pStyle w:val="ListParagraph"/>
        <w:numPr>
          <w:ilvl w:val="0"/>
          <w:numId w:val="25"/>
        </w:numPr>
        <w:tabs>
          <w:tab w:val="left" w:pos="900"/>
          <w:tab w:val="left" w:pos="171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 xml:space="preserve"> En caso de que el becario incumpliere con las obligaciones adquiridas por el Contrato de Beca de Perfeccionamiento, deberá reembolsar a la Institución, a título de indemnización, el valor total de sueldos y ayudas económicas recibidas por concepto de la beca de perfeccionamiento, más los intereses de ley. El valor total de la beca se calculará antes de firmarse el contrato y el beneficiario deberá suscribir un documento de obligación por dicho monto.</w:t>
      </w:r>
    </w:p>
    <w:p w:rsidR="00973CE8" w:rsidRPr="00845ECE" w:rsidRDefault="00973CE8" w:rsidP="009352D2">
      <w:pPr>
        <w:pStyle w:val="ListParagraph"/>
        <w:numPr>
          <w:ilvl w:val="0"/>
          <w:numId w:val="25"/>
        </w:numPr>
        <w:tabs>
          <w:tab w:val="left" w:pos="900"/>
          <w:tab w:val="left" w:pos="1710"/>
        </w:tabs>
        <w:spacing w:after="0" w:line="160" w:lineRule="exact"/>
        <w:ind w:left="2124" w:right="49" w:firstLine="0"/>
        <w:contextualSpacing/>
        <w:jc w:val="both"/>
        <w:rPr>
          <w:rFonts w:cs="Arial"/>
          <w:sz w:val="16"/>
          <w:szCs w:val="16"/>
          <w:lang w:eastAsia="es-EC"/>
        </w:rPr>
      </w:pPr>
      <w:r w:rsidRPr="00845ECE">
        <w:rPr>
          <w:rFonts w:cs="Arial"/>
          <w:color w:val="000000"/>
          <w:sz w:val="16"/>
          <w:szCs w:val="16"/>
          <w:lang w:eastAsia="es-EC"/>
        </w:rPr>
        <w:t xml:space="preserve">El contrato indicado en el Art. 14 deberá disponer en forma expresa la obligación del becario de trabajar en la ESPOL, por un período igual al triple de la duración de la beca, de los cuales el doble de duración de la beca deberá dedicarlos prioritariamente a la investigación y docencia. Durante el período que dure su programa doctoral, el becario no podrá realizar en la ESPOL ninguna actividad administrativa, gremial o de cualquier otra </w:t>
      </w:r>
      <w:r w:rsidRPr="00845ECE">
        <w:rPr>
          <w:rFonts w:cs="Arial"/>
          <w:sz w:val="16"/>
          <w:szCs w:val="16"/>
          <w:lang w:eastAsia="es-EC"/>
        </w:rPr>
        <w:t xml:space="preserve">índole </w:t>
      </w:r>
      <w:r w:rsidRPr="00845ECE">
        <w:rPr>
          <w:rFonts w:cs="Arial"/>
          <w:sz w:val="16"/>
          <w:szCs w:val="16"/>
        </w:rPr>
        <w:t>que no esté directamente relacionada con su trabajo doctoral.</w:t>
      </w:r>
    </w:p>
    <w:p w:rsidR="00973CE8" w:rsidRPr="00845ECE" w:rsidRDefault="00973CE8" w:rsidP="009352D2">
      <w:pPr>
        <w:pStyle w:val="ListParagraph"/>
        <w:numPr>
          <w:ilvl w:val="0"/>
          <w:numId w:val="25"/>
        </w:numPr>
        <w:tabs>
          <w:tab w:val="left" w:pos="900"/>
          <w:tab w:val="left" w:pos="180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En el caso de no graduarse en dichos programas doctorales (Ph.D. o su equivalente), el profesor o investigador titular de la ESPOL perderá esta condición de acuerdo como lo dispone el Art. 157 de la Ley Orgánica de Educación Superior.</w:t>
      </w:r>
    </w:p>
    <w:p w:rsidR="00973CE8" w:rsidRPr="00845ECE" w:rsidRDefault="00973CE8" w:rsidP="009352D2">
      <w:pPr>
        <w:pStyle w:val="ListParagraph"/>
        <w:numPr>
          <w:ilvl w:val="0"/>
          <w:numId w:val="25"/>
        </w:numPr>
        <w:tabs>
          <w:tab w:val="left" w:pos="900"/>
          <w:tab w:val="left" w:pos="180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 xml:space="preserve"> Dentro de la semana siguiente de la llegada al lugar donde se van a realizar los estudios, el becario debe comunicar a la FIP y a la Oficina de Relaciones Externas su nuevo domicilio y dar pormenores de la iniciación de los estudios y de las circunstancias que lo condicionan. Todo cambio posterior de domicilio deberá comunicarse de inmediato a la FIP y a la Oficina de Relaciones Externas.</w:t>
      </w:r>
    </w:p>
    <w:p w:rsidR="00973CE8" w:rsidRPr="00845ECE" w:rsidRDefault="00973CE8" w:rsidP="009352D2">
      <w:pPr>
        <w:spacing w:line="160" w:lineRule="exact"/>
        <w:ind w:left="2124" w:right="49"/>
        <w:jc w:val="center"/>
        <w:rPr>
          <w:rFonts w:ascii="Calibri" w:hAnsi="Calibri" w:cs="Arial"/>
          <w:b/>
          <w:color w:val="000000"/>
          <w:sz w:val="16"/>
          <w:szCs w:val="16"/>
          <w:lang w:eastAsia="es-EC"/>
        </w:rPr>
      </w:pPr>
      <w:r w:rsidRPr="00845ECE">
        <w:rPr>
          <w:rFonts w:ascii="Calibri" w:hAnsi="Calibri" w:cs="Arial"/>
          <w:b/>
          <w:color w:val="000000"/>
          <w:sz w:val="16"/>
          <w:szCs w:val="16"/>
          <w:lang w:eastAsia="es-EC"/>
        </w:rPr>
        <w:t>CAPÍTULO V</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DEL CAMBIO EN LOS PLANES DE ESTUDIO</w:t>
      </w:r>
    </w:p>
    <w:p w:rsidR="00973CE8" w:rsidRPr="00845ECE" w:rsidRDefault="00973CE8" w:rsidP="009352D2">
      <w:pPr>
        <w:pStyle w:val="ListParagraph"/>
        <w:numPr>
          <w:ilvl w:val="0"/>
          <w:numId w:val="25"/>
        </w:numPr>
        <w:tabs>
          <w:tab w:val="left" w:pos="900"/>
          <w:tab w:val="left" w:pos="171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Las comisiones de servicios y las ayudas económicas, se concederán solamente para estudiar en las áreas o disciplinas señaladas en el contrato correspondiente. Un cambio en los planes aprobados, sólo puede tener lugar con la autorización escrita de la FIP concedida con anterioridad a la realización del cambio.</w:t>
      </w:r>
    </w:p>
    <w:p w:rsidR="00973CE8" w:rsidRPr="00845ECE" w:rsidRDefault="00973CE8" w:rsidP="009352D2">
      <w:pPr>
        <w:spacing w:line="160" w:lineRule="exact"/>
        <w:ind w:left="2124" w:right="49"/>
        <w:jc w:val="both"/>
        <w:rPr>
          <w:rFonts w:ascii="Calibri" w:hAnsi="Calibri" w:cs="Arial"/>
          <w:color w:val="000000"/>
          <w:sz w:val="16"/>
          <w:szCs w:val="16"/>
          <w:lang w:eastAsia="es-EC"/>
        </w:rPr>
      </w:pPr>
      <w:r w:rsidRPr="00845ECE">
        <w:rPr>
          <w:rFonts w:ascii="Calibri" w:hAnsi="Calibri" w:cs="Arial"/>
          <w:color w:val="000000"/>
          <w:sz w:val="16"/>
          <w:szCs w:val="16"/>
          <w:lang w:eastAsia="es-EC"/>
        </w:rPr>
        <w:t>Para esta autorización la FIP solicitará el criterio de los Consejos Directivos de las unidades académicas o Juntas Directivas de los Centros correspondientes. Si el cambio se realizare sin la autorización previa requerida, la beca quedará sin efecto y la ESPOL ejecutará las cláusulas económicas que a cargo del becario se establezcan en el contrato.</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CAPÍTULO VI</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DE LOS INFORMES</w:t>
      </w:r>
    </w:p>
    <w:p w:rsidR="00973CE8" w:rsidRPr="00845ECE" w:rsidRDefault="00973CE8" w:rsidP="009352D2">
      <w:pPr>
        <w:pStyle w:val="ListParagraph"/>
        <w:numPr>
          <w:ilvl w:val="0"/>
          <w:numId w:val="25"/>
        </w:numPr>
        <w:tabs>
          <w:tab w:val="left" w:pos="900"/>
          <w:tab w:val="left" w:pos="171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El becario está obligado a informar a la FIP y a la Oficina de Relaciones Externas a fin de cada término académico de la marcha de sus estudios con la indicación de los resultados obtenidos así como el informe emitido por la Universidad en donde realiza sus estudios. Está obligado, igualmente, a comentar en forma objetiva cualquier circunstancia que se refiere a los documentos que envía.</w:t>
      </w:r>
    </w:p>
    <w:p w:rsidR="00973CE8" w:rsidRPr="00845ECE" w:rsidRDefault="00973CE8" w:rsidP="009352D2">
      <w:pPr>
        <w:spacing w:line="160" w:lineRule="exact"/>
        <w:ind w:left="2124" w:right="49"/>
        <w:jc w:val="both"/>
        <w:rPr>
          <w:rFonts w:ascii="Calibri" w:hAnsi="Calibri" w:cs="Arial"/>
          <w:color w:val="000000"/>
          <w:sz w:val="16"/>
          <w:szCs w:val="16"/>
          <w:lang w:eastAsia="es-EC"/>
        </w:rPr>
      </w:pPr>
      <w:r w:rsidRPr="00845ECE">
        <w:rPr>
          <w:rFonts w:ascii="Calibri" w:hAnsi="Calibri" w:cs="Arial"/>
          <w:color w:val="000000"/>
          <w:sz w:val="16"/>
          <w:szCs w:val="16"/>
          <w:lang w:eastAsia="es-EC"/>
        </w:rPr>
        <w:t>El becario está obligado también, a responder cualquier pregunta o solicitud de informes que, en relación con sus estudios y el avance de los mismos, haga la FIP o su respectiva Unidad Académica o Centro.</w:t>
      </w:r>
    </w:p>
    <w:p w:rsidR="00973CE8" w:rsidRPr="00845ECE" w:rsidRDefault="00973CE8" w:rsidP="009352D2">
      <w:pPr>
        <w:spacing w:line="160" w:lineRule="exact"/>
        <w:ind w:left="2124" w:right="49"/>
        <w:jc w:val="both"/>
        <w:rPr>
          <w:rFonts w:ascii="Calibri" w:hAnsi="Calibri" w:cs="Arial"/>
          <w:color w:val="000000"/>
          <w:sz w:val="16"/>
          <w:szCs w:val="16"/>
          <w:lang w:eastAsia="es-EC"/>
        </w:rPr>
      </w:pPr>
      <w:r w:rsidRPr="00845ECE">
        <w:rPr>
          <w:rFonts w:ascii="Calibri" w:hAnsi="Calibri" w:cs="Arial"/>
          <w:color w:val="000000"/>
          <w:sz w:val="16"/>
          <w:szCs w:val="16"/>
          <w:lang w:eastAsia="es-EC"/>
        </w:rPr>
        <w:t>La omisión en el cumplimiento de las obligaciones establecidas en este artículo dará derecho a la FIP a recomendar la suspensión de la transferencia de sueldos cuando aplique y las ayudas económicas mensuales, sin que la aplicación de esta medida represente responsabilidad alguna para la ESPOL.</w:t>
      </w:r>
    </w:p>
    <w:p w:rsidR="00973CE8" w:rsidRPr="00845ECE" w:rsidRDefault="00973CE8" w:rsidP="009352D2">
      <w:pPr>
        <w:pStyle w:val="ListParagraph"/>
        <w:numPr>
          <w:ilvl w:val="0"/>
          <w:numId w:val="25"/>
        </w:numPr>
        <w:tabs>
          <w:tab w:val="left" w:pos="900"/>
          <w:tab w:val="left" w:pos="171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 xml:space="preserve"> Sin perjuicio de los informes periódicos que el becario está obligado a enviar y de aquellos extraordinarios que la FIP solicitare en cualquier momento, el becario estará  obligado a  presentar en el lapso  de un mes, después  de su llegada al país, un informe final completo de sus actividades y experiencias en el país que estudió y que deberá contener, por lo menos lo siguiente:</w:t>
      </w:r>
    </w:p>
    <w:p w:rsidR="00973CE8" w:rsidRPr="00845ECE" w:rsidRDefault="00973CE8" w:rsidP="009352D2">
      <w:pPr>
        <w:pStyle w:val="ListParagraph"/>
        <w:numPr>
          <w:ilvl w:val="0"/>
          <w:numId w:val="26"/>
        </w:numPr>
        <w:tabs>
          <w:tab w:val="left" w:pos="284"/>
          <w:tab w:val="left" w:pos="77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Grado o grados académicos obtenidos: debe adjuntarse el título, certificación o  copias fotostáticas;</w:t>
      </w:r>
    </w:p>
    <w:p w:rsidR="00973CE8" w:rsidRPr="00845ECE" w:rsidRDefault="00973CE8" w:rsidP="009352D2">
      <w:pPr>
        <w:pStyle w:val="ListParagraph"/>
        <w:numPr>
          <w:ilvl w:val="0"/>
          <w:numId w:val="26"/>
        </w:numPr>
        <w:tabs>
          <w:tab w:val="left" w:pos="284"/>
          <w:tab w:val="left" w:pos="77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Transcripción de los cursos aprobados cuando aplique, acompañando catálogo que indique el contenido de estos cursos, o en su defecto, descripción certificada de dichos cursos;</w:t>
      </w:r>
    </w:p>
    <w:p w:rsidR="00973CE8" w:rsidRPr="00845ECE" w:rsidRDefault="00973CE8" w:rsidP="009352D2">
      <w:pPr>
        <w:pStyle w:val="ListParagraph"/>
        <w:numPr>
          <w:ilvl w:val="0"/>
          <w:numId w:val="26"/>
        </w:numPr>
        <w:tabs>
          <w:tab w:val="left" w:pos="284"/>
          <w:tab w:val="left" w:pos="77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Dos copias de la tesis de grado; y,</w:t>
      </w:r>
    </w:p>
    <w:p w:rsidR="00973CE8" w:rsidRPr="00845ECE" w:rsidRDefault="00973CE8" w:rsidP="009352D2">
      <w:pPr>
        <w:pStyle w:val="ListParagraph"/>
        <w:numPr>
          <w:ilvl w:val="0"/>
          <w:numId w:val="26"/>
        </w:numPr>
        <w:tabs>
          <w:tab w:val="left" w:pos="284"/>
          <w:tab w:val="left" w:pos="770"/>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Cualquier otra información de naturaleza académica que permita la evaluación adecuada de sus estudios.</w:t>
      </w:r>
    </w:p>
    <w:p w:rsidR="00973CE8" w:rsidRPr="00845ECE" w:rsidRDefault="00973CE8" w:rsidP="009352D2">
      <w:pPr>
        <w:tabs>
          <w:tab w:val="left" w:pos="284"/>
          <w:tab w:val="left" w:pos="1134"/>
        </w:tabs>
        <w:spacing w:line="160" w:lineRule="exact"/>
        <w:ind w:left="2124" w:right="49" w:hanging="851"/>
        <w:jc w:val="both"/>
        <w:rPr>
          <w:rFonts w:ascii="Calibri" w:hAnsi="Calibri" w:cs="Arial"/>
          <w:color w:val="000000"/>
          <w:sz w:val="16"/>
          <w:szCs w:val="16"/>
          <w:lang w:eastAsia="es-EC"/>
        </w:rPr>
      </w:pPr>
      <w:r w:rsidRPr="00845ECE">
        <w:rPr>
          <w:rFonts w:ascii="Calibri" w:hAnsi="Calibri" w:cs="Arial"/>
          <w:color w:val="000000"/>
          <w:sz w:val="16"/>
          <w:szCs w:val="16"/>
          <w:lang w:eastAsia="es-EC"/>
        </w:rPr>
        <w:tab/>
      </w:r>
      <w:r w:rsidRPr="00845ECE">
        <w:rPr>
          <w:rFonts w:ascii="Calibri" w:hAnsi="Calibri" w:cs="Arial"/>
          <w:color w:val="000000"/>
          <w:sz w:val="16"/>
          <w:szCs w:val="16"/>
          <w:lang w:eastAsia="es-EC"/>
        </w:rPr>
        <w:tab/>
        <w:t>El informe deberá presentarse por duplicado y debidamente firmado.</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CAPÍTULO VII</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 xml:space="preserve">DE LOS REQUISITOS AL CONCLUIR LOS ESTUDIOS Y </w:t>
      </w:r>
    </w:p>
    <w:p w:rsidR="00973CE8" w:rsidRPr="00845ECE" w:rsidRDefault="00973CE8" w:rsidP="009352D2">
      <w:pPr>
        <w:spacing w:line="160" w:lineRule="exact"/>
        <w:ind w:left="2124" w:right="49"/>
        <w:jc w:val="center"/>
        <w:rPr>
          <w:rFonts w:ascii="Calibri" w:hAnsi="Calibri" w:cs="Arial"/>
          <w:bCs/>
          <w:color w:val="000000"/>
          <w:sz w:val="16"/>
          <w:szCs w:val="16"/>
          <w:lang w:eastAsia="es-EC"/>
        </w:rPr>
      </w:pPr>
      <w:r w:rsidRPr="00845ECE">
        <w:rPr>
          <w:rFonts w:ascii="Calibri" w:hAnsi="Calibri" w:cs="Arial"/>
          <w:b/>
          <w:bCs/>
          <w:color w:val="000000"/>
          <w:sz w:val="16"/>
          <w:szCs w:val="16"/>
          <w:lang w:eastAsia="es-EC"/>
        </w:rPr>
        <w:t>PLAZOS PARA CUMPLIRLOS</w:t>
      </w:r>
    </w:p>
    <w:p w:rsidR="00973CE8" w:rsidRPr="00845ECE" w:rsidRDefault="00973CE8" w:rsidP="009352D2">
      <w:pPr>
        <w:pStyle w:val="ListParagraph"/>
        <w:numPr>
          <w:ilvl w:val="0"/>
          <w:numId w:val="25"/>
        </w:numPr>
        <w:tabs>
          <w:tab w:val="left" w:pos="900"/>
          <w:tab w:val="left" w:pos="171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 xml:space="preserve"> Al concluir su permanencia en el exterior, el becario está obligados a:</w:t>
      </w:r>
    </w:p>
    <w:p w:rsidR="00973CE8" w:rsidRPr="00845ECE" w:rsidRDefault="00973CE8" w:rsidP="009352D2">
      <w:pPr>
        <w:pStyle w:val="ListParagraph"/>
        <w:numPr>
          <w:ilvl w:val="0"/>
          <w:numId w:val="27"/>
        </w:numPr>
        <w:tabs>
          <w:tab w:val="left" w:pos="709"/>
          <w:tab w:val="left" w:pos="1134"/>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Comunicar a la FIP y a la Oficina de Relaciones Externas la terminación de sus estudios en su respectiva Universidad, dentro de los diez días después de que eso ocurra.</w:t>
      </w:r>
    </w:p>
    <w:p w:rsidR="00973CE8" w:rsidRPr="00845ECE" w:rsidRDefault="00973CE8" w:rsidP="009352D2">
      <w:pPr>
        <w:pStyle w:val="ListParagraph"/>
        <w:numPr>
          <w:ilvl w:val="0"/>
          <w:numId w:val="27"/>
        </w:numPr>
        <w:tabs>
          <w:tab w:val="left" w:pos="709"/>
          <w:tab w:val="left" w:pos="1134"/>
        </w:tabs>
        <w:spacing w:after="0" w:line="160" w:lineRule="exact"/>
        <w:ind w:left="2124" w:right="49"/>
        <w:contextualSpacing/>
        <w:jc w:val="both"/>
        <w:rPr>
          <w:rFonts w:cs="Arial"/>
          <w:color w:val="000000"/>
          <w:sz w:val="16"/>
          <w:szCs w:val="16"/>
          <w:lang w:eastAsia="es-EC"/>
        </w:rPr>
      </w:pPr>
      <w:r w:rsidRPr="00845ECE">
        <w:rPr>
          <w:rFonts w:cs="Arial"/>
          <w:color w:val="000000"/>
          <w:sz w:val="16"/>
          <w:szCs w:val="16"/>
          <w:lang w:eastAsia="es-EC"/>
        </w:rPr>
        <w:t>Regresar al país dentro de los treinta días siguientes a la finalización de sus estudios a la que se refiere el literal anterior e informar sobre este particular a la FIP, dentro de los diez días siguientes a su regreso. En casos especiales y con la autorización de la FIP, este término podrá prorrogarse por treinta días más.</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CAPÍTULO VIII</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 xml:space="preserve">DE LAS ACTIVIDADES REMUNERADAS DURANTE EL </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PERÍODO DE LA BECA</w:t>
      </w:r>
    </w:p>
    <w:p w:rsidR="00973CE8" w:rsidRPr="00845ECE" w:rsidRDefault="00973CE8" w:rsidP="009352D2">
      <w:pPr>
        <w:pStyle w:val="ListParagraph"/>
        <w:numPr>
          <w:ilvl w:val="0"/>
          <w:numId w:val="25"/>
        </w:numPr>
        <w:tabs>
          <w:tab w:val="left" w:pos="900"/>
          <w:tab w:val="left" w:pos="1710"/>
        </w:tabs>
        <w:spacing w:after="0" w:line="160" w:lineRule="exact"/>
        <w:ind w:left="2124" w:right="49" w:firstLine="0"/>
        <w:contextualSpacing/>
        <w:jc w:val="both"/>
        <w:rPr>
          <w:rFonts w:cs="Arial"/>
          <w:color w:val="000000"/>
          <w:sz w:val="16"/>
          <w:szCs w:val="16"/>
          <w:lang w:eastAsia="es-EC"/>
        </w:rPr>
      </w:pPr>
      <w:r w:rsidRPr="00845ECE">
        <w:rPr>
          <w:rFonts w:cs="Arial"/>
          <w:color w:val="000000"/>
          <w:sz w:val="16"/>
          <w:szCs w:val="16"/>
          <w:lang w:eastAsia="es-EC"/>
        </w:rPr>
        <w:t xml:space="preserve"> No está permitido al becario ejecutar ninguna actividad remunerada durante el período de estudio. En casos justificados y a solicitud escrita y razonada del interesado, la FIP podrá autorizar una actividad suplementaria que esté en estrecha relación con el plan de estudios del becario.</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DISPOSICIONES GENERALES</w:t>
      </w:r>
    </w:p>
    <w:p w:rsidR="00973CE8" w:rsidRPr="00845ECE" w:rsidRDefault="00973CE8" w:rsidP="009352D2">
      <w:pPr>
        <w:pStyle w:val="ListParagraph"/>
        <w:tabs>
          <w:tab w:val="left" w:pos="900"/>
        </w:tabs>
        <w:spacing w:line="160" w:lineRule="exact"/>
        <w:ind w:left="2124" w:right="49"/>
        <w:jc w:val="both"/>
        <w:rPr>
          <w:rFonts w:cs="Arial"/>
          <w:color w:val="000000"/>
          <w:sz w:val="16"/>
          <w:szCs w:val="16"/>
          <w:lang w:eastAsia="es-EC"/>
        </w:rPr>
      </w:pPr>
      <w:r w:rsidRPr="00845ECE">
        <w:rPr>
          <w:rFonts w:cs="Arial"/>
          <w:color w:val="000000"/>
          <w:sz w:val="16"/>
          <w:szCs w:val="16"/>
          <w:lang w:eastAsia="es-EC"/>
        </w:rPr>
        <w:t xml:space="preserve">Primera. Para el caso de los programas doctorales (PH.D o su equivalente) de tipo semi-presencial o a tiempo compartido, el tiempo de duración de los estudios será determinado para cada caso por la Comisión a que se refiere el Art. 4, literal c) del presente Reglamento. </w:t>
      </w:r>
    </w:p>
    <w:p w:rsidR="00973CE8" w:rsidRPr="00845ECE" w:rsidRDefault="00973CE8" w:rsidP="009352D2">
      <w:pPr>
        <w:pStyle w:val="ListParagraph"/>
        <w:tabs>
          <w:tab w:val="left" w:pos="900"/>
        </w:tabs>
        <w:spacing w:line="160" w:lineRule="exact"/>
        <w:ind w:left="2124" w:right="49"/>
        <w:jc w:val="both"/>
        <w:rPr>
          <w:rFonts w:cs="Arial"/>
          <w:color w:val="000000"/>
          <w:sz w:val="16"/>
          <w:szCs w:val="16"/>
          <w:lang w:eastAsia="es-EC"/>
        </w:rPr>
      </w:pPr>
      <w:r w:rsidRPr="00845ECE">
        <w:rPr>
          <w:rFonts w:cs="Arial"/>
          <w:color w:val="000000"/>
          <w:sz w:val="16"/>
          <w:szCs w:val="16"/>
          <w:lang w:eastAsia="es-EC"/>
        </w:rPr>
        <w:t>Segunda. De ninguna manera la realización del Año Sabático puede ser imputable al programa doctoral.</w:t>
      </w:r>
    </w:p>
    <w:p w:rsidR="00973CE8" w:rsidRPr="00845ECE" w:rsidRDefault="00973CE8" w:rsidP="009352D2">
      <w:pPr>
        <w:pStyle w:val="ListParagraph"/>
        <w:tabs>
          <w:tab w:val="left" w:pos="900"/>
        </w:tabs>
        <w:spacing w:line="160" w:lineRule="exact"/>
        <w:ind w:left="2124" w:right="49"/>
        <w:jc w:val="both"/>
        <w:rPr>
          <w:rFonts w:cs="Arial"/>
          <w:color w:val="000000"/>
          <w:sz w:val="16"/>
          <w:szCs w:val="16"/>
          <w:lang w:eastAsia="es-EC"/>
        </w:rPr>
      </w:pPr>
      <w:r w:rsidRPr="00845ECE">
        <w:rPr>
          <w:rFonts w:cs="Arial"/>
          <w:color w:val="000000"/>
          <w:sz w:val="16"/>
          <w:szCs w:val="16"/>
          <w:lang w:eastAsia="es-EC"/>
        </w:rPr>
        <w:t>Tercera. Para el caso</w:t>
      </w:r>
      <w:r w:rsidRPr="00845ECE">
        <w:rPr>
          <w:rFonts w:cs="Arial"/>
          <w:sz w:val="16"/>
          <w:szCs w:val="16"/>
        </w:rPr>
        <w:t xml:space="preserve"> de solicitudes de becas de perfeccionamiento doctoral o posdoctoral de los profesores o investigadores titulares auxiliares y contratados, así como también de graduados de la ESPOL, éstas serán tramitadas siempre y cuando existan las respectivas disponibilidades presupuestarias.</w:t>
      </w:r>
    </w:p>
    <w:p w:rsidR="00973CE8" w:rsidRPr="00845ECE" w:rsidRDefault="00973CE8" w:rsidP="009352D2">
      <w:pPr>
        <w:pStyle w:val="ListParagraph"/>
        <w:tabs>
          <w:tab w:val="left" w:pos="900"/>
        </w:tabs>
        <w:spacing w:line="160" w:lineRule="exact"/>
        <w:ind w:left="2124" w:right="49"/>
        <w:jc w:val="both"/>
        <w:rPr>
          <w:rFonts w:cs="Arial"/>
          <w:color w:val="000000"/>
          <w:sz w:val="16"/>
          <w:szCs w:val="16"/>
          <w:lang w:eastAsia="es-EC"/>
        </w:rPr>
      </w:pPr>
      <w:r w:rsidRPr="00845ECE">
        <w:rPr>
          <w:rFonts w:cs="Arial"/>
          <w:color w:val="000000"/>
          <w:sz w:val="16"/>
          <w:szCs w:val="16"/>
          <w:lang w:eastAsia="es-EC"/>
        </w:rPr>
        <w:t>Cuarta. Se deroga el Reglamento de Becas para Capacitación, Perfeccionamiento y Formación Docente (2303).</w:t>
      </w:r>
    </w:p>
    <w:p w:rsidR="00973CE8" w:rsidRPr="00845ECE" w:rsidRDefault="00973CE8" w:rsidP="009352D2">
      <w:pPr>
        <w:spacing w:line="160" w:lineRule="exact"/>
        <w:ind w:left="2124" w:right="49"/>
        <w:jc w:val="center"/>
        <w:rPr>
          <w:rFonts w:ascii="Calibri" w:hAnsi="Calibri" w:cs="Arial"/>
          <w:b/>
          <w:bCs/>
          <w:color w:val="000000"/>
          <w:sz w:val="16"/>
          <w:szCs w:val="16"/>
          <w:lang w:eastAsia="es-EC"/>
        </w:rPr>
      </w:pPr>
      <w:r w:rsidRPr="00845ECE">
        <w:rPr>
          <w:rFonts w:ascii="Calibri" w:hAnsi="Calibri" w:cs="Arial"/>
          <w:b/>
          <w:bCs/>
          <w:color w:val="000000"/>
          <w:sz w:val="16"/>
          <w:szCs w:val="16"/>
          <w:lang w:eastAsia="es-EC"/>
        </w:rPr>
        <w:t>DISPOSICION TRANSITORIA</w:t>
      </w:r>
    </w:p>
    <w:p w:rsidR="00973CE8" w:rsidRPr="00845ECE" w:rsidRDefault="00973CE8" w:rsidP="009352D2">
      <w:pPr>
        <w:pStyle w:val="ListParagraph"/>
        <w:tabs>
          <w:tab w:val="left" w:pos="900"/>
        </w:tabs>
        <w:spacing w:line="160" w:lineRule="exact"/>
        <w:ind w:left="2124" w:right="49"/>
        <w:jc w:val="both"/>
        <w:rPr>
          <w:rFonts w:cs="Arial"/>
          <w:color w:val="000000"/>
          <w:sz w:val="16"/>
          <w:szCs w:val="16"/>
          <w:lang w:eastAsia="es-EC"/>
        </w:rPr>
      </w:pPr>
      <w:r w:rsidRPr="00845ECE">
        <w:rPr>
          <w:rFonts w:cs="Arial"/>
          <w:sz w:val="16"/>
          <w:szCs w:val="16"/>
        </w:rPr>
        <w:t>Hasta que se elabore el primer Plan Anual de Perfeccionamiento Doctoral y Posdoctoral, a los profesores o investigadores contratados se les otorgará mientras duren sus estudios doctorales (Ph.D. o su equivalente) o posdoctorales tipo presencial, una licencia sin sueldo más la ayuda económica que se detalla en el Art. 11 del presente Reglamento, siempre y cuando obtengan de la FIP la certificación de que el tema de especialización doctoral está de acuerdo con el plan doctoral del PARCON ESPOL o con las prioridades de investigación aprobadas por la ESPOL. Los becarios deberán realizar sus estudios en áreas que correspondan a dichas prioridades”.</w:t>
      </w:r>
    </w:p>
    <w:p w:rsidR="00973CE8" w:rsidRPr="00782F14" w:rsidRDefault="00973CE8" w:rsidP="009352D2">
      <w:pPr>
        <w:ind w:left="2160" w:right="9" w:hanging="1440"/>
        <w:jc w:val="both"/>
        <w:rPr>
          <w:rFonts w:ascii="Garamond" w:hAnsi="Garamond"/>
          <w:bCs/>
        </w:rPr>
      </w:pPr>
      <w:r w:rsidRPr="00782F14">
        <w:rPr>
          <w:rFonts w:ascii="Garamond" w:hAnsi="Garamond"/>
          <w:b/>
          <w:sz w:val="22"/>
          <w:szCs w:val="22"/>
          <w:u w:val="single"/>
        </w:rPr>
        <w:t>12-09-351.-</w:t>
      </w:r>
      <w:r w:rsidRPr="00782F14">
        <w:rPr>
          <w:rFonts w:ascii="Garamond" w:hAnsi="Garamond"/>
        </w:rPr>
        <w:tab/>
        <w:t xml:space="preserve">Se </w:t>
      </w:r>
      <w:r w:rsidRPr="00782F14">
        <w:rPr>
          <w:rFonts w:ascii="Garamond" w:hAnsi="Garamond"/>
          <w:b/>
        </w:rPr>
        <w:t xml:space="preserve">CONOCE y </w:t>
      </w:r>
      <w:r w:rsidRPr="00782F14">
        <w:rPr>
          <w:rFonts w:ascii="Garamond" w:hAnsi="Garamond"/>
        </w:rPr>
        <w:t>se</w:t>
      </w:r>
      <w:r w:rsidRPr="00782F14">
        <w:rPr>
          <w:rFonts w:ascii="Garamond" w:hAnsi="Garamond"/>
          <w:b/>
        </w:rPr>
        <w:t xml:space="preserve"> APRUEBA </w:t>
      </w:r>
      <w:r w:rsidRPr="00782F14">
        <w:rPr>
          <w:rFonts w:ascii="Garamond" w:hAnsi="Garamond"/>
        </w:rPr>
        <w:t>el</w:t>
      </w:r>
      <w:r w:rsidRPr="00782F14">
        <w:rPr>
          <w:rFonts w:ascii="Garamond" w:hAnsi="Garamond"/>
          <w:b/>
        </w:rPr>
        <w:t xml:space="preserve"> INFORME</w:t>
      </w:r>
      <w:r w:rsidRPr="00782F14">
        <w:rPr>
          <w:rFonts w:ascii="Garamond" w:hAnsi="Garamond"/>
        </w:rPr>
        <w:t xml:space="preserve"> del d</w:t>
      </w:r>
      <w:r w:rsidRPr="00782F14">
        <w:rPr>
          <w:rFonts w:ascii="Garamond" w:hAnsi="Garamond"/>
          <w:bCs/>
        </w:rPr>
        <w:t xml:space="preserve">ecano de la facultad de Investigación y Postgrado Dr. Jorge Calderón constante en su oficio FIP 214-2012 de septiembre 18 de 2012 dirigido al Rector Dr. Moisés Tacle relativo a la </w:t>
      </w:r>
      <w:r w:rsidRPr="00782F14">
        <w:rPr>
          <w:rFonts w:ascii="Garamond" w:hAnsi="Garamond"/>
          <w:b/>
          <w:bCs/>
        </w:rPr>
        <w:t>resolución Nº  12-09-326, numeral 4 de la sesión de 4 de septiembre de 2012 del Consejo Politécnico</w:t>
      </w:r>
      <w:r w:rsidRPr="00782F14">
        <w:rPr>
          <w:rFonts w:ascii="Garamond" w:hAnsi="Garamond"/>
          <w:bCs/>
        </w:rPr>
        <w:t xml:space="preserve">, en el que </w:t>
      </w:r>
      <w:r w:rsidRPr="00782F14">
        <w:rPr>
          <w:rFonts w:ascii="Garamond" w:hAnsi="Garamond"/>
          <w:b/>
          <w:bCs/>
        </w:rPr>
        <w:t>AMPLIANDO</w:t>
      </w:r>
      <w:r w:rsidRPr="00782F14">
        <w:rPr>
          <w:rFonts w:ascii="Garamond" w:hAnsi="Garamond"/>
          <w:bCs/>
        </w:rPr>
        <w:t xml:space="preserve"> su anterior </w:t>
      </w:r>
      <w:r w:rsidRPr="00782F14">
        <w:rPr>
          <w:rFonts w:ascii="Garamond" w:hAnsi="Garamond"/>
          <w:b/>
          <w:bCs/>
        </w:rPr>
        <w:t>INFORME</w:t>
      </w:r>
      <w:r w:rsidRPr="00782F14">
        <w:rPr>
          <w:rFonts w:ascii="Garamond" w:hAnsi="Garamond"/>
          <w:bCs/>
        </w:rPr>
        <w:t xml:space="preserve"> respecto de la ayuda económica al  </w:t>
      </w:r>
      <w:r w:rsidRPr="00782F14">
        <w:rPr>
          <w:rFonts w:ascii="Garamond" w:hAnsi="Garamond"/>
          <w:b/>
          <w:bCs/>
        </w:rPr>
        <w:t>ING. LUIS GALARZA</w:t>
      </w:r>
      <w:r w:rsidRPr="00782F14">
        <w:rPr>
          <w:rFonts w:ascii="Garamond" w:hAnsi="Garamond"/>
          <w:bCs/>
        </w:rPr>
        <w:t xml:space="preserve">  -</w:t>
      </w:r>
      <w:r w:rsidRPr="00782F14">
        <w:rPr>
          <w:rFonts w:ascii="Garamond" w:hAnsi="Garamond"/>
          <w:bCs/>
          <w:sz w:val="20"/>
        </w:rPr>
        <w:t>constante en su oficio FIP-176-2012 de 21 de agosto de 2012, en base al que se emitiera la antedicha resolución Nº  12-09-326</w:t>
      </w:r>
      <w:r w:rsidRPr="00782F14">
        <w:rPr>
          <w:rFonts w:ascii="Garamond" w:hAnsi="Garamond"/>
          <w:bCs/>
        </w:rPr>
        <w:t>-  indica las disposiciones del Art. 8 del ‘</w:t>
      </w:r>
      <w:r w:rsidRPr="00782F14">
        <w:rPr>
          <w:rFonts w:ascii="Garamond" w:hAnsi="Garamond"/>
          <w:i/>
          <w:iCs/>
        </w:rPr>
        <w:t>Reglamento de becas para perfeccionamiento Doctoral y Postdoctoral en el Exterior</w:t>
      </w:r>
      <w:r w:rsidRPr="00782F14">
        <w:rPr>
          <w:rFonts w:ascii="Garamond" w:hAnsi="Garamond"/>
          <w:iCs/>
        </w:rPr>
        <w:t xml:space="preserve">’, detalla la ubicación de la Universidad de Tottori (Japón) en </w:t>
      </w:r>
      <w:r w:rsidRPr="00782F14">
        <w:rPr>
          <w:rFonts w:ascii="Garamond" w:hAnsi="Garamond"/>
          <w:bCs/>
        </w:rPr>
        <w:t xml:space="preserve">los </w:t>
      </w:r>
      <w:r w:rsidRPr="00782F14">
        <w:rPr>
          <w:rFonts w:ascii="Garamond" w:hAnsi="Garamond"/>
          <w:bCs/>
          <w:i/>
        </w:rPr>
        <w:t>rankings</w:t>
      </w:r>
      <w:r w:rsidRPr="00782F14">
        <w:rPr>
          <w:rFonts w:ascii="Garamond" w:hAnsi="Garamond"/>
          <w:bCs/>
        </w:rPr>
        <w:t xml:space="preserve"> que  correspondientemente a la disposición reglamentaria señala, y puntualiza </w:t>
      </w:r>
      <w:r w:rsidRPr="00782F14">
        <w:rPr>
          <w:rFonts w:ascii="Garamond" w:hAnsi="Garamond"/>
          <w:iCs/>
        </w:rPr>
        <w:t xml:space="preserve">que </w:t>
      </w:r>
      <w:r w:rsidRPr="00782F14">
        <w:rPr>
          <w:rFonts w:ascii="Garamond" w:hAnsi="Garamond"/>
          <w:bCs/>
        </w:rPr>
        <w:t>‘…</w:t>
      </w:r>
      <w:r w:rsidRPr="00782F14">
        <w:rPr>
          <w:rFonts w:ascii="Garamond" w:hAnsi="Garamond"/>
          <w:bCs/>
          <w:i/>
        </w:rPr>
        <w:t>Dado que la Universidad de Tottori no consta entre las primeras 500 Universidades</w:t>
      </w:r>
      <w:r w:rsidRPr="00782F14">
        <w:rPr>
          <w:rFonts w:ascii="Garamond" w:hAnsi="Garamond"/>
          <w:bCs/>
        </w:rPr>
        <w:t xml:space="preserve">…’  en ninguno de tales </w:t>
      </w:r>
      <w:r w:rsidRPr="00782F14">
        <w:rPr>
          <w:rFonts w:ascii="Garamond" w:hAnsi="Garamond"/>
          <w:bCs/>
          <w:i/>
        </w:rPr>
        <w:t>rankings</w:t>
      </w:r>
      <w:r w:rsidRPr="00782F14">
        <w:rPr>
          <w:rFonts w:ascii="Garamond" w:hAnsi="Garamond"/>
          <w:bCs/>
        </w:rPr>
        <w:t xml:space="preserve"> ‘…</w:t>
      </w:r>
      <w:r w:rsidRPr="00782F14">
        <w:rPr>
          <w:rFonts w:ascii="Garamond" w:hAnsi="Garamond"/>
          <w:bCs/>
          <w:i/>
        </w:rPr>
        <w:t xml:space="preserve">el </w:t>
      </w:r>
      <w:r w:rsidRPr="00782F14">
        <w:rPr>
          <w:rFonts w:ascii="Garamond" w:hAnsi="Garamond"/>
          <w:b/>
          <w:bCs/>
          <w:i/>
        </w:rPr>
        <w:t>ING. LUIS GALARZA no califica como becario y por lo tanto no es acreedor a ayudas económicas, lo anteriormente indicado consta en el oficio FIP-176-2010</w:t>
      </w:r>
      <w:r w:rsidRPr="00782F14">
        <w:rPr>
          <w:rFonts w:ascii="Garamond" w:hAnsi="Garamond"/>
          <w:b/>
          <w:bCs/>
        </w:rPr>
        <w:t xml:space="preserve">…’. </w:t>
      </w:r>
    </w:p>
    <w:p w:rsidR="00973CE8" w:rsidRDefault="00973CE8" w:rsidP="003A0877">
      <w:pPr>
        <w:jc w:val="both"/>
        <w:rPr>
          <w:b/>
          <w:bCs/>
          <w:sz w:val="22"/>
          <w:szCs w:val="22"/>
        </w:rPr>
      </w:pPr>
    </w:p>
    <w:p w:rsidR="00973CE8" w:rsidRPr="00E84A99" w:rsidRDefault="00973CE8" w:rsidP="009352D2">
      <w:pPr>
        <w:ind w:left="2160" w:right="9" w:hanging="1440"/>
        <w:jc w:val="both"/>
        <w:rPr>
          <w:bCs/>
          <w:i/>
        </w:rPr>
      </w:pPr>
      <w:r w:rsidRPr="00E84A99">
        <w:rPr>
          <w:rFonts w:ascii="Garamond" w:hAnsi="Garamond"/>
          <w:b/>
          <w:sz w:val="22"/>
          <w:szCs w:val="22"/>
          <w:u w:val="single"/>
        </w:rPr>
        <w:t>12-09-352.-</w:t>
      </w:r>
      <w:r w:rsidRPr="00E84A99">
        <w:rPr>
          <w:rFonts w:ascii="Garamond" w:hAnsi="Garamond"/>
        </w:rPr>
        <w:tab/>
        <w:t xml:space="preserve">Se </w:t>
      </w:r>
      <w:r w:rsidRPr="00E84A99">
        <w:rPr>
          <w:rFonts w:ascii="Garamond" w:hAnsi="Garamond"/>
          <w:b/>
        </w:rPr>
        <w:t>TOMA CONOCIMIENTO</w:t>
      </w:r>
      <w:r w:rsidRPr="00E84A99">
        <w:rPr>
          <w:rFonts w:ascii="Garamond" w:hAnsi="Garamond"/>
        </w:rPr>
        <w:t xml:space="preserve"> de la comunicación de agosto </w:t>
      </w:r>
      <w:r w:rsidRPr="00E84A99">
        <w:rPr>
          <w:rFonts w:ascii="Garamond" w:hAnsi="Garamond"/>
          <w:bCs/>
        </w:rPr>
        <w:t xml:space="preserve">21 de 2012 dirigida por las funcionarias de COPORACIÓN PARTICIPACIÓN CIUDADANA Ps. Sheyla Massay y Lcda. Irene Ana Fajardo al  </w:t>
      </w:r>
      <w:r w:rsidRPr="00E84A99">
        <w:rPr>
          <w:rFonts w:ascii="Garamond" w:hAnsi="Garamond"/>
          <w:bCs/>
          <w:i/>
        </w:rPr>
        <w:t xml:space="preserve">Vicepresidente </w:t>
      </w:r>
      <w:r w:rsidRPr="00E84A99">
        <w:rPr>
          <w:rFonts w:ascii="Garamond" w:hAnsi="Garamond"/>
          <w:bCs/>
        </w:rPr>
        <w:t>Administrativo Ing. Cristóbal Mariscal, remitiendo los resultados obtenidos por ESPOL en la última encuesta a usuarios sobre la percepción que los usuarios tienen acerca de la prestación de los servicios directos que ofrecen las instituciones públicas dentro del proyecto</w:t>
      </w:r>
      <w:r w:rsidRPr="00E84A99">
        <w:rPr>
          <w:rFonts w:ascii="Garamond" w:hAnsi="Garamond"/>
          <w:bCs/>
          <w:i/>
        </w:rPr>
        <w:t xml:space="preserve"> “Vigilancia de la Gestión Pública” </w:t>
      </w:r>
      <w:r w:rsidRPr="00E84A99">
        <w:rPr>
          <w:rFonts w:ascii="Garamond" w:hAnsi="Garamond"/>
          <w:bCs/>
        </w:rPr>
        <w:t>que dicha Corporación ejecuta orientado al cumplimiento de la ‘Ley Orgánica de Transparencia y acceso a la Información Pública’</w:t>
      </w:r>
      <w:r w:rsidRPr="00E84A99">
        <w:rPr>
          <w:rFonts w:ascii="Garamond" w:hAnsi="Garamond"/>
          <w:bCs/>
          <w:i/>
        </w:rPr>
        <w:t>, a fin de los resultados de tal encuesta ‘…motiven seguir implementando el  plan de acción y otras estrategias para mejorar y/o fortalecer calidad de sus servicios…</w:t>
      </w:r>
      <w:r w:rsidRPr="00E84A99">
        <w:rPr>
          <w:bCs/>
          <w:i/>
        </w:rPr>
        <w:t>’.</w:t>
      </w:r>
    </w:p>
    <w:p w:rsidR="00973CE8" w:rsidRDefault="00973CE8" w:rsidP="003A0877">
      <w:pPr>
        <w:jc w:val="both"/>
        <w:rPr>
          <w:b/>
          <w:bCs/>
          <w:sz w:val="22"/>
          <w:szCs w:val="22"/>
        </w:rPr>
      </w:pPr>
    </w:p>
    <w:p w:rsidR="00973CE8" w:rsidRPr="008E4459" w:rsidRDefault="00973CE8" w:rsidP="009352D2">
      <w:pPr>
        <w:ind w:left="2160" w:right="9" w:hanging="1440"/>
        <w:jc w:val="both"/>
        <w:rPr>
          <w:rFonts w:ascii="Garamond" w:hAnsi="Garamond"/>
          <w:bCs/>
        </w:rPr>
      </w:pPr>
      <w:r w:rsidRPr="008E4459">
        <w:rPr>
          <w:rFonts w:ascii="Garamond" w:hAnsi="Garamond"/>
          <w:b/>
          <w:sz w:val="22"/>
          <w:szCs w:val="22"/>
          <w:u w:val="single"/>
        </w:rPr>
        <w:t>12-09-353.-</w:t>
      </w:r>
      <w:r w:rsidRPr="008E4459">
        <w:rPr>
          <w:rFonts w:ascii="Garamond" w:hAnsi="Garamond"/>
        </w:rPr>
        <w:tab/>
        <w:t xml:space="preserve">Se </w:t>
      </w:r>
      <w:r w:rsidRPr="00FE622D">
        <w:rPr>
          <w:rFonts w:ascii="Garamond" w:hAnsi="Garamond"/>
          <w:b/>
        </w:rPr>
        <w:t>TOMA CONOCIMIENTO</w:t>
      </w:r>
      <w:r w:rsidRPr="008E4459">
        <w:rPr>
          <w:rFonts w:ascii="Garamond" w:hAnsi="Garamond"/>
        </w:rPr>
        <w:t xml:space="preserve"> del pedido de la estudiante</w:t>
      </w:r>
      <w:r w:rsidRPr="00FE622D">
        <w:rPr>
          <w:rFonts w:ascii="Garamond" w:hAnsi="Garamond" w:cs="Garamond"/>
          <w:sz w:val="22"/>
          <w:szCs w:val="22"/>
        </w:rPr>
        <w:t xml:space="preserve"> </w:t>
      </w:r>
      <w:r>
        <w:rPr>
          <w:rFonts w:ascii="Garamond" w:hAnsi="Garamond" w:cs="Garamond"/>
          <w:sz w:val="22"/>
          <w:szCs w:val="22"/>
        </w:rPr>
        <w:t>de Pre-Politécnico de Ingeniería de Alimentos</w:t>
      </w:r>
      <w:r w:rsidRPr="008E4459">
        <w:rPr>
          <w:rFonts w:ascii="Garamond" w:hAnsi="Garamond"/>
        </w:rPr>
        <w:t xml:space="preserve"> </w:t>
      </w:r>
      <w:r w:rsidRPr="008E4459">
        <w:rPr>
          <w:rFonts w:ascii="Garamond" w:hAnsi="Garamond"/>
          <w:bCs/>
        </w:rPr>
        <w:t xml:space="preserve">Srta. Gianina Jaramillo Arias constante en su comunicación de fecha 19 de septiembre de 2012 dirigida al </w:t>
      </w:r>
      <w:r w:rsidRPr="00E44DEA">
        <w:rPr>
          <w:rFonts w:ascii="Garamond" w:hAnsi="Garamond"/>
          <w:bCs/>
          <w:i/>
        </w:rPr>
        <w:t>Vice</w:t>
      </w:r>
      <w:r>
        <w:rPr>
          <w:rFonts w:ascii="Garamond" w:hAnsi="Garamond"/>
          <w:bCs/>
          <w:i/>
        </w:rPr>
        <w:t>-</w:t>
      </w:r>
      <w:r w:rsidRPr="00E44DEA">
        <w:rPr>
          <w:rFonts w:ascii="Garamond" w:hAnsi="Garamond"/>
          <w:bCs/>
          <w:i/>
        </w:rPr>
        <w:t>rector General</w:t>
      </w:r>
      <w:r w:rsidRPr="008E4459">
        <w:rPr>
          <w:rFonts w:ascii="Garamond" w:hAnsi="Garamond"/>
          <w:bCs/>
        </w:rPr>
        <w:t xml:space="preserve"> Ing. Armando Altamirano quien la dirige al Rector Dr. Moisés Tacle, y éste, al Consejo Politécnico; solicitando la Srta</w:t>
      </w:r>
      <w:r>
        <w:rPr>
          <w:rFonts w:ascii="Garamond" w:hAnsi="Garamond"/>
          <w:bCs/>
        </w:rPr>
        <w:t>.</w:t>
      </w:r>
      <w:r w:rsidRPr="008E4459">
        <w:rPr>
          <w:rFonts w:ascii="Garamond" w:hAnsi="Garamond"/>
          <w:bCs/>
        </w:rPr>
        <w:t xml:space="preserve"> Jaramillo que </w:t>
      </w:r>
      <w:r w:rsidRPr="00E44DEA">
        <w:rPr>
          <w:rFonts w:ascii="Garamond" w:hAnsi="Garamond"/>
          <w:bCs/>
          <w:i/>
        </w:rPr>
        <w:t>“…dado el problema (…) que fue víctima del Profesor de la materia de Física, se me tome un examen único en las siguientes materias: Matemáticas y Física…”</w:t>
      </w:r>
      <w:r>
        <w:rPr>
          <w:rFonts w:ascii="Garamond" w:hAnsi="Garamond"/>
          <w:bCs/>
          <w:i/>
        </w:rPr>
        <w:t>,</w:t>
      </w:r>
      <w:r>
        <w:rPr>
          <w:rFonts w:ascii="Garamond" w:hAnsi="Garamond"/>
          <w:bCs/>
        </w:rPr>
        <w:t xml:space="preserve"> </w:t>
      </w:r>
      <w:r w:rsidRPr="008E4459">
        <w:rPr>
          <w:rFonts w:ascii="Garamond" w:hAnsi="Garamond"/>
          <w:bCs/>
        </w:rPr>
        <w:t>indicando fechas para ello.</w:t>
      </w:r>
    </w:p>
    <w:p w:rsidR="00973CE8" w:rsidRPr="008E4459" w:rsidRDefault="00973CE8" w:rsidP="009352D2">
      <w:pPr>
        <w:ind w:left="2160" w:right="9" w:hanging="1440"/>
        <w:jc w:val="both"/>
        <w:rPr>
          <w:rFonts w:ascii="Garamond" w:hAnsi="Garamond" w:cs="Garamond"/>
          <w:sz w:val="22"/>
          <w:szCs w:val="22"/>
        </w:rPr>
      </w:pPr>
    </w:p>
    <w:p w:rsidR="00973CE8" w:rsidRPr="00477871" w:rsidRDefault="00973CE8" w:rsidP="009352D2">
      <w:pPr>
        <w:ind w:left="2160" w:right="9" w:hanging="1440"/>
        <w:jc w:val="both"/>
        <w:rPr>
          <w:rFonts w:ascii="Garamond" w:hAnsi="Garamond" w:cs="Garamond"/>
          <w:i/>
          <w:sz w:val="22"/>
          <w:szCs w:val="22"/>
        </w:rPr>
      </w:pPr>
      <w:r w:rsidRPr="008E4459">
        <w:rPr>
          <w:rFonts w:ascii="Garamond" w:hAnsi="Garamond" w:cs="Garamond"/>
          <w:sz w:val="22"/>
          <w:szCs w:val="22"/>
        </w:rPr>
        <w:tab/>
        <w:t xml:space="preserve">A ese respecto el </w:t>
      </w:r>
      <w:r w:rsidRPr="00000344">
        <w:rPr>
          <w:rFonts w:ascii="Garamond" w:hAnsi="Garamond" w:cs="Garamond"/>
          <w:b/>
          <w:sz w:val="22"/>
          <w:szCs w:val="22"/>
        </w:rPr>
        <w:t>CONSEJO POLITÉCNICO</w:t>
      </w:r>
      <w:r w:rsidRPr="008E4459">
        <w:rPr>
          <w:rFonts w:ascii="Garamond" w:hAnsi="Garamond" w:cs="Garamond"/>
          <w:sz w:val="22"/>
          <w:szCs w:val="22"/>
        </w:rPr>
        <w:t xml:space="preserve"> considerando los antecedentes del asunto </w:t>
      </w:r>
      <w:r w:rsidRPr="00000344">
        <w:rPr>
          <w:rFonts w:ascii="Garamond" w:hAnsi="Garamond" w:cs="Garamond"/>
          <w:b/>
          <w:sz w:val="22"/>
          <w:szCs w:val="22"/>
        </w:rPr>
        <w:t>ACOGE</w:t>
      </w:r>
      <w:r w:rsidRPr="008E4459">
        <w:rPr>
          <w:rFonts w:ascii="Garamond" w:hAnsi="Garamond" w:cs="Garamond"/>
          <w:sz w:val="22"/>
          <w:szCs w:val="22"/>
        </w:rPr>
        <w:t xml:space="preserve"> la </w:t>
      </w:r>
      <w:r w:rsidRPr="00000344">
        <w:rPr>
          <w:rFonts w:ascii="Garamond" w:hAnsi="Garamond" w:cs="Garamond"/>
          <w:b/>
          <w:sz w:val="22"/>
          <w:szCs w:val="22"/>
        </w:rPr>
        <w:t xml:space="preserve">SUGERENCIA </w:t>
      </w:r>
      <w:r>
        <w:rPr>
          <w:rFonts w:ascii="Garamond" w:hAnsi="Garamond" w:cs="Garamond"/>
          <w:sz w:val="22"/>
          <w:szCs w:val="22"/>
        </w:rPr>
        <w:t xml:space="preserve">que al respecto plantea el </w:t>
      </w:r>
      <w:r w:rsidRPr="008E4459">
        <w:rPr>
          <w:rFonts w:ascii="Garamond" w:hAnsi="Garamond" w:cs="Garamond"/>
          <w:sz w:val="22"/>
          <w:szCs w:val="22"/>
        </w:rPr>
        <w:t xml:space="preserve">Vicerrector Académico </w:t>
      </w:r>
      <w:r>
        <w:rPr>
          <w:rFonts w:ascii="Garamond" w:hAnsi="Garamond" w:cs="Garamond"/>
          <w:sz w:val="22"/>
          <w:szCs w:val="22"/>
        </w:rPr>
        <w:t>en esta sesión y</w:t>
      </w:r>
      <w:r w:rsidRPr="00FE622D">
        <w:rPr>
          <w:rFonts w:ascii="Garamond" w:hAnsi="Garamond" w:cs="Garamond"/>
          <w:b/>
          <w:sz w:val="22"/>
          <w:szCs w:val="22"/>
        </w:rPr>
        <w:t xml:space="preserve"> RESUELVE</w:t>
      </w:r>
      <w:r>
        <w:rPr>
          <w:rFonts w:ascii="Garamond" w:hAnsi="Garamond" w:cs="Garamond"/>
          <w:sz w:val="22"/>
          <w:szCs w:val="22"/>
        </w:rPr>
        <w:t xml:space="preserve"> que la estudiante de ‘Pre-Politécnico de Ingeniería de Alimentos’ </w:t>
      </w:r>
      <w:r w:rsidRPr="00AD2CCE">
        <w:rPr>
          <w:rFonts w:ascii="Garamond" w:hAnsi="Garamond"/>
          <w:b/>
          <w:bCs/>
        </w:rPr>
        <w:t>Srta. GIANINA JARAMILLO ARIAS</w:t>
      </w:r>
      <w:r w:rsidRPr="00477871">
        <w:rPr>
          <w:rFonts w:ascii="Garamond" w:hAnsi="Garamond" w:cs="Garamond"/>
          <w:i/>
          <w:sz w:val="22"/>
          <w:szCs w:val="22"/>
        </w:rPr>
        <w:t xml:space="preserve"> rinda los dos exámenes </w:t>
      </w:r>
      <w:r w:rsidRPr="006103EA">
        <w:rPr>
          <w:rFonts w:ascii="Garamond" w:hAnsi="Garamond" w:cs="Garamond"/>
          <w:sz w:val="22"/>
          <w:szCs w:val="22"/>
        </w:rPr>
        <w:t>(de Física y de Matemáticas)</w:t>
      </w:r>
      <w:r w:rsidRPr="00477871">
        <w:rPr>
          <w:rFonts w:ascii="Garamond" w:hAnsi="Garamond" w:cs="Garamond"/>
          <w:i/>
          <w:sz w:val="22"/>
          <w:szCs w:val="22"/>
        </w:rPr>
        <w:t xml:space="preserve"> en las fechas y condiciones que el Ing</w:t>
      </w:r>
      <w:r>
        <w:rPr>
          <w:rFonts w:ascii="Garamond" w:hAnsi="Garamond" w:cs="Garamond"/>
          <w:i/>
          <w:sz w:val="22"/>
          <w:szCs w:val="22"/>
        </w:rPr>
        <w:t xml:space="preserve">. </w:t>
      </w:r>
      <w:r w:rsidRPr="00477871">
        <w:rPr>
          <w:rFonts w:ascii="Garamond" w:hAnsi="Garamond" w:cs="Garamond"/>
          <w:i/>
          <w:sz w:val="22"/>
          <w:szCs w:val="22"/>
        </w:rPr>
        <w:t>Altamirano indica</w:t>
      </w:r>
      <w:r w:rsidRPr="008E4459">
        <w:rPr>
          <w:rFonts w:ascii="Garamond" w:hAnsi="Garamond" w:cs="Garamond"/>
          <w:sz w:val="22"/>
          <w:szCs w:val="22"/>
        </w:rPr>
        <w:t xml:space="preserve">, y, puntualmente, </w:t>
      </w:r>
      <w:r w:rsidRPr="00477871">
        <w:rPr>
          <w:rFonts w:ascii="Garamond" w:hAnsi="Garamond" w:cs="Garamond"/>
          <w:i/>
          <w:sz w:val="22"/>
          <w:szCs w:val="22"/>
        </w:rPr>
        <w:t>que en cada uno debe tener una nota</w:t>
      </w:r>
      <w:r>
        <w:rPr>
          <w:rFonts w:ascii="Garamond" w:hAnsi="Garamond" w:cs="Garamond"/>
          <w:i/>
          <w:sz w:val="22"/>
          <w:szCs w:val="22"/>
        </w:rPr>
        <w:t xml:space="preserve"> mínima de 60</w:t>
      </w:r>
      <w:r w:rsidRPr="00477871">
        <w:rPr>
          <w:rFonts w:ascii="Garamond" w:hAnsi="Garamond" w:cs="Garamond"/>
          <w:i/>
          <w:sz w:val="22"/>
          <w:szCs w:val="22"/>
        </w:rPr>
        <w:t xml:space="preserve"> para su ingreso, únicos.</w:t>
      </w:r>
    </w:p>
    <w:p w:rsidR="00973CE8" w:rsidRDefault="00973CE8" w:rsidP="003A0877">
      <w:pPr>
        <w:jc w:val="both"/>
        <w:rPr>
          <w:b/>
          <w:bCs/>
          <w:sz w:val="22"/>
          <w:szCs w:val="22"/>
        </w:rPr>
      </w:pPr>
    </w:p>
    <w:p w:rsidR="00973CE8" w:rsidRPr="00734C46" w:rsidRDefault="00973CE8" w:rsidP="00A672AA">
      <w:pPr>
        <w:pStyle w:val="Sinespaciado1"/>
        <w:ind w:left="2160" w:right="9" w:hanging="1440"/>
        <w:jc w:val="both"/>
        <w:rPr>
          <w:rFonts w:ascii="Garamond" w:hAnsi="Garamond"/>
          <w:bCs/>
        </w:rPr>
      </w:pPr>
      <w:r w:rsidRPr="00734C46">
        <w:rPr>
          <w:rFonts w:ascii="Garamond" w:hAnsi="Garamond"/>
          <w:b/>
          <w:sz w:val="22"/>
          <w:szCs w:val="22"/>
          <w:u w:val="single"/>
        </w:rPr>
        <w:t>12-09-354.-</w:t>
      </w:r>
      <w:r w:rsidRPr="00734C46">
        <w:rPr>
          <w:rFonts w:ascii="Garamond" w:hAnsi="Garamond"/>
          <w:sz w:val="22"/>
          <w:szCs w:val="22"/>
        </w:rPr>
        <w:tab/>
        <w:t xml:space="preserve">Se </w:t>
      </w:r>
      <w:r w:rsidRPr="00734C46">
        <w:rPr>
          <w:rFonts w:ascii="Garamond" w:hAnsi="Garamond"/>
          <w:b/>
          <w:sz w:val="22"/>
          <w:szCs w:val="22"/>
        </w:rPr>
        <w:t xml:space="preserve">CONOCE y </w:t>
      </w:r>
      <w:r w:rsidRPr="00734C46">
        <w:rPr>
          <w:rFonts w:ascii="Garamond" w:hAnsi="Garamond"/>
          <w:sz w:val="22"/>
          <w:szCs w:val="22"/>
        </w:rPr>
        <w:t>se</w:t>
      </w:r>
      <w:r w:rsidRPr="00734C46">
        <w:rPr>
          <w:rFonts w:ascii="Garamond" w:hAnsi="Garamond"/>
          <w:b/>
          <w:sz w:val="22"/>
          <w:szCs w:val="22"/>
        </w:rPr>
        <w:t xml:space="preserve"> APRUEBA </w:t>
      </w:r>
      <w:r w:rsidRPr="00734C46">
        <w:rPr>
          <w:rFonts w:ascii="Garamond" w:hAnsi="Garamond"/>
          <w:sz w:val="22"/>
          <w:szCs w:val="22"/>
        </w:rPr>
        <w:t>el</w:t>
      </w:r>
      <w:r w:rsidRPr="00734C46">
        <w:rPr>
          <w:rFonts w:ascii="Garamond" w:hAnsi="Garamond"/>
          <w:b/>
          <w:sz w:val="22"/>
          <w:szCs w:val="22"/>
        </w:rPr>
        <w:t xml:space="preserve"> INFORME</w:t>
      </w:r>
      <w:r w:rsidRPr="00734C46">
        <w:rPr>
          <w:rFonts w:ascii="Garamond" w:hAnsi="Garamond"/>
          <w:sz w:val="22"/>
          <w:szCs w:val="22"/>
        </w:rPr>
        <w:t xml:space="preserve"> del d</w:t>
      </w:r>
      <w:r w:rsidRPr="00734C46">
        <w:rPr>
          <w:rFonts w:ascii="Garamond" w:hAnsi="Garamond"/>
          <w:bCs/>
          <w:sz w:val="22"/>
          <w:szCs w:val="22"/>
        </w:rPr>
        <w:t>ecano de la facultad de Investigación y Postgrado (FIP) Dr. Jorge Calderón constante en su oficio FIP 218-2012 de septiembre 20 de 2012 dirigido al Rector Dr. Moisés Tacle</w:t>
      </w:r>
      <w:r w:rsidRPr="00734C46">
        <w:rPr>
          <w:rFonts w:ascii="Garamond" w:hAnsi="Garamond"/>
          <w:b/>
          <w:bCs/>
          <w:sz w:val="22"/>
          <w:szCs w:val="22"/>
        </w:rPr>
        <w:t xml:space="preserve">, </w:t>
      </w:r>
      <w:r w:rsidRPr="00734C46">
        <w:rPr>
          <w:rFonts w:ascii="Garamond" w:hAnsi="Garamond"/>
          <w:bCs/>
          <w:sz w:val="22"/>
          <w:szCs w:val="22"/>
        </w:rPr>
        <w:t xml:space="preserve">el que </w:t>
      </w:r>
      <w:r w:rsidRPr="00734C46">
        <w:rPr>
          <w:rFonts w:ascii="Garamond" w:hAnsi="Garamond"/>
          <w:bCs/>
          <w:i/>
          <w:sz w:val="22"/>
          <w:szCs w:val="22"/>
        </w:rPr>
        <w:t xml:space="preserve">emite ‘…en respuesta al pedido de elaboración de informe del Sr. Rector…’ </w:t>
      </w:r>
      <w:r w:rsidRPr="00734C46">
        <w:rPr>
          <w:rFonts w:ascii="Garamond" w:hAnsi="Garamond"/>
          <w:bCs/>
          <w:sz w:val="22"/>
          <w:szCs w:val="22"/>
        </w:rPr>
        <w:t xml:space="preserve">conforme la </w:t>
      </w:r>
      <w:r w:rsidRPr="00734C46">
        <w:rPr>
          <w:rFonts w:ascii="Garamond" w:hAnsi="Garamond"/>
          <w:b/>
          <w:bCs/>
          <w:sz w:val="22"/>
          <w:szCs w:val="22"/>
        </w:rPr>
        <w:t xml:space="preserve">resolución Nº 12-08-314 </w:t>
      </w:r>
      <w:r w:rsidRPr="00734C46">
        <w:rPr>
          <w:rFonts w:ascii="Garamond" w:hAnsi="Garamond"/>
          <w:bCs/>
          <w:sz w:val="22"/>
          <w:szCs w:val="22"/>
        </w:rPr>
        <w:t>del Consejo Politécnico -</w:t>
      </w:r>
      <w:r w:rsidRPr="00734C46">
        <w:rPr>
          <w:rFonts w:ascii="Garamond" w:hAnsi="Garamond"/>
          <w:bCs/>
          <w:sz w:val="20"/>
          <w:szCs w:val="20"/>
        </w:rPr>
        <w:t>de la sesión de agosto 21 de 2012</w:t>
      </w:r>
      <w:r w:rsidRPr="00734C46">
        <w:rPr>
          <w:rFonts w:ascii="Garamond" w:hAnsi="Garamond"/>
          <w:b/>
          <w:bCs/>
          <w:sz w:val="22"/>
          <w:szCs w:val="22"/>
        </w:rPr>
        <w:t xml:space="preserve">- </w:t>
      </w:r>
      <w:r w:rsidRPr="00734C46">
        <w:rPr>
          <w:rFonts w:ascii="Garamond" w:hAnsi="Garamond"/>
          <w:bCs/>
          <w:sz w:val="22"/>
          <w:szCs w:val="22"/>
        </w:rPr>
        <w:t xml:space="preserve">respecto de la solicitud de </w:t>
      </w:r>
      <w:r w:rsidRPr="00734C46">
        <w:rPr>
          <w:rFonts w:ascii="Garamond" w:hAnsi="Garamond"/>
          <w:b/>
          <w:bCs/>
          <w:sz w:val="22"/>
          <w:szCs w:val="22"/>
        </w:rPr>
        <w:t>RECONSIDERACIÓN</w:t>
      </w:r>
      <w:r>
        <w:rPr>
          <w:rFonts w:ascii="Garamond" w:hAnsi="Garamond"/>
          <w:b/>
          <w:bCs/>
          <w:sz w:val="22"/>
          <w:szCs w:val="22"/>
        </w:rPr>
        <w:t xml:space="preserve"> </w:t>
      </w:r>
      <w:r w:rsidRPr="00734C46">
        <w:rPr>
          <w:rFonts w:ascii="Garamond" w:hAnsi="Garamond"/>
          <w:bCs/>
          <w:sz w:val="22"/>
          <w:szCs w:val="22"/>
        </w:rPr>
        <w:t xml:space="preserve">del Profesor Titular Auxiliar de FIMCP </w:t>
      </w:r>
      <w:r w:rsidRPr="00734C46">
        <w:rPr>
          <w:rFonts w:ascii="Garamond" w:hAnsi="Garamond"/>
          <w:b/>
          <w:bCs/>
          <w:sz w:val="22"/>
          <w:szCs w:val="22"/>
        </w:rPr>
        <w:t xml:space="preserve">Ing. PATRICIO CÁCERES; INFORME </w:t>
      </w:r>
      <w:r w:rsidRPr="00734C46">
        <w:rPr>
          <w:rFonts w:ascii="Garamond" w:hAnsi="Garamond"/>
          <w:bCs/>
          <w:sz w:val="22"/>
          <w:szCs w:val="22"/>
        </w:rPr>
        <w:t>en el que indica</w:t>
      </w:r>
      <w:r w:rsidRPr="00734C46">
        <w:rPr>
          <w:rFonts w:ascii="Garamond" w:hAnsi="Garamond"/>
          <w:b/>
          <w:bCs/>
          <w:sz w:val="22"/>
          <w:szCs w:val="22"/>
        </w:rPr>
        <w:t>:</w:t>
      </w:r>
      <w:r w:rsidRPr="00734C46">
        <w:rPr>
          <w:rFonts w:ascii="Garamond" w:hAnsi="Garamond"/>
          <w:bCs/>
          <w:sz w:val="22"/>
          <w:szCs w:val="22"/>
        </w:rPr>
        <w:t xml:space="preserve"> </w:t>
      </w:r>
      <w:r w:rsidRPr="00734C46">
        <w:rPr>
          <w:rFonts w:ascii="Garamond" w:hAnsi="Garamond"/>
          <w:b/>
          <w:bCs/>
          <w:sz w:val="22"/>
          <w:szCs w:val="22"/>
        </w:rPr>
        <w:t>--que</w:t>
      </w:r>
      <w:r w:rsidRPr="00734C46">
        <w:rPr>
          <w:rFonts w:ascii="Garamond" w:hAnsi="Garamond"/>
          <w:bCs/>
          <w:sz w:val="22"/>
          <w:szCs w:val="22"/>
        </w:rPr>
        <w:t xml:space="preserve"> el Ing. Cáceres ‘…</w:t>
      </w:r>
      <w:r w:rsidRPr="00734C46">
        <w:rPr>
          <w:rFonts w:ascii="Garamond" w:hAnsi="Garamond"/>
          <w:bCs/>
          <w:i/>
          <w:sz w:val="22"/>
          <w:szCs w:val="22"/>
        </w:rPr>
        <w:t>argumenta que la universidad Autónoma de Madrid se encuentra ubicada entre las 200 mejores del mundo basado en la disciplina (…) o el año de creación</w:t>
      </w:r>
      <w:r w:rsidRPr="00734C46">
        <w:rPr>
          <w:rFonts w:ascii="Garamond" w:hAnsi="Garamond"/>
          <w:bCs/>
          <w:sz w:val="22"/>
          <w:szCs w:val="22"/>
        </w:rPr>
        <w:t xml:space="preserve"> …’; </w:t>
      </w:r>
      <w:r w:rsidRPr="00734C46">
        <w:rPr>
          <w:rFonts w:ascii="Garamond" w:hAnsi="Garamond"/>
          <w:b/>
          <w:bCs/>
          <w:sz w:val="22"/>
          <w:szCs w:val="22"/>
        </w:rPr>
        <w:t>--que</w:t>
      </w:r>
      <w:r w:rsidRPr="00734C46">
        <w:rPr>
          <w:rFonts w:ascii="Garamond" w:hAnsi="Garamond"/>
          <w:bCs/>
          <w:sz w:val="22"/>
          <w:szCs w:val="22"/>
        </w:rPr>
        <w:t xml:space="preserve"> los informes elaborados por FIP de acuerdo al reglamento de la materia ‘…</w:t>
      </w:r>
      <w:r w:rsidRPr="00734C46">
        <w:rPr>
          <w:rFonts w:ascii="Garamond" w:hAnsi="Garamond"/>
          <w:bCs/>
          <w:i/>
          <w:sz w:val="22"/>
          <w:szCs w:val="22"/>
        </w:rPr>
        <w:t>se realizan considerando la ubicación en cada ranking de la universidad como un todo</w:t>
      </w:r>
      <w:r w:rsidRPr="00734C46">
        <w:rPr>
          <w:rFonts w:ascii="Garamond" w:hAnsi="Garamond"/>
          <w:bCs/>
          <w:sz w:val="22"/>
          <w:szCs w:val="22"/>
        </w:rPr>
        <w:t xml:space="preserve">…’, pasando a señalar la ubicación de dicha universidad en los </w:t>
      </w:r>
      <w:r w:rsidRPr="00734C46">
        <w:rPr>
          <w:rFonts w:ascii="Garamond" w:hAnsi="Garamond"/>
          <w:bCs/>
          <w:i/>
          <w:sz w:val="22"/>
          <w:szCs w:val="22"/>
        </w:rPr>
        <w:t xml:space="preserve">ranking </w:t>
      </w:r>
      <w:r w:rsidRPr="00734C46">
        <w:rPr>
          <w:rFonts w:ascii="Garamond" w:hAnsi="Garamond"/>
          <w:bCs/>
          <w:sz w:val="22"/>
          <w:szCs w:val="22"/>
        </w:rPr>
        <w:t>de Shanghai (</w:t>
      </w:r>
      <w:r w:rsidRPr="00734C46">
        <w:rPr>
          <w:rFonts w:ascii="Garamond" w:hAnsi="Garamond"/>
          <w:bCs/>
          <w:sz w:val="22"/>
          <w:szCs w:val="22"/>
          <w:u w:val="single"/>
        </w:rPr>
        <w:t>&gt;</w:t>
      </w:r>
      <w:r w:rsidRPr="00734C46">
        <w:rPr>
          <w:rFonts w:ascii="Garamond" w:hAnsi="Garamond"/>
          <w:bCs/>
          <w:sz w:val="22"/>
          <w:szCs w:val="22"/>
        </w:rPr>
        <w:t xml:space="preserve"> 201), </w:t>
      </w:r>
      <w:r w:rsidRPr="00734C46">
        <w:rPr>
          <w:rFonts w:ascii="Garamond" w:hAnsi="Garamond"/>
          <w:bCs/>
          <w:i/>
          <w:sz w:val="22"/>
          <w:szCs w:val="22"/>
        </w:rPr>
        <w:t>Webometrics (328), Times (</w:t>
      </w:r>
      <w:r w:rsidRPr="00734C46">
        <w:rPr>
          <w:rFonts w:ascii="Garamond" w:hAnsi="Garamond"/>
          <w:bCs/>
          <w:sz w:val="22"/>
          <w:szCs w:val="22"/>
        </w:rPr>
        <w:t>(</w:t>
      </w:r>
      <w:r w:rsidRPr="00734C46">
        <w:rPr>
          <w:rFonts w:ascii="Garamond" w:hAnsi="Garamond"/>
          <w:bCs/>
          <w:sz w:val="22"/>
          <w:szCs w:val="22"/>
          <w:u w:val="single"/>
        </w:rPr>
        <w:t>&gt;</w:t>
      </w:r>
      <w:r w:rsidRPr="00734C46">
        <w:rPr>
          <w:rFonts w:ascii="Garamond" w:hAnsi="Garamond"/>
          <w:bCs/>
          <w:sz w:val="22"/>
          <w:szCs w:val="22"/>
        </w:rPr>
        <w:t xml:space="preserve"> 278)</w:t>
      </w:r>
      <w:r w:rsidRPr="00734C46">
        <w:rPr>
          <w:rFonts w:ascii="Garamond" w:hAnsi="Garamond"/>
          <w:bCs/>
          <w:i/>
          <w:sz w:val="22"/>
          <w:szCs w:val="22"/>
        </w:rPr>
        <w:t>, QS(206)</w:t>
      </w:r>
      <w:r w:rsidRPr="00734C46">
        <w:rPr>
          <w:rFonts w:ascii="Garamond" w:hAnsi="Garamond"/>
          <w:bCs/>
          <w:sz w:val="22"/>
          <w:szCs w:val="22"/>
        </w:rPr>
        <w:t xml:space="preserve">; y, </w:t>
      </w:r>
      <w:r w:rsidRPr="00734C46">
        <w:rPr>
          <w:rFonts w:ascii="Garamond" w:hAnsi="Garamond"/>
          <w:b/>
          <w:bCs/>
          <w:sz w:val="22"/>
          <w:szCs w:val="22"/>
        </w:rPr>
        <w:t>–que ‘…</w:t>
      </w:r>
      <w:r w:rsidRPr="00734C46">
        <w:rPr>
          <w:rFonts w:ascii="Garamond" w:hAnsi="Garamond"/>
          <w:b/>
          <w:bCs/>
          <w:i/>
          <w:sz w:val="20"/>
          <w:szCs w:val="20"/>
        </w:rPr>
        <w:t>Por lo tanto, mantenemos nuestra recomendación al Consejo politécnico sobre la ayuda económica que le corresponde al Ing. Cáceres, esto es que no debe recibir la bonificación correspondiente a los becarios que cursan estudios en una de las mejores 200 universidades, de acuerdo con los rankings listados por  European University Association</w:t>
      </w:r>
      <w:r>
        <w:rPr>
          <w:rFonts w:ascii="Garamond" w:hAnsi="Garamond"/>
          <w:b/>
          <w:bCs/>
          <w:i/>
          <w:sz w:val="20"/>
          <w:szCs w:val="20"/>
        </w:rPr>
        <w:t>.</w:t>
      </w:r>
    </w:p>
    <w:p w:rsidR="00973CE8" w:rsidRDefault="00973CE8" w:rsidP="003A0877">
      <w:pPr>
        <w:jc w:val="both"/>
        <w:rPr>
          <w:b/>
          <w:bCs/>
          <w:szCs w:val="24"/>
        </w:rPr>
      </w:pPr>
      <w:r>
        <w:rPr>
          <w:b/>
          <w:bCs/>
        </w:rPr>
        <w:t xml:space="preserve"> </w:t>
      </w:r>
    </w:p>
    <w:p w:rsidR="00973CE8" w:rsidRPr="00D94785" w:rsidRDefault="00973CE8" w:rsidP="009352D2">
      <w:pPr>
        <w:tabs>
          <w:tab w:val="num" w:pos="720"/>
        </w:tabs>
        <w:ind w:left="2160" w:right="9" w:hanging="2160"/>
        <w:jc w:val="both"/>
        <w:rPr>
          <w:rFonts w:ascii="Garamond" w:hAnsi="Garamond" w:cs="Garamond"/>
          <w:bCs/>
        </w:rPr>
      </w:pPr>
      <w:r>
        <w:rPr>
          <w:rFonts w:ascii="Garamond" w:hAnsi="Garamond"/>
          <w:b/>
          <w:sz w:val="22"/>
          <w:szCs w:val="22"/>
        </w:rPr>
        <w:tab/>
      </w:r>
      <w:r w:rsidRPr="00D94785">
        <w:rPr>
          <w:rFonts w:ascii="Garamond" w:hAnsi="Garamond"/>
          <w:b/>
          <w:sz w:val="22"/>
          <w:szCs w:val="22"/>
          <w:u w:val="single"/>
        </w:rPr>
        <w:t>12-09-35</w:t>
      </w:r>
      <w:r>
        <w:rPr>
          <w:rFonts w:ascii="Garamond" w:hAnsi="Garamond"/>
          <w:b/>
          <w:sz w:val="22"/>
          <w:szCs w:val="22"/>
          <w:u w:val="single"/>
        </w:rPr>
        <w:t>5</w:t>
      </w:r>
      <w:r w:rsidRPr="00D94785">
        <w:rPr>
          <w:rFonts w:ascii="Garamond" w:hAnsi="Garamond"/>
          <w:b/>
          <w:sz w:val="22"/>
          <w:szCs w:val="22"/>
          <w:u w:val="single"/>
        </w:rPr>
        <w:t>.-</w:t>
      </w:r>
      <w:r w:rsidRPr="00D94785">
        <w:rPr>
          <w:sz w:val="22"/>
          <w:szCs w:val="22"/>
        </w:rPr>
        <w:t xml:space="preserve"> </w:t>
      </w:r>
      <w:r w:rsidRPr="00D94785">
        <w:rPr>
          <w:sz w:val="22"/>
          <w:szCs w:val="22"/>
        </w:rPr>
        <w:tab/>
      </w:r>
      <w:r w:rsidRPr="00D94785">
        <w:rPr>
          <w:rFonts w:ascii="Garamond" w:hAnsi="Garamond" w:cs="Garamond"/>
          <w:bCs/>
        </w:rPr>
        <w:t xml:space="preserve">Se </w:t>
      </w:r>
      <w:r w:rsidRPr="00D94785">
        <w:rPr>
          <w:rFonts w:ascii="Garamond" w:hAnsi="Garamond" w:cs="Garamond"/>
          <w:b/>
          <w:bCs/>
        </w:rPr>
        <w:t>TOMA CONOCIMIENTO</w:t>
      </w:r>
      <w:r w:rsidRPr="00D94785">
        <w:rPr>
          <w:rFonts w:ascii="Garamond" w:hAnsi="Garamond" w:cs="Garamond"/>
          <w:bCs/>
        </w:rPr>
        <w:t xml:space="preserve"> del pedido dirigido por el estudiante Sr. </w:t>
      </w:r>
      <w:r w:rsidRPr="00D94785">
        <w:rPr>
          <w:rFonts w:ascii="Garamond" w:hAnsi="Garamond" w:cs="Garamond"/>
          <w:b/>
          <w:bCs/>
        </w:rPr>
        <w:t>Jorge Ricardo Velásquez Palma</w:t>
      </w:r>
      <w:r w:rsidRPr="00D94785">
        <w:rPr>
          <w:rFonts w:ascii="Garamond" w:hAnsi="Garamond" w:cs="Garamond"/>
          <w:bCs/>
        </w:rPr>
        <w:t xml:space="preserve"> a los Miembros del Consejo Politécnico en su comunicación recibida en septiembre 20 de 2012 quien, </w:t>
      </w:r>
      <w:r w:rsidRPr="00D94785">
        <w:rPr>
          <w:rFonts w:ascii="Garamond" w:hAnsi="Garamond"/>
        </w:rPr>
        <w:t xml:space="preserve">refiriendo los antecedentes y circunstancias de su sanción impuesta </w:t>
      </w:r>
      <w:r w:rsidRPr="00D94785">
        <w:rPr>
          <w:rFonts w:ascii="Garamond" w:hAnsi="Garamond"/>
          <w:i/>
        </w:rPr>
        <w:t>mediante las resoluciones  12-01-024; 12-01-025 y 12-01-026 de este organismo  solicita al Rector y demás miembros del Consejo Politécnico</w:t>
      </w:r>
      <w:r w:rsidRPr="00D94785">
        <w:rPr>
          <w:rFonts w:ascii="Garamond" w:hAnsi="Garamond"/>
        </w:rPr>
        <w:t xml:space="preserve"> </w:t>
      </w:r>
      <w:r w:rsidRPr="00D94785">
        <w:rPr>
          <w:rFonts w:ascii="Garamond" w:hAnsi="Garamond"/>
          <w:i/>
        </w:rPr>
        <w:t xml:space="preserve">“…condonar en parte la pena, permitiéndome que pueda volver a mis estudios en el nuevo periodo a iniciarse en octubre del año que está transcurriendo”; a cuyo respecto el </w:t>
      </w:r>
      <w:r w:rsidRPr="00D94785">
        <w:rPr>
          <w:rFonts w:ascii="Garamond" w:hAnsi="Garamond"/>
          <w:b/>
        </w:rPr>
        <w:t>CONSEJO POLITÉCNICO RESUELVE</w:t>
      </w:r>
      <w:r w:rsidRPr="00D94785">
        <w:rPr>
          <w:rFonts w:ascii="Garamond" w:hAnsi="Garamond"/>
          <w:i/>
        </w:rPr>
        <w:t xml:space="preserve"> dar por cumplida la sanción que le fuera impuesta y que se pueda registrar en el II término académico del presente año.</w:t>
      </w:r>
    </w:p>
    <w:p w:rsidR="00973CE8" w:rsidRDefault="00973CE8" w:rsidP="003A0877">
      <w:pPr>
        <w:jc w:val="both"/>
        <w:rPr>
          <w:bCs/>
        </w:rPr>
      </w:pPr>
    </w:p>
    <w:p w:rsidR="00973CE8" w:rsidRDefault="00973CE8" w:rsidP="009352D2">
      <w:pPr>
        <w:pStyle w:val="Sinespaciado1"/>
        <w:ind w:left="2160" w:right="9" w:hanging="1440"/>
        <w:jc w:val="both"/>
        <w:rPr>
          <w:rFonts w:ascii="Garamond" w:hAnsi="Garamond"/>
          <w:bCs/>
        </w:rPr>
      </w:pPr>
      <w:r w:rsidRPr="00E875FA">
        <w:rPr>
          <w:rFonts w:ascii="Garamond" w:hAnsi="Garamond"/>
          <w:b/>
          <w:sz w:val="22"/>
          <w:szCs w:val="22"/>
          <w:u w:val="single"/>
        </w:rPr>
        <w:t>12-09-356.-</w:t>
      </w:r>
      <w:r w:rsidRPr="00E875FA">
        <w:rPr>
          <w:rFonts w:ascii="Garamond" w:hAnsi="Garamond"/>
        </w:rPr>
        <w:tab/>
        <w:t>Con referencia del pedido que formula en la presente sesión el R</w:t>
      </w:r>
      <w:r w:rsidRPr="00E875FA">
        <w:rPr>
          <w:rFonts w:ascii="Garamond" w:hAnsi="Garamond"/>
          <w:bCs/>
        </w:rPr>
        <w:t>ector Dr. Moisés Tacle</w:t>
      </w:r>
      <w:r>
        <w:rPr>
          <w:rFonts w:ascii="Garamond" w:hAnsi="Garamond"/>
          <w:bCs/>
        </w:rPr>
        <w:t xml:space="preserve">, </w:t>
      </w:r>
      <w:r w:rsidRPr="00E875FA">
        <w:rPr>
          <w:rFonts w:ascii="Garamond" w:hAnsi="Garamond"/>
          <w:bCs/>
        </w:rPr>
        <w:t xml:space="preserve">considerando </w:t>
      </w:r>
      <w:r>
        <w:rPr>
          <w:rFonts w:ascii="Garamond" w:hAnsi="Garamond"/>
          <w:bCs/>
        </w:rPr>
        <w:t>la</w:t>
      </w:r>
      <w:r w:rsidRPr="00E875FA">
        <w:rPr>
          <w:rFonts w:ascii="Garamond" w:hAnsi="Garamond"/>
          <w:bCs/>
        </w:rPr>
        <w:t xml:space="preserve"> condición de graduado politécnico y </w:t>
      </w:r>
      <w:r>
        <w:rPr>
          <w:rFonts w:ascii="Garamond" w:hAnsi="Garamond"/>
          <w:bCs/>
        </w:rPr>
        <w:t xml:space="preserve">la </w:t>
      </w:r>
      <w:r w:rsidRPr="00E875FA">
        <w:rPr>
          <w:rFonts w:ascii="Garamond" w:hAnsi="Garamond"/>
          <w:bCs/>
        </w:rPr>
        <w:t>destacada trayectoria profesional</w:t>
      </w:r>
      <w:r>
        <w:rPr>
          <w:rFonts w:ascii="Garamond" w:hAnsi="Garamond"/>
          <w:bCs/>
        </w:rPr>
        <w:t xml:space="preserve"> del </w:t>
      </w:r>
      <w:r w:rsidRPr="00E875FA">
        <w:rPr>
          <w:rFonts w:ascii="Garamond" w:hAnsi="Garamond"/>
          <w:bCs/>
        </w:rPr>
        <w:t>Minis</w:t>
      </w:r>
      <w:r>
        <w:rPr>
          <w:rFonts w:ascii="Garamond" w:hAnsi="Garamond"/>
          <w:bCs/>
        </w:rPr>
        <w:t>tro Coordinador de Sectores Estratégicos</w:t>
      </w:r>
      <w:r w:rsidRPr="00E875FA">
        <w:rPr>
          <w:rFonts w:ascii="Garamond" w:hAnsi="Garamond"/>
          <w:bCs/>
        </w:rPr>
        <w:t xml:space="preserve"> </w:t>
      </w:r>
      <w:r w:rsidRPr="00E875FA">
        <w:rPr>
          <w:rFonts w:ascii="Garamond" w:hAnsi="Garamond"/>
          <w:b/>
          <w:bCs/>
        </w:rPr>
        <w:t>ING. JORGE GLAS ESPINEL</w:t>
      </w:r>
      <w:r w:rsidRPr="00E875FA">
        <w:rPr>
          <w:rFonts w:ascii="Garamond" w:hAnsi="Garamond"/>
          <w:bCs/>
        </w:rPr>
        <w:t xml:space="preserve">, el Consejo Politécnico </w:t>
      </w:r>
      <w:r w:rsidRPr="00E875FA">
        <w:rPr>
          <w:rFonts w:ascii="Garamond" w:hAnsi="Garamond"/>
          <w:b/>
          <w:bCs/>
        </w:rPr>
        <w:t>RESUELVE</w:t>
      </w:r>
      <w:r w:rsidRPr="00E875FA">
        <w:rPr>
          <w:rFonts w:ascii="Garamond" w:hAnsi="Garamond"/>
          <w:bCs/>
        </w:rPr>
        <w:t xml:space="preserve"> entregar</w:t>
      </w:r>
      <w:r>
        <w:rPr>
          <w:rFonts w:ascii="Garamond" w:hAnsi="Garamond"/>
          <w:bCs/>
        </w:rPr>
        <w:t>le</w:t>
      </w:r>
      <w:r w:rsidRPr="00E875FA">
        <w:rPr>
          <w:rFonts w:ascii="Garamond" w:hAnsi="Garamond"/>
          <w:bCs/>
        </w:rPr>
        <w:t xml:space="preserve"> un </w:t>
      </w:r>
      <w:r w:rsidRPr="00E875FA">
        <w:rPr>
          <w:rFonts w:ascii="Garamond" w:hAnsi="Garamond"/>
          <w:b/>
          <w:bCs/>
        </w:rPr>
        <w:t>ACUERDO</w:t>
      </w:r>
      <w:r>
        <w:rPr>
          <w:rFonts w:ascii="Garamond" w:hAnsi="Garamond"/>
          <w:bCs/>
        </w:rPr>
        <w:t xml:space="preserve"> en el homenaje a realizarse el miércoles 26 de septiembre de 2012, evento del que </w:t>
      </w:r>
      <w:r w:rsidRPr="00E875FA">
        <w:rPr>
          <w:rFonts w:ascii="Garamond" w:hAnsi="Garamond"/>
          <w:bCs/>
        </w:rPr>
        <w:t>Escuela Superior Politécnica del Lit</w:t>
      </w:r>
      <w:r>
        <w:rPr>
          <w:rFonts w:ascii="Garamond" w:hAnsi="Garamond"/>
          <w:bCs/>
        </w:rPr>
        <w:t>o</w:t>
      </w:r>
      <w:r w:rsidRPr="00E875FA">
        <w:rPr>
          <w:rFonts w:ascii="Garamond" w:hAnsi="Garamond"/>
          <w:bCs/>
        </w:rPr>
        <w:t xml:space="preserve">ral INTEGRA </w:t>
      </w:r>
      <w:r>
        <w:rPr>
          <w:rFonts w:ascii="Garamond" w:hAnsi="Garamond"/>
          <w:bCs/>
        </w:rPr>
        <w:t>la</w:t>
      </w:r>
      <w:r w:rsidRPr="00E875FA">
        <w:rPr>
          <w:rFonts w:ascii="Garamond" w:hAnsi="Garamond"/>
          <w:bCs/>
        </w:rPr>
        <w:t xml:space="preserve"> Comisión Organizadora</w:t>
      </w:r>
      <w:r>
        <w:rPr>
          <w:rFonts w:ascii="Garamond" w:hAnsi="Garamond"/>
          <w:bCs/>
        </w:rPr>
        <w:t>.</w:t>
      </w:r>
    </w:p>
    <w:p w:rsidR="00973CE8" w:rsidRDefault="00973CE8" w:rsidP="003A0877">
      <w:pPr>
        <w:pStyle w:val="Sinespaciado1"/>
        <w:jc w:val="both"/>
      </w:pPr>
    </w:p>
    <w:p w:rsidR="00973CE8" w:rsidRPr="004E0A8F" w:rsidRDefault="00973CE8" w:rsidP="009352D2">
      <w:pPr>
        <w:pStyle w:val="Sinespaciado1"/>
        <w:ind w:left="2160" w:right="14" w:hanging="1440"/>
        <w:jc w:val="both"/>
        <w:rPr>
          <w:rFonts w:ascii="Garamond" w:hAnsi="Garamond"/>
          <w:bCs/>
          <w:sz w:val="22"/>
          <w:szCs w:val="22"/>
        </w:rPr>
      </w:pPr>
      <w:r w:rsidRPr="004E0A8F">
        <w:rPr>
          <w:rFonts w:ascii="Garamond" w:hAnsi="Garamond"/>
          <w:b/>
          <w:sz w:val="22"/>
          <w:szCs w:val="22"/>
          <w:u w:val="single"/>
        </w:rPr>
        <w:t>12-09-357.-</w:t>
      </w:r>
      <w:r w:rsidRPr="004E0A8F">
        <w:rPr>
          <w:rFonts w:ascii="Garamond" w:hAnsi="Garamond"/>
          <w:sz w:val="22"/>
          <w:szCs w:val="22"/>
        </w:rPr>
        <w:t xml:space="preserve"> </w:t>
      </w:r>
      <w:r w:rsidRPr="004E0A8F">
        <w:rPr>
          <w:rFonts w:ascii="Garamond" w:hAnsi="Garamond"/>
          <w:sz w:val="22"/>
          <w:szCs w:val="22"/>
        </w:rPr>
        <w:tab/>
        <w:t xml:space="preserve">Se </w:t>
      </w:r>
      <w:r w:rsidRPr="00970BF0">
        <w:rPr>
          <w:rFonts w:ascii="Garamond" w:hAnsi="Garamond"/>
          <w:b/>
          <w:sz w:val="22"/>
          <w:szCs w:val="22"/>
        </w:rPr>
        <w:t>CONOCE</w:t>
      </w:r>
      <w:r w:rsidRPr="004E0A8F">
        <w:rPr>
          <w:rFonts w:ascii="Garamond" w:hAnsi="Garamond"/>
          <w:sz w:val="22"/>
          <w:szCs w:val="22"/>
        </w:rPr>
        <w:t xml:space="preserve"> y se </w:t>
      </w:r>
      <w:r w:rsidRPr="00970BF0">
        <w:rPr>
          <w:rFonts w:ascii="Garamond" w:hAnsi="Garamond"/>
          <w:b/>
          <w:sz w:val="22"/>
          <w:szCs w:val="22"/>
        </w:rPr>
        <w:t>APRUEBA</w:t>
      </w:r>
      <w:r w:rsidRPr="004E0A8F">
        <w:rPr>
          <w:rFonts w:ascii="Garamond" w:hAnsi="Garamond"/>
          <w:sz w:val="22"/>
          <w:szCs w:val="22"/>
        </w:rPr>
        <w:t xml:space="preserve"> el </w:t>
      </w:r>
      <w:r w:rsidRPr="00F66F3E">
        <w:rPr>
          <w:rFonts w:ascii="Garamond" w:hAnsi="Garamond"/>
          <w:i/>
          <w:sz w:val="22"/>
          <w:szCs w:val="22"/>
        </w:rPr>
        <w:t>‘Informe de Cumplimiento de tareas oficiales en el exterior’</w:t>
      </w:r>
      <w:r w:rsidRPr="004E0A8F">
        <w:rPr>
          <w:rFonts w:ascii="Garamond" w:hAnsi="Garamond"/>
          <w:sz w:val="22"/>
          <w:szCs w:val="22"/>
        </w:rPr>
        <w:t xml:space="preserve"> que presenta la Bióloga MARÍA FERNANDA RATTI relativo a su participación en el evento desarrollado en </w:t>
      </w:r>
      <w:r>
        <w:rPr>
          <w:rFonts w:ascii="Garamond" w:hAnsi="Garamond"/>
          <w:sz w:val="22"/>
          <w:szCs w:val="22"/>
        </w:rPr>
        <w:t>‘</w:t>
      </w:r>
      <w:r w:rsidRPr="004E0A8F">
        <w:rPr>
          <w:rFonts w:ascii="Garamond" w:hAnsi="Garamond"/>
          <w:sz w:val="22"/>
          <w:szCs w:val="22"/>
        </w:rPr>
        <w:t>University of Florida</w:t>
      </w:r>
      <w:r>
        <w:rPr>
          <w:rFonts w:ascii="Garamond" w:hAnsi="Garamond"/>
          <w:sz w:val="22"/>
          <w:szCs w:val="22"/>
        </w:rPr>
        <w:t>/</w:t>
      </w:r>
      <w:r w:rsidRPr="004E0A8F">
        <w:rPr>
          <w:rFonts w:ascii="Garamond" w:hAnsi="Garamond"/>
          <w:sz w:val="22"/>
          <w:szCs w:val="22"/>
        </w:rPr>
        <w:t xml:space="preserve"> Departament of Plant Pathology</w:t>
      </w:r>
      <w:r>
        <w:rPr>
          <w:rFonts w:ascii="Garamond" w:hAnsi="Garamond"/>
          <w:sz w:val="22"/>
          <w:szCs w:val="22"/>
        </w:rPr>
        <w:t>’</w:t>
      </w:r>
      <w:r w:rsidRPr="004E0A8F">
        <w:rPr>
          <w:rFonts w:ascii="Garamond" w:hAnsi="Garamond"/>
          <w:sz w:val="22"/>
          <w:szCs w:val="22"/>
        </w:rPr>
        <w:t xml:space="preserve"> en Gainesville/Estados Unidos  desde el 11 al 25 de agosto de 2012; que consta adjunto al oficio CIBE-290-2012 de septiembre 12 de 2012 </w:t>
      </w:r>
      <w:r>
        <w:rPr>
          <w:rFonts w:ascii="Garamond" w:hAnsi="Garamond"/>
          <w:sz w:val="22"/>
          <w:szCs w:val="22"/>
        </w:rPr>
        <w:t xml:space="preserve">dirigido por </w:t>
      </w:r>
      <w:r w:rsidRPr="004E0A8F">
        <w:rPr>
          <w:rFonts w:ascii="Garamond" w:hAnsi="Garamond"/>
          <w:sz w:val="22"/>
          <w:szCs w:val="22"/>
        </w:rPr>
        <w:t>la Directora General CIBE-ESPOL Dra. Esther Peralta al Rector Dr. Moisés Tacle.</w:t>
      </w:r>
    </w:p>
    <w:p w:rsidR="00973CE8" w:rsidRDefault="00973CE8" w:rsidP="009352D2">
      <w:pPr>
        <w:pStyle w:val="Sinespaciado1"/>
        <w:ind w:left="2160" w:right="14" w:hanging="1440"/>
        <w:jc w:val="both"/>
        <w:rPr>
          <w:rFonts w:ascii="Garamond" w:hAnsi="Garamond"/>
          <w:b/>
          <w:u w:val="single"/>
        </w:rPr>
      </w:pPr>
    </w:p>
    <w:p w:rsidR="00973CE8" w:rsidRPr="002E3739" w:rsidRDefault="00973CE8" w:rsidP="009352D2">
      <w:pPr>
        <w:pStyle w:val="Sinespaciado1"/>
        <w:ind w:left="2160" w:right="14" w:hanging="1440"/>
        <w:jc w:val="both"/>
        <w:rPr>
          <w:rFonts w:ascii="Garamond" w:hAnsi="Garamond"/>
        </w:rPr>
      </w:pPr>
      <w:r w:rsidRPr="002E3739">
        <w:rPr>
          <w:rFonts w:ascii="Garamond" w:hAnsi="Garamond"/>
          <w:b/>
          <w:u w:val="single"/>
        </w:rPr>
        <w:t>12-09-358.-</w:t>
      </w:r>
      <w:r w:rsidRPr="002E3739">
        <w:rPr>
          <w:rFonts w:ascii="Garamond" w:hAnsi="Garamond"/>
        </w:rPr>
        <w:t xml:space="preserve"> </w:t>
      </w:r>
      <w:r w:rsidRPr="002E3739">
        <w:rPr>
          <w:rFonts w:ascii="Garamond" w:hAnsi="Garamond"/>
        </w:rPr>
        <w:tab/>
        <w:t xml:space="preserve">Se </w:t>
      </w:r>
      <w:r w:rsidRPr="002E3739">
        <w:rPr>
          <w:rFonts w:ascii="Garamond" w:hAnsi="Garamond"/>
          <w:b/>
        </w:rPr>
        <w:t>CONOCE</w:t>
      </w:r>
      <w:r w:rsidRPr="002E3739">
        <w:rPr>
          <w:rFonts w:ascii="Garamond" w:hAnsi="Garamond"/>
        </w:rPr>
        <w:t xml:space="preserve"> y se </w:t>
      </w:r>
      <w:r w:rsidRPr="002E3739">
        <w:rPr>
          <w:rFonts w:ascii="Garamond" w:hAnsi="Garamond"/>
          <w:b/>
        </w:rPr>
        <w:t>APRUEBA</w:t>
      </w:r>
      <w:r w:rsidRPr="002E3739">
        <w:rPr>
          <w:rFonts w:ascii="Garamond" w:hAnsi="Garamond"/>
        </w:rPr>
        <w:t xml:space="preserve"> el ‘</w:t>
      </w:r>
      <w:r w:rsidRPr="002E3739">
        <w:rPr>
          <w:rFonts w:ascii="Garamond" w:hAnsi="Garamond"/>
          <w:i/>
        </w:rPr>
        <w:t>Informe de actividades’</w:t>
      </w:r>
      <w:r w:rsidRPr="002E3739">
        <w:rPr>
          <w:rFonts w:ascii="Garamond" w:hAnsi="Garamond"/>
        </w:rPr>
        <w:t xml:space="preserve"> que presenta el Ing. JORGE FAYTONG DURANGO relativo a su participación en el </w:t>
      </w:r>
      <w:r w:rsidRPr="002E3739">
        <w:rPr>
          <w:rFonts w:ascii="Garamond" w:hAnsi="Garamond"/>
          <w:i/>
        </w:rPr>
        <w:t>“VII Encuentro Internacional de Vicerrectores de Administración y Finanzas de la Red CINDA”</w:t>
      </w:r>
      <w:r w:rsidRPr="002E3739">
        <w:rPr>
          <w:rFonts w:ascii="Garamond" w:hAnsi="Garamond"/>
        </w:rPr>
        <w:t xml:space="preserve"> desarrollado en Barranquilla y Cartagena de Indias/Colombia desde el 4 al 7 de septiembre de 2012.</w:t>
      </w:r>
    </w:p>
    <w:p w:rsidR="00973CE8" w:rsidRDefault="00973CE8" w:rsidP="003A0877">
      <w:pPr>
        <w:pStyle w:val="Sinespaciado1"/>
        <w:jc w:val="both"/>
      </w:pPr>
    </w:p>
    <w:p w:rsidR="00973CE8" w:rsidRPr="007007ED" w:rsidRDefault="00973CE8" w:rsidP="009352D2">
      <w:pPr>
        <w:ind w:left="2160" w:right="9" w:hanging="1440"/>
        <w:jc w:val="both"/>
        <w:rPr>
          <w:rFonts w:ascii="Garamond" w:hAnsi="Garamond" w:cs="Garamond"/>
          <w:b/>
          <w:bCs/>
          <w:sz w:val="22"/>
          <w:szCs w:val="22"/>
          <w:u w:val="single"/>
        </w:rPr>
      </w:pPr>
      <w:r w:rsidRPr="007007ED">
        <w:rPr>
          <w:rFonts w:ascii="Garamond" w:hAnsi="Garamond" w:cs="Garamond"/>
          <w:b/>
          <w:bCs/>
          <w:sz w:val="22"/>
          <w:szCs w:val="22"/>
          <w:u w:val="single"/>
        </w:rPr>
        <w:t>12-09-359.-</w:t>
      </w:r>
      <w:r w:rsidRPr="007007ED">
        <w:rPr>
          <w:rFonts w:ascii="Garamond" w:hAnsi="Garamond"/>
          <w:sz w:val="22"/>
          <w:szCs w:val="22"/>
        </w:rPr>
        <w:tab/>
        <w:t xml:space="preserve">Se </w:t>
      </w:r>
      <w:r w:rsidRPr="007007ED">
        <w:rPr>
          <w:rFonts w:ascii="Garamond" w:hAnsi="Garamond"/>
          <w:b/>
          <w:sz w:val="22"/>
          <w:szCs w:val="22"/>
        </w:rPr>
        <w:t>CONOCE</w:t>
      </w:r>
      <w:r w:rsidRPr="007007ED">
        <w:rPr>
          <w:rFonts w:ascii="Garamond" w:hAnsi="Garamond"/>
          <w:sz w:val="22"/>
          <w:szCs w:val="22"/>
        </w:rPr>
        <w:t xml:space="preserve"> y se </w:t>
      </w:r>
      <w:r w:rsidRPr="007007ED">
        <w:rPr>
          <w:rFonts w:ascii="Garamond" w:hAnsi="Garamond"/>
          <w:b/>
          <w:sz w:val="22"/>
          <w:szCs w:val="22"/>
        </w:rPr>
        <w:t>APRUEBA</w:t>
      </w:r>
      <w:r w:rsidRPr="007007ED">
        <w:rPr>
          <w:rFonts w:ascii="Garamond" w:hAnsi="Garamond"/>
          <w:sz w:val="22"/>
          <w:szCs w:val="22"/>
        </w:rPr>
        <w:t xml:space="preserve"> el </w:t>
      </w:r>
      <w:r w:rsidRPr="007007ED">
        <w:rPr>
          <w:rFonts w:ascii="Garamond" w:hAnsi="Garamond"/>
          <w:i/>
          <w:sz w:val="22"/>
          <w:szCs w:val="22"/>
        </w:rPr>
        <w:t>‘Informe de visita’</w:t>
      </w:r>
      <w:r w:rsidRPr="007007ED">
        <w:rPr>
          <w:rFonts w:ascii="Garamond" w:hAnsi="Garamond"/>
          <w:sz w:val="22"/>
          <w:szCs w:val="22"/>
        </w:rPr>
        <w:t xml:space="preserve"> que presenta el Dr. JUAN MANUEL CEVALLOS relativo a su participación en el </w:t>
      </w:r>
      <w:r w:rsidRPr="007007ED">
        <w:rPr>
          <w:rFonts w:ascii="Garamond" w:hAnsi="Garamond"/>
          <w:i/>
          <w:sz w:val="22"/>
          <w:szCs w:val="22"/>
        </w:rPr>
        <w:t>“Proyecto de identificación de microorganismos con potencial biotecnológico por técnicas metagenómicas y metabolómicas”</w:t>
      </w:r>
      <w:r w:rsidRPr="007007ED">
        <w:rPr>
          <w:rFonts w:ascii="Garamond" w:hAnsi="Garamond"/>
          <w:sz w:val="22"/>
          <w:szCs w:val="22"/>
        </w:rPr>
        <w:t xml:space="preserve"> desarrollado en la Universidad de Florida (UF)/Estados Unidos desde el 19 de julio al 28 de agosto de 2012.</w:t>
      </w:r>
    </w:p>
    <w:p w:rsidR="00973CE8" w:rsidRDefault="00973CE8" w:rsidP="003A0877">
      <w:pPr>
        <w:pStyle w:val="Sinespaciado1"/>
        <w:jc w:val="both"/>
        <w:rPr>
          <w:i/>
          <w:sz w:val="18"/>
          <w:szCs w:val="18"/>
        </w:rPr>
      </w:pPr>
    </w:p>
    <w:p w:rsidR="00973CE8" w:rsidRDefault="00973CE8" w:rsidP="003A0877">
      <w:pPr>
        <w:pStyle w:val="Sinespaciado1"/>
        <w:jc w:val="both"/>
        <w:rPr>
          <w:i/>
          <w:sz w:val="18"/>
          <w:szCs w:val="18"/>
        </w:rPr>
      </w:pPr>
    </w:p>
    <w:p w:rsidR="00973CE8" w:rsidRDefault="00973CE8" w:rsidP="003A0877">
      <w:pPr>
        <w:pStyle w:val="Sinespaciado1"/>
        <w:jc w:val="both"/>
        <w:rPr>
          <w:i/>
          <w:sz w:val="18"/>
          <w:szCs w:val="18"/>
        </w:rPr>
      </w:pPr>
    </w:p>
    <w:p w:rsidR="00973CE8" w:rsidRDefault="00973CE8" w:rsidP="003A0877">
      <w:pPr>
        <w:pStyle w:val="Sinespaciado1"/>
        <w:jc w:val="both"/>
        <w:rPr>
          <w:i/>
          <w:sz w:val="18"/>
          <w:szCs w:val="18"/>
        </w:rPr>
      </w:pPr>
    </w:p>
    <w:p w:rsidR="00973CE8" w:rsidRDefault="00973CE8" w:rsidP="003A0877">
      <w:pPr>
        <w:pStyle w:val="Sinespaciado1"/>
        <w:jc w:val="both"/>
        <w:rPr>
          <w:i/>
          <w:sz w:val="18"/>
          <w:szCs w:val="18"/>
        </w:rPr>
      </w:pPr>
    </w:p>
    <w:p w:rsidR="00973CE8" w:rsidRPr="00016F96" w:rsidRDefault="00973CE8" w:rsidP="00121935">
      <w:pPr>
        <w:tabs>
          <w:tab w:val="num" w:pos="360"/>
        </w:tabs>
        <w:ind w:left="1440" w:right="270" w:hanging="1440"/>
        <w:jc w:val="center"/>
        <w:rPr>
          <w:rFonts w:ascii="Calisto MT" w:hAnsi="Calisto MT"/>
          <w:b/>
          <w:i/>
          <w:lang w:eastAsia="es-EC"/>
        </w:rPr>
      </w:pPr>
      <w:r w:rsidRPr="00016F96">
        <w:rPr>
          <w:rFonts w:ascii="Calisto MT" w:hAnsi="Calisto MT"/>
          <w:b/>
          <w:lang w:eastAsia="es-EC"/>
        </w:rPr>
        <w:t>NOTA: Estas Resoluciones pueden ser consultadas en la dirección de Internet:</w:t>
      </w:r>
    </w:p>
    <w:p w:rsidR="00973CE8" w:rsidRPr="00016F96" w:rsidRDefault="00973CE8" w:rsidP="00121935">
      <w:pPr>
        <w:spacing w:line="200" w:lineRule="exact"/>
        <w:jc w:val="center"/>
        <w:rPr>
          <w:rFonts w:ascii="Calisto MT" w:hAnsi="Calisto MT"/>
          <w:sz w:val="22"/>
          <w:szCs w:val="22"/>
        </w:rPr>
      </w:pPr>
      <w:r w:rsidRPr="00016F96">
        <w:rPr>
          <w:rFonts w:ascii="Calisto MT" w:hAnsi="Calisto MT"/>
          <w:b/>
          <w:sz w:val="22"/>
          <w:szCs w:val="22"/>
        </w:rPr>
        <w:t>www.dspace.espol.edu.ec</w:t>
      </w:r>
    </w:p>
    <w:sectPr w:rsidR="00973CE8" w:rsidRPr="00016F96" w:rsidSect="00BB7A35">
      <w:headerReference w:type="default" r:id="rId7"/>
      <w:pgSz w:w="11907" w:h="16839" w:code="9"/>
      <w:pgMar w:top="1015" w:right="110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CE8" w:rsidRDefault="00973CE8" w:rsidP="00AF5EC7">
      <w:r>
        <w:separator/>
      </w:r>
    </w:p>
  </w:endnote>
  <w:endnote w:type="continuationSeparator" w:id="0">
    <w:p w:rsidR="00973CE8" w:rsidRDefault="00973CE8"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61002BDF"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CE8" w:rsidRDefault="00973CE8" w:rsidP="00AF5EC7">
      <w:r>
        <w:separator/>
      </w:r>
    </w:p>
  </w:footnote>
  <w:footnote w:type="continuationSeparator" w:id="0">
    <w:p w:rsidR="00973CE8" w:rsidRDefault="00973CE8"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E8" w:rsidRPr="005D151B" w:rsidRDefault="00973CE8" w:rsidP="005D05D8">
    <w:pPr>
      <w:pStyle w:val="Header"/>
      <w:tabs>
        <w:tab w:val="clear" w:pos="9360"/>
        <w:tab w:val="left" w:pos="9630"/>
      </w:tabs>
      <w:jc w:val="right"/>
      <w:rPr>
        <w:sz w:val="20"/>
      </w:rPr>
    </w:pPr>
    <w:r w:rsidRPr="005D151B">
      <w:rPr>
        <w:color w:val="000000"/>
        <w:sz w:val="20"/>
      </w:rPr>
      <w:t>Resoluciones C.P.</w:t>
    </w:r>
    <w:r>
      <w:rPr>
        <w:color w:val="000000"/>
        <w:sz w:val="20"/>
      </w:rPr>
      <w:t xml:space="preserve"> 21</w:t>
    </w:r>
    <w:r w:rsidRPr="005D151B">
      <w:rPr>
        <w:color w:val="000000"/>
        <w:sz w:val="20"/>
      </w:rPr>
      <w:t xml:space="preserve"> de </w:t>
    </w:r>
    <w:r>
      <w:rPr>
        <w:color w:val="000000"/>
        <w:sz w:val="20"/>
      </w:rPr>
      <w:t xml:space="preserve">septiembre </w:t>
    </w:r>
    <w:r w:rsidRPr="005D151B">
      <w:rPr>
        <w:color w:val="000000"/>
        <w:sz w:val="20"/>
      </w:rPr>
      <w:t>/2012</w:t>
    </w:r>
  </w:p>
  <w:p w:rsidR="00973CE8" w:rsidRPr="005F0291" w:rsidRDefault="00973CE8" w:rsidP="005D05D8">
    <w:pPr>
      <w:pStyle w:val="Header"/>
      <w:tabs>
        <w:tab w:val="clear" w:pos="9360"/>
        <w:tab w:val="left" w:pos="9630"/>
      </w:tabs>
      <w:jc w:val="right"/>
      <w:rPr>
        <w:sz w:val="20"/>
      </w:rPr>
    </w:pPr>
    <w:r w:rsidRPr="005F0291">
      <w:rPr>
        <w:sz w:val="20"/>
      </w:rPr>
      <w:fldChar w:fldCharType="begin"/>
    </w:r>
    <w:r w:rsidRPr="005F0291">
      <w:rPr>
        <w:sz w:val="20"/>
      </w:rPr>
      <w:instrText xml:space="preserve"> PAGE   \* MERGEFORMAT </w:instrText>
    </w:r>
    <w:r w:rsidRPr="005F0291">
      <w:rPr>
        <w:sz w:val="20"/>
      </w:rPr>
      <w:fldChar w:fldCharType="separate"/>
    </w:r>
    <w:r>
      <w:rPr>
        <w:noProof/>
        <w:sz w:val="20"/>
      </w:rPr>
      <w:t>3</w:t>
    </w:r>
    <w:r w:rsidRPr="005F0291">
      <w:rPr>
        <w:sz w:val="20"/>
      </w:rPr>
      <w:fldChar w:fldCharType="end"/>
    </w:r>
    <w:r>
      <w:rPr>
        <w:sz w:val="20"/>
      </w:rPr>
      <w:t>/6</w:t>
    </w:r>
  </w:p>
  <w:p w:rsidR="00973CE8" w:rsidRDefault="00973C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35C1BD8"/>
    <w:multiLevelType w:val="hybridMultilevel"/>
    <w:tmpl w:val="DF42927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
    <w:nsid w:val="03ED3832"/>
    <w:multiLevelType w:val="hybridMultilevel"/>
    <w:tmpl w:val="D78A433A"/>
    <w:lvl w:ilvl="0" w:tplc="9D565310">
      <w:start w:val="1"/>
      <w:numFmt w:val="decimal"/>
      <w:lvlText w:val="%1."/>
      <w:lvlJc w:val="left"/>
      <w:pPr>
        <w:ind w:left="1800" w:hanging="360"/>
      </w:pPr>
      <w:rPr>
        <w:rFonts w:eastAsia="Arial Unicode MS" w:cs="Times New Roman" w:hint="default"/>
        <w:b/>
        <w:sz w:val="20"/>
        <w:szCs w:val="2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5A70D54"/>
    <w:multiLevelType w:val="hybridMultilevel"/>
    <w:tmpl w:val="DA5EF33E"/>
    <w:lvl w:ilvl="0" w:tplc="F558B232">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
    <w:nsid w:val="124C0FB1"/>
    <w:multiLevelType w:val="hybridMultilevel"/>
    <w:tmpl w:val="76CE5E8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nsid w:val="159A7714"/>
    <w:multiLevelType w:val="hybridMultilevel"/>
    <w:tmpl w:val="EAAA3970"/>
    <w:lvl w:ilvl="0" w:tplc="0F2A41CE">
      <w:start w:val="1"/>
      <w:numFmt w:val="decimal"/>
      <w:lvlText w:val="Art. %1.-"/>
      <w:lvlJc w:val="left"/>
      <w:pPr>
        <w:ind w:left="360" w:hanging="360"/>
      </w:pPr>
      <w:rPr>
        <w:rFonts w:cs="Times New Roman"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nsid w:val="16CB1254"/>
    <w:multiLevelType w:val="hybridMultilevel"/>
    <w:tmpl w:val="014C178E"/>
    <w:lvl w:ilvl="0" w:tplc="BEC04CF6">
      <w:start w:val="1"/>
      <w:numFmt w:val="lowerLetter"/>
      <w:lvlText w:val="%1)"/>
      <w:lvlJc w:val="left"/>
      <w:pPr>
        <w:ind w:left="1800" w:hanging="360"/>
      </w:pPr>
      <w:rPr>
        <w:rFonts w:ascii="Garamond" w:hAnsi="Garamond" w:cs="Times New Roman" w:hint="default"/>
        <w:sz w:val="22"/>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196B599D"/>
    <w:multiLevelType w:val="hybridMultilevel"/>
    <w:tmpl w:val="9E0E1A40"/>
    <w:lvl w:ilvl="0" w:tplc="84E83716">
      <w:start w:val="1"/>
      <w:numFmt w:val="lowerLetter"/>
      <w:lvlText w:val="%1)"/>
      <w:lvlJc w:val="left"/>
      <w:pPr>
        <w:ind w:left="1004" w:hanging="360"/>
      </w:pPr>
      <w:rPr>
        <w:rFonts w:cs="Times New Roman"/>
        <w:b/>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0">
    <w:nsid w:val="1CB760BE"/>
    <w:multiLevelType w:val="hybridMultilevel"/>
    <w:tmpl w:val="01208FEE"/>
    <w:lvl w:ilvl="0" w:tplc="2362DFBA">
      <w:start w:val="1"/>
      <w:numFmt w:val="decimal"/>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nsid w:val="20447697"/>
    <w:multiLevelType w:val="hybridMultilevel"/>
    <w:tmpl w:val="935809E8"/>
    <w:lvl w:ilvl="0" w:tplc="4CCCC2FE">
      <w:start w:val="1"/>
      <w:numFmt w:val="decimal"/>
      <w:lvlText w:val="%1."/>
      <w:lvlJc w:val="left"/>
      <w:pPr>
        <w:ind w:left="2160" w:hanging="360"/>
      </w:pPr>
      <w:rPr>
        <w:rFonts w:cs="Times New Roman" w:hint="default"/>
        <w:b/>
        <w:sz w:val="18"/>
        <w:szCs w:val="18"/>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nsid w:val="246A2F99"/>
    <w:multiLevelType w:val="hybridMultilevel"/>
    <w:tmpl w:val="E8CA13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CD5173"/>
    <w:multiLevelType w:val="hybridMultilevel"/>
    <w:tmpl w:val="7DB63A56"/>
    <w:lvl w:ilvl="0" w:tplc="47AC27FC">
      <w:start w:val="1"/>
      <w:numFmt w:val="lowerLetter"/>
      <w:lvlText w:val="%1)"/>
      <w:lvlJc w:val="left"/>
      <w:pPr>
        <w:tabs>
          <w:tab w:val="num" w:pos="1080"/>
        </w:tabs>
        <w:ind w:left="1080" w:hanging="360"/>
      </w:pPr>
      <w:rPr>
        <w:rFonts w:ascii="Calibri" w:hAnsi="Calibri" w:cs="Arial" w:hint="default"/>
        <w:b/>
        <w:i w:val="0"/>
        <w:sz w:val="16"/>
        <w:szCs w:val="16"/>
      </w:rPr>
    </w:lvl>
    <w:lvl w:ilvl="1" w:tplc="83B8B132">
      <w:start w:val="1"/>
      <w:numFmt w:val="upperRoman"/>
      <w:lvlText w:val="%2)"/>
      <w:lvlJc w:val="left"/>
      <w:pPr>
        <w:ind w:left="1800" w:hanging="720"/>
      </w:pPr>
      <w:rPr>
        <w:rFonts w:cs="Times New Roman"/>
        <w:b/>
      </w:rPr>
    </w:lvl>
    <w:lvl w:ilvl="2" w:tplc="300A001B">
      <w:start w:val="1"/>
      <w:numFmt w:val="decimal"/>
      <w:lvlText w:val="%3."/>
      <w:lvlJc w:val="left"/>
      <w:pPr>
        <w:tabs>
          <w:tab w:val="num" w:pos="2160"/>
        </w:tabs>
        <w:ind w:left="2160" w:hanging="360"/>
      </w:pPr>
      <w:rPr>
        <w:rFonts w:cs="Times New Roman"/>
      </w:rPr>
    </w:lvl>
    <w:lvl w:ilvl="3" w:tplc="300A000F">
      <w:start w:val="1"/>
      <w:numFmt w:val="decimal"/>
      <w:lvlText w:val="%4."/>
      <w:lvlJc w:val="left"/>
      <w:pPr>
        <w:tabs>
          <w:tab w:val="num" w:pos="2880"/>
        </w:tabs>
        <w:ind w:left="2880" w:hanging="360"/>
      </w:pPr>
      <w:rPr>
        <w:rFonts w:cs="Times New Roman"/>
      </w:rPr>
    </w:lvl>
    <w:lvl w:ilvl="4" w:tplc="300A0019">
      <w:start w:val="1"/>
      <w:numFmt w:val="decimal"/>
      <w:lvlText w:val="%5."/>
      <w:lvlJc w:val="left"/>
      <w:pPr>
        <w:tabs>
          <w:tab w:val="num" w:pos="3600"/>
        </w:tabs>
        <w:ind w:left="3600" w:hanging="360"/>
      </w:pPr>
      <w:rPr>
        <w:rFonts w:cs="Times New Roman"/>
      </w:rPr>
    </w:lvl>
    <w:lvl w:ilvl="5" w:tplc="300A001B">
      <w:start w:val="1"/>
      <w:numFmt w:val="decimal"/>
      <w:lvlText w:val="%6."/>
      <w:lvlJc w:val="left"/>
      <w:pPr>
        <w:tabs>
          <w:tab w:val="num" w:pos="4320"/>
        </w:tabs>
        <w:ind w:left="4320" w:hanging="360"/>
      </w:pPr>
      <w:rPr>
        <w:rFonts w:cs="Times New Roman"/>
      </w:rPr>
    </w:lvl>
    <w:lvl w:ilvl="6" w:tplc="300A000F">
      <w:start w:val="1"/>
      <w:numFmt w:val="decimal"/>
      <w:lvlText w:val="%7."/>
      <w:lvlJc w:val="left"/>
      <w:pPr>
        <w:tabs>
          <w:tab w:val="num" w:pos="5040"/>
        </w:tabs>
        <w:ind w:left="5040" w:hanging="360"/>
      </w:pPr>
      <w:rPr>
        <w:rFonts w:cs="Times New Roman"/>
      </w:rPr>
    </w:lvl>
    <w:lvl w:ilvl="7" w:tplc="300A0019">
      <w:start w:val="1"/>
      <w:numFmt w:val="decimal"/>
      <w:lvlText w:val="%8."/>
      <w:lvlJc w:val="left"/>
      <w:pPr>
        <w:tabs>
          <w:tab w:val="num" w:pos="5760"/>
        </w:tabs>
        <w:ind w:left="5760" w:hanging="360"/>
      </w:pPr>
      <w:rPr>
        <w:rFonts w:cs="Times New Roman"/>
      </w:rPr>
    </w:lvl>
    <w:lvl w:ilvl="8" w:tplc="300A001B">
      <w:start w:val="1"/>
      <w:numFmt w:val="decimal"/>
      <w:lvlText w:val="%9."/>
      <w:lvlJc w:val="left"/>
      <w:pPr>
        <w:tabs>
          <w:tab w:val="num" w:pos="6480"/>
        </w:tabs>
        <w:ind w:left="6480" w:hanging="360"/>
      </w:pPr>
      <w:rPr>
        <w:rFonts w:cs="Times New Roman"/>
      </w:rPr>
    </w:lvl>
  </w:abstractNum>
  <w:abstractNum w:abstractNumId="14">
    <w:nsid w:val="25F01569"/>
    <w:multiLevelType w:val="hybridMultilevel"/>
    <w:tmpl w:val="9FFE5B4A"/>
    <w:lvl w:ilvl="0" w:tplc="921475D6">
      <w:start w:val="1"/>
      <w:numFmt w:val="lowerLetter"/>
      <w:lvlText w:val="%1)"/>
      <w:lvlJc w:val="left"/>
      <w:pPr>
        <w:ind w:left="447" w:hanging="360"/>
      </w:pPr>
      <w:rPr>
        <w:rFonts w:ascii="Calibri" w:hAnsi="Calibri" w:cs="Arial" w:hint="default"/>
        <w:b/>
        <w:i w:val="0"/>
        <w:sz w:val="16"/>
        <w:szCs w:val="16"/>
      </w:rPr>
    </w:lvl>
    <w:lvl w:ilvl="1" w:tplc="300A0019">
      <w:start w:val="1"/>
      <w:numFmt w:val="decimal"/>
      <w:lvlText w:val="%2."/>
      <w:lvlJc w:val="left"/>
      <w:pPr>
        <w:tabs>
          <w:tab w:val="num" w:pos="810"/>
        </w:tabs>
        <w:ind w:left="810" w:hanging="360"/>
      </w:pPr>
      <w:rPr>
        <w:rFonts w:cs="Times New Roman"/>
      </w:rPr>
    </w:lvl>
    <w:lvl w:ilvl="2" w:tplc="300A001B">
      <w:start w:val="1"/>
      <w:numFmt w:val="decimal"/>
      <w:lvlText w:val="%3."/>
      <w:lvlJc w:val="left"/>
      <w:pPr>
        <w:tabs>
          <w:tab w:val="num" w:pos="1530"/>
        </w:tabs>
        <w:ind w:left="1530" w:hanging="360"/>
      </w:pPr>
      <w:rPr>
        <w:rFonts w:cs="Times New Roman"/>
      </w:rPr>
    </w:lvl>
    <w:lvl w:ilvl="3" w:tplc="300A000F">
      <w:start w:val="1"/>
      <w:numFmt w:val="decimal"/>
      <w:lvlText w:val="%4."/>
      <w:lvlJc w:val="left"/>
      <w:pPr>
        <w:tabs>
          <w:tab w:val="num" w:pos="2250"/>
        </w:tabs>
        <w:ind w:left="2250" w:hanging="360"/>
      </w:pPr>
      <w:rPr>
        <w:rFonts w:cs="Times New Roman"/>
      </w:rPr>
    </w:lvl>
    <w:lvl w:ilvl="4" w:tplc="300A0019">
      <w:start w:val="1"/>
      <w:numFmt w:val="decimal"/>
      <w:lvlText w:val="%5."/>
      <w:lvlJc w:val="left"/>
      <w:pPr>
        <w:tabs>
          <w:tab w:val="num" w:pos="2970"/>
        </w:tabs>
        <w:ind w:left="2970" w:hanging="360"/>
      </w:pPr>
      <w:rPr>
        <w:rFonts w:cs="Times New Roman"/>
      </w:rPr>
    </w:lvl>
    <w:lvl w:ilvl="5" w:tplc="300A001B">
      <w:start w:val="1"/>
      <w:numFmt w:val="decimal"/>
      <w:lvlText w:val="%6."/>
      <w:lvlJc w:val="left"/>
      <w:pPr>
        <w:tabs>
          <w:tab w:val="num" w:pos="3690"/>
        </w:tabs>
        <w:ind w:left="3690" w:hanging="360"/>
      </w:pPr>
      <w:rPr>
        <w:rFonts w:cs="Times New Roman"/>
      </w:rPr>
    </w:lvl>
    <w:lvl w:ilvl="6" w:tplc="300A000F">
      <w:start w:val="1"/>
      <w:numFmt w:val="decimal"/>
      <w:lvlText w:val="%7."/>
      <w:lvlJc w:val="left"/>
      <w:pPr>
        <w:tabs>
          <w:tab w:val="num" w:pos="4410"/>
        </w:tabs>
        <w:ind w:left="4410" w:hanging="360"/>
      </w:pPr>
      <w:rPr>
        <w:rFonts w:cs="Times New Roman"/>
      </w:rPr>
    </w:lvl>
    <w:lvl w:ilvl="7" w:tplc="300A0019">
      <w:start w:val="1"/>
      <w:numFmt w:val="decimal"/>
      <w:lvlText w:val="%8."/>
      <w:lvlJc w:val="left"/>
      <w:pPr>
        <w:tabs>
          <w:tab w:val="num" w:pos="5130"/>
        </w:tabs>
        <w:ind w:left="5130" w:hanging="360"/>
      </w:pPr>
      <w:rPr>
        <w:rFonts w:cs="Times New Roman"/>
      </w:rPr>
    </w:lvl>
    <w:lvl w:ilvl="8" w:tplc="300A001B">
      <w:start w:val="1"/>
      <w:numFmt w:val="decimal"/>
      <w:lvlText w:val="%9."/>
      <w:lvlJc w:val="left"/>
      <w:pPr>
        <w:tabs>
          <w:tab w:val="num" w:pos="5850"/>
        </w:tabs>
        <w:ind w:left="5850" w:hanging="360"/>
      </w:pPr>
      <w:rPr>
        <w:rFonts w:cs="Times New Roman"/>
      </w:rPr>
    </w:lvl>
  </w:abstractNum>
  <w:abstractNum w:abstractNumId="15">
    <w:nsid w:val="28A865A0"/>
    <w:multiLevelType w:val="hybridMultilevel"/>
    <w:tmpl w:val="E6D0698A"/>
    <w:lvl w:ilvl="0" w:tplc="E9E82B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20B65F8"/>
    <w:multiLevelType w:val="hybridMultilevel"/>
    <w:tmpl w:val="BCAC9004"/>
    <w:lvl w:ilvl="0" w:tplc="4EDCB5C4">
      <w:start w:val="1"/>
      <w:numFmt w:val="decimal"/>
      <w:lvlText w:val="%1."/>
      <w:lvlJc w:val="left"/>
      <w:pPr>
        <w:tabs>
          <w:tab w:val="num" w:pos="1080"/>
        </w:tabs>
        <w:ind w:left="108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9">
    <w:nsid w:val="427C435C"/>
    <w:multiLevelType w:val="hybridMultilevel"/>
    <w:tmpl w:val="D44CE0EA"/>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796" w:hanging="360"/>
      </w:pPr>
      <w:rPr>
        <w:rFonts w:cs="Times New Roman"/>
      </w:rPr>
    </w:lvl>
    <w:lvl w:ilvl="2" w:tplc="0C0A001B" w:tentative="1">
      <w:start w:val="1"/>
      <w:numFmt w:val="lowerRoman"/>
      <w:lvlText w:val="%3."/>
      <w:lvlJc w:val="right"/>
      <w:pPr>
        <w:ind w:left="1516" w:hanging="180"/>
      </w:pPr>
      <w:rPr>
        <w:rFonts w:cs="Times New Roman"/>
      </w:rPr>
    </w:lvl>
    <w:lvl w:ilvl="3" w:tplc="0C0A000F" w:tentative="1">
      <w:start w:val="1"/>
      <w:numFmt w:val="decimal"/>
      <w:lvlText w:val="%4."/>
      <w:lvlJc w:val="left"/>
      <w:pPr>
        <w:ind w:left="2236" w:hanging="360"/>
      </w:pPr>
      <w:rPr>
        <w:rFonts w:cs="Times New Roman"/>
      </w:rPr>
    </w:lvl>
    <w:lvl w:ilvl="4" w:tplc="0C0A0019" w:tentative="1">
      <w:start w:val="1"/>
      <w:numFmt w:val="lowerLetter"/>
      <w:lvlText w:val="%5."/>
      <w:lvlJc w:val="left"/>
      <w:pPr>
        <w:ind w:left="2956" w:hanging="360"/>
      </w:pPr>
      <w:rPr>
        <w:rFonts w:cs="Times New Roman"/>
      </w:rPr>
    </w:lvl>
    <w:lvl w:ilvl="5" w:tplc="0C0A001B" w:tentative="1">
      <w:start w:val="1"/>
      <w:numFmt w:val="lowerRoman"/>
      <w:lvlText w:val="%6."/>
      <w:lvlJc w:val="right"/>
      <w:pPr>
        <w:ind w:left="3676" w:hanging="180"/>
      </w:pPr>
      <w:rPr>
        <w:rFonts w:cs="Times New Roman"/>
      </w:rPr>
    </w:lvl>
    <w:lvl w:ilvl="6" w:tplc="0C0A000F" w:tentative="1">
      <w:start w:val="1"/>
      <w:numFmt w:val="decimal"/>
      <w:lvlText w:val="%7."/>
      <w:lvlJc w:val="left"/>
      <w:pPr>
        <w:ind w:left="4396" w:hanging="360"/>
      </w:pPr>
      <w:rPr>
        <w:rFonts w:cs="Times New Roman"/>
      </w:rPr>
    </w:lvl>
    <w:lvl w:ilvl="7" w:tplc="0C0A0019" w:tentative="1">
      <w:start w:val="1"/>
      <w:numFmt w:val="lowerLetter"/>
      <w:lvlText w:val="%8."/>
      <w:lvlJc w:val="left"/>
      <w:pPr>
        <w:ind w:left="5116" w:hanging="360"/>
      </w:pPr>
      <w:rPr>
        <w:rFonts w:cs="Times New Roman"/>
      </w:rPr>
    </w:lvl>
    <w:lvl w:ilvl="8" w:tplc="0C0A001B" w:tentative="1">
      <w:start w:val="1"/>
      <w:numFmt w:val="lowerRoman"/>
      <w:lvlText w:val="%9."/>
      <w:lvlJc w:val="right"/>
      <w:pPr>
        <w:ind w:left="5836" w:hanging="180"/>
      </w:pPr>
      <w:rPr>
        <w:rFonts w:cs="Times New Roman"/>
      </w:rPr>
    </w:lvl>
  </w:abstractNum>
  <w:abstractNum w:abstractNumId="20">
    <w:nsid w:val="429C211D"/>
    <w:multiLevelType w:val="hybridMultilevel"/>
    <w:tmpl w:val="09D0EC4C"/>
    <w:lvl w:ilvl="0" w:tplc="A684C89E">
      <w:start w:val="1"/>
      <w:numFmt w:val="decimal"/>
      <w:lvlText w:val="Art. %1.-"/>
      <w:lvlJc w:val="left"/>
      <w:pPr>
        <w:ind w:left="3420" w:hanging="360"/>
      </w:pPr>
      <w:rPr>
        <w:rFonts w:ascii="Calibri" w:hAnsi="Calibri" w:cs="Times New Roman" w:hint="default"/>
        <w:b/>
        <w:i w:val="0"/>
        <w:sz w:val="16"/>
        <w:szCs w:val="16"/>
      </w:rPr>
    </w:lvl>
    <w:lvl w:ilvl="1" w:tplc="98428852">
      <w:start w:val="4"/>
      <w:numFmt w:val="bullet"/>
      <w:lvlText w:val="-"/>
      <w:lvlJc w:val="left"/>
      <w:pPr>
        <w:ind w:left="4140" w:hanging="360"/>
      </w:pPr>
      <w:rPr>
        <w:rFonts w:ascii="Arial" w:eastAsia="Times New Roman" w:hAnsi="Arial" w:hint="default"/>
      </w:rPr>
    </w:lvl>
    <w:lvl w:ilvl="2" w:tplc="E9A88150">
      <w:start w:val="1"/>
      <w:numFmt w:val="lowerLetter"/>
      <w:lvlText w:val="%3)"/>
      <w:lvlJc w:val="left"/>
      <w:pPr>
        <w:ind w:left="5040" w:hanging="360"/>
      </w:pPr>
      <w:rPr>
        <w:rFonts w:cs="Times New Roman" w:hint="default"/>
        <w:b/>
      </w:rPr>
    </w:lvl>
    <w:lvl w:ilvl="3" w:tplc="0C0A000F" w:tentative="1">
      <w:start w:val="1"/>
      <w:numFmt w:val="decimal"/>
      <w:lvlText w:val="%4."/>
      <w:lvlJc w:val="left"/>
      <w:pPr>
        <w:ind w:left="5580" w:hanging="360"/>
      </w:pPr>
      <w:rPr>
        <w:rFonts w:cs="Times New Roman"/>
      </w:rPr>
    </w:lvl>
    <w:lvl w:ilvl="4" w:tplc="0C0A0019" w:tentative="1">
      <w:start w:val="1"/>
      <w:numFmt w:val="lowerLetter"/>
      <w:lvlText w:val="%5."/>
      <w:lvlJc w:val="left"/>
      <w:pPr>
        <w:ind w:left="6300" w:hanging="360"/>
      </w:pPr>
      <w:rPr>
        <w:rFonts w:cs="Times New Roman"/>
      </w:rPr>
    </w:lvl>
    <w:lvl w:ilvl="5" w:tplc="0C0A001B" w:tentative="1">
      <w:start w:val="1"/>
      <w:numFmt w:val="lowerRoman"/>
      <w:lvlText w:val="%6."/>
      <w:lvlJc w:val="right"/>
      <w:pPr>
        <w:ind w:left="7020" w:hanging="180"/>
      </w:pPr>
      <w:rPr>
        <w:rFonts w:cs="Times New Roman"/>
      </w:rPr>
    </w:lvl>
    <w:lvl w:ilvl="6" w:tplc="0C0A000F" w:tentative="1">
      <w:start w:val="1"/>
      <w:numFmt w:val="decimal"/>
      <w:lvlText w:val="%7."/>
      <w:lvlJc w:val="left"/>
      <w:pPr>
        <w:ind w:left="7740" w:hanging="360"/>
      </w:pPr>
      <w:rPr>
        <w:rFonts w:cs="Times New Roman"/>
      </w:rPr>
    </w:lvl>
    <w:lvl w:ilvl="7" w:tplc="0C0A0019" w:tentative="1">
      <w:start w:val="1"/>
      <w:numFmt w:val="lowerLetter"/>
      <w:lvlText w:val="%8."/>
      <w:lvlJc w:val="left"/>
      <w:pPr>
        <w:ind w:left="8460" w:hanging="360"/>
      </w:pPr>
      <w:rPr>
        <w:rFonts w:cs="Times New Roman"/>
      </w:rPr>
    </w:lvl>
    <w:lvl w:ilvl="8" w:tplc="0C0A001B" w:tentative="1">
      <w:start w:val="1"/>
      <w:numFmt w:val="lowerRoman"/>
      <w:lvlText w:val="%9."/>
      <w:lvlJc w:val="right"/>
      <w:pPr>
        <w:ind w:left="9180" w:hanging="180"/>
      </w:pPr>
      <w:rPr>
        <w:rFonts w:cs="Times New Roman"/>
      </w:rPr>
    </w:lvl>
  </w:abstractNum>
  <w:abstractNum w:abstractNumId="21">
    <w:nsid w:val="44A8260A"/>
    <w:multiLevelType w:val="hybridMultilevel"/>
    <w:tmpl w:val="2B7C8F98"/>
    <w:lvl w:ilvl="0" w:tplc="F5C87FBE">
      <w:start w:val="12"/>
      <w:numFmt w:val="bullet"/>
      <w:lvlText w:val="-"/>
      <w:lvlJc w:val="left"/>
      <w:pPr>
        <w:ind w:left="2490" w:hanging="360"/>
      </w:pPr>
      <w:rPr>
        <w:rFonts w:ascii="Garamond" w:eastAsia="Times New Roman" w:hAnsi="Garamond" w:hint="default"/>
      </w:rPr>
    </w:lvl>
    <w:lvl w:ilvl="1" w:tplc="04090003">
      <w:start w:val="1"/>
      <w:numFmt w:val="bullet"/>
      <w:lvlText w:val="o"/>
      <w:lvlJc w:val="left"/>
      <w:pPr>
        <w:ind w:left="3210" w:hanging="360"/>
      </w:pPr>
      <w:rPr>
        <w:rFonts w:ascii="Courier New" w:hAnsi="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2">
    <w:nsid w:val="47914410"/>
    <w:multiLevelType w:val="hybridMultilevel"/>
    <w:tmpl w:val="CE6A3AE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3">
    <w:nsid w:val="54BD313C"/>
    <w:multiLevelType w:val="hybridMultilevel"/>
    <w:tmpl w:val="11C06DFA"/>
    <w:lvl w:ilvl="0" w:tplc="0C0A000F">
      <w:start w:val="1"/>
      <w:numFmt w:val="decimal"/>
      <w:lvlText w:val="%1."/>
      <w:lvlJc w:val="left"/>
      <w:pPr>
        <w:ind w:left="135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4">
    <w:nsid w:val="570647E2"/>
    <w:multiLevelType w:val="hybridMultilevel"/>
    <w:tmpl w:val="736C8630"/>
    <w:lvl w:ilvl="0" w:tplc="CCA0A9C4">
      <w:start w:val="1"/>
      <w:numFmt w:val="decimal"/>
      <w:lvlText w:val="(%1)"/>
      <w:lvlJc w:val="left"/>
      <w:pPr>
        <w:ind w:left="1800" w:hanging="360"/>
      </w:pPr>
      <w:rPr>
        <w:rFonts w:cs="Times New Roman" w:hint="default"/>
        <w:i/>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59F43447"/>
    <w:multiLevelType w:val="hybridMultilevel"/>
    <w:tmpl w:val="6680B78E"/>
    <w:lvl w:ilvl="0" w:tplc="D814151E">
      <w:start w:val="1"/>
      <w:numFmt w:val="decimal"/>
      <w:lvlText w:val="(%1)"/>
      <w:lvlJc w:val="left"/>
      <w:pPr>
        <w:tabs>
          <w:tab w:val="num" w:pos="1800"/>
        </w:tabs>
        <w:ind w:left="1800" w:hanging="360"/>
      </w:pPr>
      <w:rPr>
        <w:rFonts w:cs="Times New Roman"/>
      </w:rPr>
    </w:lvl>
    <w:lvl w:ilvl="1" w:tplc="0C0A0019">
      <w:start w:val="1"/>
      <w:numFmt w:val="decimal"/>
      <w:lvlText w:val="%2."/>
      <w:lvlJc w:val="left"/>
      <w:pPr>
        <w:tabs>
          <w:tab w:val="num" w:pos="2520"/>
        </w:tabs>
        <w:ind w:left="2520" w:hanging="360"/>
      </w:pPr>
      <w:rPr>
        <w:rFonts w:cs="Times New Roman"/>
      </w:rPr>
    </w:lvl>
    <w:lvl w:ilvl="2" w:tplc="0C0A001B">
      <w:start w:val="1"/>
      <w:numFmt w:val="decimal"/>
      <w:lvlText w:val="%3."/>
      <w:lvlJc w:val="left"/>
      <w:pPr>
        <w:tabs>
          <w:tab w:val="num" w:pos="3240"/>
        </w:tabs>
        <w:ind w:left="3240" w:hanging="360"/>
      </w:pPr>
      <w:rPr>
        <w:rFonts w:cs="Times New Roman"/>
      </w:rPr>
    </w:lvl>
    <w:lvl w:ilvl="3" w:tplc="0C0A000F">
      <w:start w:val="1"/>
      <w:numFmt w:val="decimal"/>
      <w:lvlText w:val="%4."/>
      <w:lvlJc w:val="left"/>
      <w:pPr>
        <w:tabs>
          <w:tab w:val="num" w:pos="3960"/>
        </w:tabs>
        <w:ind w:left="3960" w:hanging="360"/>
      </w:pPr>
      <w:rPr>
        <w:rFonts w:cs="Times New Roman"/>
      </w:rPr>
    </w:lvl>
    <w:lvl w:ilvl="4" w:tplc="0C0A0019">
      <w:start w:val="1"/>
      <w:numFmt w:val="decimal"/>
      <w:lvlText w:val="%5."/>
      <w:lvlJc w:val="left"/>
      <w:pPr>
        <w:tabs>
          <w:tab w:val="num" w:pos="4680"/>
        </w:tabs>
        <w:ind w:left="4680" w:hanging="360"/>
      </w:pPr>
      <w:rPr>
        <w:rFonts w:cs="Times New Roman"/>
      </w:rPr>
    </w:lvl>
    <w:lvl w:ilvl="5" w:tplc="0C0A001B">
      <w:start w:val="1"/>
      <w:numFmt w:val="decimal"/>
      <w:lvlText w:val="%6."/>
      <w:lvlJc w:val="left"/>
      <w:pPr>
        <w:tabs>
          <w:tab w:val="num" w:pos="5400"/>
        </w:tabs>
        <w:ind w:left="5400" w:hanging="360"/>
      </w:pPr>
      <w:rPr>
        <w:rFonts w:cs="Times New Roman"/>
      </w:rPr>
    </w:lvl>
    <w:lvl w:ilvl="6" w:tplc="0C0A000F">
      <w:start w:val="1"/>
      <w:numFmt w:val="decimal"/>
      <w:lvlText w:val="%7."/>
      <w:lvlJc w:val="left"/>
      <w:pPr>
        <w:tabs>
          <w:tab w:val="num" w:pos="6120"/>
        </w:tabs>
        <w:ind w:left="6120" w:hanging="360"/>
      </w:pPr>
      <w:rPr>
        <w:rFonts w:cs="Times New Roman"/>
      </w:rPr>
    </w:lvl>
    <w:lvl w:ilvl="7" w:tplc="0C0A0019">
      <w:start w:val="1"/>
      <w:numFmt w:val="decimal"/>
      <w:lvlText w:val="%8."/>
      <w:lvlJc w:val="left"/>
      <w:pPr>
        <w:tabs>
          <w:tab w:val="num" w:pos="6840"/>
        </w:tabs>
        <w:ind w:left="6840" w:hanging="360"/>
      </w:pPr>
      <w:rPr>
        <w:rFonts w:cs="Times New Roman"/>
      </w:rPr>
    </w:lvl>
    <w:lvl w:ilvl="8" w:tplc="0C0A001B">
      <w:start w:val="1"/>
      <w:numFmt w:val="decimal"/>
      <w:lvlText w:val="%9."/>
      <w:lvlJc w:val="left"/>
      <w:pPr>
        <w:tabs>
          <w:tab w:val="num" w:pos="7560"/>
        </w:tabs>
        <w:ind w:left="7560" w:hanging="360"/>
      </w:pPr>
      <w:rPr>
        <w:rFonts w:cs="Times New Roman"/>
      </w:rPr>
    </w:lvl>
  </w:abstractNum>
  <w:abstractNum w:abstractNumId="26">
    <w:nsid w:val="69ED7E1D"/>
    <w:multiLevelType w:val="hybridMultilevel"/>
    <w:tmpl w:val="007E3F54"/>
    <w:lvl w:ilvl="0" w:tplc="0C0A0003">
      <w:start w:val="1"/>
      <w:numFmt w:val="bullet"/>
      <w:lvlText w:val="o"/>
      <w:lvlJc w:val="left"/>
      <w:pPr>
        <w:tabs>
          <w:tab w:val="num" w:pos="720"/>
        </w:tabs>
        <w:ind w:left="720" w:hanging="360"/>
      </w:pPr>
      <w:rPr>
        <w:rFonts w:ascii="Courier New" w:hAnsi="Courier New"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7">
    <w:nsid w:val="6CB829E4"/>
    <w:multiLevelType w:val="hybridMultilevel"/>
    <w:tmpl w:val="E5DEF658"/>
    <w:lvl w:ilvl="0" w:tplc="5A9A5FA4">
      <w:start w:val="1"/>
      <w:numFmt w:val="lowerLetter"/>
      <w:lvlText w:val="%1)"/>
      <w:lvlJc w:val="left"/>
      <w:pPr>
        <w:tabs>
          <w:tab w:val="num" w:pos="2070"/>
        </w:tabs>
        <w:ind w:left="2070" w:hanging="360"/>
      </w:pPr>
      <w:rPr>
        <w:rFonts w:ascii="Calibri" w:hAnsi="Calibri" w:cs="Arial" w:hint="default"/>
        <w:b/>
        <w:i w:val="0"/>
        <w:color w:val="000000"/>
        <w:sz w:val="16"/>
        <w:szCs w:val="16"/>
      </w:rPr>
    </w:lvl>
    <w:lvl w:ilvl="1" w:tplc="300A0019">
      <w:start w:val="1"/>
      <w:numFmt w:val="decimal"/>
      <w:lvlText w:val="%2."/>
      <w:lvlJc w:val="left"/>
      <w:pPr>
        <w:tabs>
          <w:tab w:val="num" w:pos="1940"/>
        </w:tabs>
        <w:ind w:left="1940" w:hanging="360"/>
      </w:pPr>
      <w:rPr>
        <w:rFonts w:cs="Times New Roman"/>
      </w:rPr>
    </w:lvl>
    <w:lvl w:ilvl="2" w:tplc="300A001B">
      <w:start w:val="1"/>
      <w:numFmt w:val="decimal"/>
      <w:lvlText w:val="%3."/>
      <w:lvlJc w:val="left"/>
      <w:pPr>
        <w:tabs>
          <w:tab w:val="num" w:pos="2660"/>
        </w:tabs>
        <w:ind w:left="2660" w:hanging="360"/>
      </w:pPr>
      <w:rPr>
        <w:rFonts w:cs="Times New Roman"/>
      </w:rPr>
    </w:lvl>
    <w:lvl w:ilvl="3" w:tplc="300A000F">
      <w:start w:val="1"/>
      <w:numFmt w:val="decimal"/>
      <w:lvlText w:val="%4."/>
      <w:lvlJc w:val="left"/>
      <w:pPr>
        <w:tabs>
          <w:tab w:val="num" w:pos="3380"/>
        </w:tabs>
        <w:ind w:left="3380" w:hanging="360"/>
      </w:pPr>
      <w:rPr>
        <w:rFonts w:cs="Times New Roman"/>
      </w:rPr>
    </w:lvl>
    <w:lvl w:ilvl="4" w:tplc="300A0019">
      <w:start w:val="1"/>
      <w:numFmt w:val="decimal"/>
      <w:lvlText w:val="%5."/>
      <w:lvlJc w:val="left"/>
      <w:pPr>
        <w:tabs>
          <w:tab w:val="num" w:pos="4100"/>
        </w:tabs>
        <w:ind w:left="4100" w:hanging="360"/>
      </w:pPr>
      <w:rPr>
        <w:rFonts w:cs="Times New Roman"/>
      </w:rPr>
    </w:lvl>
    <w:lvl w:ilvl="5" w:tplc="300A001B">
      <w:start w:val="1"/>
      <w:numFmt w:val="decimal"/>
      <w:lvlText w:val="%6."/>
      <w:lvlJc w:val="left"/>
      <w:pPr>
        <w:tabs>
          <w:tab w:val="num" w:pos="4820"/>
        </w:tabs>
        <w:ind w:left="4820" w:hanging="360"/>
      </w:pPr>
      <w:rPr>
        <w:rFonts w:cs="Times New Roman"/>
      </w:rPr>
    </w:lvl>
    <w:lvl w:ilvl="6" w:tplc="300A000F">
      <w:start w:val="1"/>
      <w:numFmt w:val="decimal"/>
      <w:lvlText w:val="%7."/>
      <w:lvlJc w:val="left"/>
      <w:pPr>
        <w:tabs>
          <w:tab w:val="num" w:pos="5540"/>
        </w:tabs>
        <w:ind w:left="5540" w:hanging="360"/>
      </w:pPr>
      <w:rPr>
        <w:rFonts w:cs="Times New Roman"/>
      </w:rPr>
    </w:lvl>
    <w:lvl w:ilvl="7" w:tplc="300A0019">
      <w:start w:val="1"/>
      <w:numFmt w:val="decimal"/>
      <w:lvlText w:val="%8."/>
      <w:lvlJc w:val="left"/>
      <w:pPr>
        <w:tabs>
          <w:tab w:val="num" w:pos="6260"/>
        </w:tabs>
        <w:ind w:left="6260" w:hanging="360"/>
      </w:pPr>
      <w:rPr>
        <w:rFonts w:cs="Times New Roman"/>
      </w:rPr>
    </w:lvl>
    <w:lvl w:ilvl="8" w:tplc="300A001B">
      <w:start w:val="1"/>
      <w:numFmt w:val="decimal"/>
      <w:lvlText w:val="%9."/>
      <w:lvlJc w:val="left"/>
      <w:pPr>
        <w:tabs>
          <w:tab w:val="num" w:pos="6980"/>
        </w:tabs>
        <w:ind w:left="6980" w:hanging="360"/>
      </w:pPr>
      <w:rPr>
        <w:rFonts w:cs="Times New Roman"/>
      </w:rPr>
    </w:lvl>
  </w:abstractNum>
  <w:abstractNum w:abstractNumId="28">
    <w:nsid w:val="76E455F4"/>
    <w:multiLevelType w:val="hybridMultilevel"/>
    <w:tmpl w:val="98EC456A"/>
    <w:lvl w:ilvl="0" w:tplc="CD443596">
      <w:start w:val="1"/>
      <w:numFmt w:val="low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9">
    <w:nsid w:val="7DB01BFC"/>
    <w:multiLevelType w:val="hybridMultilevel"/>
    <w:tmpl w:val="AFEEE1F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E851767"/>
    <w:multiLevelType w:val="hybridMultilevel"/>
    <w:tmpl w:val="682852FE"/>
    <w:lvl w:ilvl="0" w:tplc="FFB0B408">
      <w:start w:val="2"/>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30"/>
  </w:num>
  <w:num w:numId="2">
    <w:abstractNumId w:val="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8"/>
  </w:num>
  <w:num w:numId="7">
    <w:abstractNumId w:val="23"/>
  </w:num>
  <w:num w:numId="8">
    <w:abstractNumId w:val="1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1"/>
  </w:num>
  <w:num w:numId="22">
    <w:abstractNumId w:val="24"/>
  </w:num>
  <w:num w:numId="23">
    <w:abstractNumId w:val="0"/>
  </w:num>
  <w:num w:numId="24">
    <w:abstractNumId w:val="16"/>
  </w:num>
  <w:num w:numId="25">
    <w:abstractNumId w:val="20"/>
  </w:num>
  <w:num w:numId="26">
    <w:abstractNumId w:val="29"/>
  </w:num>
  <w:num w:numId="27">
    <w:abstractNumId w:val="17"/>
  </w:num>
  <w:num w:numId="28">
    <w:abstractNumId w:val="4"/>
  </w:num>
  <w:num w:numId="29">
    <w:abstractNumId w:val="9"/>
  </w:num>
  <w:num w:numId="30">
    <w:abstractNumId w:val="5"/>
  </w:num>
  <w:num w:numId="31">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344"/>
    <w:rsid w:val="00000C94"/>
    <w:rsid w:val="00001C40"/>
    <w:rsid w:val="0000295A"/>
    <w:rsid w:val="0000321D"/>
    <w:rsid w:val="000037A7"/>
    <w:rsid w:val="000116AA"/>
    <w:rsid w:val="000137EE"/>
    <w:rsid w:val="00013829"/>
    <w:rsid w:val="00013D62"/>
    <w:rsid w:val="0001400B"/>
    <w:rsid w:val="00014E83"/>
    <w:rsid w:val="00016F96"/>
    <w:rsid w:val="0001771F"/>
    <w:rsid w:val="00020540"/>
    <w:rsid w:val="0002093C"/>
    <w:rsid w:val="00021A34"/>
    <w:rsid w:val="000232B5"/>
    <w:rsid w:val="000240D8"/>
    <w:rsid w:val="00024C4B"/>
    <w:rsid w:val="000251C6"/>
    <w:rsid w:val="00027F5A"/>
    <w:rsid w:val="00030271"/>
    <w:rsid w:val="000325B2"/>
    <w:rsid w:val="00032E6B"/>
    <w:rsid w:val="00034CE9"/>
    <w:rsid w:val="00036E7B"/>
    <w:rsid w:val="00040FF6"/>
    <w:rsid w:val="000451EE"/>
    <w:rsid w:val="00045757"/>
    <w:rsid w:val="000537B6"/>
    <w:rsid w:val="0005478E"/>
    <w:rsid w:val="00055C71"/>
    <w:rsid w:val="0005676D"/>
    <w:rsid w:val="00056D23"/>
    <w:rsid w:val="00057EAF"/>
    <w:rsid w:val="00063D32"/>
    <w:rsid w:val="00065529"/>
    <w:rsid w:val="00071A0D"/>
    <w:rsid w:val="00072AFD"/>
    <w:rsid w:val="0007383F"/>
    <w:rsid w:val="00076B0A"/>
    <w:rsid w:val="00080279"/>
    <w:rsid w:val="000808A0"/>
    <w:rsid w:val="0008196C"/>
    <w:rsid w:val="00083E88"/>
    <w:rsid w:val="0008414B"/>
    <w:rsid w:val="000864F3"/>
    <w:rsid w:val="000904AB"/>
    <w:rsid w:val="00092736"/>
    <w:rsid w:val="00093AAE"/>
    <w:rsid w:val="000944F3"/>
    <w:rsid w:val="00094D7A"/>
    <w:rsid w:val="00095AF1"/>
    <w:rsid w:val="0009665F"/>
    <w:rsid w:val="00096D65"/>
    <w:rsid w:val="00097271"/>
    <w:rsid w:val="00097B15"/>
    <w:rsid w:val="000A066B"/>
    <w:rsid w:val="000A0792"/>
    <w:rsid w:val="000A33A8"/>
    <w:rsid w:val="000A488D"/>
    <w:rsid w:val="000A5B71"/>
    <w:rsid w:val="000A6772"/>
    <w:rsid w:val="000A6F66"/>
    <w:rsid w:val="000B056D"/>
    <w:rsid w:val="000B3F01"/>
    <w:rsid w:val="000B5B02"/>
    <w:rsid w:val="000B60B7"/>
    <w:rsid w:val="000B6E7A"/>
    <w:rsid w:val="000C321D"/>
    <w:rsid w:val="000C664E"/>
    <w:rsid w:val="000D16BE"/>
    <w:rsid w:val="000D511A"/>
    <w:rsid w:val="000D63FF"/>
    <w:rsid w:val="000D693D"/>
    <w:rsid w:val="000E0453"/>
    <w:rsid w:val="000E1BF2"/>
    <w:rsid w:val="000E2509"/>
    <w:rsid w:val="000E28C7"/>
    <w:rsid w:val="000E4E4D"/>
    <w:rsid w:val="000E6629"/>
    <w:rsid w:val="000E734B"/>
    <w:rsid w:val="000F153B"/>
    <w:rsid w:val="000F1779"/>
    <w:rsid w:val="000F2BD5"/>
    <w:rsid w:val="000F4F4C"/>
    <w:rsid w:val="000F5BA1"/>
    <w:rsid w:val="00100ECB"/>
    <w:rsid w:val="00101E36"/>
    <w:rsid w:val="00101FDB"/>
    <w:rsid w:val="0010274A"/>
    <w:rsid w:val="001029EC"/>
    <w:rsid w:val="0010430F"/>
    <w:rsid w:val="00104B02"/>
    <w:rsid w:val="001060DA"/>
    <w:rsid w:val="00110739"/>
    <w:rsid w:val="00112B60"/>
    <w:rsid w:val="00115290"/>
    <w:rsid w:val="001210A4"/>
    <w:rsid w:val="0012113A"/>
    <w:rsid w:val="00121935"/>
    <w:rsid w:val="001241A5"/>
    <w:rsid w:val="00125C8E"/>
    <w:rsid w:val="00126B20"/>
    <w:rsid w:val="00127C19"/>
    <w:rsid w:val="00127C32"/>
    <w:rsid w:val="001316F9"/>
    <w:rsid w:val="00133C4F"/>
    <w:rsid w:val="00134611"/>
    <w:rsid w:val="001347E7"/>
    <w:rsid w:val="00135D52"/>
    <w:rsid w:val="00140372"/>
    <w:rsid w:val="00142AD1"/>
    <w:rsid w:val="00142AEC"/>
    <w:rsid w:val="0014464A"/>
    <w:rsid w:val="00145FDB"/>
    <w:rsid w:val="0015006F"/>
    <w:rsid w:val="00150AEC"/>
    <w:rsid w:val="00150B2B"/>
    <w:rsid w:val="00150D42"/>
    <w:rsid w:val="00154312"/>
    <w:rsid w:val="0016300F"/>
    <w:rsid w:val="00167D03"/>
    <w:rsid w:val="00170CEB"/>
    <w:rsid w:val="00173EE9"/>
    <w:rsid w:val="00174404"/>
    <w:rsid w:val="00174C2A"/>
    <w:rsid w:val="0017579E"/>
    <w:rsid w:val="00175C9E"/>
    <w:rsid w:val="00176469"/>
    <w:rsid w:val="00177114"/>
    <w:rsid w:val="001805A6"/>
    <w:rsid w:val="00180BD1"/>
    <w:rsid w:val="001839DE"/>
    <w:rsid w:val="001845A3"/>
    <w:rsid w:val="00190625"/>
    <w:rsid w:val="00190ECD"/>
    <w:rsid w:val="00191611"/>
    <w:rsid w:val="00194173"/>
    <w:rsid w:val="0019493D"/>
    <w:rsid w:val="00195772"/>
    <w:rsid w:val="00195B52"/>
    <w:rsid w:val="00197856"/>
    <w:rsid w:val="001A3ADD"/>
    <w:rsid w:val="001A43B3"/>
    <w:rsid w:val="001A6020"/>
    <w:rsid w:val="001A7127"/>
    <w:rsid w:val="001A78B6"/>
    <w:rsid w:val="001B2864"/>
    <w:rsid w:val="001B2EA9"/>
    <w:rsid w:val="001B48B5"/>
    <w:rsid w:val="001B5D24"/>
    <w:rsid w:val="001B7DAA"/>
    <w:rsid w:val="001C040F"/>
    <w:rsid w:val="001C08F0"/>
    <w:rsid w:val="001C156B"/>
    <w:rsid w:val="001C32FE"/>
    <w:rsid w:val="001C43C0"/>
    <w:rsid w:val="001C450C"/>
    <w:rsid w:val="001C48C4"/>
    <w:rsid w:val="001C4A88"/>
    <w:rsid w:val="001C5209"/>
    <w:rsid w:val="001C626E"/>
    <w:rsid w:val="001D296C"/>
    <w:rsid w:val="001E0BC0"/>
    <w:rsid w:val="001E655D"/>
    <w:rsid w:val="001F14E7"/>
    <w:rsid w:val="001F3193"/>
    <w:rsid w:val="001F6E34"/>
    <w:rsid w:val="001F74C3"/>
    <w:rsid w:val="001F754D"/>
    <w:rsid w:val="001F7B05"/>
    <w:rsid w:val="00202857"/>
    <w:rsid w:val="00212630"/>
    <w:rsid w:val="00212E51"/>
    <w:rsid w:val="00214956"/>
    <w:rsid w:val="00216F44"/>
    <w:rsid w:val="0022067B"/>
    <w:rsid w:val="002213B2"/>
    <w:rsid w:val="00222C23"/>
    <w:rsid w:val="00223877"/>
    <w:rsid w:val="002241E1"/>
    <w:rsid w:val="00224F68"/>
    <w:rsid w:val="00227B3B"/>
    <w:rsid w:val="00230654"/>
    <w:rsid w:val="00231C20"/>
    <w:rsid w:val="00231D84"/>
    <w:rsid w:val="002328C4"/>
    <w:rsid w:val="00232BE6"/>
    <w:rsid w:val="0023575C"/>
    <w:rsid w:val="00241790"/>
    <w:rsid w:val="00241EA6"/>
    <w:rsid w:val="00242789"/>
    <w:rsid w:val="002434DB"/>
    <w:rsid w:val="00243807"/>
    <w:rsid w:val="00245BE9"/>
    <w:rsid w:val="002522D9"/>
    <w:rsid w:val="00252420"/>
    <w:rsid w:val="002554AB"/>
    <w:rsid w:val="0026175F"/>
    <w:rsid w:val="0026245F"/>
    <w:rsid w:val="00262A9B"/>
    <w:rsid w:val="00263113"/>
    <w:rsid w:val="002637B7"/>
    <w:rsid w:val="00263974"/>
    <w:rsid w:val="00263BC3"/>
    <w:rsid w:val="002715C1"/>
    <w:rsid w:val="0028017F"/>
    <w:rsid w:val="00283B99"/>
    <w:rsid w:val="00293BB5"/>
    <w:rsid w:val="0029456A"/>
    <w:rsid w:val="002A15B0"/>
    <w:rsid w:val="002A5398"/>
    <w:rsid w:val="002A5C5E"/>
    <w:rsid w:val="002B04C7"/>
    <w:rsid w:val="002B0B1C"/>
    <w:rsid w:val="002B1EC1"/>
    <w:rsid w:val="002B202E"/>
    <w:rsid w:val="002B32A2"/>
    <w:rsid w:val="002B3FDF"/>
    <w:rsid w:val="002C0AA5"/>
    <w:rsid w:val="002C0AFF"/>
    <w:rsid w:val="002C101D"/>
    <w:rsid w:val="002C24C7"/>
    <w:rsid w:val="002C2C81"/>
    <w:rsid w:val="002C52AD"/>
    <w:rsid w:val="002C643C"/>
    <w:rsid w:val="002C722F"/>
    <w:rsid w:val="002C7F4D"/>
    <w:rsid w:val="002D0733"/>
    <w:rsid w:val="002D122C"/>
    <w:rsid w:val="002D184E"/>
    <w:rsid w:val="002D26FC"/>
    <w:rsid w:val="002D41CE"/>
    <w:rsid w:val="002D5D6B"/>
    <w:rsid w:val="002D68D7"/>
    <w:rsid w:val="002E0393"/>
    <w:rsid w:val="002E3739"/>
    <w:rsid w:val="002E5AA6"/>
    <w:rsid w:val="002E5FE3"/>
    <w:rsid w:val="002E6F83"/>
    <w:rsid w:val="002E796B"/>
    <w:rsid w:val="002F029D"/>
    <w:rsid w:val="002F04A2"/>
    <w:rsid w:val="002F0DB6"/>
    <w:rsid w:val="002F4D67"/>
    <w:rsid w:val="002F77D2"/>
    <w:rsid w:val="003011D4"/>
    <w:rsid w:val="00301DD5"/>
    <w:rsid w:val="00302D97"/>
    <w:rsid w:val="00305343"/>
    <w:rsid w:val="00311787"/>
    <w:rsid w:val="00313255"/>
    <w:rsid w:val="00313DFE"/>
    <w:rsid w:val="003156B0"/>
    <w:rsid w:val="00315DBE"/>
    <w:rsid w:val="00323824"/>
    <w:rsid w:val="00323BFC"/>
    <w:rsid w:val="00325F50"/>
    <w:rsid w:val="00327F5A"/>
    <w:rsid w:val="003333B8"/>
    <w:rsid w:val="003345C2"/>
    <w:rsid w:val="0033682E"/>
    <w:rsid w:val="0033693E"/>
    <w:rsid w:val="0033784C"/>
    <w:rsid w:val="00337C51"/>
    <w:rsid w:val="00350567"/>
    <w:rsid w:val="003529B3"/>
    <w:rsid w:val="00352DEC"/>
    <w:rsid w:val="003531A4"/>
    <w:rsid w:val="00354263"/>
    <w:rsid w:val="00355BA4"/>
    <w:rsid w:val="00355F76"/>
    <w:rsid w:val="003566E7"/>
    <w:rsid w:val="00363930"/>
    <w:rsid w:val="00363D27"/>
    <w:rsid w:val="00365A6A"/>
    <w:rsid w:val="003671FE"/>
    <w:rsid w:val="003677A6"/>
    <w:rsid w:val="003716DE"/>
    <w:rsid w:val="003730FF"/>
    <w:rsid w:val="00374136"/>
    <w:rsid w:val="00374B9C"/>
    <w:rsid w:val="0037525D"/>
    <w:rsid w:val="00375807"/>
    <w:rsid w:val="00377AB8"/>
    <w:rsid w:val="00381046"/>
    <w:rsid w:val="00382112"/>
    <w:rsid w:val="00385891"/>
    <w:rsid w:val="00386CEF"/>
    <w:rsid w:val="00390E65"/>
    <w:rsid w:val="003946B5"/>
    <w:rsid w:val="00395023"/>
    <w:rsid w:val="00397316"/>
    <w:rsid w:val="003A0877"/>
    <w:rsid w:val="003A2FB4"/>
    <w:rsid w:val="003A39CF"/>
    <w:rsid w:val="003A3E0F"/>
    <w:rsid w:val="003A4470"/>
    <w:rsid w:val="003B1F63"/>
    <w:rsid w:val="003B3139"/>
    <w:rsid w:val="003B38CA"/>
    <w:rsid w:val="003B418C"/>
    <w:rsid w:val="003B52DA"/>
    <w:rsid w:val="003B58D8"/>
    <w:rsid w:val="003B5C88"/>
    <w:rsid w:val="003C0946"/>
    <w:rsid w:val="003C14F9"/>
    <w:rsid w:val="003C325E"/>
    <w:rsid w:val="003C33EF"/>
    <w:rsid w:val="003C36B2"/>
    <w:rsid w:val="003C77DE"/>
    <w:rsid w:val="003C7CC2"/>
    <w:rsid w:val="003D1C17"/>
    <w:rsid w:val="003D1D54"/>
    <w:rsid w:val="003D30BB"/>
    <w:rsid w:val="003D4BE0"/>
    <w:rsid w:val="003D5B80"/>
    <w:rsid w:val="003D643F"/>
    <w:rsid w:val="003E048D"/>
    <w:rsid w:val="003E0A10"/>
    <w:rsid w:val="003E35F4"/>
    <w:rsid w:val="003E385C"/>
    <w:rsid w:val="003E3D64"/>
    <w:rsid w:val="003E3F09"/>
    <w:rsid w:val="003E5A1D"/>
    <w:rsid w:val="003E712A"/>
    <w:rsid w:val="003F0698"/>
    <w:rsid w:val="003F4A41"/>
    <w:rsid w:val="003F4B16"/>
    <w:rsid w:val="003F4DAC"/>
    <w:rsid w:val="003F70E1"/>
    <w:rsid w:val="003F76BD"/>
    <w:rsid w:val="004003C0"/>
    <w:rsid w:val="00403162"/>
    <w:rsid w:val="004045A9"/>
    <w:rsid w:val="00405406"/>
    <w:rsid w:val="00405659"/>
    <w:rsid w:val="0040573C"/>
    <w:rsid w:val="004060CF"/>
    <w:rsid w:val="0040738D"/>
    <w:rsid w:val="00407DE5"/>
    <w:rsid w:val="00407F76"/>
    <w:rsid w:val="00412F49"/>
    <w:rsid w:val="004136A2"/>
    <w:rsid w:val="00415D91"/>
    <w:rsid w:val="004173CB"/>
    <w:rsid w:val="00417BAE"/>
    <w:rsid w:val="00420C39"/>
    <w:rsid w:val="0042108D"/>
    <w:rsid w:val="004223C7"/>
    <w:rsid w:val="0043001F"/>
    <w:rsid w:val="00430572"/>
    <w:rsid w:val="004314A3"/>
    <w:rsid w:val="00432C0C"/>
    <w:rsid w:val="00434262"/>
    <w:rsid w:val="00437614"/>
    <w:rsid w:val="004377AF"/>
    <w:rsid w:val="004403E0"/>
    <w:rsid w:val="00441232"/>
    <w:rsid w:val="004414DF"/>
    <w:rsid w:val="00445E08"/>
    <w:rsid w:val="00451826"/>
    <w:rsid w:val="0045327A"/>
    <w:rsid w:val="00453961"/>
    <w:rsid w:val="00455883"/>
    <w:rsid w:val="00455FF8"/>
    <w:rsid w:val="00456289"/>
    <w:rsid w:val="0046017C"/>
    <w:rsid w:val="00460611"/>
    <w:rsid w:val="00461F86"/>
    <w:rsid w:val="00463018"/>
    <w:rsid w:val="00464C9E"/>
    <w:rsid w:val="00466936"/>
    <w:rsid w:val="00466F28"/>
    <w:rsid w:val="00473319"/>
    <w:rsid w:val="004738BB"/>
    <w:rsid w:val="00474197"/>
    <w:rsid w:val="00474FB4"/>
    <w:rsid w:val="0047569A"/>
    <w:rsid w:val="00477116"/>
    <w:rsid w:val="00477871"/>
    <w:rsid w:val="0048026D"/>
    <w:rsid w:val="00483A1C"/>
    <w:rsid w:val="00483F0B"/>
    <w:rsid w:val="00484855"/>
    <w:rsid w:val="00486D95"/>
    <w:rsid w:val="00493B24"/>
    <w:rsid w:val="0049539A"/>
    <w:rsid w:val="004A1E1B"/>
    <w:rsid w:val="004A22BA"/>
    <w:rsid w:val="004A238C"/>
    <w:rsid w:val="004A446B"/>
    <w:rsid w:val="004A4A99"/>
    <w:rsid w:val="004A55C2"/>
    <w:rsid w:val="004A7331"/>
    <w:rsid w:val="004B1E21"/>
    <w:rsid w:val="004B2F79"/>
    <w:rsid w:val="004B35D0"/>
    <w:rsid w:val="004B40C8"/>
    <w:rsid w:val="004B651D"/>
    <w:rsid w:val="004B6954"/>
    <w:rsid w:val="004B7262"/>
    <w:rsid w:val="004B7568"/>
    <w:rsid w:val="004B7A9D"/>
    <w:rsid w:val="004B7AF5"/>
    <w:rsid w:val="004B7EDC"/>
    <w:rsid w:val="004C030F"/>
    <w:rsid w:val="004C203E"/>
    <w:rsid w:val="004C2193"/>
    <w:rsid w:val="004C2EA2"/>
    <w:rsid w:val="004C41D4"/>
    <w:rsid w:val="004C46F8"/>
    <w:rsid w:val="004C4FF9"/>
    <w:rsid w:val="004C6E07"/>
    <w:rsid w:val="004C79DE"/>
    <w:rsid w:val="004D1BA3"/>
    <w:rsid w:val="004D3A1A"/>
    <w:rsid w:val="004D44FC"/>
    <w:rsid w:val="004D490E"/>
    <w:rsid w:val="004D7138"/>
    <w:rsid w:val="004D7728"/>
    <w:rsid w:val="004D7CDB"/>
    <w:rsid w:val="004E0154"/>
    <w:rsid w:val="004E0A8F"/>
    <w:rsid w:val="004E1F55"/>
    <w:rsid w:val="004E1F64"/>
    <w:rsid w:val="004E2758"/>
    <w:rsid w:val="004E3EB4"/>
    <w:rsid w:val="004E5845"/>
    <w:rsid w:val="004E689B"/>
    <w:rsid w:val="004E7A1A"/>
    <w:rsid w:val="004E7F57"/>
    <w:rsid w:val="004F1A32"/>
    <w:rsid w:val="004F1B4A"/>
    <w:rsid w:val="004F3036"/>
    <w:rsid w:val="004F39BA"/>
    <w:rsid w:val="004F652F"/>
    <w:rsid w:val="004F66F6"/>
    <w:rsid w:val="0050088B"/>
    <w:rsid w:val="005008FD"/>
    <w:rsid w:val="00501A9C"/>
    <w:rsid w:val="00501DF0"/>
    <w:rsid w:val="00504235"/>
    <w:rsid w:val="005044C6"/>
    <w:rsid w:val="0050748E"/>
    <w:rsid w:val="0051119F"/>
    <w:rsid w:val="00512B0D"/>
    <w:rsid w:val="005135BB"/>
    <w:rsid w:val="00513B01"/>
    <w:rsid w:val="00520C05"/>
    <w:rsid w:val="00521EA6"/>
    <w:rsid w:val="0052275E"/>
    <w:rsid w:val="00523EB2"/>
    <w:rsid w:val="00530026"/>
    <w:rsid w:val="0053031D"/>
    <w:rsid w:val="00531765"/>
    <w:rsid w:val="00534750"/>
    <w:rsid w:val="0053570A"/>
    <w:rsid w:val="005362F9"/>
    <w:rsid w:val="005363C5"/>
    <w:rsid w:val="005369F8"/>
    <w:rsid w:val="005402FF"/>
    <w:rsid w:val="00542A03"/>
    <w:rsid w:val="00544C68"/>
    <w:rsid w:val="00545139"/>
    <w:rsid w:val="005475A4"/>
    <w:rsid w:val="00550027"/>
    <w:rsid w:val="0055011F"/>
    <w:rsid w:val="00552735"/>
    <w:rsid w:val="005533C8"/>
    <w:rsid w:val="005536BA"/>
    <w:rsid w:val="0055423D"/>
    <w:rsid w:val="00554E54"/>
    <w:rsid w:val="0055725D"/>
    <w:rsid w:val="00557D95"/>
    <w:rsid w:val="005637B0"/>
    <w:rsid w:val="0056441C"/>
    <w:rsid w:val="0057072D"/>
    <w:rsid w:val="0057101D"/>
    <w:rsid w:val="005711C5"/>
    <w:rsid w:val="00574D9F"/>
    <w:rsid w:val="00575D95"/>
    <w:rsid w:val="005761DE"/>
    <w:rsid w:val="005770DB"/>
    <w:rsid w:val="00583D3A"/>
    <w:rsid w:val="00585458"/>
    <w:rsid w:val="00587ABE"/>
    <w:rsid w:val="005906F2"/>
    <w:rsid w:val="0059088B"/>
    <w:rsid w:val="005911C7"/>
    <w:rsid w:val="00591583"/>
    <w:rsid w:val="0059190E"/>
    <w:rsid w:val="005939ED"/>
    <w:rsid w:val="00596C2B"/>
    <w:rsid w:val="005A18A3"/>
    <w:rsid w:val="005A1A72"/>
    <w:rsid w:val="005A2A0A"/>
    <w:rsid w:val="005A3CBD"/>
    <w:rsid w:val="005A4B3B"/>
    <w:rsid w:val="005A5E5F"/>
    <w:rsid w:val="005A6DA9"/>
    <w:rsid w:val="005A7DFF"/>
    <w:rsid w:val="005B0051"/>
    <w:rsid w:val="005B06D5"/>
    <w:rsid w:val="005B0B60"/>
    <w:rsid w:val="005B32D7"/>
    <w:rsid w:val="005B4F0B"/>
    <w:rsid w:val="005B5793"/>
    <w:rsid w:val="005B59FC"/>
    <w:rsid w:val="005C00C1"/>
    <w:rsid w:val="005C2AAA"/>
    <w:rsid w:val="005C3409"/>
    <w:rsid w:val="005C3CF7"/>
    <w:rsid w:val="005C4BBF"/>
    <w:rsid w:val="005C5209"/>
    <w:rsid w:val="005C5864"/>
    <w:rsid w:val="005C5E8F"/>
    <w:rsid w:val="005C7F6D"/>
    <w:rsid w:val="005D05D8"/>
    <w:rsid w:val="005D151B"/>
    <w:rsid w:val="005D2419"/>
    <w:rsid w:val="005D2783"/>
    <w:rsid w:val="005D57D1"/>
    <w:rsid w:val="005D6BD8"/>
    <w:rsid w:val="005E08FF"/>
    <w:rsid w:val="005E0EED"/>
    <w:rsid w:val="005E4677"/>
    <w:rsid w:val="005E5AC2"/>
    <w:rsid w:val="005E7AD7"/>
    <w:rsid w:val="005F0291"/>
    <w:rsid w:val="005F084B"/>
    <w:rsid w:val="005F10F1"/>
    <w:rsid w:val="005F5494"/>
    <w:rsid w:val="005F580F"/>
    <w:rsid w:val="00600665"/>
    <w:rsid w:val="0060088E"/>
    <w:rsid w:val="00600BAE"/>
    <w:rsid w:val="00600DF6"/>
    <w:rsid w:val="00601214"/>
    <w:rsid w:val="00602005"/>
    <w:rsid w:val="00602824"/>
    <w:rsid w:val="0060329F"/>
    <w:rsid w:val="006032AB"/>
    <w:rsid w:val="00605380"/>
    <w:rsid w:val="00605ABD"/>
    <w:rsid w:val="006076B5"/>
    <w:rsid w:val="006103EA"/>
    <w:rsid w:val="006127E5"/>
    <w:rsid w:val="00614565"/>
    <w:rsid w:val="00617F26"/>
    <w:rsid w:val="00620C48"/>
    <w:rsid w:val="006210BA"/>
    <w:rsid w:val="00621E13"/>
    <w:rsid w:val="0062565F"/>
    <w:rsid w:val="00626AB1"/>
    <w:rsid w:val="00626AEA"/>
    <w:rsid w:val="00626F65"/>
    <w:rsid w:val="00627ED6"/>
    <w:rsid w:val="0063086A"/>
    <w:rsid w:val="006321A3"/>
    <w:rsid w:val="006371C9"/>
    <w:rsid w:val="0063721C"/>
    <w:rsid w:val="00637BE0"/>
    <w:rsid w:val="006427C4"/>
    <w:rsid w:val="006439D4"/>
    <w:rsid w:val="006440BB"/>
    <w:rsid w:val="006453DA"/>
    <w:rsid w:val="006460A3"/>
    <w:rsid w:val="006467A1"/>
    <w:rsid w:val="00650F4E"/>
    <w:rsid w:val="00655430"/>
    <w:rsid w:val="006557F6"/>
    <w:rsid w:val="00660EE2"/>
    <w:rsid w:val="00661606"/>
    <w:rsid w:val="00665099"/>
    <w:rsid w:val="006654F4"/>
    <w:rsid w:val="00671D0C"/>
    <w:rsid w:val="00674A10"/>
    <w:rsid w:val="006760EC"/>
    <w:rsid w:val="00677068"/>
    <w:rsid w:val="00680816"/>
    <w:rsid w:val="00680C57"/>
    <w:rsid w:val="00680CE5"/>
    <w:rsid w:val="00681DA6"/>
    <w:rsid w:val="00682A35"/>
    <w:rsid w:val="00682EC6"/>
    <w:rsid w:val="006834C4"/>
    <w:rsid w:val="00683527"/>
    <w:rsid w:val="00683709"/>
    <w:rsid w:val="006838EE"/>
    <w:rsid w:val="00684C97"/>
    <w:rsid w:val="00684E42"/>
    <w:rsid w:val="0068564C"/>
    <w:rsid w:val="006877BB"/>
    <w:rsid w:val="0069119F"/>
    <w:rsid w:val="00692D1D"/>
    <w:rsid w:val="00695888"/>
    <w:rsid w:val="006A2056"/>
    <w:rsid w:val="006A28EE"/>
    <w:rsid w:val="006A5E65"/>
    <w:rsid w:val="006A6178"/>
    <w:rsid w:val="006A69D9"/>
    <w:rsid w:val="006B0BE1"/>
    <w:rsid w:val="006B0F3B"/>
    <w:rsid w:val="006C0CB6"/>
    <w:rsid w:val="006C12C3"/>
    <w:rsid w:val="006C4072"/>
    <w:rsid w:val="006C6C96"/>
    <w:rsid w:val="006C6DDB"/>
    <w:rsid w:val="006C71C2"/>
    <w:rsid w:val="006D025E"/>
    <w:rsid w:val="006D10D6"/>
    <w:rsid w:val="006D25B6"/>
    <w:rsid w:val="006D7087"/>
    <w:rsid w:val="006D77F0"/>
    <w:rsid w:val="006E13B7"/>
    <w:rsid w:val="006F0846"/>
    <w:rsid w:val="006F0CD2"/>
    <w:rsid w:val="006F2E4D"/>
    <w:rsid w:val="006F472A"/>
    <w:rsid w:val="006F5228"/>
    <w:rsid w:val="006F57E9"/>
    <w:rsid w:val="006F715F"/>
    <w:rsid w:val="007007ED"/>
    <w:rsid w:val="00701227"/>
    <w:rsid w:val="007046FD"/>
    <w:rsid w:val="00704E47"/>
    <w:rsid w:val="00705378"/>
    <w:rsid w:val="007059BC"/>
    <w:rsid w:val="007064F9"/>
    <w:rsid w:val="007143E5"/>
    <w:rsid w:val="0071482D"/>
    <w:rsid w:val="0071489B"/>
    <w:rsid w:val="007154F6"/>
    <w:rsid w:val="00715B49"/>
    <w:rsid w:val="00717123"/>
    <w:rsid w:val="007179D3"/>
    <w:rsid w:val="0072071F"/>
    <w:rsid w:val="00720C70"/>
    <w:rsid w:val="007220BF"/>
    <w:rsid w:val="007257F9"/>
    <w:rsid w:val="00725DD8"/>
    <w:rsid w:val="00726D33"/>
    <w:rsid w:val="00731918"/>
    <w:rsid w:val="00731E26"/>
    <w:rsid w:val="00734799"/>
    <w:rsid w:val="00734C46"/>
    <w:rsid w:val="00735BB9"/>
    <w:rsid w:val="007366A2"/>
    <w:rsid w:val="00736EF8"/>
    <w:rsid w:val="00742264"/>
    <w:rsid w:val="00742272"/>
    <w:rsid w:val="00744A64"/>
    <w:rsid w:val="0075012C"/>
    <w:rsid w:val="0075332E"/>
    <w:rsid w:val="0075334C"/>
    <w:rsid w:val="00755F75"/>
    <w:rsid w:val="00756339"/>
    <w:rsid w:val="00756FB9"/>
    <w:rsid w:val="007616E8"/>
    <w:rsid w:val="00762676"/>
    <w:rsid w:val="0076346B"/>
    <w:rsid w:val="00763DA6"/>
    <w:rsid w:val="0076504C"/>
    <w:rsid w:val="00771D26"/>
    <w:rsid w:val="0077438C"/>
    <w:rsid w:val="007744FF"/>
    <w:rsid w:val="00775E06"/>
    <w:rsid w:val="00780134"/>
    <w:rsid w:val="00782F14"/>
    <w:rsid w:val="00784F31"/>
    <w:rsid w:val="00784F80"/>
    <w:rsid w:val="00786428"/>
    <w:rsid w:val="00787DE9"/>
    <w:rsid w:val="007903CD"/>
    <w:rsid w:val="007923A6"/>
    <w:rsid w:val="00792D52"/>
    <w:rsid w:val="007946AB"/>
    <w:rsid w:val="00795B06"/>
    <w:rsid w:val="00796294"/>
    <w:rsid w:val="00796DCB"/>
    <w:rsid w:val="007A08C6"/>
    <w:rsid w:val="007A17E9"/>
    <w:rsid w:val="007A3280"/>
    <w:rsid w:val="007A6DF8"/>
    <w:rsid w:val="007A6E05"/>
    <w:rsid w:val="007B17CC"/>
    <w:rsid w:val="007B359A"/>
    <w:rsid w:val="007B4254"/>
    <w:rsid w:val="007B4F15"/>
    <w:rsid w:val="007B6098"/>
    <w:rsid w:val="007B6FBF"/>
    <w:rsid w:val="007B710C"/>
    <w:rsid w:val="007C2198"/>
    <w:rsid w:val="007C2867"/>
    <w:rsid w:val="007C2ED1"/>
    <w:rsid w:val="007C404D"/>
    <w:rsid w:val="007C4537"/>
    <w:rsid w:val="007C4B76"/>
    <w:rsid w:val="007C637E"/>
    <w:rsid w:val="007C7583"/>
    <w:rsid w:val="007D12E9"/>
    <w:rsid w:val="007D44E0"/>
    <w:rsid w:val="007D66BA"/>
    <w:rsid w:val="007D66D6"/>
    <w:rsid w:val="007D755B"/>
    <w:rsid w:val="007D7EB0"/>
    <w:rsid w:val="007E0156"/>
    <w:rsid w:val="007E2147"/>
    <w:rsid w:val="007E56FE"/>
    <w:rsid w:val="007E5AE0"/>
    <w:rsid w:val="007E5F0A"/>
    <w:rsid w:val="007F057E"/>
    <w:rsid w:val="007F2357"/>
    <w:rsid w:val="007F33B9"/>
    <w:rsid w:val="007F57DB"/>
    <w:rsid w:val="007F63EE"/>
    <w:rsid w:val="00802111"/>
    <w:rsid w:val="008044F1"/>
    <w:rsid w:val="00804723"/>
    <w:rsid w:val="008059DF"/>
    <w:rsid w:val="00805A03"/>
    <w:rsid w:val="00807813"/>
    <w:rsid w:val="0080799D"/>
    <w:rsid w:val="008106D4"/>
    <w:rsid w:val="00813B3B"/>
    <w:rsid w:val="00813D19"/>
    <w:rsid w:val="008154F1"/>
    <w:rsid w:val="0081697C"/>
    <w:rsid w:val="00816F78"/>
    <w:rsid w:val="00816F89"/>
    <w:rsid w:val="00821830"/>
    <w:rsid w:val="00825A84"/>
    <w:rsid w:val="00830C82"/>
    <w:rsid w:val="0083151D"/>
    <w:rsid w:val="00832C8F"/>
    <w:rsid w:val="00833B9B"/>
    <w:rsid w:val="00834CAA"/>
    <w:rsid w:val="008351BA"/>
    <w:rsid w:val="00836A62"/>
    <w:rsid w:val="00836C0B"/>
    <w:rsid w:val="008422AE"/>
    <w:rsid w:val="008441BB"/>
    <w:rsid w:val="008446E8"/>
    <w:rsid w:val="00845ECE"/>
    <w:rsid w:val="00847153"/>
    <w:rsid w:val="00847317"/>
    <w:rsid w:val="00851582"/>
    <w:rsid w:val="00853A9F"/>
    <w:rsid w:val="00854337"/>
    <w:rsid w:val="0085619D"/>
    <w:rsid w:val="008568A8"/>
    <w:rsid w:val="008569AB"/>
    <w:rsid w:val="0085763C"/>
    <w:rsid w:val="008577D0"/>
    <w:rsid w:val="00857F4B"/>
    <w:rsid w:val="008603A1"/>
    <w:rsid w:val="00861622"/>
    <w:rsid w:val="0086252C"/>
    <w:rsid w:val="00866BD7"/>
    <w:rsid w:val="00871AE4"/>
    <w:rsid w:val="00871DCC"/>
    <w:rsid w:val="00872BC9"/>
    <w:rsid w:val="00873131"/>
    <w:rsid w:val="00873383"/>
    <w:rsid w:val="00874C63"/>
    <w:rsid w:val="00875F20"/>
    <w:rsid w:val="00884EAB"/>
    <w:rsid w:val="00885192"/>
    <w:rsid w:val="00885A10"/>
    <w:rsid w:val="00885A3A"/>
    <w:rsid w:val="00885D68"/>
    <w:rsid w:val="0088687D"/>
    <w:rsid w:val="00886F29"/>
    <w:rsid w:val="00890FE9"/>
    <w:rsid w:val="008910DB"/>
    <w:rsid w:val="008915A4"/>
    <w:rsid w:val="00892A42"/>
    <w:rsid w:val="00892D8A"/>
    <w:rsid w:val="00893A6F"/>
    <w:rsid w:val="008946DD"/>
    <w:rsid w:val="00895EA1"/>
    <w:rsid w:val="00896958"/>
    <w:rsid w:val="008A0768"/>
    <w:rsid w:val="008A2A66"/>
    <w:rsid w:val="008A35E4"/>
    <w:rsid w:val="008A5191"/>
    <w:rsid w:val="008A5809"/>
    <w:rsid w:val="008A60CB"/>
    <w:rsid w:val="008A6580"/>
    <w:rsid w:val="008A793F"/>
    <w:rsid w:val="008B1835"/>
    <w:rsid w:val="008B1BB3"/>
    <w:rsid w:val="008B32B8"/>
    <w:rsid w:val="008B3733"/>
    <w:rsid w:val="008B3AA3"/>
    <w:rsid w:val="008B6552"/>
    <w:rsid w:val="008B6C27"/>
    <w:rsid w:val="008B7F39"/>
    <w:rsid w:val="008C0B79"/>
    <w:rsid w:val="008C1D7C"/>
    <w:rsid w:val="008C2D40"/>
    <w:rsid w:val="008C32AE"/>
    <w:rsid w:val="008C3894"/>
    <w:rsid w:val="008C3B4B"/>
    <w:rsid w:val="008C6859"/>
    <w:rsid w:val="008D09B1"/>
    <w:rsid w:val="008D0E9C"/>
    <w:rsid w:val="008D0EB3"/>
    <w:rsid w:val="008D11D3"/>
    <w:rsid w:val="008D2414"/>
    <w:rsid w:val="008D41F2"/>
    <w:rsid w:val="008D7B3F"/>
    <w:rsid w:val="008E010C"/>
    <w:rsid w:val="008E0BC4"/>
    <w:rsid w:val="008E19D0"/>
    <w:rsid w:val="008E237F"/>
    <w:rsid w:val="008E4459"/>
    <w:rsid w:val="008E462E"/>
    <w:rsid w:val="008E79D2"/>
    <w:rsid w:val="008E7C3D"/>
    <w:rsid w:val="008F09FF"/>
    <w:rsid w:val="008F113B"/>
    <w:rsid w:val="008F27A7"/>
    <w:rsid w:val="008F354C"/>
    <w:rsid w:val="008F473C"/>
    <w:rsid w:val="008F52A3"/>
    <w:rsid w:val="008F6581"/>
    <w:rsid w:val="008F68A7"/>
    <w:rsid w:val="008F7936"/>
    <w:rsid w:val="00900297"/>
    <w:rsid w:val="0090031C"/>
    <w:rsid w:val="00902100"/>
    <w:rsid w:val="00904D18"/>
    <w:rsid w:val="009056B8"/>
    <w:rsid w:val="00910D09"/>
    <w:rsid w:val="00911EF3"/>
    <w:rsid w:val="00923350"/>
    <w:rsid w:val="00923C9E"/>
    <w:rsid w:val="0092430D"/>
    <w:rsid w:val="00927129"/>
    <w:rsid w:val="00930A1A"/>
    <w:rsid w:val="00931A59"/>
    <w:rsid w:val="00932651"/>
    <w:rsid w:val="009352D2"/>
    <w:rsid w:val="0093580D"/>
    <w:rsid w:val="00935D9D"/>
    <w:rsid w:val="00936B1C"/>
    <w:rsid w:val="009370D9"/>
    <w:rsid w:val="009401CA"/>
    <w:rsid w:val="009409EE"/>
    <w:rsid w:val="0094217F"/>
    <w:rsid w:val="009429AA"/>
    <w:rsid w:val="00944A98"/>
    <w:rsid w:val="00944D3B"/>
    <w:rsid w:val="009451B3"/>
    <w:rsid w:val="0094584C"/>
    <w:rsid w:val="0094682A"/>
    <w:rsid w:val="0094715E"/>
    <w:rsid w:val="00955922"/>
    <w:rsid w:val="009603DA"/>
    <w:rsid w:val="00961BE6"/>
    <w:rsid w:val="009622C3"/>
    <w:rsid w:val="00963FF1"/>
    <w:rsid w:val="00970BF0"/>
    <w:rsid w:val="009717B7"/>
    <w:rsid w:val="00973CE8"/>
    <w:rsid w:val="009744DA"/>
    <w:rsid w:val="009808FC"/>
    <w:rsid w:val="00981DEC"/>
    <w:rsid w:val="00983A1B"/>
    <w:rsid w:val="0098424E"/>
    <w:rsid w:val="00984DB2"/>
    <w:rsid w:val="009856B9"/>
    <w:rsid w:val="009862E3"/>
    <w:rsid w:val="00987FDB"/>
    <w:rsid w:val="00990CA3"/>
    <w:rsid w:val="009916F6"/>
    <w:rsid w:val="00991D2C"/>
    <w:rsid w:val="009938AE"/>
    <w:rsid w:val="0099765D"/>
    <w:rsid w:val="00997AAF"/>
    <w:rsid w:val="009A02E9"/>
    <w:rsid w:val="009A200A"/>
    <w:rsid w:val="009A2A44"/>
    <w:rsid w:val="009A4BE2"/>
    <w:rsid w:val="009A5EB8"/>
    <w:rsid w:val="009A6228"/>
    <w:rsid w:val="009A6D04"/>
    <w:rsid w:val="009A7FD3"/>
    <w:rsid w:val="009B1180"/>
    <w:rsid w:val="009B11BE"/>
    <w:rsid w:val="009B12E5"/>
    <w:rsid w:val="009B21CA"/>
    <w:rsid w:val="009B3ED4"/>
    <w:rsid w:val="009B404F"/>
    <w:rsid w:val="009B4A9B"/>
    <w:rsid w:val="009B7775"/>
    <w:rsid w:val="009C0529"/>
    <w:rsid w:val="009C4043"/>
    <w:rsid w:val="009C715D"/>
    <w:rsid w:val="009D1E34"/>
    <w:rsid w:val="009D32DA"/>
    <w:rsid w:val="009D38A8"/>
    <w:rsid w:val="009E0603"/>
    <w:rsid w:val="009E4065"/>
    <w:rsid w:val="009E4E01"/>
    <w:rsid w:val="009E5AAA"/>
    <w:rsid w:val="009E69E9"/>
    <w:rsid w:val="009E6AF9"/>
    <w:rsid w:val="009E6E39"/>
    <w:rsid w:val="009E7CB5"/>
    <w:rsid w:val="009F003D"/>
    <w:rsid w:val="009F039F"/>
    <w:rsid w:val="009F068A"/>
    <w:rsid w:val="009F10C1"/>
    <w:rsid w:val="009F1A9B"/>
    <w:rsid w:val="009F1B8B"/>
    <w:rsid w:val="009F1C5A"/>
    <w:rsid w:val="009F513E"/>
    <w:rsid w:val="009F65EF"/>
    <w:rsid w:val="00A00904"/>
    <w:rsid w:val="00A00B4E"/>
    <w:rsid w:val="00A02FC1"/>
    <w:rsid w:val="00A03291"/>
    <w:rsid w:val="00A043E5"/>
    <w:rsid w:val="00A0482D"/>
    <w:rsid w:val="00A05576"/>
    <w:rsid w:val="00A05C96"/>
    <w:rsid w:val="00A10ED4"/>
    <w:rsid w:val="00A11C22"/>
    <w:rsid w:val="00A1313E"/>
    <w:rsid w:val="00A14D77"/>
    <w:rsid w:val="00A202CD"/>
    <w:rsid w:val="00A20743"/>
    <w:rsid w:val="00A23491"/>
    <w:rsid w:val="00A2365D"/>
    <w:rsid w:val="00A258E6"/>
    <w:rsid w:val="00A3005A"/>
    <w:rsid w:val="00A30CFB"/>
    <w:rsid w:val="00A31AE5"/>
    <w:rsid w:val="00A37272"/>
    <w:rsid w:val="00A378B3"/>
    <w:rsid w:val="00A404AD"/>
    <w:rsid w:val="00A41021"/>
    <w:rsid w:val="00A41CA5"/>
    <w:rsid w:val="00A41E94"/>
    <w:rsid w:val="00A43D1E"/>
    <w:rsid w:val="00A45ECB"/>
    <w:rsid w:val="00A50D15"/>
    <w:rsid w:val="00A53498"/>
    <w:rsid w:val="00A540CE"/>
    <w:rsid w:val="00A55CE5"/>
    <w:rsid w:val="00A56B1D"/>
    <w:rsid w:val="00A56CD8"/>
    <w:rsid w:val="00A57B6D"/>
    <w:rsid w:val="00A65136"/>
    <w:rsid w:val="00A65E1A"/>
    <w:rsid w:val="00A672AA"/>
    <w:rsid w:val="00A70B4C"/>
    <w:rsid w:val="00A720C4"/>
    <w:rsid w:val="00A73585"/>
    <w:rsid w:val="00A746C1"/>
    <w:rsid w:val="00A7470A"/>
    <w:rsid w:val="00A74F06"/>
    <w:rsid w:val="00A76408"/>
    <w:rsid w:val="00A76851"/>
    <w:rsid w:val="00A80045"/>
    <w:rsid w:val="00A80647"/>
    <w:rsid w:val="00A829F2"/>
    <w:rsid w:val="00A83935"/>
    <w:rsid w:val="00A843CD"/>
    <w:rsid w:val="00A8443C"/>
    <w:rsid w:val="00A84A4B"/>
    <w:rsid w:val="00A84AF6"/>
    <w:rsid w:val="00A84CA7"/>
    <w:rsid w:val="00A85584"/>
    <w:rsid w:val="00A86474"/>
    <w:rsid w:val="00A86C92"/>
    <w:rsid w:val="00A871BE"/>
    <w:rsid w:val="00A8735F"/>
    <w:rsid w:val="00A90732"/>
    <w:rsid w:val="00A910B7"/>
    <w:rsid w:val="00A9181E"/>
    <w:rsid w:val="00A929F9"/>
    <w:rsid w:val="00A92FA7"/>
    <w:rsid w:val="00A93C10"/>
    <w:rsid w:val="00A963C3"/>
    <w:rsid w:val="00A96559"/>
    <w:rsid w:val="00A96BA4"/>
    <w:rsid w:val="00A96E5B"/>
    <w:rsid w:val="00AA13BA"/>
    <w:rsid w:val="00AA20F8"/>
    <w:rsid w:val="00AA2F3B"/>
    <w:rsid w:val="00AA3EB9"/>
    <w:rsid w:val="00AB379C"/>
    <w:rsid w:val="00AB38B4"/>
    <w:rsid w:val="00AB5328"/>
    <w:rsid w:val="00AB7BAD"/>
    <w:rsid w:val="00AC3421"/>
    <w:rsid w:val="00AC47A6"/>
    <w:rsid w:val="00AC6E63"/>
    <w:rsid w:val="00AC6E7A"/>
    <w:rsid w:val="00AD2CCE"/>
    <w:rsid w:val="00AD4380"/>
    <w:rsid w:val="00AD707B"/>
    <w:rsid w:val="00AE1301"/>
    <w:rsid w:val="00AE38DE"/>
    <w:rsid w:val="00AE3E29"/>
    <w:rsid w:val="00AE744A"/>
    <w:rsid w:val="00AE793A"/>
    <w:rsid w:val="00AF12AC"/>
    <w:rsid w:val="00AF21AD"/>
    <w:rsid w:val="00AF3B9C"/>
    <w:rsid w:val="00AF4E99"/>
    <w:rsid w:val="00AF5800"/>
    <w:rsid w:val="00AF5EC7"/>
    <w:rsid w:val="00AF7894"/>
    <w:rsid w:val="00AF7FE2"/>
    <w:rsid w:val="00B00606"/>
    <w:rsid w:val="00B0184E"/>
    <w:rsid w:val="00B02A82"/>
    <w:rsid w:val="00B03BBE"/>
    <w:rsid w:val="00B05F51"/>
    <w:rsid w:val="00B075E2"/>
    <w:rsid w:val="00B07968"/>
    <w:rsid w:val="00B10503"/>
    <w:rsid w:val="00B108B6"/>
    <w:rsid w:val="00B12C62"/>
    <w:rsid w:val="00B13AE4"/>
    <w:rsid w:val="00B14631"/>
    <w:rsid w:val="00B14B9F"/>
    <w:rsid w:val="00B168F4"/>
    <w:rsid w:val="00B173ED"/>
    <w:rsid w:val="00B21E3D"/>
    <w:rsid w:val="00B22BFF"/>
    <w:rsid w:val="00B24C07"/>
    <w:rsid w:val="00B25A18"/>
    <w:rsid w:val="00B262D6"/>
    <w:rsid w:val="00B27637"/>
    <w:rsid w:val="00B277D9"/>
    <w:rsid w:val="00B30972"/>
    <w:rsid w:val="00B33DF0"/>
    <w:rsid w:val="00B35337"/>
    <w:rsid w:val="00B3708F"/>
    <w:rsid w:val="00B37DF2"/>
    <w:rsid w:val="00B42640"/>
    <w:rsid w:val="00B4642B"/>
    <w:rsid w:val="00B50841"/>
    <w:rsid w:val="00B520A8"/>
    <w:rsid w:val="00B52404"/>
    <w:rsid w:val="00B52554"/>
    <w:rsid w:val="00B53BEF"/>
    <w:rsid w:val="00B54AAD"/>
    <w:rsid w:val="00B62576"/>
    <w:rsid w:val="00B64433"/>
    <w:rsid w:val="00B64F8E"/>
    <w:rsid w:val="00B66505"/>
    <w:rsid w:val="00B737F4"/>
    <w:rsid w:val="00B738E3"/>
    <w:rsid w:val="00B75905"/>
    <w:rsid w:val="00B815D9"/>
    <w:rsid w:val="00B82C84"/>
    <w:rsid w:val="00B83357"/>
    <w:rsid w:val="00B83633"/>
    <w:rsid w:val="00B838BE"/>
    <w:rsid w:val="00B85142"/>
    <w:rsid w:val="00B918D4"/>
    <w:rsid w:val="00B9500E"/>
    <w:rsid w:val="00B957A4"/>
    <w:rsid w:val="00B96ADD"/>
    <w:rsid w:val="00B9734E"/>
    <w:rsid w:val="00BA00CE"/>
    <w:rsid w:val="00BA0E98"/>
    <w:rsid w:val="00BA1A99"/>
    <w:rsid w:val="00BA3742"/>
    <w:rsid w:val="00BA4DF5"/>
    <w:rsid w:val="00BA6010"/>
    <w:rsid w:val="00BA7953"/>
    <w:rsid w:val="00BB0E8B"/>
    <w:rsid w:val="00BB42D2"/>
    <w:rsid w:val="00BB43C0"/>
    <w:rsid w:val="00BB4A3C"/>
    <w:rsid w:val="00BB4D2C"/>
    <w:rsid w:val="00BB5B76"/>
    <w:rsid w:val="00BB689C"/>
    <w:rsid w:val="00BB7676"/>
    <w:rsid w:val="00BB7877"/>
    <w:rsid w:val="00BB7A35"/>
    <w:rsid w:val="00BC0A4D"/>
    <w:rsid w:val="00BC19B7"/>
    <w:rsid w:val="00BC1C1B"/>
    <w:rsid w:val="00BC5442"/>
    <w:rsid w:val="00BD1F92"/>
    <w:rsid w:val="00BD35B6"/>
    <w:rsid w:val="00BD3ADA"/>
    <w:rsid w:val="00BD6B0C"/>
    <w:rsid w:val="00BE08E7"/>
    <w:rsid w:val="00BE1BCB"/>
    <w:rsid w:val="00BE36B7"/>
    <w:rsid w:val="00BE3EFE"/>
    <w:rsid w:val="00BE5072"/>
    <w:rsid w:val="00BF058F"/>
    <w:rsid w:val="00BF145F"/>
    <w:rsid w:val="00BF2342"/>
    <w:rsid w:val="00BF2ADC"/>
    <w:rsid w:val="00BF39C9"/>
    <w:rsid w:val="00BF530B"/>
    <w:rsid w:val="00C04D67"/>
    <w:rsid w:val="00C056A8"/>
    <w:rsid w:val="00C06461"/>
    <w:rsid w:val="00C0650A"/>
    <w:rsid w:val="00C06E75"/>
    <w:rsid w:val="00C07CFB"/>
    <w:rsid w:val="00C109B3"/>
    <w:rsid w:val="00C11AB2"/>
    <w:rsid w:val="00C120F0"/>
    <w:rsid w:val="00C12874"/>
    <w:rsid w:val="00C17251"/>
    <w:rsid w:val="00C2015A"/>
    <w:rsid w:val="00C208D8"/>
    <w:rsid w:val="00C22DD2"/>
    <w:rsid w:val="00C239AA"/>
    <w:rsid w:val="00C27B86"/>
    <w:rsid w:val="00C301E6"/>
    <w:rsid w:val="00C31298"/>
    <w:rsid w:val="00C31849"/>
    <w:rsid w:val="00C346E4"/>
    <w:rsid w:val="00C35D86"/>
    <w:rsid w:val="00C360EE"/>
    <w:rsid w:val="00C36758"/>
    <w:rsid w:val="00C36C66"/>
    <w:rsid w:val="00C40C82"/>
    <w:rsid w:val="00C4296B"/>
    <w:rsid w:val="00C430A0"/>
    <w:rsid w:val="00C43D49"/>
    <w:rsid w:val="00C441A6"/>
    <w:rsid w:val="00C45823"/>
    <w:rsid w:val="00C474E5"/>
    <w:rsid w:val="00C52599"/>
    <w:rsid w:val="00C52629"/>
    <w:rsid w:val="00C53579"/>
    <w:rsid w:val="00C542D0"/>
    <w:rsid w:val="00C574EA"/>
    <w:rsid w:val="00C60B5C"/>
    <w:rsid w:val="00C612D3"/>
    <w:rsid w:val="00C614DE"/>
    <w:rsid w:val="00C615B1"/>
    <w:rsid w:val="00C63FDB"/>
    <w:rsid w:val="00C65CD4"/>
    <w:rsid w:val="00C668F7"/>
    <w:rsid w:val="00C66E4E"/>
    <w:rsid w:val="00C677E2"/>
    <w:rsid w:val="00C70333"/>
    <w:rsid w:val="00C71660"/>
    <w:rsid w:val="00C7354D"/>
    <w:rsid w:val="00C80B56"/>
    <w:rsid w:val="00C80E37"/>
    <w:rsid w:val="00C81EC7"/>
    <w:rsid w:val="00C8244C"/>
    <w:rsid w:val="00C82F26"/>
    <w:rsid w:val="00C84A60"/>
    <w:rsid w:val="00C878DD"/>
    <w:rsid w:val="00C879E5"/>
    <w:rsid w:val="00C87CD9"/>
    <w:rsid w:val="00C90AA3"/>
    <w:rsid w:val="00C9106C"/>
    <w:rsid w:val="00C91108"/>
    <w:rsid w:val="00CA049A"/>
    <w:rsid w:val="00CA0FF2"/>
    <w:rsid w:val="00CA1E83"/>
    <w:rsid w:val="00CA263F"/>
    <w:rsid w:val="00CA6B20"/>
    <w:rsid w:val="00CA6BA5"/>
    <w:rsid w:val="00CA738F"/>
    <w:rsid w:val="00CB20B9"/>
    <w:rsid w:val="00CB25DD"/>
    <w:rsid w:val="00CB3519"/>
    <w:rsid w:val="00CB41C2"/>
    <w:rsid w:val="00CB4E4C"/>
    <w:rsid w:val="00CC04A2"/>
    <w:rsid w:val="00CC5C09"/>
    <w:rsid w:val="00CC6F57"/>
    <w:rsid w:val="00CC7B17"/>
    <w:rsid w:val="00CD29A1"/>
    <w:rsid w:val="00CD4D8E"/>
    <w:rsid w:val="00CE05C2"/>
    <w:rsid w:val="00CE1F52"/>
    <w:rsid w:val="00CE2E8B"/>
    <w:rsid w:val="00CE53B6"/>
    <w:rsid w:val="00CE7E5B"/>
    <w:rsid w:val="00CF23D5"/>
    <w:rsid w:val="00CF3C18"/>
    <w:rsid w:val="00CF5333"/>
    <w:rsid w:val="00CF5D73"/>
    <w:rsid w:val="00D019AD"/>
    <w:rsid w:val="00D01CCE"/>
    <w:rsid w:val="00D02792"/>
    <w:rsid w:val="00D02FD0"/>
    <w:rsid w:val="00D041EB"/>
    <w:rsid w:val="00D05FAF"/>
    <w:rsid w:val="00D072CE"/>
    <w:rsid w:val="00D07CB8"/>
    <w:rsid w:val="00D10161"/>
    <w:rsid w:val="00D12ABA"/>
    <w:rsid w:val="00D12BBB"/>
    <w:rsid w:val="00D13F43"/>
    <w:rsid w:val="00D14025"/>
    <w:rsid w:val="00D15023"/>
    <w:rsid w:val="00D170B5"/>
    <w:rsid w:val="00D17E57"/>
    <w:rsid w:val="00D21034"/>
    <w:rsid w:val="00D21F44"/>
    <w:rsid w:val="00D22157"/>
    <w:rsid w:val="00D23C4B"/>
    <w:rsid w:val="00D23C60"/>
    <w:rsid w:val="00D24898"/>
    <w:rsid w:val="00D24CD7"/>
    <w:rsid w:val="00D25E9C"/>
    <w:rsid w:val="00D26125"/>
    <w:rsid w:val="00D26E04"/>
    <w:rsid w:val="00D270A9"/>
    <w:rsid w:val="00D31F43"/>
    <w:rsid w:val="00D3276F"/>
    <w:rsid w:val="00D3450D"/>
    <w:rsid w:val="00D345E3"/>
    <w:rsid w:val="00D3489A"/>
    <w:rsid w:val="00D3524F"/>
    <w:rsid w:val="00D36858"/>
    <w:rsid w:val="00D36C26"/>
    <w:rsid w:val="00D404EB"/>
    <w:rsid w:val="00D42EF9"/>
    <w:rsid w:val="00D43B63"/>
    <w:rsid w:val="00D45867"/>
    <w:rsid w:val="00D47B67"/>
    <w:rsid w:val="00D503BC"/>
    <w:rsid w:val="00D52BC8"/>
    <w:rsid w:val="00D542AF"/>
    <w:rsid w:val="00D54BCA"/>
    <w:rsid w:val="00D5640D"/>
    <w:rsid w:val="00D56DAD"/>
    <w:rsid w:val="00D56EF7"/>
    <w:rsid w:val="00D57FFD"/>
    <w:rsid w:val="00D605ED"/>
    <w:rsid w:val="00D62459"/>
    <w:rsid w:val="00D62560"/>
    <w:rsid w:val="00D64CA2"/>
    <w:rsid w:val="00D7198F"/>
    <w:rsid w:val="00D72213"/>
    <w:rsid w:val="00D72698"/>
    <w:rsid w:val="00D72F29"/>
    <w:rsid w:val="00D74974"/>
    <w:rsid w:val="00D75519"/>
    <w:rsid w:val="00D76A45"/>
    <w:rsid w:val="00D76C36"/>
    <w:rsid w:val="00D81251"/>
    <w:rsid w:val="00D85212"/>
    <w:rsid w:val="00D85955"/>
    <w:rsid w:val="00D86553"/>
    <w:rsid w:val="00D87879"/>
    <w:rsid w:val="00D94785"/>
    <w:rsid w:val="00D96379"/>
    <w:rsid w:val="00DA14A7"/>
    <w:rsid w:val="00DA2850"/>
    <w:rsid w:val="00DA32D6"/>
    <w:rsid w:val="00DA38C0"/>
    <w:rsid w:val="00DA5084"/>
    <w:rsid w:val="00DA5949"/>
    <w:rsid w:val="00DB0399"/>
    <w:rsid w:val="00DB37C3"/>
    <w:rsid w:val="00DB3D02"/>
    <w:rsid w:val="00DB3E22"/>
    <w:rsid w:val="00DC08DC"/>
    <w:rsid w:val="00DD25CE"/>
    <w:rsid w:val="00DD3FF0"/>
    <w:rsid w:val="00DD4112"/>
    <w:rsid w:val="00DE2BC1"/>
    <w:rsid w:val="00DE6DB4"/>
    <w:rsid w:val="00DE716D"/>
    <w:rsid w:val="00DF1EEA"/>
    <w:rsid w:val="00DF4223"/>
    <w:rsid w:val="00DF4EDD"/>
    <w:rsid w:val="00DF52B9"/>
    <w:rsid w:val="00DF7897"/>
    <w:rsid w:val="00DF78C0"/>
    <w:rsid w:val="00E00D4C"/>
    <w:rsid w:val="00E01BFF"/>
    <w:rsid w:val="00E06863"/>
    <w:rsid w:val="00E07CD3"/>
    <w:rsid w:val="00E1443D"/>
    <w:rsid w:val="00E20A30"/>
    <w:rsid w:val="00E20CD7"/>
    <w:rsid w:val="00E21A8F"/>
    <w:rsid w:val="00E230C9"/>
    <w:rsid w:val="00E23300"/>
    <w:rsid w:val="00E24B7E"/>
    <w:rsid w:val="00E24D22"/>
    <w:rsid w:val="00E25C2C"/>
    <w:rsid w:val="00E25E5C"/>
    <w:rsid w:val="00E26589"/>
    <w:rsid w:val="00E27363"/>
    <w:rsid w:val="00E32A56"/>
    <w:rsid w:val="00E33F8B"/>
    <w:rsid w:val="00E349C8"/>
    <w:rsid w:val="00E4249B"/>
    <w:rsid w:val="00E4266E"/>
    <w:rsid w:val="00E445AB"/>
    <w:rsid w:val="00E44DEA"/>
    <w:rsid w:val="00E467E5"/>
    <w:rsid w:val="00E469CA"/>
    <w:rsid w:val="00E46E95"/>
    <w:rsid w:val="00E479CB"/>
    <w:rsid w:val="00E5065B"/>
    <w:rsid w:val="00E51038"/>
    <w:rsid w:val="00E530D4"/>
    <w:rsid w:val="00E5387E"/>
    <w:rsid w:val="00E54B01"/>
    <w:rsid w:val="00E54DE2"/>
    <w:rsid w:val="00E57A53"/>
    <w:rsid w:val="00E60293"/>
    <w:rsid w:val="00E615F9"/>
    <w:rsid w:val="00E61B12"/>
    <w:rsid w:val="00E62712"/>
    <w:rsid w:val="00E64CCD"/>
    <w:rsid w:val="00E650EF"/>
    <w:rsid w:val="00E655E9"/>
    <w:rsid w:val="00E657F7"/>
    <w:rsid w:val="00E66955"/>
    <w:rsid w:val="00E66B92"/>
    <w:rsid w:val="00E733BE"/>
    <w:rsid w:val="00E73597"/>
    <w:rsid w:val="00E737D3"/>
    <w:rsid w:val="00E73B32"/>
    <w:rsid w:val="00E74319"/>
    <w:rsid w:val="00E7434A"/>
    <w:rsid w:val="00E748D2"/>
    <w:rsid w:val="00E83160"/>
    <w:rsid w:val="00E84A99"/>
    <w:rsid w:val="00E84BFC"/>
    <w:rsid w:val="00E84FB1"/>
    <w:rsid w:val="00E875FA"/>
    <w:rsid w:val="00E91A5F"/>
    <w:rsid w:val="00E96D5B"/>
    <w:rsid w:val="00EA211E"/>
    <w:rsid w:val="00EA2ED6"/>
    <w:rsid w:val="00EA4FEB"/>
    <w:rsid w:val="00EB2233"/>
    <w:rsid w:val="00EB63FE"/>
    <w:rsid w:val="00EB716D"/>
    <w:rsid w:val="00EC0F27"/>
    <w:rsid w:val="00EC103A"/>
    <w:rsid w:val="00EC39AF"/>
    <w:rsid w:val="00EC41F8"/>
    <w:rsid w:val="00ED3A91"/>
    <w:rsid w:val="00ED4561"/>
    <w:rsid w:val="00ED64EF"/>
    <w:rsid w:val="00ED7BB6"/>
    <w:rsid w:val="00EE00B8"/>
    <w:rsid w:val="00EE23D3"/>
    <w:rsid w:val="00EE4BF7"/>
    <w:rsid w:val="00EF0B8A"/>
    <w:rsid w:val="00EF3044"/>
    <w:rsid w:val="00EF376E"/>
    <w:rsid w:val="00EF7DFE"/>
    <w:rsid w:val="00F012DD"/>
    <w:rsid w:val="00F050B0"/>
    <w:rsid w:val="00F054DE"/>
    <w:rsid w:val="00F1239C"/>
    <w:rsid w:val="00F13820"/>
    <w:rsid w:val="00F14013"/>
    <w:rsid w:val="00F14853"/>
    <w:rsid w:val="00F14CCE"/>
    <w:rsid w:val="00F14D52"/>
    <w:rsid w:val="00F20DDB"/>
    <w:rsid w:val="00F22E46"/>
    <w:rsid w:val="00F23081"/>
    <w:rsid w:val="00F23A28"/>
    <w:rsid w:val="00F2589C"/>
    <w:rsid w:val="00F26BCA"/>
    <w:rsid w:val="00F26E14"/>
    <w:rsid w:val="00F2740E"/>
    <w:rsid w:val="00F34824"/>
    <w:rsid w:val="00F4078A"/>
    <w:rsid w:val="00F410C3"/>
    <w:rsid w:val="00F419F6"/>
    <w:rsid w:val="00F42A32"/>
    <w:rsid w:val="00F43A13"/>
    <w:rsid w:val="00F44EE8"/>
    <w:rsid w:val="00F460EF"/>
    <w:rsid w:val="00F5076D"/>
    <w:rsid w:val="00F5246D"/>
    <w:rsid w:val="00F52F0D"/>
    <w:rsid w:val="00F56044"/>
    <w:rsid w:val="00F5643D"/>
    <w:rsid w:val="00F60474"/>
    <w:rsid w:val="00F61927"/>
    <w:rsid w:val="00F6411D"/>
    <w:rsid w:val="00F65E1E"/>
    <w:rsid w:val="00F66F3E"/>
    <w:rsid w:val="00F726C3"/>
    <w:rsid w:val="00F73199"/>
    <w:rsid w:val="00F76188"/>
    <w:rsid w:val="00F7643A"/>
    <w:rsid w:val="00F76491"/>
    <w:rsid w:val="00F81602"/>
    <w:rsid w:val="00F8226B"/>
    <w:rsid w:val="00F82903"/>
    <w:rsid w:val="00F8302D"/>
    <w:rsid w:val="00F84122"/>
    <w:rsid w:val="00F85987"/>
    <w:rsid w:val="00F90A14"/>
    <w:rsid w:val="00F913BB"/>
    <w:rsid w:val="00F91AB5"/>
    <w:rsid w:val="00F91D3E"/>
    <w:rsid w:val="00F95CCD"/>
    <w:rsid w:val="00F96081"/>
    <w:rsid w:val="00F96B70"/>
    <w:rsid w:val="00F973CA"/>
    <w:rsid w:val="00F97438"/>
    <w:rsid w:val="00FA0745"/>
    <w:rsid w:val="00FA1F88"/>
    <w:rsid w:val="00FA4B0C"/>
    <w:rsid w:val="00FC08AB"/>
    <w:rsid w:val="00FC0EBB"/>
    <w:rsid w:val="00FC15CC"/>
    <w:rsid w:val="00FC26AA"/>
    <w:rsid w:val="00FC33D0"/>
    <w:rsid w:val="00FC5244"/>
    <w:rsid w:val="00FD0B28"/>
    <w:rsid w:val="00FD164C"/>
    <w:rsid w:val="00FD219C"/>
    <w:rsid w:val="00FD3EB1"/>
    <w:rsid w:val="00FD4D40"/>
    <w:rsid w:val="00FD5D59"/>
    <w:rsid w:val="00FD6D36"/>
    <w:rsid w:val="00FE0EF4"/>
    <w:rsid w:val="00FE4EDE"/>
    <w:rsid w:val="00FE622D"/>
    <w:rsid w:val="00FE6851"/>
    <w:rsid w:val="00FE7E88"/>
    <w:rsid w:val="00FF04E6"/>
    <w:rsid w:val="00FF0C53"/>
    <w:rsid w:val="00FF0DD7"/>
    <w:rsid w:val="00FF3203"/>
    <w:rsid w:val="00FF4CF0"/>
    <w:rsid w:val="00FF5534"/>
    <w:rsid w:val="00FF68E7"/>
    <w:rsid w:val="00FF79F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 w:type="paragraph" w:customStyle="1" w:styleId="Sinespaciado2">
    <w:name w:val="Sin espaciado2"/>
    <w:uiPriority w:val="99"/>
    <w:rsid w:val="00F96081"/>
    <w:rPr>
      <w:rFonts w:eastAsia="Times New Roman"/>
      <w:lang w:val="es-EC" w:eastAsia="en-US"/>
    </w:rPr>
  </w:style>
  <w:style w:type="paragraph" w:customStyle="1" w:styleId="Prrafodelista5">
    <w:name w:val="Párrafo de lista5"/>
    <w:basedOn w:val="Normal"/>
    <w:uiPriority w:val="99"/>
    <w:rsid w:val="00F96081"/>
    <w:pPr>
      <w:spacing w:after="200" w:line="276" w:lineRule="auto"/>
      <w:ind w:left="720"/>
      <w:contextualSpacing/>
    </w:pPr>
    <w:rPr>
      <w:rFonts w:ascii="Calibri" w:hAnsi="Calibri"/>
      <w:sz w:val="22"/>
      <w:szCs w:val="22"/>
      <w:lang w:val="es-EC" w:eastAsia="en-US"/>
    </w:rPr>
  </w:style>
  <w:style w:type="paragraph" w:customStyle="1" w:styleId="NoSpacing1">
    <w:name w:val="No Spacing1"/>
    <w:uiPriority w:val="99"/>
    <w:rsid w:val="00337C51"/>
    <w:rPr>
      <w:lang w:val="es-EC" w:eastAsia="en-US"/>
    </w:rPr>
  </w:style>
  <w:style w:type="paragraph" w:customStyle="1" w:styleId="Sinespaciado4">
    <w:name w:val="Sin espaciado4"/>
    <w:uiPriority w:val="99"/>
    <w:rsid w:val="00742272"/>
    <w:rPr>
      <w:rFonts w:ascii="Times New Roman" w:hAnsi="Times New Roman"/>
      <w:sz w:val="24"/>
      <w:szCs w:val="20"/>
    </w:rPr>
  </w:style>
  <w:style w:type="paragraph" w:customStyle="1" w:styleId="Sinespaciado6">
    <w:name w:val="Sin espaciado6"/>
    <w:uiPriority w:val="99"/>
    <w:rsid w:val="00557D95"/>
    <w:rPr>
      <w:rFonts w:ascii="Times New Roman" w:hAnsi="Times New Roman"/>
      <w:sz w:val="24"/>
      <w:szCs w:val="20"/>
    </w:rPr>
  </w:style>
  <w:style w:type="paragraph" w:styleId="BodyText">
    <w:name w:val="Body Text"/>
    <w:basedOn w:val="Normal"/>
    <w:link w:val="BodyTextChar"/>
    <w:uiPriority w:val="99"/>
    <w:semiHidden/>
    <w:rsid w:val="007E0156"/>
    <w:pPr>
      <w:jc w:val="both"/>
    </w:pPr>
    <w:rPr>
      <w:lang w:val="es-ES_tradnl"/>
    </w:rPr>
  </w:style>
  <w:style w:type="character" w:customStyle="1" w:styleId="BodyTextChar">
    <w:name w:val="Body Text Char"/>
    <w:basedOn w:val="DefaultParagraphFont"/>
    <w:link w:val="BodyText"/>
    <w:uiPriority w:val="99"/>
    <w:semiHidden/>
    <w:locked/>
    <w:rsid w:val="007E0156"/>
    <w:rPr>
      <w:rFonts w:ascii="Times New Roman" w:hAnsi="Times New Roman" w:cs="Times New Roman"/>
      <w:sz w:val="20"/>
      <w:szCs w:val="20"/>
      <w:lang w:val="es-ES_tradnl" w:eastAsia="es-ES"/>
    </w:rPr>
  </w:style>
  <w:style w:type="paragraph" w:customStyle="1" w:styleId="Default">
    <w:name w:val="Default"/>
    <w:uiPriority w:val="99"/>
    <w:rsid w:val="00D10161"/>
    <w:pPr>
      <w:autoSpaceDE w:val="0"/>
      <w:autoSpaceDN w:val="0"/>
      <w:adjustRightInd w:val="0"/>
    </w:pPr>
    <w:rPr>
      <w:rFonts w:ascii="Times New Roman" w:hAnsi="Times New Roman"/>
      <w:color w:val="000000"/>
      <w:sz w:val="24"/>
      <w:szCs w:val="24"/>
      <w:lang w:eastAsia="en-US"/>
    </w:rPr>
  </w:style>
  <w:style w:type="paragraph" w:customStyle="1" w:styleId="Sinespaciado7">
    <w:name w:val="Sin espaciado7"/>
    <w:uiPriority w:val="99"/>
    <w:rsid w:val="005770DB"/>
    <w:rPr>
      <w:rFonts w:ascii="Times New Roman" w:hAnsi="Times New Roman"/>
      <w:sz w:val="24"/>
      <w:szCs w:val="20"/>
    </w:rPr>
  </w:style>
  <w:style w:type="paragraph" w:styleId="BodyTextIndent">
    <w:name w:val="Body Text Indent"/>
    <w:basedOn w:val="Normal"/>
    <w:link w:val="BodyTextIndentChar"/>
    <w:uiPriority w:val="99"/>
    <w:semiHidden/>
    <w:rsid w:val="002C52AD"/>
    <w:pPr>
      <w:spacing w:after="120"/>
      <w:ind w:left="360"/>
    </w:pPr>
  </w:style>
  <w:style w:type="character" w:customStyle="1" w:styleId="BodyTextIndentChar">
    <w:name w:val="Body Text Indent Char"/>
    <w:basedOn w:val="DefaultParagraphFont"/>
    <w:link w:val="BodyTextIndent"/>
    <w:uiPriority w:val="99"/>
    <w:semiHidden/>
    <w:locked/>
    <w:rsid w:val="002C52AD"/>
    <w:rPr>
      <w:rFonts w:ascii="Times New Roman" w:hAnsi="Times New Roman" w:cs="Times New Roman"/>
      <w:sz w:val="20"/>
      <w:szCs w:val="20"/>
      <w:lang w:val="es-ES" w:eastAsia="es-ES"/>
    </w:rPr>
  </w:style>
  <w:style w:type="paragraph" w:customStyle="1" w:styleId="Style3">
    <w:name w:val="Style3"/>
    <w:basedOn w:val="Normal"/>
    <w:uiPriority w:val="99"/>
    <w:rsid w:val="00190625"/>
    <w:pPr>
      <w:widowControl w:val="0"/>
      <w:autoSpaceDE w:val="0"/>
      <w:autoSpaceDN w:val="0"/>
      <w:adjustRightInd w:val="0"/>
      <w:spacing w:line="276" w:lineRule="exact"/>
      <w:jc w:val="both"/>
    </w:pPr>
    <w:rPr>
      <w:rFonts w:ascii="Microsoft Sans Serif" w:hAnsi="Microsoft Sans Serif" w:cs="Microsoft Sans Serif"/>
      <w:szCs w:val="24"/>
    </w:rPr>
  </w:style>
  <w:style w:type="paragraph" w:customStyle="1" w:styleId="Style12">
    <w:name w:val="Style12"/>
    <w:basedOn w:val="Normal"/>
    <w:uiPriority w:val="99"/>
    <w:rsid w:val="00190625"/>
    <w:pPr>
      <w:widowControl w:val="0"/>
      <w:autoSpaceDE w:val="0"/>
      <w:autoSpaceDN w:val="0"/>
      <w:adjustRightInd w:val="0"/>
      <w:spacing w:line="277" w:lineRule="exact"/>
      <w:ind w:hanging="360"/>
      <w:jc w:val="both"/>
    </w:pPr>
    <w:rPr>
      <w:rFonts w:ascii="Microsoft Sans Serif" w:hAnsi="Microsoft Sans Serif" w:cs="Microsoft Sans Serif"/>
      <w:szCs w:val="24"/>
    </w:rPr>
  </w:style>
  <w:style w:type="paragraph" w:customStyle="1" w:styleId="Style13">
    <w:name w:val="Style13"/>
    <w:basedOn w:val="Normal"/>
    <w:uiPriority w:val="99"/>
    <w:rsid w:val="00190625"/>
    <w:pPr>
      <w:widowControl w:val="0"/>
      <w:autoSpaceDE w:val="0"/>
      <w:autoSpaceDN w:val="0"/>
      <w:adjustRightInd w:val="0"/>
      <w:spacing w:line="278" w:lineRule="exact"/>
      <w:jc w:val="both"/>
    </w:pPr>
    <w:rPr>
      <w:rFonts w:ascii="Microsoft Sans Serif" w:hAnsi="Microsoft Sans Serif" w:cs="Microsoft Sans Serif"/>
      <w:szCs w:val="24"/>
    </w:rPr>
  </w:style>
  <w:style w:type="paragraph" w:customStyle="1" w:styleId="Style22">
    <w:name w:val="Style22"/>
    <w:basedOn w:val="Normal"/>
    <w:uiPriority w:val="99"/>
    <w:rsid w:val="00190625"/>
    <w:pPr>
      <w:widowControl w:val="0"/>
      <w:autoSpaceDE w:val="0"/>
      <w:autoSpaceDN w:val="0"/>
      <w:adjustRightInd w:val="0"/>
      <w:spacing w:line="274" w:lineRule="exact"/>
      <w:ind w:hanging="379"/>
      <w:jc w:val="both"/>
    </w:pPr>
    <w:rPr>
      <w:rFonts w:ascii="Microsoft Sans Serif" w:hAnsi="Microsoft Sans Serif" w:cs="Microsoft Sans Serif"/>
      <w:szCs w:val="24"/>
    </w:rPr>
  </w:style>
  <w:style w:type="character" w:customStyle="1" w:styleId="FontStyle284">
    <w:name w:val="Font Style284"/>
    <w:uiPriority w:val="99"/>
    <w:rsid w:val="00190625"/>
    <w:rPr>
      <w:rFonts w:ascii="Arial" w:hAnsi="Arial"/>
      <w:b/>
      <w:sz w:val="22"/>
    </w:rPr>
  </w:style>
  <w:style w:type="character" w:customStyle="1" w:styleId="FontStyle285">
    <w:name w:val="Font Style285"/>
    <w:uiPriority w:val="99"/>
    <w:rsid w:val="00190625"/>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24821636">
      <w:marLeft w:val="0"/>
      <w:marRight w:val="0"/>
      <w:marTop w:val="0"/>
      <w:marBottom w:val="0"/>
      <w:divBdr>
        <w:top w:val="none" w:sz="0" w:space="0" w:color="auto"/>
        <w:left w:val="none" w:sz="0" w:space="0" w:color="auto"/>
        <w:bottom w:val="none" w:sz="0" w:space="0" w:color="auto"/>
        <w:right w:val="none" w:sz="0" w:space="0" w:color="auto"/>
      </w:divBdr>
    </w:div>
    <w:div w:id="1324821637">
      <w:marLeft w:val="0"/>
      <w:marRight w:val="0"/>
      <w:marTop w:val="0"/>
      <w:marBottom w:val="0"/>
      <w:divBdr>
        <w:top w:val="none" w:sz="0" w:space="0" w:color="auto"/>
        <w:left w:val="none" w:sz="0" w:space="0" w:color="auto"/>
        <w:bottom w:val="none" w:sz="0" w:space="0" w:color="auto"/>
        <w:right w:val="none" w:sz="0" w:space="0" w:color="auto"/>
      </w:divBdr>
    </w:div>
    <w:div w:id="1324821638">
      <w:marLeft w:val="0"/>
      <w:marRight w:val="0"/>
      <w:marTop w:val="0"/>
      <w:marBottom w:val="0"/>
      <w:divBdr>
        <w:top w:val="none" w:sz="0" w:space="0" w:color="auto"/>
        <w:left w:val="none" w:sz="0" w:space="0" w:color="auto"/>
        <w:bottom w:val="none" w:sz="0" w:space="0" w:color="auto"/>
        <w:right w:val="none" w:sz="0" w:space="0" w:color="auto"/>
      </w:divBdr>
    </w:div>
    <w:div w:id="1324821639">
      <w:marLeft w:val="0"/>
      <w:marRight w:val="0"/>
      <w:marTop w:val="0"/>
      <w:marBottom w:val="0"/>
      <w:divBdr>
        <w:top w:val="none" w:sz="0" w:space="0" w:color="auto"/>
        <w:left w:val="none" w:sz="0" w:space="0" w:color="auto"/>
        <w:bottom w:val="none" w:sz="0" w:space="0" w:color="auto"/>
        <w:right w:val="none" w:sz="0" w:space="0" w:color="auto"/>
      </w:divBdr>
    </w:div>
    <w:div w:id="1324821640">
      <w:marLeft w:val="0"/>
      <w:marRight w:val="0"/>
      <w:marTop w:val="0"/>
      <w:marBottom w:val="0"/>
      <w:divBdr>
        <w:top w:val="none" w:sz="0" w:space="0" w:color="auto"/>
        <w:left w:val="none" w:sz="0" w:space="0" w:color="auto"/>
        <w:bottom w:val="none" w:sz="0" w:space="0" w:color="auto"/>
        <w:right w:val="none" w:sz="0" w:space="0" w:color="auto"/>
      </w:divBdr>
    </w:div>
    <w:div w:id="1324821641">
      <w:marLeft w:val="0"/>
      <w:marRight w:val="0"/>
      <w:marTop w:val="0"/>
      <w:marBottom w:val="0"/>
      <w:divBdr>
        <w:top w:val="none" w:sz="0" w:space="0" w:color="auto"/>
        <w:left w:val="none" w:sz="0" w:space="0" w:color="auto"/>
        <w:bottom w:val="none" w:sz="0" w:space="0" w:color="auto"/>
        <w:right w:val="none" w:sz="0" w:space="0" w:color="auto"/>
      </w:divBdr>
    </w:div>
    <w:div w:id="1324821642">
      <w:marLeft w:val="0"/>
      <w:marRight w:val="0"/>
      <w:marTop w:val="0"/>
      <w:marBottom w:val="0"/>
      <w:divBdr>
        <w:top w:val="none" w:sz="0" w:space="0" w:color="auto"/>
        <w:left w:val="none" w:sz="0" w:space="0" w:color="auto"/>
        <w:bottom w:val="none" w:sz="0" w:space="0" w:color="auto"/>
        <w:right w:val="none" w:sz="0" w:space="0" w:color="auto"/>
      </w:divBdr>
    </w:div>
    <w:div w:id="1324821643">
      <w:marLeft w:val="0"/>
      <w:marRight w:val="0"/>
      <w:marTop w:val="0"/>
      <w:marBottom w:val="0"/>
      <w:divBdr>
        <w:top w:val="none" w:sz="0" w:space="0" w:color="auto"/>
        <w:left w:val="none" w:sz="0" w:space="0" w:color="auto"/>
        <w:bottom w:val="none" w:sz="0" w:space="0" w:color="auto"/>
        <w:right w:val="none" w:sz="0" w:space="0" w:color="auto"/>
      </w:divBdr>
    </w:div>
    <w:div w:id="1324821644">
      <w:marLeft w:val="0"/>
      <w:marRight w:val="0"/>
      <w:marTop w:val="0"/>
      <w:marBottom w:val="0"/>
      <w:divBdr>
        <w:top w:val="none" w:sz="0" w:space="0" w:color="auto"/>
        <w:left w:val="none" w:sz="0" w:space="0" w:color="auto"/>
        <w:bottom w:val="none" w:sz="0" w:space="0" w:color="auto"/>
        <w:right w:val="none" w:sz="0" w:space="0" w:color="auto"/>
      </w:divBdr>
    </w:div>
    <w:div w:id="1324821645">
      <w:marLeft w:val="0"/>
      <w:marRight w:val="0"/>
      <w:marTop w:val="0"/>
      <w:marBottom w:val="0"/>
      <w:divBdr>
        <w:top w:val="none" w:sz="0" w:space="0" w:color="auto"/>
        <w:left w:val="none" w:sz="0" w:space="0" w:color="auto"/>
        <w:bottom w:val="none" w:sz="0" w:space="0" w:color="auto"/>
        <w:right w:val="none" w:sz="0" w:space="0" w:color="auto"/>
      </w:divBdr>
    </w:div>
    <w:div w:id="1324821646">
      <w:marLeft w:val="0"/>
      <w:marRight w:val="0"/>
      <w:marTop w:val="0"/>
      <w:marBottom w:val="0"/>
      <w:divBdr>
        <w:top w:val="none" w:sz="0" w:space="0" w:color="auto"/>
        <w:left w:val="none" w:sz="0" w:space="0" w:color="auto"/>
        <w:bottom w:val="none" w:sz="0" w:space="0" w:color="auto"/>
        <w:right w:val="none" w:sz="0" w:space="0" w:color="auto"/>
      </w:divBdr>
    </w:div>
    <w:div w:id="1324821647">
      <w:marLeft w:val="0"/>
      <w:marRight w:val="0"/>
      <w:marTop w:val="0"/>
      <w:marBottom w:val="0"/>
      <w:divBdr>
        <w:top w:val="none" w:sz="0" w:space="0" w:color="auto"/>
        <w:left w:val="none" w:sz="0" w:space="0" w:color="auto"/>
        <w:bottom w:val="none" w:sz="0" w:space="0" w:color="auto"/>
        <w:right w:val="none" w:sz="0" w:space="0" w:color="auto"/>
      </w:divBdr>
    </w:div>
    <w:div w:id="1324821648">
      <w:marLeft w:val="0"/>
      <w:marRight w:val="0"/>
      <w:marTop w:val="0"/>
      <w:marBottom w:val="0"/>
      <w:divBdr>
        <w:top w:val="none" w:sz="0" w:space="0" w:color="auto"/>
        <w:left w:val="none" w:sz="0" w:space="0" w:color="auto"/>
        <w:bottom w:val="none" w:sz="0" w:space="0" w:color="auto"/>
        <w:right w:val="none" w:sz="0" w:space="0" w:color="auto"/>
      </w:divBdr>
    </w:div>
    <w:div w:id="1324821649">
      <w:marLeft w:val="0"/>
      <w:marRight w:val="0"/>
      <w:marTop w:val="0"/>
      <w:marBottom w:val="0"/>
      <w:divBdr>
        <w:top w:val="none" w:sz="0" w:space="0" w:color="auto"/>
        <w:left w:val="none" w:sz="0" w:space="0" w:color="auto"/>
        <w:bottom w:val="none" w:sz="0" w:space="0" w:color="auto"/>
        <w:right w:val="none" w:sz="0" w:space="0" w:color="auto"/>
      </w:divBdr>
    </w:div>
    <w:div w:id="1324821650">
      <w:marLeft w:val="0"/>
      <w:marRight w:val="0"/>
      <w:marTop w:val="0"/>
      <w:marBottom w:val="0"/>
      <w:divBdr>
        <w:top w:val="none" w:sz="0" w:space="0" w:color="auto"/>
        <w:left w:val="none" w:sz="0" w:space="0" w:color="auto"/>
        <w:bottom w:val="none" w:sz="0" w:space="0" w:color="auto"/>
        <w:right w:val="none" w:sz="0" w:space="0" w:color="auto"/>
      </w:divBdr>
    </w:div>
    <w:div w:id="1324821651">
      <w:marLeft w:val="0"/>
      <w:marRight w:val="0"/>
      <w:marTop w:val="0"/>
      <w:marBottom w:val="0"/>
      <w:divBdr>
        <w:top w:val="none" w:sz="0" w:space="0" w:color="auto"/>
        <w:left w:val="none" w:sz="0" w:space="0" w:color="auto"/>
        <w:bottom w:val="none" w:sz="0" w:space="0" w:color="auto"/>
        <w:right w:val="none" w:sz="0" w:space="0" w:color="auto"/>
      </w:divBdr>
    </w:div>
    <w:div w:id="1324821652">
      <w:marLeft w:val="0"/>
      <w:marRight w:val="0"/>
      <w:marTop w:val="0"/>
      <w:marBottom w:val="0"/>
      <w:divBdr>
        <w:top w:val="none" w:sz="0" w:space="0" w:color="auto"/>
        <w:left w:val="none" w:sz="0" w:space="0" w:color="auto"/>
        <w:bottom w:val="none" w:sz="0" w:space="0" w:color="auto"/>
        <w:right w:val="none" w:sz="0" w:space="0" w:color="auto"/>
      </w:divBdr>
    </w:div>
    <w:div w:id="1324821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6</Pages>
  <Words>4376</Words>
  <Characters>24068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VIERNES 21 DE SEPTIEMBRE DE 2012</dc:title>
  <dc:subject/>
  <dc:creator>gcjara</dc:creator>
  <cp:keywords/>
  <dc:description/>
  <cp:lastModifiedBy>talvarad</cp:lastModifiedBy>
  <cp:revision>3</cp:revision>
  <cp:lastPrinted>2012-09-26T15:10:00Z</cp:lastPrinted>
  <dcterms:created xsi:type="dcterms:W3CDTF">2012-09-26T15:39:00Z</dcterms:created>
  <dcterms:modified xsi:type="dcterms:W3CDTF">2012-10-03T16:08:00Z</dcterms:modified>
</cp:coreProperties>
</file>