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D9" w:rsidRPr="001E38D9" w:rsidRDefault="001E38D9" w:rsidP="00A03CC9">
      <w:pPr>
        <w:jc w:val="both"/>
        <w:rPr>
          <w:b/>
          <w:sz w:val="20"/>
          <w:szCs w:val="20"/>
        </w:rPr>
      </w:pPr>
      <w:r w:rsidRPr="001E38D9">
        <w:rPr>
          <w:b/>
          <w:sz w:val="20"/>
          <w:szCs w:val="20"/>
        </w:rPr>
        <w:t xml:space="preserve">ANÁLISIS ESTADÍSTICO DE LOS FACTORES ASOCIADOS A </w:t>
      </w:r>
      <w:smartTag w:uri="urn:schemas-microsoft-com:office:smarttags" w:element="PersonName">
        <w:smartTagPr>
          <w:attr w:name="ProductID" w:val="LA PRESENCIA DE"/>
        </w:smartTagPr>
        <w:r w:rsidRPr="001E38D9">
          <w:rPr>
            <w:b/>
            <w:sz w:val="20"/>
            <w:szCs w:val="20"/>
          </w:rPr>
          <w:t>LA PRESENCIA DE</w:t>
        </w:r>
      </w:smartTag>
      <w:r w:rsidRPr="001E38D9">
        <w:rPr>
          <w:b/>
          <w:sz w:val="20"/>
          <w:szCs w:val="20"/>
        </w:rPr>
        <w:t xml:space="preserve"> ENFERMEDAD PULMONAR INTERSTICIAL EN EL HOSPITAL MILITAR DE GUAYAQUIL”</w:t>
      </w:r>
    </w:p>
    <w:p w:rsidR="00B10A1B" w:rsidRDefault="00B10A1B" w:rsidP="00A03CC9">
      <w:pPr>
        <w:jc w:val="both"/>
        <w:rPr>
          <w:sz w:val="20"/>
          <w:szCs w:val="20"/>
        </w:rPr>
      </w:pPr>
    </w:p>
    <w:p w:rsidR="00B10A1B" w:rsidRDefault="001E38D9" w:rsidP="00A03CC9">
      <w:pPr>
        <w:jc w:val="both"/>
        <w:rPr>
          <w:sz w:val="20"/>
          <w:szCs w:val="20"/>
        </w:rPr>
      </w:pPr>
      <w:r>
        <w:rPr>
          <w:sz w:val="20"/>
          <w:szCs w:val="20"/>
        </w:rPr>
        <w:t>César Guaranda Franco</w:t>
      </w:r>
      <w:r w:rsidR="00B10A1B">
        <w:rPr>
          <w:sz w:val="20"/>
          <w:szCs w:val="20"/>
          <w:vertAlign w:val="superscript"/>
        </w:rPr>
        <w:t>1</w:t>
      </w:r>
      <w:r w:rsidR="00B10A1B">
        <w:rPr>
          <w:sz w:val="20"/>
          <w:szCs w:val="20"/>
        </w:rPr>
        <w:t xml:space="preserve">, </w:t>
      </w:r>
      <w:r w:rsidRPr="00C0088A">
        <w:rPr>
          <w:sz w:val="20"/>
          <w:szCs w:val="20"/>
        </w:rPr>
        <w:t xml:space="preserve">Pablo </w:t>
      </w:r>
      <w:r w:rsidR="00773171" w:rsidRPr="00C0088A">
        <w:rPr>
          <w:sz w:val="20"/>
          <w:szCs w:val="20"/>
        </w:rPr>
        <w:t>Álvarez</w:t>
      </w:r>
      <w:r>
        <w:rPr>
          <w:sz w:val="20"/>
          <w:szCs w:val="20"/>
        </w:rPr>
        <w:t xml:space="preserve"> </w:t>
      </w:r>
      <w:r w:rsidR="00C0088A">
        <w:rPr>
          <w:sz w:val="20"/>
          <w:szCs w:val="20"/>
        </w:rPr>
        <w:t>Zamora</w:t>
      </w:r>
      <w:r w:rsidR="00B10A1B">
        <w:rPr>
          <w:sz w:val="20"/>
          <w:szCs w:val="20"/>
          <w:vertAlign w:val="superscript"/>
        </w:rPr>
        <w:t>2</w:t>
      </w:r>
    </w:p>
    <w:p w:rsidR="00B10A1B" w:rsidRDefault="00B10A1B" w:rsidP="00A03CC9">
      <w:pPr>
        <w:jc w:val="both"/>
        <w:rPr>
          <w:sz w:val="20"/>
          <w:szCs w:val="20"/>
        </w:rPr>
      </w:pPr>
    </w:p>
    <w:p w:rsidR="00B10A1B" w:rsidRDefault="00B10A1B" w:rsidP="00A03CC9">
      <w:pPr>
        <w:jc w:val="both"/>
        <w:rPr>
          <w:sz w:val="20"/>
          <w:szCs w:val="20"/>
        </w:rPr>
      </w:pPr>
      <w:r>
        <w:rPr>
          <w:sz w:val="20"/>
          <w:szCs w:val="20"/>
          <w:vertAlign w:val="superscript"/>
        </w:rPr>
        <w:t>1</w:t>
      </w:r>
      <w:r>
        <w:rPr>
          <w:sz w:val="20"/>
          <w:szCs w:val="20"/>
        </w:rPr>
        <w:t xml:space="preserve">Ingeniero en Estadística Informática 2005; email: </w:t>
      </w:r>
      <w:hyperlink r:id="rId5" w:history="1">
        <w:r w:rsidR="001E38D9" w:rsidRPr="00D80846">
          <w:rPr>
            <w:rStyle w:val="Hipervnculo"/>
            <w:sz w:val="20"/>
            <w:szCs w:val="20"/>
          </w:rPr>
          <w:t>cguarand@espol.edu.ec</w:t>
        </w:r>
      </w:hyperlink>
      <w:r>
        <w:rPr>
          <w:sz w:val="20"/>
          <w:szCs w:val="20"/>
        </w:rPr>
        <w:t xml:space="preserve">, </w:t>
      </w:r>
      <w:hyperlink r:id="rId6" w:history="1">
        <w:r w:rsidR="001707D1" w:rsidRPr="00D80846">
          <w:rPr>
            <w:rStyle w:val="Hipervnculo"/>
            <w:sz w:val="20"/>
            <w:szCs w:val="20"/>
          </w:rPr>
          <w:t>gcesarin_14@hotmail.com</w:t>
        </w:r>
      </w:hyperlink>
      <w:r>
        <w:rPr>
          <w:sz w:val="20"/>
          <w:szCs w:val="20"/>
        </w:rPr>
        <w:t xml:space="preserve"> </w:t>
      </w:r>
    </w:p>
    <w:p w:rsidR="00B10A1B" w:rsidRPr="0009532A" w:rsidRDefault="00B10A1B" w:rsidP="00A03CC9">
      <w:pPr>
        <w:tabs>
          <w:tab w:val="left" w:pos="5940"/>
        </w:tabs>
        <w:jc w:val="both"/>
        <w:rPr>
          <w:rStyle w:val="Hipervnculo"/>
        </w:rPr>
      </w:pPr>
      <w:r w:rsidRPr="0009532A">
        <w:rPr>
          <w:sz w:val="20"/>
          <w:szCs w:val="20"/>
          <w:vertAlign w:val="superscript"/>
        </w:rPr>
        <w:t>2</w:t>
      </w:r>
      <w:r w:rsidR="001306DC" w:rsidRPr="0009532A">
        <w:rPr>
          <w:sz w:val="20"/>
          <w:szCs w:val="20"/>
        </w:rPr>
        <w:t>Director de Tesis</w:t>
      </w:r>
      <w:r w:rsidRPr="0009532A">
        <w:rPr>
          <w:sz w:val="20"/>
          <w:szCs w:val="20"/>
        </w:rPr>
        <w:t xml:space="preserve">. Ingeniero en </w:t>
      </w:r>
      <w:r w:rsidR="00C0088A" w:rsidRPr="0009532A">
        <w:rPr>
          <w:sz w:val="20"/>
          <w:szCs w:val="20"/>
        </w:rPr>
        <w:t xml:space="preserve">Electricidad Especialización </w:t>
      </w:r>
      <w:r w:rsidR="0009532A" w:rsidRPr="0009532A">
        <w:rPr>
          <w:sz w:val="20"/>
          <w:szCs w:val="20"/>
        </w:rPr>
        <w:t>Electrónica</w:t>
      </w:r>
      <w:r w:rsidRPr="0009532A">
        <w:rPr>
          <w:sz w:val="20"/>
          <w:szCs w:val="20"/>
        </w:rPr>
        <w:t>, Escuela Superior Politécnica del Litoral, 198</w:t>
      </w:r>
      <w:r w:rsidR="0009532A" w:rsidRPr="0009532A">
        <w:rPr>
          <w:sz w:val="20"/>
          <w:szCs w:val="20"/>
        </w:rPr>
        <w:t>8</w:t>
      </w:r>
      <w:r w:rsidRPr="0009532A">
        <w:rPr>
          <w:sz w:val="20"/>
          <w:szCs w:val="20"/>
        </w:rPr>
        <w:t xml:space="preserve">, Maestría en </w:t>
      </w:r>
      <w:r w:rsidR="0009532A" w:rsidRPr="0009532A">
        <w:rPr>
          <w:sz w:val="20"/>
          <w:szCs w:val="20"/>
        </w:rPr>
        <w:t>Sistemas de Información Gerencial</w:t>
      </w:r>
      <w:r w:rsidRPr="0009532A">
        <w:rPr>
          <w:sz w:val="20"/>
          <w:szCs w:val="20"/>
        </w:rPr>
        <w:t xml:space="preserve">, </w:t>
      </w:r>
      <w:r w:rsidR="0009532A" w:rsidRPr="0009532A">
        <w:rPr>
          <w:sz w:val="20"/>
          <w:szCs w:val="20"/>
        </w:rPr>
        <w:t>Ecuador</w:t>
      </w:r>
      <w:r w:rsidRPr="0009532A">
        <w:rPr>
          <w:sz w:val="20"/>
          <w:szCs w:val="20"/>
        </w:rPr>
        <w:t>,</w:t>
      </w:r>
      <w:r w:rsidR="003C3EB6">
        <w:rPr>
          <w:sz w:val="20"/>
          <w:szCs w:val="20"/>
        </w:rPr>
        <w:t xml:space="preserve"> Escuela</w:t>
      </w:r>
      <w:r w:rsidRPr="0009532A">
        <w:rPr>
          <w:sz w:val="20"/>
          <w:szCs w:val="20"/>
        </w:rPr>
        <w:t xml:space="preserve"> </w:t>
      </w:r>
      <w:r w:rsidR="0009532A" w:rsidRPr="0009532A">
        <w:rPr>
          <w:sz w:val="20"/>
          <w:szCs w:val="20"/>
        </w:rPr>
        <w:t>Superior Politécnica del Litoral</w:t>
      </w:r>
      <w:r w:rsidR="003C3EB6">
        <w:rPr>
          <w:sz w:val="20"/>
          <w:szCs w:val="20"/>
        </w:rPr>
        <w:t>,</w:t>
      </w:r>
      <w:r w:rsidRPr="0009532A">
        <w:rPr>
          <w:sz w:val="20"/>
          <w:szCs w:val="20"/>
        </w:rPr>
        <w:t xml:space="preserve"> 19</w:t>
      </w:r>
      <w:r w:rsidR="0009532A" w:rsidRPr="0009532A">
        <w:rPr>
          <w:sz w:val="20"/>
          <w:szCs w:val="20"/>
        </w:rPr>
        <w:t>97</w:t>
      </w:r>
      <w:r w:rsidRPr="0009532A">
        <w:rPr>
          <w:sz w:val="20"/>
          <w:szCs w:val="20"/>
        </w:rPr>
        <w:t xml:space="preserve">, </w:t>
      </w:r>
      <w:r w:rsidR="0009532A" w:rsidRPr="0009532A">
        <w:rPr>
          <w:sz w:val="20"/>
          <w:szCs w:val="20"/>
        </w:rPr>
        <w:t xml:space="preserve">Diplomado en Control Estadístico de </w:t>
      </w:r>
      <w:smartTag w:uri="urn:schemas-microsoft-com:office:smarttags" w:element="PersonName">
        <w:smartTagPr>
          <w:attr w:name="ProductID" w:val="la Calidad"/>
        </w:smartTagPr>
        <w:r w:rsidR="0009532A" w:rsidRPr="0009532A">
          <w:rPr>
            <w:sz w:val="20"/>
            <w:szCs w:val="20"/>
          </w:rPr>
          <w:t>la Calidad</w:t>
        </w:r>
      </w:smartTag>
      <w:r w:rsidRPr="0009532A">
        <w:rPr>
          <w:sz w:val="20"/>
          <w:szCs w:val="20"/>
        </w:rPr>
        <w:t>,</w:t>
      </w:r>
      <w:r w:rsidR="0009532A" w:rsidRPr="0009532A">
        <w:rPr>
          <w:sz w:val="20"/>
          <w:szCs w:val="20"/>
        </w:rPr>
        <w:t xml:space="preserve"> 1993,</w:t>
      </w:r>
      <w:r w:rsidRPr="0009532A">
        <w:rPr>
          <w:sz w:val="20"/>
          <w:szCs w:val="20"/>
        </w:rPr>
        <w:t xml:space="preserve"> </w:t>
      </w:r>
      <w:r w:rsidR="0009532A" w:rsidRPr="0009532A">
        <w:rPr>
          <w:sz w:val="20"/>
          <w:szCs w:val="20"/>
        </w:rPr>
        <w:t>Ecuador</w:t>
      </w:r>
      <w:r w:rsidRPr="0009532A">
        <w:rPr>
          <w:sz w:val="20"/>
          <w:szCs w:val="20"/>
        </w:rPr>
        <w:t xml:space="preserve">, Profesor de </w:t>
      </w:r>
      <w:smartTag w:uri="urn:schemas-microsoft-com:office:smarttags" w:element="PersonName">
        <w:smartTagPr>
          <w:attr w:name="ProductID" w:val="la ESPOL"/>
        </w:smartTagPr>
        <w:r w:rsidRPr="0009532A">
          <w:rPr>
            <w:sz w:val="20"/>
            <w:szCs w:val="20"/>
          </w:rPr>
          <w:t>la ESPOL</w:t>
        </w:r>
      </w:smartTag>
      <w:r w:rsidRPr="0009532A">
        <w:rPr>
          <w:sz w:val="20"/>
          <w:szCs w:val="20"/>
        </w:rPr>
        <w:t xml:space="preserve"> desde 198</w:t>
      </w:r>
      <w:r w:rsidR="0009532A" w:rsidRPr="0009532A">
        <w:rPr>
          <w:sz w:val="20"/>
          <w:szCs w:val="20"/>
        </w:rPr>
        <w:t>8</w:t>
      </w:r>
      <w:r w:rsidRPr="0009532A">
        <w:rPr>
          <w:sz w:val="20"/>
          <w:szCs w:val="20"/>
        </w:rPr>
        <w:t xml:space="preserve">., email: </w:t>
      </w:r>
      <w:hyperlink r:id="rId7" w:history="1">
        <w:r w:rsidR="0009532A" w:rsidRPr="0009532A">
          <w:rPr>
            <w:rStyle w:val="Hipervnculo"/>
            <w:sz w:val="20"/>
            <w:szCs w:val="20"/>
          </w:rPr>
          <w:t>palvarez@espol.edu.ec</w:t>
        </w:r>
      </w:hyperlink>
      <w:r w:rsidRPr="0009532A">
        <w:rPr>
          <w:rStyle w:val="Hipervnculo"/>
        </w:rPr>
        <w:t xml:space="preserve"> </w:t>
      </w:r>
    </w:p>
    <w:p w:rsidR="008052E9" w:rsidRPr="0009532A" w:rsidRDefault="008052E9" w:rsidP="00A03CC9">
      <w:pPr>
        <w:tabs>
          <w:tab w:val="left" w:pos="5940"/>
        </w:tabs>
        <w:jc w:val="both"/>
        <w:rPr>
          <w:sz w:val="20"/>
          <w:szCs w:val="20"/>
        </w:rPr>
      </w:pPr>
    </w:p>
    <w:p w:rsidR="004E522A" w:rsidRDefault="004E522A" w:rsidP="00A03CC9">
      <w:pPr>
        <w:jc w:val="both"/>
        <w:rPr>
          <w:b/>
          <w:sz w:val="20"/>
          <w:szCs w:val="20"/>
        </w:rPr>
      </w:pPr>
      <w:r w:rsidRPr="00382F78">
        <w:rPr>
          <w:b/>
          <w:sz w:val="20"/>
          <w:szCs w:val="20"/>
        </w:rPr>
        <w:t>RESUMEN</w:t>
      </w:r>
    </w:p>
    <w:p w:rsidR="007E294C" w:rsidRDefault="004E522A" w:rsidP="00A03CC9">
      <w:pPr>
        <w:jc w:val="both"/>
        <w:rPr>
          <w:sz w:val="20"/>
          <w:szCs w:val="20"/>
        </w:rPr>
      </w:pPr>
      <w:r>
        <w:rPr>
          <w:sz w:val="20"/>
          <w:szCs w:val="20"/>
        </w:rPr>
        <w:t xml:space="preserve">La presente investigación </w:t>
      </w:r>
      <w:r w:rsidR="003C122B">
        <w:rPr>
          <w:sz w:val="20"/>
          <w:szCs w:val="20"/>
        </w:rPr>
        <w:t>muestra</w:t>
      </w:r>
      <w:r>
        <w:rPr>
          <w:sz w:val="20"/>
          <w:szCs w:val="20"/>
        </w:rPr>
        <w:t xml:space="preserve"> </w:t>
      </w:r>
      <w:r w:rsidR="003C122B">
        <w:rPr>
          <w:sz w:val="20"/>
          <w:szCs w:val="20"/>
        </w:rPr>
        <w:t xml:space="preserve">el análisis estadístico de los factores que presentan los pacientes </w:t>
      </w:r>
      <w:r w:rsidR="00DD0791">
        <w:rPr>
          <w:sz w:val="20"/>
          <w:szCs w:val="20"/>
        </w:rPr>
        <w:t xml:space="preserve">con Enfermedad Pulmonar Intersticial (EPI) </w:t>
      </w:r>
      <w:r w:rsidR="003C122B">
        <w:rPr>
          <w:sz w:val="20"/>
          <w:szCs w:val="20"/>
        </w:rPr>
        <w:t xml:space="preserve">del Departamento de Neumología del Hospital Militar de Guayaquil, </w:t>
      </w:r>
      <w:r>
        <w:rPr>
          <w:sz w:val="20"/>
          <w:szCs w:val="20"/>
        </w:rPr>
        <w:t xml:space="preserve">este </w:t>
      </w:r>
      <w:r w:rsidR="00DD0791">
        <w:rPr>
          <w:sz w:val="20"/>
          <w:szCs w:val="20"/>
        </w:rPr>
        <w:t xml:space="preserve">análisis </w:t>
      </w:r>
      <w:r>
        <w:rPr>
          <w:sz w:val="20"/>
          <w:szCs w:val="20"/>
        </w:rPr>
        <w:t xml:space="preserve">ofrece </w:t>
      </w:r>
      <w:r w:rsidR="007E294C">
        <w:rPr>
          <w:sz w:val="20"/>
          <w:szCs w:val="20"/>
        </w:rPr>
        <w:t>resultados</w:t>
      </w:r>
      <w:r>
        <w:rPr>
          <w:sz w:val="20"/>
          <w:szCs w:val="20"/>
        </w:rPr>
        <w:t xml:space="preserve"> muy útil</w:t>
      </w:r>
      <w:r w:rsidR="007E294C">
        <w:rPr>
          <w:sz w:val="20"/>
          <w:szCs w:val="20"/>
        </w:rPr>
        <w:t>es</w:t>
      </w:r>
      <w:r>
        <w:rPr>
          <w:sz w:val="20"/>
          <w:szCs w:val="20"/>
        </w:rPr>
        <w:t xml:space="preserve"> para </w:t>
      </w:r>
      <w:r w:rsidR="007E294C">
        <w:rPr>
          <w:sz w:val="20"/>
          <w:szCs w:val="20"/>
        </w:rPr>
        <w:t xml:space="preserve">determinar que factores son mas influyentes en los pacientes que poseen esta enfermedad. </w:t>
      </w:r>
      <w:r w:rsidR="002C042E">
        <w:rPr>
          <w:sz w:val="20"/>
          <w:szCs w:val="20"/>
        </w:rPr>
        <w:t xml:space="preserve"> El análisis esta desarrollado de tal forma que cualquier persona este apta para entenderla, ya sea un médico profesional o un ingeniero, propo</w:t>
      </w:r>
      <w:r w:rsidR="001E3341">
        <w:rPr>
          <w:sz w:val="20"/>
          <w:szCs w:val="20"/>
        </w:rPr>
        <w:t>rcionando información acerca de un modelo de regresión logística que involucra a los factores que tienen mayor relación entre los pacientes que presenta la enfermedad.</w:t>
      </w:r>
    </w:p>
    <w:p w:rsidR="007E294C" w:rsidRDefault="007E294C" w:rsidP="00A03CC9">
      <w:pPr>
        <w:jc w:val="both"/>
        <w:rPr>
          <w:sz w:val="20"/>
          <w:szCs w:val="20"/>
        </w:rPr>
      </w:pPr>
    </w:p>
    <w:p w:rsidR="001E3341" w:rsidRDefault="004E522A" w:rsidP="00A03CC9">
      <w:pPr>
        <w:jc w:val="both"/>
        <w:rPr>
          <w:sz w:val="20"/>
          <w:szCs w:val="20"/>
        </w:rPr>
      </w:pPr>
      <w:r>
        <w:rPr>
          <w:sz w:val="20"/>
          <w:szCs w:val="20"/>
        </w:rPr>
        <w:t xml:space="preserve">Se presenta la </w:t>
      </w:r>
      <w:r w:rsidR="001E3341">
        <w:rPr>
          <w:sz w:val="20"/>
          <w:szCs w:val="20"/>
        </w:rPr>
        <w:t>explicación</w:t>
      </w:r>
      <w:r>
        <w:rPr>
          <w:sz w:val="20"/>
          <w:szCs w:val="20"/>
        </w:rPr>
        <w:t xml:space="preserve"> del modelo y los resultados obtenidos para el </w:t>
      </w:r>
      <w:r w:rsidR="001E3341">
        <w:rPr>
          <w:sz w:val="20"/>
          <w:szCs w:val="20"/>
        </w:rPr>
        <w:t>análisis de cada factor que interviene en las EPI</w:t>
      </w:r>
      <w:r>
        <w:rPr>
          <w:sz w:val="20"/>
          <w:szCs w:val="20"/>
        </w:rPr>
        <w:t>. Los resultados muestran</w:t>
      </w:r>
      <w:r w:rsidR="001E3341">
        <w:rPr>
          <w:sz w:val="20"/>
          <w:szCs w:val="20"/>
        </w:rPr>
        <w:t xml:space="preserve"> el análisis de cada uno de los factores, pruebas de dependencias entre los factores y modelos  de predicción con los factores más importantes.</w:t>
      </w:r>
    </w:p>
    <w:p w:rsidR="001E3341" w:rsidRDefault="001E3341" w:rsidP="00A03CC9">
      <w:pPr>
        <w:jc w:val="both"/>
        <w:rPr>
          <w:sz w:val="20"/>
          <w:szCs w:val="20"/>
        </w:rPr>
      </w:pPr>
      <w:r>
        <w:rPr>
          <w:sz w:val="20"/>
          <w:szCs w:val="20"/>
        </w:rPr>
        <w:t xml:space="preserve"> </w:t>
      </w:r>
    </w:p>
    <w:p w:rsidR="001E3341" w:rsidRPr="001E3341" w:rsidRDefault="004E522A" w:rsidP="00A03CC9">
      <w:pPr>
        <w:jc w:val="both"/>
        <w:rPr>
          <w:sz w:val="20"/>
          <w:szCs w:val="20"/>
          <w:lang w:val="en-US"/>
        </w:rPr>
      </w:pPr>
      <w:r>
        <w:rPr>
          <w:sz w:val="20"/>
          <w:szCs w:val="20"/>
          <w:lang w:val="en-US"/>
        </w:rPr>
        <w:t>The present investigation shows</w:t>
      </w:r>
      <w:r w:rsidR="001E3341">
        <w:rPr>
          <w:sz w:val="20"/>
          <w:szCs w:val="20"/>
          <w:lang w:val="en-US"/>
        </w:rPr>
        <w:t xml:space="preserve"> </w:t>
      </w:r>
      <w:r w:rsidR="001E3341" w:rsidRPr="001E3341">
        <w:rPr>
          <w:sz w:val="20"/>
          <w:szCs w:val="20"/>
          <w:lang w:val="en-US"/>
        </w:rPr>
        <w:t xml:space="preserve">the statistical analysis of the factors that the patients present with Interstitial Lung Illness (EPI) of the Department of Neumología of the Military Hospital of Guayaquil, this analysis offers very useful results to determine that factors are but influential in the patients that possess this illness.  The analysis this developed in such a way that any person this capable one to understand it, either a professional doctor or an engineer, providing information about a multiple regression model and of logistical regression that involves to the factors that have bigger relationship among the patients that it presents the illness.  </w:t>
      </w:r>
    </w:p>
    <w:p w:rsidR="001E3341" w:rsidRPr="001E3341" w:rsidRDefault="001E3341" w:rsidP="00A03CC9">
      <w:pPr>
        <w:jc w:val="both"/>
        <w:rPr>
          <w:sz w:val="20"/>
          <w:szCs w:val="20"/>
          <w:lang w:val="en-US"/>
        </w:rPr>
      </w:pPr>
      <w:r w:rsidRPr="001E3341">
        <w:rPr>
          <w:sz w:val="20"/>
          <w:szCs w:val="20"/>
          <w:lang w:val="en-US"/>
        </w:rPr>
        <w:t xml:space="preserve">  </w:t>
      </w:r>
    </w:p>
    <w:p w:rsidR="004E522A" w:rsidRPr="001E3341" w:rsidRDefault="001E3341" w:rsidP="00A03CC9">
      <w:pPr>
        <w:jc w:val="both"/>
        <w:rPr>
          <w:sz w:val="20"/>
          <w:szCs w:val="20"/>
          <w:lang w:val="en-US"/>
        </w:rPr>
      </w:pPr>
      <w:r w:rsidRPr="001E3341">
        <w:rPr>
          <w:sz w:val="20"/>
          <w:szCs w:val="20"/>
          <w:lang w:val="en-US"/>
        </w:rPr>
        <w:t>It is presented the explanation of the models and the obtained results for the analysis of each factor that intervenes in the EPI. The results show the analysis of each one of the factors, tests of dependences between the factors and prediction models with the most important factors.</w:t>
      </w:r>
    </w:p>
    <w:p w:rsidR="004E522A" w:rsidRPr="00F00476" w:rsidRDefault="004E522A" w:rsidP="00A03CC9">
      <w:pPr>
        <w:jc w:val="both"/>
        <w:rPr>
          <w:sz w:val="20"/>
          <w:szCs w:val="20"/>
          <w:lang w:val="en-US"/>
        </w:rPr>
      </w:pPr>
    </w:p>
    <w:p w:rsidR="004E522A" w:rsidRDefault="004E522A" w:rsidP="00A03CC9">
      <w:pPr>
        <w:jc w:val="both"/>
        <w:rPr>
          <w:b/>
          <w:sz w:val="20"/>
          <w:szCs w:val="20"/>
        </w:rPr>
      </w:pPr>
      <w:r w:rsidRPr="00382F78">
        <w:rPr>
          <w:b/>
          <w:sz w:val="20"/>
          <w:szCs w:val="20"/>
        </w:rPr>
        <w:t>INTRODUCCIÓN</w:t>
      </w:r>
    </w:p>
    <w:p w:rsidR="00C41934" w:rsidRPr="00107BCB" w:rsidRDefault="00C41934" w:rsidP="00A03CC9">
      <w:pPr>
        <w:jc w:val="both"/>
        <w:rPr>
          <w:sz w:val="20"/>
          <w:szCs w:val="20"/>
        </w:rPr>
      </w:pPr>
      <w:r w:rsidRPr="00107BCB">
        <w:rPr>
          <w:sz w:val="20"/>
          <w:szCs w:val="20"/>
        </w:rPr>
        <w:t>En múltiples ocasiones en la práctica clínica nos encontramos con situaciones en las que se requiere analizar la relación entre dos o más variables cuantitativas. Los dos objetivos fundamentales de este análisis serán, por un lado, determinar si dichas variables están asociadas y en qué sentido se da dicha asociación, es decir, si los valores de una de las variables tienden a aumentar o disminuir al aumentar los valores de la otra; y por otro, estudiar si los valores de una variable pueden ser utilizados para predecir el valor de la otra. Para esto realizaremos primero el análisis de todas las variables en forma individual y luego procederemos a verificar su dependencia para finalmente establecer un modelo de regresión lineal múltiple y un modelo de regresión binaria logística que nos ayude a dar un diagnóstico seguro y eficaz en la preedición las Enfermedades Pulmonares Intersticiales.</w:t>
      </w:r>
    </w:p>
    <w:p w:rsidR="00C41934" w:rsidRPr="00107BCB" w:rsidRDefault="00C41934" w:rsidP="00A03CC9">
      <w:pPr>
        <w:jc w:val="both"/>
        <w:rPr>
          <w:sz w:val="20"/>
          <w:szCs w:val="20"/>
        </w:rPr>
      </w:pPr>
    </w:p>
    <w:p w:rsidR="0065436F" w:rsidRPr="00FE4C4E" w:rsidRDefault="0065436F" w:rsidP="00A03CC9">
      <w:pPr>
        <w:jc w:val="both"/>
        <w:rPr>
          <w:b/>
          <w:sz w:val="20"/>
          <w:szCs w:val="20"/>
        </w:rPr>
      </w:pPr>
      <w:r w:rsidRPr="00FE4C4E">
        <w:rPr>
          <w:b/>
          <w:sz w:val="20"/>
          <w:szCs w:val="20"/>
        </w:rPr>
        <w:t>CONTENIDO</w:t>
      </w:r>
    </w:p>
    <w:p w:rsidR="0065436F" w:rsidRPr="00307ADD" w:rsidRDefault="0065436F" w:rsidP="00A03CC9">
      <w:pPr>
        <w:jc w:val="both"/>
        <w:rPr>
          <w:sz w:val="20"/>
          <w:szCs w:val="20"/>
          <w:lang w:val="es-EC"/>
        </w:rPr>
      </w:pPr>
    </w:p>
    <w:p w:rsidR="00454316" w:rsidRPr="00307ADD" w:rsidRDefault="00454316" w:rsidP="00A03CC9">
      <w:pPr>
        <w:pStyle w:val="Ttulo2"/>
        <w:rPr>
          <w:rFonts w:ascii="Times New Roman" w:hAnsi="Times New Roman"/>
          <w:bCs w:val="0"/>
          <w:iCs w:val="0"/>
          <w:sz w:val="20"/>
          <w:szCs w:val="20"/>
          <w:lang w:val="es-EC"/>
        </w:rPr>
      </w:pPr>
      <w:r w:rsidRPr="00307ADD">
        <w:rPr>
          <w:rFonts w:ascii="Times New Roman" w:hAnsi="Times New Roman"/>
          <w:bCs w:val="0"/>
          <w:iCs w:val="0"/>
          <w:sz w:val="20"/>
          <w:szCs w:val="20"/>
          <w:lang w:val="es-EC"/>
        </w:rPr>
        <w:t xml:space="preserve">DESCRIPCIÓN TÉCNICA DE </w:t>
      </w:r>
      <w:smartTag w:uri="urn:schemas-microsoft-com:office:smarttags" w:element="PersonName">
        <w:smartTagPr>
          <w:attr w:name="ProductID" w:val="LA ENFERMEDAD"/>
        </w:smartTagPr>
        <w:r w:rsidRPr="00307ADD">
          <w:rPr>
            <w:rFonts w:ascii="Times New Roman" w:hAnsi="Times New Roman"/>
            <w:bCs w:val="0"/>
            <w:iCs w:val="0"/>
            <w:sz w:val="20"/>
            <w:szCs w:val="20"/>
            <w:lang w:val="es-EC"/>
          </w:rPr>
          <w:t>LA ENFERMEDAD</w:t>
        </w:r>
      </w:smartTag>
    </w:p>
    <w:p w:rsidR="00454316" w:rsidRPr="00307ADD" w:rsidRDefault="00454316" w:rsidP="00A03CC9">
      <w:pPr>
        <w:jc w:val="both"/>
        <w:rPr>
          <w:sz w:val="20"/>
          <w:szCs w:val="20"/>
          <w:lang w:val="es-EC"/>
        </w:rPr>
      </w:pPr>
      <w:smartTag w:uri="urn:schemas-microsoft-com:office:smarttags" w:element="PersonName">
        <w:smartTagPr>
          <w:attr w:name="ProductID" w:val="La Enfermedad Pulmonar"/>
        </w:smartTagPr>
        <w:r w:rsidRPr="00307ADD">
          <w:rPr>
            <w:sz w:val="20"/>
            <w:szCs w:val="20"/>
            <w:lang w:val="es-EC"/>
          </w:rPr>
          <w:t>La Enfermedad Pulmonar</w:t>
        </w:r>
      </w:smartTag>
      <w:r w:rsidRPr="00307ADD">
        <w:rPr>
          <w:sz w:val="20"/>
          <w:szCs w:val="20"/>
          <w:lang w:val="es-EC"/>
        </w:rPr>
        <w:t xml:space="preserve"> Intersticial (EPI) es una enfermedad caracterizada por la presencia de cicatrices en los pulmones. De forma gradual, los sacos aéreos (alvéolos) son reemplazados por tejido fibrótico. Al formarse una cicatriz, el tejido se vuelve más grueso, causando una perdida irreversible de la habilidad del tejido para transportar oxigeno al torrente sanguíneo. </w:t>
      </w:r>
    </w:p>
    <w:p w:rsidR="00454316" w:rsidRPr="00307ADD" w:rsidRDefault="00454316" w:rsidP="00A03CC9">
      <w:pPr>
        <w:jc w:val="both"/>
        <w:rPr>
          <w:sz w:val="20"/>
          <w:szCs w:val="20"/>
          <w:lang w:val="es-EC"/>
        </w:rPr>
      </w:pPr>
    </w:p>
    <w:p w:rsidR="00454316" w:rsidRPr="00307ADD" w:rsidRDefault="00454316" w:rsidP="00A03CC9">
      <w:pPr>
        <w:jc w:val="both"/>
        <w:rPr>
          <w:sz w:val="20"/>
          <w:szCs w:val="20"/>
          <w:lang w:val="es-EC"/>
        </w:rPr>
      </w:pPr>
      <w:r w:rsidRPr="00307ADD">
        <w:rPr>
          <w:sz w:val="20"/>
          <w:szCs w:val="20"/>
          <w:lang w:val="es-EC"/>
        </w:rPr>
        <w:t xml:space="preserve">Las enfermedades intersticiales de los pulmones reciben también el nombre de Fibrosis Pulmonar Intersticial o de Fibrosis Pulmonar, es un término común que sirve para designar a más de 180 enfermedades crónicas de los pulmones. </w:t>
      </w:r>
    </w:p>
    <w:p w:rsidR="00454316" w:rsidRPr="00307ADD" w:rsidRDefault="00454316" w:rsidP="00A03CC9">
      <w:pPr>
        <w:ind w:left="708"/>
        <w:jc w:val="both"/>
        <w:rPr>
          <w:sz w:val="20"/>
          <w:szCs w:val="20"/>
          <w:lang w:val="es-EC"/>
        </w:rPr>
      </w:pPr>
    </w:p>
    <w:p w:rsidR="00454316" w:rsidRPr="00307ADD" w:rsidRDefault="00454316" w:rsidP="00A03CC9">
      <w:pPr>
        <w:jc w:val="both"/>
        <w:rPr>
          <w:sz w:val="20"/>
          <w:szCs w:val="20"/>
          <w:lang w:val="es-EC"/>
        </w:rPr>
      </w:pPr>
      <w:r w:rsidRPr="00307ADD">
        <w:rPr>
          <w:sz w:val="20"/>
          <w:szCs w:val="20"/>
          <w:lang w:val="es-EC"/>
        </w:rPr>
        <w:lastRenderedPageBreak/>
        <w:t xml:space="preserve">Los síntomas y el curso de estas enfermedades pueden variar en cada persona, pero el eslabón común de muchas formas de EPI es que todas ellas comienzan con una inflamación. </w:t>
      </w:r>
    </w:p>
    <w:p w:rsidR="00454316" w:rsidRPr="00307ADD" w:rsidRDefault="00454316" w:rsidP="00A03CC9">
      <w:pPr>
        <w:jc w:val="both"/>
        <w:rPr>
          <w:sz w:val="20"/>
          <w:szCs w:val="20"/>
          <w:lang w:val="es-EC"/>
        </w:rPr>
      </w:pPr>
    </w:p>
    <w:p w:rsidR="00454316" w:rsidRPr="00307ADD" w:rsidRDefault="00454316" w:rsidP="00A03CC9">
      <w:pPr>
        <w:numPr>
          <w:ilvl w:val="0"/>
          <w:numId w:val="2"/>
        </w:numPr>
        <w:jc w:val="both"/>
        <w:rPr>
          <w:sz w:val="20"/>
          <w:szCs w:val="20"/>
          <w:lang w:val="es-EC"/>
        </w:rPr>
      </w:pPr>
      <w:r w:rsidRPr="00307ADD">
        <w:rPr>
          <w:sz w:val="20"/>
          <w:szCs w:val="20"/>
          <w:lang w:val="es-EC"/>
        </w:rPr>
        <w:t xml:space="preserve">Bronquiolitis - inflamación que afecta a los bronquíolos (pequeñas vías respiratorias). </w:t>
      </w:r>
    </w:p>
    <w:p w:rsidR="00454316" w:rsidRPr="00307ADD" w:rsidRDefault="00454316" w:rsidP="00A03CC9">
      <w:pPr>
        <w:numPr>
          <w:ilvl w:val="0"/>
          <w:numId w:val="2"/>
        </w:numPr>
        <w:tabs>
          <w:tab w:val="left" w:pos="360"/>
        </w:tabs>
        <w:jc w:val="both"/>
        <w:rPr>
          <w:sz w:val="20"/>
          <w:szCs w:val="20"/>
          <w:lang w:val="es-EC"/>
        </w:rPr>
      </w:pPr>
      <w:r w:rsidRPr="00307ADD">
        <w:rPr>
          <w:sz w:val="20"/>
          <w:szCs w:val="20"/>
          <w:lang w:val="es-EC"/>
        </w:rPr>
        <w:t xml:space="preserve">Alveolitis - inflamación que afecta a los alvéolos (sacos de aire). </w:t>
      </w:r>
    </w:p>
    <w:p w:rsidR="00454316" w:rsidRPr="00307ADD" w:rsidRDefault="00454316" w:rsidP="00A03CC9">
      <w:pPr>
        <w:numPr>
          <w:ilvl w:val="0"/>
          <w:numId w:val="2"/>
        </w:numPr>
        <w:jc w:val="both"/>
        <w:rPr>
          <w:sz w:val="20"/>
          <w:szCs w:val="20"/>
          <w:lang w:val="es-EC"/>
        </w:rPr>
      </w:pPr>
      <w:r w:rsidRPr="00307ADD">
        <w:rPr>
          <w:sz w:val="20"/>
          <w:szCs w:val="20"/>
          <w:lang w:val="es-EC"/>
        </w:rPr>
        <w:t xml:space="preserve">Vasculitis - inflamación que afecta a los vasos pequeños de la sangre (capilares). </w:t>
      </w:r>
    </w:p>
    <w:p w:rsidR="00454316" w:rsidRPr="00307ADD" w:rsidRDefault="00454316" w:rsidP="00A03CC9">
      <w:pPr>
        <w:pStyle w:val="Ttulo4"/>
        <w:spacing w:line="240" w:lineRule="auto"/>
        <w:rPr>
          <w:rFonts w:ascii="Times New Roman" w:hAnsi="Times New Roman"/>
          <w:b w:val="0"/>
          <w:bCs w:val="0"/>
          <w:iCs w:val="0"/>
          <w:sz w:val="20"/>
          <w:szCs w:val="20"/>
          <w:u w:val="none"/>
          <w:lang w:val="es-EC"/>
        </w:rPr>
      </w:pPr>
    </w:p>
    <w:p w:rsidR="00454316" w:rsidRPr="00307ADD" w:rsidRDefault="00454316" w:rsidP="00A03CC9">
      <w:pPr>
        <w:jc w:val="both"/>
        <w:rPr>
          <w:sz w:val="20"/>
          <w:szCs w:val="20"/>
          <w:lang w:val="es-EC"/>
        </w:rPr>
      </w:pPr>
      <w:r w:rsidRPr="00307ADD">
        <w:rPr>
          <w:sz w:val="20"/>
          <w:szCs w:val="20"/>
          <w:lang w:val="es-EC"/>
        </w:rPr>
        <w:t xml:space="preserve">Las EPI tienen una etiología muy variada, en la actualidad se conocen más de 150 causas diferentes, sin embargo se cree que un factor importante que contribuye en su aparición es la inhalación de contaminantes del medio ambiente.  </w:t>
      </w:r>
    </w:p>
    <w:p w:rsidR="00454316" w:rsidRPr="00307ADD" w:rsidRDefault="00454316" w:rsidP="00A03CC9">
      <w:pPr>
        <w:ind w:left="708"/>
        <w:jc w:val="both"/>
        <w:rPr>
          <w:sz w:val="20"/>
          <w:szCs w:val="20"/>
          <w:lang w:val="es-EC"/>
        </w:rPr>
      </w:pPr>
    </w:p>
    <w:p w:rsidR="00454316" w:rsidRPr="00307ADD" w:rsidRDefault="00454316" w:rsidP="00A03CC9">
      <w:pPr>
        <w:jc w:val="both"/>
        <w:rPr>
          <w:sz w:val="20"/>
          <w:szCs w:val="20"/>
          <w:lang w:val="es-EC"/>
        </w:rPr>
      </w:pPr>
      <w:r w:rsidRPr="00307ADD">
        <w:rPr>
          <w:sz w:val="20"/>
          <w:szCs w:val="20"/>
          <w:lang w:val="es-EC"/>
        </w:rPr>
        <w:t xml:space="preserve">Las teorías tradicionales sugieren que podría tratarse de un desorden auto inmune o ser el resultado secundario de una infección de tipo viral. La evidencia existente apunta hacia una predisposición genética. Una mutación en la proteína SP-C ha sido encontrada en familias con historia de Fibrosis Pulmonar. </w:t>
      </w:r>
    </w:p>
    <w:p w:rsidR="00454316" w:rsidRPr="00307ADD" w:rsidRDefault="00454316" w:rsidP="00A03CC9">
      <w:pPr>
        <w:ind w:left="708"/>
        <w:jc w:val="both"/>
        <w:rPr>
          <w:sz w:val="20"/>
          <w:szCs w:val="20"/>
          <w:lang w:val="es-EC"/>
        </w:rPr>
      </w:pPr>
    </w:p>
    <w:p w:rsidR="00454316" w:rsidRPr="00307ADD" w:rsidRDefault="00454316" w:rsidP="00A03CC9">
      <w:pPr>
        <w:jc w:val="both"/>
        <w:rPr>
          <w:sz w:val="20"/>
          <w:szCs w:val="20"/>
          <w:lang w:val="es-EC"/>
        </w:rPr>
      </w:pPr>
      <w:r w:rsidRPr="00307ADD">
        <w:rPr>
          <w:sz w:val="20"/>
          <w:szCs w:val="20"/>
          <w:lang w:val="es-EC"/>
        </w:rPr>
        <w:t>La más reciente teoría sugiere que este proceso fibrótico podría ser el resultado de una lesión microscópica al pulmón. Aunque la causa exacta aun se desconoce, se ha asociado esta enfermedad con lo siguiente:</w:t>
      </w:r>
    </w:p>
    <w:p w:rsidR="007B3CA2" w:rsidRPr="00307ADD" w:rsidRDefault="007B3CA2" w:rsidP="00A03CC9">
      <w:pPr>
        <w:jc w:val="both"/>
        <w:rPr>
          <w:sz w:val="20"/>
          <w:szCs w:val="20"/>
          <w:lang w:val="es-EC"/>
        </w:rPr>
      </w:pPr>
    </w:p>
    <w:p w:rsidR="00454316" w:rsidRPr="00307ADD" w:rsidRDefault="00454316" w:rsidP="00A03CC9">
      <w:pPr>
        <w:numPr>
          <w:ilvl w:val="0"/>
          <w:numId w:val="1"/>
        </w:numPr>
        <w:jc w:val="both"/>
        <w:rPr>
          <w:sz w:val="20"/>
          <w:szCs w:val="20"/>
          <w:lang w:val="es-EC"/>
        </w:rPr>
      </w:pPr>
      <w:r w:rsidRPr="00307ADD">
        <w:rPr>
          <w:sz w:val="20"/>
          <w:szCs w:val="20"/>
          <w:lang w:val="es-EC"/>
        </w:rPr>
        <w:t xml:space="preserve">Inhalación de contaminantes ambientales y ocupacionales </w:t>
      </w:r>
    </w:p>
    <w:p w:rsidR="00454316" w:rsidRPr="00307ADD" w:rsidRDefault="00454316" w:rsidP="00A03CC9">
      <w:pPr>
        <w:numPr>
          <w:ilvl w:val="0"/>
          <w:numId w:val="1"/>
        </w:numPr>
        <w:jc w:val="both"/>
        <w:rPr>
          <w:sz w:val="20"/>
          <w:szCs w:val="20"/>
          <w:lang w:val="es-EC"/>
        </w:rPr>
      </w:pPr>
      <w:r w:rsidRPr="00307ADD">
        <w:rPr>
          <w:sz w:val="20"/>
          <w:szCs w:val="20"/>
          <w:lang w:val="es-EC"/>
        </w:rPr>
        <w:t xml:space="preserve">Escleroderma </w:t>
      </w:r>
    </w:p>
    <w:p w:rsidR="00454316" w:rsidRPr="00307ADD" w:rsidRDefault="00454316" w:rsidP="00A03CC9">
      <w:pPr>
        <w:numPr>
          <w:ilvl w:val="0"/>
          <w:numId w:val="1"/>
        </w:numPr>
        <w:jc w:val="both"/>
        <w:rPr>
          <w:sz w:val="20"/>
          <w:szCs w:val="20"/>
          <w:lang w:val="es-EC"/>
        </w:rPr>
      </w:pPr>
      <w:r w:rsidRPr="00307ADD">
        <w:rPr>
          <w:sz w:val="20"/>
          <w:szCs w:val="20"/>
          <w:lang w:val="es-EC"/>
        </w:rPr>
        <w:t xml:space="preserve">Artritis Reumatoidea </w:t>
      </w:r>
    </w:p>
    <w:p w:rsidR="00454316" w:rsidRPr="00307ADD" w:rsidRDefault="00454316" w:rsidP="00A03CC9">
      <w:pPr>
        <w:numPr>
          <w:ilvl w:val="0"/>
          <w:numId w:val="1"/>
        </w:numPr>
        <w:jc w:val="both"/>
        <w:rPr>
          <w:sz w:val="20"/>
          <w:szCs w:val="20"/>
          <w:lang w:val="es-EC"/>
        </w:rPr>
      </w:pPr>
      <w:r w:rsidRPr="00307ADD">
        <w:rPr>
          <w:sz w:val="20"/>
          <w:szCs w:val="20"/>
          <w:lang w:val="es-EC"/>
        </w:rPr>
        <w:t xml:space="preserve">Lupus y Sarcoidosis </w:t>
      </w:r>
    </w:p>
    <w:p w:rsidR="00454316" w:rsidRPr="00307ADD" w:rsidRDefault="00454316" w:rsidP="00A03CC9">
      <w:pPr>
        <w:numPr>
          <w:ilvl w:val="0"/>
          <w:numId w:val="1"/>
        </w:numPr>
        <w:jc w:val="both"/>
        <w:rPr>
          <w:sz w:val="20"/>
          <w:szCs w:val="20"/>
          <w:lang w:val="es-EC"/>
        </w:rPr>
      </w:pPr>
      <w:r w:rsidRPr="00307ADD">
        <w:rPr>
          <w:sz w:val="20"/>
          <w:szCs w:val="20"/>
          <w:lang w:val="es-EC"/>
        </w:rPr>
        <w:t>Terapia con radiación</w:t>
      </w:r>
    </w:p>
    <w:p w:rsidR="00454316" w:rsidRPr="00307ADD" w:rsidRDefault="00454316" w:rsidP="00A03CC9">
      <w:pPr>
        <w:numPr>
          <w:ilvl w:val="0"/>
          <w:numId w:val="1"/>
        </w:numPr>
        <w:jc w:val="both"/>
        <w:rPr>
          <w:sz w:val="20"/>
          <w:szCs w:val="20"/>
          <w:lang w:val="es-EC"/>
        </w:rPr>
      </w:pPr>
      <w:r w:rsidRPr="00307ADD">
        <w:rPr>
          <w:sz w:val="20"/>
          <w:szCs w:val="20"/>
          <w:lang w:val="es-EC"/>
        </w:rPr>
        <w:t xml:space="preserve">Ciertas drogas o medicamentos. </w:t>
      </w:r>
    </w:p>
    <w:p w:rsidR="00454316" w:rsidRPr="00307ADD" w:rsidRDefault="00454316" w:rsidP="00A03CC9">
      <w:pPr>
        <w:numPr>
          <w:ilvl w:val="0"/>
          <w:numId w:val="1"/>
        </w:numPr>
        <w:jc w:val="both"/>
        <w:rPr>
          <w:sz w:val="20"/>
          <w:szCs w:val="20"/>
          <w:lang w:val="es-EC"/>
        </w:rPr>
      </w:pPr>
      <w:r w:rsidRPr="00307ADD">
        <w:rPr>
          <w:sz w:val="20"/>
          <w:szCs w:val="20"/>
          <w:lang w:val="es-EC"/>
        </w:rPr>
        <w:t xml:space="preserve">Las enfermedades del tejido conectivo o del colágeno. </w:t>
      </w:r>
    </w:p>
    <w:p w:rsidR="00454316" w:rsidRPr="00307ADD" w:rsidRDefault="00454316" w:rsidP="00A03CC9">
      <w:pPr>
        <w:numPr>
          <w:ilvl w:val="0"/>
          <w:numId w:val="1"/>
        </w:numPr>
        <w:jc w:val="both"/>
        <w:rPr>
          <w:sz w:val="20"/>
          <w:szCs w:val="20"/>
          <w:lang w:val="es-EC"/>
        </w:rPr>
      </w:pPr>
      <w:r w:rsidRPr="00307ADD">
        <w:rPr>
          <w:sz w:val="20"/>
          <w:szCs w:val="20"/>
          <w:lang w:val="es-EC"/>
        </w:rPr>
        <w:t>Los antecedentes familiares.</w:t>
      </w:r>
    </w:p>
    <w:p w:rsidR="00454316" w:rsidRPr="00307ADD" w:rsidRDefault="00454316" w:rsidP="00A03CC9">
      <w:pPr>
        <w:jc w:val="both"/>
        <w:rPr>
          <w:sz w:val="20"/>
          <w:szCs w:val="20"/>
          <w:lang w:val="es-EC"/>
        </w:rPr>
      </w:pPr>
    </w:p>
    <w:p w:rsidR="00307ADD" w:rsidRPr="00307ADD" w:rsidRDefault="00307ADD" w:rsidP="00A03CC9">
      <w:pPr>
        <w:pStyle w:val="Ttulo4"/>
        <w:spacing w:line="240" w:lineRule="auto"/>
        <w:rPr>
          <w:rFonts w:ascii="Times New Roman" w:hAnsi="Times New Roman"/>
          <w:b w:val="0"/>
          <w:bCs w:val="0"/>
          <w:iCs w:val="0"/>
          <w:sz w:val="20"/>
          <w:szCs w:val="20"/>
          <w:u w:val="none"/>
          <w:lang w:val="es-EC"/>
        </w:rPr>
      </w:pPr>
    </w:p>
    <w:p w:rsidR="00454316" w:rsidRPr="00307ADD" w:rsidRDefault="00454316" w:rsidP="00A03CC9">
      <w:pPr>
        <w:pStyle w:val="Ttulo4"/>
        <w:spacing w:line="240" w:lineRule="auto"/>
        <w:rPr>
          <w:rFonts w:ascii="Times New Roman" w:hAnsi="Times New Roman"/>
          <w:bCs w:val="0"/>
          <w:iCs w:val="0"/>
          <w:sz w:val="20"/>
          <w:szCs w:val="20"/>
          <w:u w:val="none"/>
          <w:lang w:val="es-EC"/>
        </w:rPr>
      </w:pPr>
      <w:r w:rsidRPr="00307ADD">
        <w:rPr>
          <w:rFonts w:ascii="Times New Roman" w:hAnsi="Times New Roman"/>
          <w:bCs w:val="0"/>
          <w:iCs w:val="0"/>
          <w:sz w:val="20"/>
          <w:szCs w:val="20"/>
          <w:u w:val="none"/>
          <w:lang w:val="es-EC"/>
        </w:rPr>
        <w:t>Clasificación</w:t>
      </w:r>
    </w:p>
    <w:p w:rsidR="008052E9" w:rsidRPr="00307ADD" w:rsidRDefault="008052E9" w:rsidP="00A03CC9">
      <w:pPr>
        <w:tabs>
          <w:tab w:val="left" w:pos="5940"/>
        </w:tabs>
        <w:jc w:val="both"/>
        <w:rPr>
          <w:sz w:val="20"/>
          <w:szCs w:val="20"/>
          <w:lang w:val="es-EC"/>
        </w:rPr>
      </w:pPr>
    </w:p>
    <w:p w:rsidR="00307ADD" w:rsidRDefault="00307ADD" w:rsidP="00A03CC9">
      <w:pPr>
        <w:jc w:val="both"/>
        <w:rPr>
          <w:sz w:val="20"/>
          <w:szCs w:val="20"/>
          <w:lang w:val="es-EC"/>
        </w:rPr>
      </w:pPr>
      <w:r>
        <w:rPr>
          <w:sz w:val="20"/>
          <w:szCs w:val="20"/>
          <w:lang w:val="es-EC"/>
        </w:rPr>
        <w:t>El presente cuadro nos muestra la clasificación de las EPI:</w:t>
      </w:r>
    </w:p>
    <w:p w:rsidR="00D77D51" w:rsidRPr="00307ADD" w:rsidRDefault="00307ADD" w:rsidP="00A03CC9">
      <w:pPr>
        <w:jc w:val="both"/>
        <w:rPr>
          <w:sz w:val="20"/>
          <w:szCs w:val="20"/>
          <w:lang w:val="es-EC"/>
        </w:rPr>
      </w:pPr>
      <w:r>
        <w:rPr>
          <w:sz w:val="20"/>
          <w:szCs w:val="20"/>
          <w:lang w:val="es-EC"/>
        </w:rPr>
        <w:t xml:space="preserve"> </w:t>
      </w:r>
    </w:p>
    <w:p w:rsidR="008052E9" w:rsidRPr="00C244E6" w:rsidRDefault="003039EA" w:rsidP="00A03CC9">
      <w:pPr>
        <w:jc w:val="both"/>
        <w:rPr>
          <w:sz w:val="20"/>
          <w:szCs w:val="20"/>
          <w:lang w:val="es-EC"/>
        </w:rPr>
      </w:pPr>
      <w:r>
        <w:rPr>
          <w:noProof/>
          <w:lang w:val="en-US" w:eastAsia="en-US"/>
        </w:rPr>
        <w:drawing>
          <wp:anchor distT="0" distB="0" distL="114300" distR="114300" simplePos="0" relativeHeight="251652096" behindDoc="0" locked="0" layoutInCell="1" allowOverlap="1">
            <wp:simplePos x="0" y="0"/>
            <wp:positionH relativeFrom="column">
              <wp:align>center</wp:align>
            </wp:positionH>
            <wp:positionV relativeFrom="paragraph">
              <wp:posOffset>3810</wp:posOffset>
            </wp:positionV>
            <wp:extent cx="5390515" cy="3859530"/>
            <wp:effectExtent l="1905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90515" cy="3859530"/>
                    </a:xfrm>
                    <a:prstGeom prst="rect">
                      <a:avLst/>
                    </a:prstGeom>
                    <a:noFill/>
                    <a:ln w="9525">
                      <a:noFill/>
                      <a:miter lim="800000"/>
                      <a:headEnd/>
                      <a:tailEnd/>
                    </a:ln>
                  </pic:spPr>
                </pic:pic>
              </a:graphicData>
            </a:graphic>
          </wp:anchor>
        </w:drawing>
      </w:r>
    </w:p>
    <w:p w:rsidR="008052E9" w:rsidRDefault="008052E9"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Default="00C244E6" w:rsidP="00A03CC9">
      <w:pPr>
        <w:jc w:val="both"/>
        <w:rPr>
          <w:sz w:val="20"/>
          <w:szCs w:val="20"/>
          <w:lang w:val="es-EC"/>
        </w:rPr>
      </w:pPr>
    </w:p>
    <w:p w:rsidR="00C244E6" w:rsidRPr="00952118" w:rsidRDefault="00952118" w:rsidP="00A03CC9">
      <w:pPr>
        <w:jc w:val="both"/>
        <w:rPr>
          <w:b/>
          <w:sz w:val="20"/>
          <w:szCs w:val="20"/>
          <w:lang w:val="es-EC"/>
        </w:rPr>
      </w:pPr>
      <w:r w:rsidRPr="00952118">
        <w:rPr>
          <w:b/>
          <w:sz w:val="20"/>
          <w:szCs w:val="20"/>
          <w:lang w:val="es-EC"/>
        </w:rPr>
        <w:lastRenderedPageBreak/>
        <w:t>Métodos de Diagnóstico</w:t>
      </w:r>
    </w:p>
    <w:p w:rsidR="00952118" w:rsidRDefault="00952118" w:rsidP="00A03CC9">
      <w:pPr>
        <w:jc w:val="both"/>
        <w:rPr>
          <w:sz w:val="20"/>
          <w:szCs w:val="20"/>
          <w:lang w:val="es-EC"/>
        </w:rPr>
      </w:pPr>
      <w:r>
        <w:rPr>
          <w:sz w:val="20"/>
          <w:szCs w:val="20"/>
          <w:lang w:val="es-EC"/>
        </w:rPr>
        <w:t>Entre los principales métodos de diagnóstico tenemos:</w:t>
      </w:r>
    </w:p>
    <w:p w:rsidR="001D3109" w:rsidRDefault="001D3109" w:rsidP="00A03CC9">
      <w:pPr>
        <w:jc w:val="both"/>
        <w:rPr>
          <w:sz w:val="20"/>
          <w:szCs w:val="20"/>
          <w:lang w:val="es-EC"/>
        </w:rPr>
      </w:pPr>
    </w:p>
    <w:p w:rsidR="00952118" w:rsidRDefault="00952118" w:rsidP="00A03CC9">
      <w:pPr>
        <w:numPr>
          <w:ilvl w:val="0"/>
          <w:numId w:val="3"/>
        </w:numPr>
        <w:jc w:val="both"/>
        <w:rPr>
          <w:sz w:val="20"/>
          <w:szCs w:val="20"/>
          <w:lang w:val="es-EC"/>
        </w:rPr>
      </w:pPr>
      <w:r w:rsidRPr="00952118">
        <w:rPr>
          <w:sz w:val="20"/>
          <w:szCs w:val="20"/>
          <w:lang w:val="es-EC"/>
        </w:rPr>
        <w:t>Anamnesis</w:t>
      </w:r>
      <w:r w:rsidRPr="00952118">
        <w:rPr>
          <w:sz w:val="20"/>
          <w:szCs w:val="20"/>
          <w:lang w:val="es-EC"/>
        </w:rPr>
        <w:tab/>
      </w:r>
      <w:r w:rsidRPr="00952118">
        <w:rPr>
          <w:sz w:val="20"/>
          <w:szCs w:val="20"/>
          <w:lang w:val="es-EC"/>
        </w:rPr>
        <w:tab/>
      </w:r>
      <w:r w:rsidRPr="00952118">
        <w:rPr>
          <w:sz w:val="20"/>
          <w:szCs w:val="20"/>
          <w:lang w:val="es-EC"/>
        </w:rPr>
        <w:tab/>
      </w:r>
      <w:r w:rsidRPr="00952118">
        <w:rPr>
          <w:sz w:val="20"/>
          <w:szCs w:val="20"/>
          <w:lang w:val="es-EC"/>
        </w:rPr>
        <w:tab/>
      </w:r>
      <w:r w:rsidRPr="00952118">
        <w:rPr>
          <w:sz w:val="20"/>
          <w:szCs w:val="20"/>
          <w:lang w:val="es-EC"/>
        </w:rPr>
        <w:tab/>
      </w:r>
      <w:r w:rsidRPr="00952118">
        <w:rPr>
          <w:sz w:val="20"/>
          <w:szCs w:val="20"/>
          <w:lang w:val="es-EC"/>
        </w:rPr>
        <w:tab/>
      </w:r>
      <w:r w:rsidRPr="00952118">
        <w:rPr>
          <w:sz w:val="20"/>
          <w:szCs w:val="20"/>
          <w:lang w:val="es-EC"/>
        </w:rPr>
        <w:tab/>
      </w:r>
    </w:p>
    <w:p w:rsidR="00952118" w:rsidRDefault="00952118" w:rsidP="00A03CC9">
      <w:pPr>
        <w:numPr>
          <w:ilvl w:val="0"/>
          <w:numId w:val="3"/>
        </w:numPr>
        <w:jc w:val="both"/>
        <w:rPr>
          <w:sz w:val="20"/>
          <w:szCs w:val="20"/>
          <w:lang w:val="es-EC"/>
        </w:rPr>
      </w:pPr>
      <w:r w:rsidRPr="00952118">
        <w:rPr>
          <w:sz w:val="20"/>
          <w:szCs w:val="20"/>
          <w:lang w:val="es-EC"/>
        </w:rPr>
        <w:t>Manifestaciones Clínicas</w:t>
      </w:r>
      <w:r w:rsidRPr="00952118">
        <w:rPr>
          <w:sz w:val="20"/>
          <w:szCs w:val="20"/>
          <w:lang w:val="es-EC"/>
        </w:rPr>
        <w:tab/>
      </w:r>
    </w:p>
    <w:p w:rsidR="00952118" w:rsidRDefault="00952118" w:rsidP="00A03CC9">
      <w:pPr>
        <w:numPr>
          <w:ilvl w:val="0"/>
          <w:numId w:val="3"/>
        </w:numPr>
        <w:jc w:val="both"/>
        <w:rPr>
          <w:sz w:val="20"/>
          <w:szCs w:val="20"/>
          <w:lang w:val="es-EC"/>
        </w:rPr>
      </w:pPr>
      <w:r w:rsidRPr="00952118">
        <w:rPr>
          <w:sz w:val="20"/>
          <w:szCs w:val="20"/>
          <w:lang w:val="es-EC"/>
        </w:rPr>
        <w:t>Análisis Sanguíneos</w:t>
      </w:r>
      <w:r w:rsidRPr="00952118">
        <w:rPr>
          <w:sz w:val="20"/>
          <w:szCs w:val="20"/>
          <w:lang w:val="es-EC"/>
        </w:rPr>
        <w:tab/>
      </w:r>
      <w:r w:rsidRPr="00952118">
        <w:rPr>
          <w:sz w:val="20"/>
          <w:szCs w:val="20"/>
          <w:lang w:val="es-EC"/>
        </w:rPr>
        <w:tab/>
      </w:r>
      <w:r w:rsidRPr="00952118">
        <w:rPr>
          <w:sz w:val="20"/>
          <w:szCs w:val="20"/>
          <w:lang w:val="es-EC"/>
        </w:rPr>
        <w:tab/>
      </w:r>
      <w:r w:rsidRPr="00952118">
        <w:rPr>
          <w:sz w:val="20"/>
          <w:szCs w:val="20"/>
          <w:lang w:val="es-EC"/>
        </w:rPr>
        <w:tab/>
      </w:r>
      <w:r w:rsidRPr="00952118">
        <w:rPr>
          <w:sz w:val="20"/>
          <w:szCs w:val="20"/>
          <w:lang w:val="es-EC"/>
        </w:rPr>
        <w:tab/>
      </w:r>
      <w:r w:rsidRPr="00952118">
        <w:rPr>
          <w:sz w:val="20"/>
          <w:szCs w:val="20"/>
          <w:lang w:val="es-EC"/>
        </w:rPr>
        <w:tab/>
      </w:r>
    </w:p>
    <w:p w:rsidR="00952118" w:rsidRPr="00952118" w:rsidRDefault="00952118" w:rsidP="00A03CC9">
      <w:pPr>
        <w:numPr>
          <w:ilvl w:val="0"/>
          <w:numId w:val="3"/>
        </w:numPr>
        <w:jc w:val="both"/>
        <w:rPr>
          <w:sz w:val="20"/>
          <w:szCs w:val="20"/>
          <w:lang w:val="es-EC"/>
        </w:rPr>
      </w:pPr>
      <w:r w:rsidRPr="00952118">
        <w:rPr>
          <w:sz w:val="20"/>
          <w:szCs w:val="20"/>
          <w:lang w:val="es-EC"/>
        </w:rPr>
        <w:t>Radiografía de Tórax</w:t>
      </w:r>
      <w:r>
        <w:rPr>
          <w:sz w:val="20"/>
          <w:szCs w:val="20"/>
          <w:lang w:val="es-EC"/>
        </w:rPr>
        <w:tab/>
      </w:r>
      <w:r>
        <w:rPr>
          <w:sz w:val="20"/>
          <w:szCs w:val="20"/>
          <w:lang w:val="es-EC"/>
        </w:rPr>
        <w:tab/>
      </w:r>
      <w:r>
        <w:rPr>
          <w:sz w:val="20"/>
          <w:szCs w:val="20"/>
          <w:lang w:val="es-EC"/>
        </w:rPr>
        <w:tab/>
      </w:r>
      <w:r>
        <w:rPr>
          <w:sz w:val="20"/>
          <w:szCs w:val="20"/>
          <w:lang w:val="es-EC"/>
        </w:rPr>
        <w:tab/>
      </w:r>
    </w:p>
    <w:p w:rsidR="00952118" w:rsidRDefault="00952118" w:rsidP="00A03CC9">
      <w:pPr>
        <w:numPr>
          <w:ilvl w:val="0"/>
          <w:numId w:val="3"/>
        </w:numPr>
        <w:jc w:val="both"/>
        <w:rPr>
          <w:sz w:val="20"/>
          <w:szCs w:val="20"/>
          <w:lang w:val="es-EC"/>
        </w:rPr>
      </w:pPr>
      <w:r w:rsidRPr="00952118">
        <w:rPr>
          <w:sz w:val="20"/>
          <w:szCs w:val="20"/>
          <w:lang w:val="es-EC"/>
        </w:rPr>
        <w:t>Tomografía  Axial Computarizada (TAC)</w:t>
      </w:r>
      <w:r w:rsidRPr="00952118">
        <w:rPr>
          <w:sz w:val="20"/>
          <w:szCs w:val="20"/>
          <w:lang w:val="es-EC"/>
        </w:rPr>
        <w:tab/>
      </w:r>
      <w:r w:rsidRPr="00952118">
        <w:rPr>
          <w:sz w:val="20"/>
          <w:szCs w:val="20"/>
          <w:lang w:val="es-EC"/>
        </w:rPr>
        <w:tab/>
      </w:r>
      <w:r w:rsidRPr="00952118">
        <w:rPr>
          <w:sz w:val="20"/>
          <w:szCs w:val="20"/>
          <w:lang w:val="es-EC"/>
        </w:rPr>
        <w:tab/>
      </w:r>
    </w:p>
    <w:p w:rsidR="00952118" w:rsidRDefault="00952118" w:rsidP="00A03CC9">
      <w:pPr>
        <w:numPr>
          <w:ilvl w:val="0"/>
          <w:numId w:val="3"/>
        </w:numPr>
        <w:jc w:val="both"/>
        <w:rPr>
          <w:sz w:val="20"/>
          <w:szCs w:val="20"/>
          <w:lang w:val="es-EC"/>
        </w:rPr>
      </w:pPr>
      <w:r w:rsidRPr="00952118">
        <w:rPr>
          <w:sz w:val="20"/>
          <w:szCs w:val="20"/>
          <w:lang w:val="es-EC"/>
        </w:rPr>
        <w:t>Exploración funcional respiratoria</w:t>
      </w:r>
      <w:r>
        <w:rPr>
          <w:sz w:val="20"/>
          <w:szCs w:val="20"/>
          <w:lang w:val="es-EC"/>
        </w:rPr>
        <w:tab/>
      </w:r>
    </w:p>
    <w:p w:rsidR="00952118" w:rsidRPr="00952118" w:rsidRDefault="00952118" w:rsidP="00A03CC9">
      <w:pPr>
        <w:numPr>
          <w:ilvl w:val="0"/>
          <w:numId w:val="5"/>
        </w:numPr>
        <w:tabs>
          <w:tab w:val="clear" w:pos="720"/>
          <w:tab w:val="num" w:pos="1080"/>
        </w:tabs>
        <w:ind w:firstLine="0"/>
        <w:jc w:val="both"/>
        <w:rPr>
          <w:sz w:val="20"/>
          <w:szCs w:val="20"/>
          <w:lang w:val="es-EC"/>
        </w:rPr>
      </w:pPr>
      <w:r w:rsidRPr="00952118">
        <w:rPr>
          <w:sz w:val="20"/>
          <w:szCs w:val="20"/>
          <w:lang w:val="es-EC"/>
        </w:rPr>
        <w:t>Espirometría</w:t>
      </w:r>
      <w:r>
        <w:rPr>
          <w:sz w:val="20"/>
          <w:szCs w:val="20"/>
          <w:lang w:val="es-EC"/>
        </w:rPr>
        <w:tab/>
      </w:r>
      <w:r>
        <w:rPr>
          <w:sz w:val="20"/>
          <w:szCs w:val="20"/>
          <w:lang w:val="es-EC"/>
        </w:rPr>
        <w:tab/>
      </w:r>
      <w:r>
        <w:rPr>
          <w:sz w:val="20"/>
          <w:szCs w:val="20"/>
          <w:lang w:val="es-EC"/>
        </w:rPr>
        <w:tab/>
      </w:r>
      <w:r>
        <w:rPr>
          <w:sz w:val="20"/>
          <w:szCs w:val="20"/>
          <w:lang w:val="es-EC"/>
        </w:rPr>
        <w:tab/>
      </w:r>
    </w:p>
    <w:p w:rsidR="00952118" w:rsidRDefault="00952118" w:rsidP="00A03CC9">
      <w:pPr>
        <w:numPr>
          <w:ilvl w:val="0"/>
          <w:numId w:val="5"/>
        </w:numPr>
        <w:tabs>
          <w:tab w:val="clear" w:pos="720"/>
          <w:tab w:val="num" w:pos="1080"/>
        </w:tabs>
        <w:ind w:firstLine="0"/>
        <w:jc w:val="both"/>
        <w:rPr>
          <w:sz w:val="20"/>
          <w:szCs w:val="20"/>
          <w:lang w:val="es-EC"/>
        </w:rPr>
      </w:pPr>
      <w:r w:rsidRPr="00952118">
        <w:rPr>
          <w:sz w:val="20"/>
          <w:szCs w:val="20"/>
          <w:lang w:val="es-EC"/>
        </w:rPr>
        <w:t>Pletismografía Corporal</w:t>
      </w:r>
      <w:r>
        <w:rPr>
          <w:sz w:val="20"/>
          <w:szCs w:val="20"/>
          <w:lang w:val="es-EC"/>
        </w:rPr>
        <w:tab/>
      </w:r>
      <w:r>
        <w:rPr>
          <w:sz w:val="20"/>
          <w:szCs w:val="20"/>
          <w:lang w:val="es-EC"/>
        </w:rPr>
        <w:tab/>
      </w:r>
      <w:r>
        <w:rPr>
          <w:sz w:val="20"/>
          <w:szCs w:val="20"/>
          <w:lang w:val="es-EC"/>
        </w:rPr>
        <w:tab/>
      </w:r>
    </w:p>
    <w:p w:rsidR="00952118" w:rsidRPr="00952118" w:rsidRDefault="00952118" w:rsidP="00A03CC9">
      <w:pPr>
        <w:numPr>
          <w:ilvl w:val="0"/>
          <w:numId w:val="5"/>
        </w:numPr>
        <w:tabs>
          <w:tab w:val="clear" w:pos="720"/>
          <w:tab w:val="num" w:pos="1080"/>
        </w:tabs>
        <w:ind w:firstLine="0"/>
        <w:jc w:val="both"/>
        <w:rPr>
          <w:sz w:val="20"/>
          <w:szCs w:val="20"/>
          <w:lang w:val="es-EC"/>
        </w:rPr>
      </w:pPr>
      <w:r w:rsidRPr="00952118">
        <w:rPr>
          <w:sz w:val="20"/>
          <w:szCs w:val="20"/>
          <w:lang w:val="es-EC"/>
        </w:rPr>
        <w:t xml:space="preserve">Transferencia de Monóxido de Carbono </w:t>
      </w:r>
    </w:p>
    <w:p w:rsidR="00952118" w:rsidRPr="00952118" w:rsidRDefault="00952118" w:rsidP="00A03CC9">
      <w:pPr>
        <w:numPr>
          <w:ilvl w:val="0"/>
          <w:numId w:val="3"/>
        </w:numPr>
        <w:jc w:val="both"/>
        <w:rPr>
          <w:sz w:val="20"/>
          <w:szCs w:val="20"/>
          <w:lang w:val="es-EC"/>
        </w:rPr>
      </w:pPr>
      <w:r w:rsidRPr="00952118">
        <w:rPr>
          <w:sz w:val="20"/>
          <w:szCs w:val="20"/>
          <w:lang w:val="es-EC"/>
        </w:rPr>
        <w:t xml:space="preserve">Lavado Broncoalveolar </w:t>
      </w:r>
      <w:r>
        <w:rPr>
          <w:sz w:val="20"/>
          <w:szCs w:val="20"/>
          <w:lang w:val="es-EC"/>
        </w:rPr>
        <w:tab/>
      </w:r>
      <w:r>
        <w:rPr>
          <w:sz w:val="20"/>
          <w:szCs w:val="20"/>
          <w:lang w:val="es-EC"/>
        </w:rPr>
        <w:tab/>
      </w:r>
      <w:r>
        <w:rPr>
          <w:sz w:val="20"/>
          <w:szCs w:val="20"/>
          <w:lang w:val="es-EC"/>
        </w:rPr>
        <w:tab/>
      </w:r>
      <w:r>
        <w:rPr>
          <w:sz w:val="20"/>
          <w:szCs w:val="20"/>
          <w:lang w:val="es-EC"/>
        </w:rPr>
        <w:tab/>
      </w:r>
    </w:p>
    <w:p w:rsidR="00952118" w:rsidRPr="00952118" w:rsidRDefault="00952118" w:rsidP="00A03CC9">
      <w:pPr>
        <w:numPr>
          <w:ilvl w:val="0"/>
          <w:numId w:val="3"/>
        </w:numPr>
        <w:jc w:val="both"/>
        <w:rPr>
          <w:sz w:val="20"/>
          <w:szCs w:val="20"/>
          <w:lang w:val="es-EC"/>
        </w:rPr>
      </w:pPr>
      <w:r w:rsidRPr="00952118">
        <w:rPr>
          <w:sz w:val="20"/>
          <w:szCs w:val="20"/>
          <w:lang w:val="es-EC"/>
        </w:rPr>
        <w:t>Biopsia Pulmonar</w:t>
      </w:r>
      <w:r>
        <w:rPr>
          <w:sz w:val="20"/>
          <w:szCs w:val="20"/>
          <w:lang w:val="es-EC"/>
        </w:rPr>
        <w:tab/>
      </w:r>
      <w:r>
        <w:rPr>
          <w:sz w:val="20"/>
          <w:szCs w:val="20"/>
          <w:lang w:val="es-EC"/>
        </w:rPr>
        <w:tab/>
      </w:r>
      <w:r>
        <w:rPr>
          <w:sz w:val="20"/>
          <w:szCs w:val="20"/>
          <w:lang w:val="es-EC"/>
        </w:rPr>
        <w:tab/>
      </w:r>
      <w:r>
        <w:rPr>
          <w:sz w:val="20"/>
          <w:szCs w:val="20"/>
          <w:lang w:val="es-EC"/>
        </w:rPr>
        <w:tab/>
      </w:r>
      <w:r>
        <w:rPr>
          <w:sz w:val="20"/>
          <w:szCs w:val="20"/>
          <w:lang w:val="es-EC"/>
        </w:rPr>
        <w:tab/>
      </w:r>
    </w:p>
    <w:p w:rsidR="00952118" w:rsidRDefault="00952118" w:rsidP="00A03CC9">
      <w:pPr>
        <w:jc w:val="both"/>
        <w:rPr>
          <w:sz w:val="20"/>
          <w:szCs w:val="20"/>
          <w:lang w:val="es-EC"/>
        </w:rPr>
      </w:pPr>
    </w:p>
    <w:p w:rsidR="00E11847" w:rsidRDefault="00E11847" w:rsidP="00A03CC9">
      <w:pPr>
        <w:jc w:val="both"/>
        <w:rPr>
          <w:b/>
          <w:iCs/>
          <w:sz w:val="20"/>
          <w:szCs w:val="20"/>
          <w:lang w:val="es-EC"/>
        </w:rPr>
      </w:pPr>
      <w:r w:rsidRPr="00E11847">
        <w:rPr>
          <w:b/>
          <w:iCs/>
          <w:sz w:val="20"/>
          <w:szCs w:val="20"/>
          <w:lang w:val="es-EC"/>
        </w:rPr>
        <w:t>DESCRIPCIÓN DE LAS VARIABLES A UTILIZAR EN EL ESTUDIO</w:t>
      </w:r>
    </w:p>
    <w:p w:rsidR="00E11847" w:rsidRDefault="00E11847" w:rsidP="00A03CC9">
      <w:pPr>
        <w:jc w:val="both"/>
        <w:rPr>
          <w:b/>
          <w:iCs/>
          <w:sz w:val="20"/>
          <w:szCs w:val="20"/>
          <w:lang w:val="es-EC"/>
        </w:rPr>
      </w:pPr>
    </w:p>
    <w:p w:rsidR="00E11847" w:rsidRPr="00E11847" w:rsidRDefault="00E11847" w:rsidP="00A03CC9">
      <w:pPr>
        <w:ind w:firstLine="360"/>
        <w:jc w:val="both"/>
        <w:rPr>
          <w:b/>
          <w:iCs/>
          <w:sz w:val="20"/>
          <w:szCs w:val="20"/>
          <w:lang w:val="es-EC"/>
        </w:rPr>
      </w:pPr>
      <w:r w:rsidRPr="00E11847">
        <w:rPr>
          <w:b/>
          <w:iCs/>
          <w:sz w:val="20"/>
          <w:szCs w:val="20"/>
          <w:lang w:val="es-EC"/>
        </w:rPr>
        <w:t>Datos generales del Paciente</w:t>
      </w:r>
    </w:p>
    <w:p w:rsidR="00E11847" w:rsidRPr="00E11847" w:rsidRDefault="00E11847" w:rsidP="00A03CC9">
      <w:pPr>
        <w:numPr>
          <w:ilvl w:val="0"/>
          <w:numId w:val="6"/>
        </w:numPr>
        <w:jc w:val="both"/>
        <w:rPr>
          <w:iCs/>
          <w:sz w:val="20"/>
          <w:szCs w:val="20"/>
          <w:lang w:val="es-EC"/>
        </w:rPr>
      </w:pPr>
      <w:r w:rsidRPr="00E11847">
        <w:rPr>
          <w:iCs/>
          <w:sz w:val="20"/>
          <w:szCs w:val="20"/>
          <w:lang w:val="es-EC"/>
        </w:rPr>
        <w:t>Género: Hombre o mujer</w:t>
      </w:r>
    </w:p>
    <w:p w:rsidR="00E11847" w:rsidRPr="00E11847" w:rsidRDefault="00E11847" w:rsidP="00A03CC9">
      <w:pPr>
        <w:numPr>
          <w:ilvl w:val="0"/>
          <w:numId w:val="6"/>
        </w:numPr>
        <w:jc w:val="both"/>
        <w:rPr>
          <w:iCs/>
          <w:sz w:val="20"/>
          <w:szCs w:val="20"/>
          <w:lang w:val="es-EC"/>
        </w:rPr>
      </w:pPr>
      <w:r w:rsidRPr="00E11847">
        <w:rPr>
          <w:iCs/>
          <w:sz w:val="20"/>
          <w:szCs w:val="20"/>
          <w:lang w:val="es-EC"/>
        </w:rPr>
        <w:t>Edad actual: Edad actualizada al año en el que se realiza el estudio</w:t>
      </w:r>
    </w:p>
    <w:p w:rsidR="00E11847" w:rsidRPr="00E11847" w:rsidRDefault="00E11847" w:rsidP="00A03CC9">
      <w:pPr>
        <w:numPr>
          <w:ilvl w:val="0"/>
          <w:numId w:val="6"/>
        </w:numPr>
        <w:jc w:val="both"/>
        <w:rPr>
          <w:iCs/>
          <w:sz w:val="20"/>
          <w:szCs w:val="20"/>
          <w:lang w:val="es-EC"/>
        </w:rPr>
      </w:pPr>
      <w:r w:rsidRPr="00E11847">
        <w:rPr>
          <w:iCs/>
          <w:sz w:val="20"/>
          <w:szCs w:val="20"/>
          <w:lang w:val="es-EC"/>
        </w:rPr>
        <w:t>Fumador activo: Persona que hasta la actualidad sigue fumando</w:t>
      </w:r>
    </w:p>
    <w:p w:rsidR="00E11847" w:rsidRPr="00E11847" w:rsidRDefault="00E11847" w:rsidP="00A03CC9">
      <w:pPr>
        <w:numPr>
          <w:ilvl w:val="0"/>
          <w:numId w:val="6"/>
        </w:numPr>
        <w:jc w:val="both"/>
        <w:rPr>
          <w:iCs/>
          <w:sz w:val="20"/>
          <w:szCs w:val="20"/>
          <w:lang w:val="es-EC"/>
        </w:rPr>
      </w:pPr>
      <w:r w:rsidRPr="00E11847">
        <w:rPr>
          <w:iCs/>
          <w:sz w:val="20"/>
          <w:szCs w:val="20"/>
          <w:lang w:val="es-EC"/>
        </w:rPr>
        <w:t>Fumador pasivo: Persona que hasta la actualidad es afectado por un fumador activo.</w:t>
      </w:r>
    </w:p>
    <w:p w:rsidR="00E11847" w:rsidRPr="00E11847" w:rsidRDefault="00E11847" w:rsidP="00A03CC9">
      <w:pPr>
        <w:numPr>
          <w:ilvl w:val="0"/>
          <w:numId w:val="6"/>
        </w:numPr>
        <w:jc w:val="both"/>
        <w:rPr>
          <w:iCs/>
          <w:sz w:val="20"/>
          <w:szCs w:val="20"/>
          <w:lang w:val="es-EC"/>
        </w:rPr>
      </w:pPr>
      <w:r w:rsidRPr="00E11847">
        <w:rPr>
          <w:iCs/>
          <w:sz w:val="20"/>
          <w:szCs w:val="20"/>
          <w:lang w:val="es-EC"/>
        </w:rPr>
        <w:t xml:space="preserve">Edad que empezó a fumar: Edad en la que el fumador activo empezó a fumar </w:t>
      </w:r>
    </w:p>
    <w:p w:rsidR="00E11847" w:rsidRPr="00E11847" w:rsidRDefault="00E11847" w:rsidP="00A03CC9">
      <w:pPr>
        <w:numPr>
          <w:ilvl w:val="0"/>
          <w:numId w:val="6"/>
        </w:numPr>
        <w:jc w:val="both"/>
        <w:rPr>
          <w:iCs/>
          <w:sz w:val="20"/>
          <w:szCs w:val="20"/>
          <w:lang w:val="es-EC"/>
        </w:rPr>
      </w:pPr>
      <w:r w:rsidRPr="00E11847">
        <w:rPr>
          <w:iCs/>
          <w:sz w:val="20"/>
          <w:szCs w:val="20"/>
          <w:lang w:val="es-EC"/>
        </w:rPr>
        <w:t xml:space="preserve">Edad que dejó de fumar: Edad en la que el fumador activo dejo de fumar </w:t>
      </w:r>
    </w:p>
    <w:p w:rsidR="00E11847" w:rsidRPr="00E11847" w:rsidRDefault="00E11847" w:rsidP="00A03CC9">
      <w:pPr>
        <w:numPr>
          <w:ilvl w:val="0"/>
          <w:numId w:val="6"/>
        </w:numPr>
        <w:jc w:val="both"/>
        <w:rPr>
          <w:iCs/>
          <w:sz w:val="20"/>
          <w:szCs w:val="20"/>
          <w:lang w:val="es-EC"/>
        </w:rPr>
      </w:pPr>
      <w:r w:rsidRPr="00E11847">
        <w:rPr>
          <w:iCs/>
          <w:sz w:val="20"/>
          <w:szCs w:val="20"/>
          <w:lang w:val="es-EC"/>
        </w:rPr>
        <w:t xml:space="preserve">Número de cigarrillos fumados: Número de cigarrillos fumados por día </w:t>
      </w:r>
    </w:p>
    <w:p w:rsidR="00E11847" w:rsidRPr="00E11847" w:rsidRDefault="00E11847" w:rsidP="00A03CC9">
      <w:pPr>
        <w:numPr>
          <w:ilvl w:val="0"/>
          <w:numId w:val="6"/>
        </w:numPr>
        <w:jc w:val="both"/>
        <w:rPr>
          <w:iCs/>
          <w:sz w:val="20"/>
          <w:szCs w:val="20"/>
          <w:lang w:val="es-EC"/>
        </w:rPr>
      </w:pPr>
      <w:r w:rsidRPr="00E11847">
        <w:rPr>
          <w:iCs/>
          <w:sz w:val="20"/>
          <w:szCs w:val="20"/>
          <w:lang w:val="es-EC"/>
        </w:rPr>
        <w:t>Tiempo fumando: Número de años que lleva fumando el fumador activo o que lleva expuesto el fumador pasivo.</w:t>
      </w:r>
    </w:p>
    <w:p w:rsidR="00E11847" w:rsidRPr="00E11847" w:rsidRDefault="00E11847" w:rsidP="00A03CC9">
      <w:pPr>
        <w:numPr>
          <w:ilvl w:val="0"/>
          <w:numId w:val="6"/>
        </w:numPr>
        <w:jc w:val="both"/>
        <w:rPr>
          <w:iCs/>
          <w:sz w:val="20"/>
          <w:szCs w:val="20"/>
          <w:lang w:val="es-EC"/>
        </w:rPr>
      </w:pPr>
      <w:r w:rsidRPr="00E11847">
        <w:rPr>
          <w:iCs/>
          <w:sz w:val="20"/>
          <w:szCs w:val="20"/>
          <w:lang w:val="es-EC"/>
        </w:rPr>
        <w:t>Exposiciones ambientales: Condiciones de vida del paciente</w:t>
      </w:r>
    </w:p>
    <w:p w:rsidR="00E11847" w:rsidRPr="00E11847" w:rsidRDefault="00E11847" w:rsidP="00A03CC9">
      <w:pPr>
        <w:numPr>
          <w:ilvl w:val="0"/>
          <w:numId w:val="6"/>
        </w:numPr>
        <w:jc w:val="both"/>
        <w:rPr>
          <w:iCs/>
          <w:sz w:val="20"/>
          <w:szCs w:val="20"/>
          <w:lang w:val="es-EC"/>
        </w:rPr>
      </w:pPr>
      <w:r w:rsidRPr="00E11847">
        <w:rPr>
          <w:iCs/>
          <w:sz w:val="20"/>
          <w:szCs w:val="20"/>
          <w:lang w:val="es-EC"/>
        </w:rPr>
        <w:t>Enfermedades asociadas: Enfermedades que se trata o han sido tratadas en el paciente, su clasificación es la siguiente:</w:t>
      </w:r>
    </w:p>
    <w:p w:rsidR="00E11847" w:rsidRPr="00E11847" w:rsidRDefault="00E11847" w:rsidP="00A03CC9">
      <w:pPr>
        <w:numPr>
          <w:ilvl w:val="1"/>
          <w:numId w:val="6"/>
        </w:numPr>
        <w:jc w:val="both"/>
        <w:rPr>
          <w:iCs/>
          <w:sz w:val="20"/>
          <w:szCs w:val="20"/>
          <w:lang w:val="es-EC"/>
        </w:rPr>
      </w:pPr>
      <w:r w:rsidRPr="00E11847">
        <w:rPr>
          <w:iCs/>
          <w:sz w:val="20"/>
          <w:szCs w:val="20"/>
          <w:lang w:val="es-EC"/>
        </w:rPr>
        <w:t>Ninguna</w:t>
      </w:r>
    </w:p>
    <w:p w:rsidR="00E11847" w:rsidRPr="00E11847" w:rsidRDefault="00E11847" w:rsidP="00A03CC9">
      <w:pPr>
        <w:numPr>
          <w:ilvl w:val="1"/>
          <w:numId w:val="6"/>
        </w:numPr>
        <w:jc w:val="both"/>
        <w:rPr>
          <w:iCs/>
          <w:sz w:val="20"/>
          <w:szCs w:val="20"/>
          <w:lang w:val="es-EC"/>
        </w:rPr>
      </w:pPr>
      <w:r w:rsidRPr="00E11847">
        <w:rPr>
          <w:iCs/>
          <w:sz w:val="20"/>
          <w:szCs w:val="20"/>
          <w:lang w:val="es-EC"/>
        </w:rPr>
        <w:t>Diabetes Mellitus Tipo I</w:t>
      </w:r>
    </w:p>
    <w:p w:rsidR="00E11847" w:rsidRPr="00E11847" w:rsidRDefault="00E11847" w:rsidP="00A03CC9">
      <w:pPr>
        <w:numPr>
          <w:ilvl w:val="1"/>
          <w:numId w:val="6"/>
        </w:numPr>
        <w:jc w:val="both"/>
        <w:rPr>
          <w:iCs/>
          <w:sz w:val="20"/>
          <w:szCs w:val="20"/>
          <w:lang w:val="es-EC"/>
        </w:rPr>
      </w:pPr>
      <w:r w:rsidRPr="00E11847">
        <w:rPr>
          <w:iCs/>
          <w:sz w:val="20"/>
          <w:szCs w:val="20"/>
          <w:lang w:val="es-EC"/>
        </w:rPr>
        <w:t>HTA</w:t>
      </w:r>
    </w:p>
    <w:p w:rsidR="00E11847" w:rsidRPr="00E11847" w:rsidRDefault="00E11847" w:rsidP="00A03CC9">
      <w:pPr>
        <w:numPr>
          <w:ilvl w:val="1"/>
          <w:numId w:val="6"/>
        </w:numPr>
        <w:jc w:val="both"/>
        <w:rPr>
          <w:iCs/>
          <w:sz w:val="20"/>
          <w:szCs w:val="20"/>
          <w:lang w:val="es-EC"/>
        </w:rPr>
      </w:pPr>
      <w:r w:rsidRPr="00E11847">
        <w:rPr>
          <w:iCs/>
          <w:sz w:val="20"/>
          <w:szCs w:val="20"/>
          <w:lang w:val="es-EC"/>
        </w:rPr>
        <w:t>Otras</w:t>
      </w:r>
    </w:p>
    <w:p w:rsidR="00E11847" w:rsidRPr="00E11847" w:rsidRDefault="00E11847" w:rsidP="00A03CC9">
      <w:pPr>
        <w:jc w:val="both"/>
        <w:rPr>
          <w:b/>
          <w:iCs/>
          <w:sz w:val="20"/>
          <w:szCs w:val="20"/>
          <w:lang w:val="es-EC"/>
        </w:rPr>
      </w:pPr>
    </w:p>
    <w:p w:rsidR="00E11847" w:rsidRPr="00E11847" w:rsidRDefault="00E11847" w:rsidP="00A03CC9">
      <w:pPr>
        <w:ind w:firstLine="360"/>
        <w:jc w:val="both"/>
        <w:rPr>
          <w:b/>
          <w:iCs/>
          <w:sz w:val="20"/>
          <w:szCs w:val="20"/>
          <w:lang w:val="es-EC"/>
        </w:rPr>
      </w:pPr>
      <w:r w:rsidRPr="00E11847">
        <w:rPr>
          <w:b/>
          <w:iCs/>
          <w:sz w:val="20"/>
          <w:szCs w:val="20"/>
          <w:lang w:val="es-EC"/>
        </w:rPr>
        <w:t>Antecedentes de Atopia</w:t>
      </w:r>
    </w:p>
    <w:p w:rsidR="00E11847" w:rsidRPr="00E11847" w:rsidRDefault="00E11847" w:rsidP="00A03CC9">
      <w:pPr>
        <w:numPr>
          <w:ilvl w:val="0"/>
          <w:numId w:val="6"/>
        </w:numPr>
        <w:jc w:val="both"/>
        <w:rPr>
          <w:iCs/>
          <w:sz w:val="20"/>
          <w:szCs w:val="20"/>
          <w:lang w:val="es-EC"/>
        </w:rPr>
      </w:pPr>
      <w:r w:rsidRPr="00E11847">
        <w:rPr>
          <w:iCs/>
          <w:sz w:val="20"/>
          <w:szCs w:val="20"/>
          <w:lang w:val="es-EC"/>
        </w:rPr>
        <w:t>Alergias: Reacción inflamatoria anormal, frente a sustancias (alergenos), que habitualmente no deberían producirla. Entre estas sustancias, se encuentran polvos ambientales, medicamentos y alimentos.</w:t>
      </w:r>
    </w:p>
    <w:p w:rsidR="00E11847" w:rsidRPr="00E11847" w:rsidRDefault="00E11847" w:rsidP="00A03CC9">
      <w:pPr>
        <w:numPr>
          <w:ilvl w:val="0"/>
          <w:numId w:val="6"/>
        </w:numPr>
        <w:jc w:val="both"/>
        <w:rPr>
          <w:iCs/>
          <w:sz w:val="20"/>
          <w:szCs w:val="20"/>
          <w:lang w:val="es-EC"/>
        </w:rPr>
      </w:pPr>
      <w:r w:rsidRPr="00E11847">
        <w:rPr>
          <w:iCs/>
          <w:sz w:val="20"/>
          <w:szCs w:val="20"/>
          <w:lang w:val="es-EC"/>
        </w:rPr>
        <w:t>Rinitis: Inflamación de la mucosa nasal, producida por una infección viral o reacción alérgica.   Se manifiesta por secreción acuosa y obstrucción de las fosas nasales.</w:t>
      </w:r>
    </w:p>
    <w:p w:rsidR="00E11847" w:rsidRPr="00E11847" w:rsidRDefault="00E11847" w:rsidP="00A03CC9">
      <w:pPr>
        <w:numPr>
          <w:ilvl w:val="0"/>
          <w:numId w:val="6"/>
        </w:numPr>
        <w:jc w:val="both"/>
        <w:rPr>
          <w:iCs/>
          <w:sz w:val="20"/>
          <w:szCs w:val="20"/>
          <w:lang w:val="es-EC"/>
        </w:rPr>
      </w:pPr>
      <w:r w:rsidRPr="00E11847">
        <w:rPr>
          <w:iCs/>
          <w:sz w:val="20"/>
          <w:szCs w:val="20"/>
          <w:lang w:val="es-EC"/>
        </w:rPr>
        <w:t>Ezcema: Enfermedad de la piel, caracterizada por la aparición de lesiones generalizadas en forma de ronchas, manchas o ampollas, debido a una reacción por contacto local o por acción de una agresión sistémica.</w:t>
      </w:r>
    </w:p>
    <w:p w:rsidR="007F2208" w:rsidRDefault="007F2208" w:rsidP="00A03CC9">
      <w:pPr>
        <w:jc w:val="both"/>
        <w:rPr>
          <w:iCs/>
          <w:sz w:val="20"/>
          <w:szCs w:val="20"/>
          <w:lang w:val="es-EC"/>
        </w:rPr>
      </w:pPr>
    </w:p>
    <w:p w:rsidR="00E11847" w:rsidRPr="00E11847" w:rsidRDefault="00E11847" w:rsidP="00A03CC9">
      <w:pPr>
        <w:ind w:firstLine="360"/>
        <w:jc w:val="both"/>
        <w:rPr>
          <w:b/>
          <w:iCs/>
          <w:sz w:val="20"/>
          <w:szCs w:val="20"/>
          <w:lang w:val="es-EC"/>
        </w:rPr>
      </w:pPr>
      <w:r w:rsidRPr="00E11847">
        <w:rPr>
          <w:b/>
          <w:iCs/>
          <w:sz w:val="20"/>
          <w:szCs w:val="20"/>
          <w:lang w:val="es-EC"/>
        </w:rPr>
        <w:t>Parámetros antropométricos y signos vitales</w:t>
      </w:r>
    </w:p>
    <w:p w:rsidR="00E11847" w:rsidRPr="00E11847" w:rsidRDefault="00E11847" w:rsidP="00A03CC9">
      <w:pPr>
        <w:numPr>
          <w:ilvl w:val="0"/>
          <w:numId w:val="6"/>
        </w:numPr>
        <w:jc w:val="both"/>
        <w:rPr>
          <w:iCs/>
          <w:sz w:val="20"/>
          <w:szCs w:val="20"/>
          <w:lang w:val="es-EC"/>
        </w:rPr>
      </w:pPr>
      <w:r w:rsidRPr="00E11847">
        <w:rPr>
          <w:iCs/>
          <w:sz w:val="20"/>
          <w:szCs w:val="20"/>
          <w:lang w:val="es-EC"/>
        </w:rPr>
        <w:t>Fiebre: Elevación de la temperatura corporal por encima del valor normal, establecido en 38 grados.</w:t>
      </w:r>
    </w:p>
    <w:p w:rsidR="00E11847" w:rsidRPr="00E11847" w:rsidRDefault="00E11847" w:rsidP="00A03CC9">
      <w:pPr>
        <w:numPr>
          <w:ilvl w:val="0"/>
          <w:numId w:val="6"/>
        </w:numPr>
        <w:jc w:val="both"/>
        <w:rPr>
          <w:iCs/>
          <w:sz w:val="20"/>
          <w:szCs w:val="20"/>
          <w:lang w:val="es-EC"/>
        </w:rPr>
      </w:pPr>
      <w:r w:rsidRPr="00E11847">
        <w:rPr>
          <w:iCs/>
          <w:sz w:val="20"/>
          <w:szCs w:val="20"/>
          <w:lang w:val="es-EC"/>
        </w:rPr>
        <w:t>Presión Arterial: Fuerza ejercida por la sangre circulante sobre las paredes de las arterias. Se divide en: Presión Arterial Sistólica (PAS) cuyo valor normal se encuentra entre 100 y 140 mmHg y Presión Arterial Diastólica (PAD) cuyo valor normal esta entre 60 y 90 mmHg.</w:t>
      </w:r>
      <w:r w:rsidR="007F2208">
        <w:rPr>
          <w:iCs/>
          <w:sz w:val="20"/>
          <w:szCs w:val="20"/>
          <w:lang w:val="es-EC"/>
        </w:rPr>
        <w:t xml:space="preserve"> </w:t>
      </w:r>
    </w:p>
    <w:p w:rsidR="00E11847" w:rsidRPr="00E11847" w:rsidRDefault="00E11847" w:rsidP="00A03CC9">
      <w:pPr>
        <w:numPr>
          <w:ilvl w:val="0"/>
          <w:numId w:val="6"/>
        </w:numPr>
        <w:jc w:val="both"/>
        <w:rPr>
          <w:iCs/>
          <w:sz w:val="20"/>
          <w:szCs w:val="20"/>
          <w:lang w:val="es-EC"/>
        </w:rPr>
      </w:pPr>
      <w:r w:rsidRPr="00E11847">
        <w:rPr>
          <w:iCs/>
          <w:sz w:val="20"/>
          <w:szCs w:val="20"/>
          <w:lang w:val="es-EC"/>
        </w:rPr>
        <w:t>Frecuencia Cardiaca: Frecuencia del pulso calculada mediante el recuento del número de contracciones ventriculares por unidad de tiempo. Su valor normal esta entre 50 y 80 contracciones, menor a 50 contracciones se denomina Bradicardia y superior a 80 contracciones se denomina Taquicardia.</w:t>
      </w:r>
    </w:p>
    <w:p w:rsidR="00E11847" w:rsidRPr="00E11847" w:rsidRDefault="00E11847" w:rsidP="00A03CC9">
      <w:pPr>
        <w:numPr>
          <w:ilvl w:val="0"/>
          <w:numId w:val="6"/>
        </w:numPr>
        <w:jc w:val="both"/>
        <w:rPr>
          <w:iCs/>
          <w:sz w:val="20"/>
          <w:szCs w:val="20"/>
          <w:lang w:val="es-EC"/>
        </w:rPr>
      </w:pPr>
      <w:r w:rsidRPr="00E11847">
        <w:rPr>
          <w:iCs/>
          <w:sz w:val="20"/>
          <w:szCs w:val="20"/>
          <w:lang w:val="es-EC"/>
        </w:rPr>
        <w:t>SO</w:t>
      </w:r>
      <w:r w:rsidRPr="007F2208">
        <w:rPr>
          <w:iCs/>
          <w:sz w:val="20"/>
          <w:szCs w:val="20"/>
          <w:lang w:val="es-EC"/>
        </w:rPr>
        <w:t>2</w:t>
      </w:r>
      <w:r w:rsidRPr="00E11847">
        <w:rPr>
          <w:iCs/>
          <w:sz w:val="20"/>
          <w:szCs w:val="20"/>
          <w:lang w:val="es-EC"/>
        </w:rPr>
        <w:t>: Saturación de Oxígeno. Su valor normal se encuentra entre 95 y 100.</w:t>
      </w:r>
    </w:p>
    <w:p w:rsidR="00E11847" w:rsidRPr="00E11847" w:rsidRDefault="00E11847" w:rsidP="00A03CC9">
      <w:pPr>
        <w:numPr>
          <w:ilvl w:val="0"/>
          <w:numId w:val="6"/>
        </w:numPr>
        <w:jc w:val="both"/>
        <w:rPr>
          <w:iCs/>
          <w:sz w:val="20"/>
          <w:szCs w:val="20"/>
          <w:lang w:val="es-EC"/>
        </w:rPr>
      </w:pPr>
      <w:r w:rsidRPr="00E11847">
        <w:rPr>
          <w:iCs/>
          <w:sz w:val="20"/>
          <w:szCs w:val="20"/>
          <w:lang w:val="es-EC"/>
        </w:rPr>
        <w:t>Peso: Medida(Kg)</w:t>
      </w:r>
    </w:p>
    <w:p w:rsidR="00E11847" w:rsidRDefault="00E11847" w:rsidP="00A03CC9">
      <w:pPr>
        <w:numPr>
          <w:ilvl w:val="0"/>
          <w:numId w:val="6"/>
        </w:numPr>
        <w:jc w:val="both"/>
        <w:rPr>
          <w:iCs/>
          <w:sz w:val="20"/>
          <w:szCs w:val="20"/>
          <w:lang w:val="es-EC"/>
        </w:rPr>
      </w:pPr>
      <w:r w:rsidRPr="00E11847">
        <w:rPr>
          <w:iCs/>
          <w:sz w:val="20"/>
          <w:szCs w:val="20"/>
          <w:lang w:val="es-EC"/>
        </w:rPr>
        <w:t>Altura: Estatura del paciente(cm)</w:t>
      </w:r>
    </w:p>
    <w:p w:rsidR="007F2208" w:rsidRDefault="007F2208" w:rsidP="00A03CC9">
      <w:pPr>
        <w:jc w:val="both"/>
        <w:rPr>
          <w:iCs/>
          <w:sz w:val="20"/>
          <w:szCs w:val="20"/>
          <w:lang w:val="es-EC"/>
        </w:rPr>
      </w:pPr>
    </w:p>
    <w:p w:rsidR="00ED0D7F" w:rsidRDefault="00ED0D7F" w:rsidP="00A03CC9">
      <w:pPr>
        <w:jc w:val="both"/>
        <w:rPr>
          <w:iCs/>
          <w:sz w:val="20"/>
          <w:szCs w:val="20"/>
          <w:lang w:val="es-EC"/>
        </w:rPr>
      </w:pPr>
    </w:p>
    <w:p w:rsidR="00ED0D7F" w:rsidRDefault="00E11847" w:rsidP="00A03CC9">
      <w:pPr>
        <w:ind w:firstLine="360"/>
        <w:jc w:val="both"/>
        <w:rPr>
          <w:b/>
          <w:iCs/>
          <w:sz w:val="20"/>
          <w:szCs w:val="20"/>
          <w:lang w:val="es-EC"/>
        </w:rPr>
      </w:pPr>
      <w:r w:rsidRPr="00E11847">
        <w:rPr>
          <w:b/>
          <w:iCs/>
          <w:sz w:val="20"/>
          <w:szCs w:val="20"/>
          <w:lang w:val="es-EC"/>
        </w:rPr>
        <w:lastRenderedPageBreak/>
        <w:t>Sintomatología Respiratoria</w:t>
      </w:r>
    </w:p>
    <w:p w:rsidR="00E11847" w:rsidRPr="00ED0D7F" w:rsidRDefault="00E11847" w:rsidP="00A03CC9">
      <w:pPr>
        <w:numPr>
          <w:ilvl w:val="0"/>
          <w:numId w:val="6"/>
        </w:numPr>
        <w:jc w:val="both"/>
        <w:rPr>
          <w:iCs/>
          <w:sz w:val="20"/>
          <w:szCs w:val="20"/>
          <w:lang w:val="es-EC"/>
        </w:rPr>
      </w:pPr>
      <w:r w:rsidRPr="00E11847">
        <w:rPr>
          <w:iCs/>
          <w:sz w:val="20"/>
          <w:szCs w:val="20"/>
          <w:lang w:val="es-EC"/>
        </w:rPr>
        <w:t>Tos: Es una manifestación común e inespecífica de alteración del tracto respiratorio,</w:t>
      </w:r>
    </w:p>
    <w:p w:rsidR="00E11847" w:rsidRPr="00E11847" w:rsidRDefault="00E11847" w:rsidP="00A03CC9">
      <w:pPr>
        <w:numPr>
          <w:ilvl w:val="0"/>
          <w:numId w:val="6"/>
        </w:numPr>
        <w:jc w:val="both"/>
        <w:rPr>
          <w:iCs/>
          <w:sz w:val="20"/>
          <w:szCs w:val="20"/>
          <w:lang w:val="es-EC"/>
        </w:rPr>
      </w:pPr>
      <w:r w:rsidRPr="00E11847">
        <w:rPr>
          <w:iCs/>
          <w:sz w:val="20"/>
          <w:szCs w:val="20"/>
          <w:lang w:val="es-EC"/>
        </w:rPr>
        <w:t>Expectoración: Expulsión de moco, esputo o líquido de tráquea y los pulmones mediante la tos.</w:t>
      </w:r>
    </w:p>
    <w:p w:rsidR="00E11847" w:rsidRPr="00E11847" w:rsidRDefault="00E11847" w:rsidP="00A03CC9">
      <w:pPr>
        <w:numPr>
          <w:ilvl w:val="0"/>
          <w:numId w:val="6"/>
        </w:numPr>
        <w:jc w:val="both"/>
        <w:rPr>
          <w:iCs/>
          <w:sz w:val="20"/>
          <w:szCs w:val="20"/>
          <w:lang w:val="es-EC"/>
        </w:rPr>
      </w:pPr>
      <w:r w:rsidRPr="00E11847">
        <w:rPr>
          <w:iCs/>
          <w:sz w:val="20"/>
          <w:szCs w:val="20"/>
          <w:lang w:val="es-EC"/>
        </w:rPr>
        <w:t>Perdida de peso: Pérdida del peso corporal.</w:t>
      </w:r>
    </w:p>
    <w:p w:rsidR="00E11847" w:rsidRPr="00E11847" w:rsidRDefault="00E11847" w:rsidP="00A03CC9">
      <w:pPr>
        <w:numPr>
          <w:ilvl w:val="0"/>
          <w:numId w:val="6"/>
        </w:numPr>
        <w:jc w:val="both"/>
        <w:rPr>
          <w:iCs/>
          <w:sz w:val="20"/>
          <w:szCs w:val="20"/>
          <w:lang w:val="es-EC"/>
        </w:rPr>
      </w:pPr>
      <w:r w:rsidRPr="00E11847">
        <w:rPr>
          <w:iCs/>
          <w:sz w:val="20"/>
          <w:szCs w:val="20"/>
          <w:lang w:val="es-EC"/>
        </w:rPr>
        <w:t>Hemoptisis: Eliminación de sangre roja, procedente de la vía aérea, junto con la  tos. Suele ser la manifestación de un tumor de pulmón, bronquitis necrotizante o tuberculosis pulmonar.</w:t>
      </w:r>
    </w:p>
    <w:p w:rsidR="00E11847" w:rsidRPr="00E11847" w:rsidRDefault="00E11847" w:rsidP="00A03CC9">
      <w:pPr>
        <w:numPr>
          <w:ilvl w:val="0"/>
          <w:numId w:val="6"/>
        </w:numPr>
        <w:jc w:val="both"/>
        <w:rPr>
          <w:iCs/>
          <w:sz w:val="20"/>
          <w:szCs w:val="20"/>
          <w:lang w:val="es-EC"/>
        </w:rPr>
      </w:pPr>
      <w:r w:rsidRPr="00E11847">
        <w:rPr>
          <w:iCs/>
          <w:sz w:val="20"/>
          <w:szCs w:val="20"/>
          <w:lang w:val="es-EC"/>
        </w:rPr>
        <w:t>Disnea: Sensación subjetiva de falta de aire.</w:t>
      </w:r>
    </w:p>
    <w:p w:rsidR="00E11847" w:rsidRPr="00E11847" w:rsidRDefault="00E11847" w:rsidP="00A03CC9">
      <w:pPr>
        <w:numPr>
          <w:ilvl w:val="0"/>
          <w:numId w:val="6"/>
        </w:numPr>
        <w:jc w:val="both"/>
        <w:rPr>
          <w:iCs/>
          <w:sz w:val="20"/>
          <w:szCs w:val="20"/>
          <w:lang w:val="es-EC"/>
        </w:rPr>
      </w:pPr>
      <w:r w:rsidRPr="00E11847">
        <w:rPr>
          <w:iCs/>
          <w:sz w:val="20"/>
          <w:szCs w:val="20"/>
          <w:lang w:val="es-EC"/>
        </w:rPr>
        <w:t>Dolor Torácico: Síntoma físico que exige un diagnóstico y valoración inmediatos.</w:t>
      </w:r>
    </w:p>
    <w:p w:rsidR="00E11847" w:rsidRPr="00FD3DAF" w:rsidRDefault="00E11847" w:rsidP="00A03CC9">
      <w:pPr>
        <w:numPr>
          <w:ilvl w:val="0"/>
          <w:numId w:val="6"/>
        </w:numPr>
        <w:jc w:val="both"/>
        <w:rPr>
          <w:iCs/>
          <w:sz w:val="20"/>
          <w:szCs w:val="20"/>
          <w:lang w:val="es-EC"/>
        </w:rPr>
      </w:pPr>
      <w:r w:rsidRPr="00E11847">
        <w:rPr>
          <w:iCs/>
          <w:sz w:val="20"/>
          <w:szCs w:val="20"/>
          <w:lang w:val="es-EC"/>
        </w:rPr>
        <w:t>Rinorrea: secreción intensa de moco nasal.</w:t>
      </w:r>
    </w:p>
    <w:p w:rsidR="00E11847" w:rsidRPr="00E11847" w:rsidRDefault="00E11847" w:rsidP="00A03CC9">
      <w:pPr>
        <w:jc w:val="both"/>
        <w:rPr>
          <w:b/>
          <w:iCs/>
          <w:sz w:val="20"/>
          <w:szCs w:val="20"/>
          <w:lang w:val="es-EC"/>
        </w:rPr>
      </w:pPr>
    </w:p>
    <w:p w:rsidR="00E11847" w:rsidRPr="00E11847" w:rsidRDefault="00E11847" w:rsidP="00A03CC9">
      <w:pPr>
        <w:ind w:firstLine="360"/>
        <w:jc w:val="both"/>
        <w:rPr>
          <w:b/>
          <w:iCs/>
          <w:sz w:val="20"/>
          <w:szCs w:val="20"/>
          <w:lang w:val="es-EC"/>
        </w:rPr>
      </w:pPr>
      <w:r w:rsidRPr="00E11847">
        <w:rPr>
          <w:b/>
          <w:iCs/>
          <w:sz w:val="20"/>
          <w:szCs w:val="20"/>
          <w:lang w:val="es-EC"/>
        </w:rPr>
        <w:t>Detección del examen físico</w:t>
      </w:r>
    </w:p>
    <w:p w:rsidR="00E11847" w:rsidRPr="00E11847" w:rsidRDefault="00E11847" w:rsidP="00A03CC9">
      <w:pPr>
        <w:numPr>
          <w:ilvl w:val="0"/>
          <w:numId w:val="6"/>
        </w:numPr>
        <w:jc w:val="both"/>
        <w:rPr>
          <w:iCs/>
          <w:sz w:val="20"/>
          <w:szCs w:val="20"/>
          <w:lang w:val="es-EC"/>
        </w:rPr>
      </w:pPr>
      <w:r w:rsidRPr="00E11847">
        <w:rPr>
          <w:iCs/>
          <w:sz w:val="20"/>
          <w:szCs w:val="20"/>
          <w:lang w:val="es-EC"/>
        </w:rPr>
        <w:t>Estertores crepitantes: Sonido anómalo que se ausculta en el tórax y que se debe típicamente al desplazamiento de secreciones húmedas por los campos pulmonares.</w:t>
      </w:r>
    </w:p>
    <w:p w:rsidR="00E11847" w:rsidRPr="00E11847" w:rsidRDefault="00E11847" w:rsidP="00A03CC9">
      <w:pPr>
        <w:numPr>
          <w:ilvl w:val="0"/>
          <w:numId w:val="6"/>
        </w:numPr>
        <w:jc w:val="both"/>
        <w:rPr>
          <w:iCs/>
          <w:sz w:val="20"/>
          <w:szCs w:val="20"/>
          <w:lang w:val="es-EC"/>
        </w:rPr>
      </w:pPr>
      <w:r w:rsidRPr="00E11847">
        <w:rPr>
          <w:iCs/>
          <w:sz w:val="20"/>
          <w:szCs w:val="20"/>
          <w:lang w:val="es-EC"/>
        </w:rPr>
        <w:t>Sibilancias: Forma de Roncus caracterizada por un tono musical agudo.  Se produce al pasar aire a una velocidad elevada a través de una vía estrecha.</w:t>
      </w:r>
    </w:p>
    <w:p w:rsidR="00FD3DAF" w:rsidRDefault="00E11847" w:rsidP="00A03CC9">
      <w:pPr>
        <w:numPr>
          <w:ilvl w:val="0"/>
          <w:numId w:val="6"/>
        </w:numPr>
        <w:jc w:val="both"/>
        <w:rPr>
          <w:iCs/>
          <w:sz w:val="20"/>
          <w:szCs w:val="20"/>
          <w:lang w:val="es-EC"/>
        </w:rPr>
      </w:pPr>
      <w:r w:rsidRPr="00E11847">
        <w:rPr>
          <w:iCs/>
          <w:sz w:val="20"/>
          <w:szCs w:val="20"/>
          <w:lang w:val="es-EC"/>
        </w:rPr>
        <w:t xml:space="preserve">Roncus: Sonidos anormales que se escuchan en la auscultación de una vía respiratoria obstruida por secreción espesa, espasmo muscular, neoplasiapresión externa.  Son especialmente audibles en la espiración y se aclaran con la tos.  </w:t>
      </w:r>
    </w:p>
    <w:p w:rsidR="00FD3DAF" w:rsidRDefault="00FD3DAF" w:rsidP="00A03CC9">
      <w:pPr>
        <w:jc w:val="both"/>
        <w:rPr>
          <w:iCs/>
          <w:sz w:val="20"/>
          <w:szCs w:val="20"/>
          <w:lang w:val="es-EC"/>
        </w:rPr>
      </w:pPr>
    </w:p>
    <w:p w:rsidR="00E11847" w:rsidRPr="00FD3DAF" w:rsidRDefault="00E11847" w:rsidP="00A03CC9">
      <w:pPr>
        <w:ind w:firstLine="360"/>
        <w:jc w:val="both"/>
        <w:rPr>
          <w:iCs/>
          <w:sz w:val="20"/>
          <w:szCs w:val="20"/>
          <w:lang w:val="es-EC"/>
        </w:rPr>
      </w:pPr>
      <w:r w:rsidRPr="00E11847">
        <w:rPr>
          <w:b/>
          <w:iCs/>
          <w:sz w:val="20"/>
          <w:szCs w:val="20"/>
          <w:lang w:val="es-EC"/>
        </w:rPr>
        <w:t>Espirometrías</w:t>
      </w:r>
    </w:p>
    <w:p w:rsidR="00E11847" w:rsidRPr="00FD3DAF" w:rsidRDefault="00E11847" w:rsidP="00A03CC9">
      <w:pPr>
        <w:numPr>
          <w:ilvl w:val="0"/>
          <w:numId w:val="6"/>
        </w:numPr>
        <w:jc w:val="both"/>
        <w:rPr>
          <w:iCs/>
          <w:sz w:val="20"/>
          <w:szCs w:val="20"/>
          <w:lang w:val="es-EC"/>
        </w:rPr>
      </w:pPr>
      <w:r w:rsidRPr="00FD3DAF">
        <w:rPr>
          <w:iCs/>
          <w:sz w:val="20"/>
          <w:szCs w:val="20"/>
          <w:lang w:val="es-EC"/>
        </w:rPr>
        <w:t xml:space="preserve">Capacidad Vital Forzada (FVC): cantidad de aire expulsado enérgicamente tras un esfuerzo inspiratorio máximo. </w:t>
      </w:r>
    </w:p>
    <w:p w:rsidR="00E11847" w:rsidRPr="00FD3DAF" w:rsidRDefault="00E11847" w:rsidP="00A03CC9">
      <w:pPr>
        <w:numPr>
          <w:ilvl w:val="0"/>
          <w:numId w:val="6"/>
        </w:numPr>
        <w:jc w:val="both"/>
        <w:rPr>
          <w:iCs/>
          <w:sz w:val="20"/>
          <w:szCs w:val="20"/>
          <w:lang w:val="es-EC"/>
        </w:rPr>
      </w:pPr>
      <w:r w:rsidRPr="00FD3DAF">
        <w:rPr>
          <w:iCs/>
          <w:sz w:val="20"/>
          <w:szCs w:val="20"/>
          <w:lang w:val="es-EC"/>
        </w:rPr>
        <w:t xml:space="preserve">Volumen Espiratorio Forzado en el primer segundo (FEV1): cantidad de aire expulsada enérgicamente en el primer segundo. </w:t>
      </w:r>
    </w:p>
    <w:p w:rsidR="00E11847" w:rsidRDefault="00E11847" w:rsidP="00A03CC9">
      <w:pPr>
        <w:numPr>
          <w:ilvl w:val="0"/>
          <w:numId w:val="6"/>
        </w:numPr>
        <w:jc w:val="both"/>
        <w:rPr>
          <w:iCs/>
          <w:sz w:val="20"/>
          <w:szCs w:val="20"/>
          <w:lang w:val="es-EC"/>
        </w:rPr>
      </w:pPr>
      <w:smartTag w:uri="urn:schemas-microsoft-com:office:smarttags" w:element="PersonName">
        <w:smartTagPr>
          <w:attr w:name="ProductID" w:val="La Velocidad M￡xima"/>
        </w:smartTagPr>
        <w:r w:rsidRPr="00FD3DAF">
          <w:rPr>
            <w:iCs/>
            <w:sz w:val="20"/>
            <w:szCs w:val="20"/>
            <w:lang w:val="es-EC"/>
          </w:rPr>
          <w:t>La Velocidad Máxima</w:t>
        </w:r>
      </w:smartTag>
      <w:r w:rsidRPr="00FD3DAF">
        <w:rPr>
          <w:iCs/>
          <w:sz w:val="20"/>
          <w:szCs w:val="20"/>
          <w:lang w:val="es-EC"/>
        </w:rPr>
        <w:t xml:space="preserve"> del Flujo mesoespiratorio (FEF 25-75): velocidad del flujo aéreo durante la mitad media de la prueba de </w:t>
      </w:r>
      <w:smartTag w:uri="urn:schemas-microsoft-com:office:smarttags" w:element="PersonName">
        <w:smartTagPr>
          <w:attr w:name="ProductID" w:val="la FVC"/>
        </w:smartTagPr>
        <w:r w:rsidRPr="00FD3DAF">
          <w:rPr>
            <w:iCs/>
            <w:sz w:val="20"/>
            <w:szCs w:val="20"/>
            <w:lang w:val="es-EC"/>
          </w:rPr>
          <w:t>la FVC</w:t>
        </w:r>
      </w:smartTag>
      <w:r w:rsidRPr="00FD3DAF">
        <w:rPr>
          <w:iCs/>
          <w:sz w:val="20"/>
          <w:szCs w:val="20"/>
          <w:lang w:val="es-EC"/>
        </w:rPr>
        <w:t xml:space="preserve">, es decir, el 25-75% de </w:t>
      </w:r>
      <w:smartTag w:uri="urn:schemas-microsoft-com:office:smarttags" w:element="PersonName">
        <w:smartTagPr>
          <w:attr w:name="ProductID" w:val="la FVC. En"/>
        </w:smartTagPr>
        <w:smartTag w:uri="urn:schemas-microsoft-com:office:smarttags" w:element="PersonName">
          <w:smartTagPr>
            <w:attr w:name="ProductID" w:val="la FVC."/>
          </w:smartTagPr>
          <w:r w:rsidRPr="00FD3DAF">
            <w:rPr>
              <w:iCs/>
              <w:sz w:val="20"/>
              <w:szCs w:val="20"/>
              <w:lang w:val="es-EC"/>
            </w:rPr>
            <w:t>la FVC.</w:t>
          </w:r>
        </w:smartTag>
        <w:r w:rsidRPr="00FD3DAF">
          <w:rPr>
            <w:iCs/>
            <w:sz w:val="20"/>
            <w:szCs w:val="20"/>
            <w:lang w:val="es-EC"/>
          </w:rPr>
          <w:t xml:space="preserve"> En</w:t>
        </w:r>
      </w:smartTag>
      <w:r w:rsidR="00FD3DAF">
        <w:rPr>
          <w:iCs/>
          <w:sz w:val="20"/>
          <w:szCs w:val="20"/>
          <w:lang w:val="es-EC"/>
        </w:rPr>
        <w:t xml:space="preserve"> </w:t>
      </w:r>
      <w:smartTag w:uri="urn:schemas-microsoft-com:office:smarttags" w:element="PersonName">
        <w:smartTagPr>
          <w:attr w:name="ProductID" w:val="la Tabla II"/>
        </w:smartTagPr>
        <w:smartTag w:uri="urn:schemas-microsoft-com:office:smarttags" w:element="PersonName">
          <w:smartTagPr>
            <w:attr w:name="ProductID" w:val="la Tabla"/>
          </w:smartTagPr>
          <w:r w:rsidR="00FD3DAF">
            <w:rPr>
              <w:iCs/>
              <w:sz w:val="20"/>
              <w:szCs w:val="20"/>
              <w:lang w:val="es-EC"/>
            </w:rPr>
            <w:t>la Tabla</w:t>
          </w:r>
        </w:smartTag>
        <w:r w:rsidR="00FD3DAF">
          <w:rPr>
            <w:iCs/>
            <w:sz w:val="20"/>
            <w:szCs w:val="20"/>
            <w:lang w:val="es-EC"/>
          </w:rPr>
          <w:t xml:space="preserve"> II</w:t>
        </w:r>
      </w:smartTag>
      <w:r w:rsidRPr="00FD3DAF">
        <w:rPr>
          <w:iCs/>
          <w:sz w:val="20"/>
          <w:szCs w:val="20"/>
          <w:lang w:val="es-EC"/>
        </w:rPr>
        <w:t xml:space="preserve"> se muestran los valores y grados de severidad en las espirometrías.</w:t>
      </w:r>
    </w:p>
    <w:p w:rsidR="00FD3DAF" w:rsidRPr="00FD3DAF" w:rsidRDefault="00FD3DAF" w:rsidP="00A03CC9">
      <w:pPr>
        <w:jc w:val="both"/>
        <w:rPr>
          <w:iCs/>
          <w:sz w:val="20"/>
          <w:szCs w:val="20"/>
          <w:lang w:val="es-EC"/>
        </w:rPr>
      </w:pPr>
    </w:p>
    <w:tbl>
      <w:tblPr>
        <w:tblStyle w:val="TablaWeb2"/>
        <w:tblW w:w="6395" w:type="dxa"/>
        <w:jc w:val="center"/>
        <w:tblLook w:val="0000"/>
      </w:tblPr>
      <w:tblGrid>
        <w:gridCol w:w="1627"/>
        <w:gridCol w:w="1463"/>
        <w:gridCol w:w="1590"/>
        <w:gridCol w:w="1835"/>
      </w:tblGrid>
      <w:tr w:rsidR="00E11847" w:rsidRPr="00E11847">
        <w:trPr>
          <w:trHeight w:val="239"/>
          <w:jc w:val="center"/>
        </w:trPr>
        <w:tc>
          <w:tcPr>
            <w:tcW w:w="6315" w:type="dxa"/>
            <w:gridSpan w:val="4"/>
            <w:noWrap/>
          </w:tcPr>
          <w:p w:rsidR="00E11847" w:rsidRPr="00E11847" w:rsidRDefault="00FD3DAF" w:rsidP="00A03CC9">
            <w:pPr>
              <w:jc w:val="both"/>
              <w:rPr>
                <w:b/>
                <w:sz w:val="20"/>
                <w:szCs w:val="20"/>
                <w:lang w:val="es-EC"/>
              </w:rPr>
            </w:pPr>
            <w:r>
              <w:rPr>
                <w:b/>
                <w:sz w:val="20"/>
                <w:szCs w:val="20"/>
                <w:lang w:val="es-EC"/>
              </w:rPr>
              <w:t>Tabla II</w:t>
            </w:r>
          </w:p>
          <w:p w:rsidR="00E11847" w:rsidRPr="00E11847" w:rsidRDefault="00E11847" w:rsidP="00A03CC9">
            <w:pPr>
              <w:jc w:val="both"/>
              <w:rPr>
                <w:sz w:val="20"/>
                <w:szCs w:val="20"/>
                <w:lang w:val="es-EC"/>
              </w:rPr>
            </w:pPr>
            <w:r w:rsidRPr="00E11847">
              <w:rPr>
                <w:sz w:val="20"/>
                <w:szCs w:val="20"/>
                <w:lang w:val="es-EC"/>
              </w:rPr>
              <w:t>EPI, Hospital Militar</w:t>
            </w:r>
          </w:p>
          <w:p w:rsidR="00E11847" w:rsidRPr="00E11847" w:rsidRDefault="00E11847" w:rsidP="00A03CC9">
            <w:pPr>
              <w:jc w:val="both"/>
              <w:rPr>
                <w:sz w:val="20"/>
                <w:szCs w:val="20"/>
                <w:lang w:val="es-EC"/>
              </w:rPr>
            </w:pPr>
            <w:r w:rsidRPr="00E11847">
              <w:rPr>
                <w:b/>
                <w:sz w:val="20"/>
                <w:szCs w:val="20"/>
                <w:lang w:val="es-EC"/>
              </w:rPr>
              <w:t>Valores y Grados de Severidad</w:t>
            </w:r>
          </w:p>
        </w:tc>
      </w:tr>
      <w:tr w:rsidR="00E11847" w:rsidRPr="00E11847">
        <w:trPr>
          <w:trHeight w:val="239"/>
          <w:jc w:val="center"/>
        </w:trPr>
        <w:tc>
          <w:tcPr>
            <w:tcW w:w="1537" w:type="dxa"/>
            <w:noWrap/>
          </w:tcPr>
          <w:p w:rsidR="00E11847" w:rsidRPr="00E11847" w:rsidRDefault="00E11847" w:rsidP="00A03CC9">
            <w:pPr>
              <w:jc w:val="both"/>
              <w:rPr>
                <w:sz w:val="20"/>
                <w:szCs w:val="20"/>
                <w:lang w:val="es-EC"/>
              </w:rPr>
            </w:pPr>
          </w:p>
        </w:tc>
        <w:tc>
          <w:tcPr>
            <w:tcW w:w="1393" w:type="dxa"/>
            <w:noWrap/>
          </w:tcPr>
          <w:p w:rsidR="00E11847" w:rsidRPr="00E11847" w:rsidRDefault="00E11847" w:rsidP="00A03CC9">
            <w:pPr>
              <w:jc w:val="both"/>
              <w:rPr>
                <w:sz w:val="20"/>
                <w:szCs w:val="20"/>
                <w:lang w:val="es-EC"/>
              </w:rPr>
            </w:pPr>
            <w:r w:rsidRPr="00E11847">
              <w:rPr>
                <w:sz w:val="20"/>
                <w:szCs w:val="20"/>
                <w:lang w:val="es-EC"/>
              </w:rPr>
              <w:t>FVC (%)</w:t>
            </w:r>
          </w:p>
        </w:tc>
        <w:tc>
          <w:tcPr>
            <w:tcW w:w="1520" w:type="dxa"/>
            <w:noWrap/>
          </w:tcPr>
          <w:p w:rsidR="00E11847" w:rsidRPr="00E11847" w:rsidRDefault="00E11847" w:rsidP="00A03CC9">
            <w:pPr>
              <w:jc w:val="both"/>
              <w:rPr>
                <w:sz w:val="20"/>
                <w:szCs w:val="20"/>
                <w:lang w:val="es-EC"/>
              </w:rPr>
            </w:pPr>
            <w:r w:rsidRPr="00E11847">
              <w:rPr>
                <w:sz w:val="20"/>
                <w:szCs w:val="20"/>
                <w:lang w:val="es-EC"/>
              </w:rPr>
              <w:t>FEV1 (%)</w:t>
            </w:r>
          </w:p>
        </w:tc>
        <w:tc>
          <w:tcPr>
            <w:tcW w:w="1745" w:type="dxa"/>
            <w:noWrap/>
          </w:tcPr>
          <w:p w:rsidR="00E11847" w:rsidRPr="00E11847" w:rsidRDefault="00E11847" w:rsidP="00A03CC9">
            <w:pPr>
              <w:jc w:val="both"/>
              <w:rPr>
                <w:sz w:val="20"/>
                <w:szCs w:val="20"/>
                <w:lang w:val="es-EC"/>
              </w:rPr>
            </w:pPr>
            <w:r w:rsidRPr="00E11847">
              <w:rPr>
                <w:sz w:val="20"/>
                <w:szCs w:val="20"/>
                <w:lang w:val="es-EC"/>
              </w:rPr>
              <w:t>FEF (25-75)%</w:t>
            </w:r>
          </w:p>
        </w:tc>
      </w:tr>
      <w:tr w:rsidR="00E11847" w:rsidRPr="00E11847">
        <w:trPr>
          <w:trHeight w:val="239"/>
          <w:jc w:val="center"/>
        </w:trPr>
        <w:tc>
          <w:tcPr>
            <w:tcW w:w="1537" w:type="dxa"/>
            <w:noWrap/>
          </w:tcPr>
          <w:p w:rsidR="00E11847" w:rsidRPr="00E11847" w:rsidRDefault="00E11847" w:rsidP="00A03CC9">
            <w:pPr>
              <w:jc w:val="both"/>
              <w:rPr>
                <w:sz w:val="20"/>
                <w:szCs w:val="20"/>
                <w:lang w:val="es-EC"/>
              </w:rPr>
            </w:pPr>
            <w:r w:rsidRPr="00E11847">
              <w:rPr>
                <w:sz w:val="20"/>
                <w:szCs w:val="20"/>
                <w:lang w:val="es-EC"/>
              </w:rPr>
              <w:t xml:space="preserve">Normal </w:t>
            </w:r>
          </w:p>
        </w:tc>
        <w:tc>
          <w:tcPr>
            <w:tcW w:w="1393" w:type="dxa"/>
            <w:noWrap/>
          </w:tcPr>
          <w:p w:rsidR="00E11847" w:rsidRPr="00E11847" w:rsidRDefault="00E11847" w:rsidP="00A03CC9">
            <w:pPr>
              <w:jc w:val="both"/>
              <w:rPr>
                <w:sz w:val="20"/>
                <w:szCs w:val="20"/>
                <w:lang w:val="es-EC"/>
              </w:rPr>
            </w:pPr>
            <w:r w:rsidRPr="00E11847">
              <w:rPr>
                <w:sz w:val="20"/>
                <w:szCs w:val="20"/>
                <w:lang w:val="es-EC"/>
              </w:rPr>
              <w:t>&gt; 80</w:t>
            </w:r>
          </w:p>
        </w:tc>
        <w:tc>
          <w:tcPr>
            <w:tcW w:w="1520" w:type="dxa"/>
            <w:noWrap/>
          </w:tcPr>
          <w:p w:rsidR="00E11847" w:rsidRPr="00E11847" w:rsidRDefault="00E11847" w:rsidP="00A03CC9">
            <w:pPr>
              <w:jc w:val="both"/>
              <w:rPr>
                <w:sz w:val="20"/>
                <w:szCs w:val="20"/>
                <w:lang w:val="es-EC"/>
              </w:rPr>
            </w:pPr>
            <w:r w:rsidRPr="00E11847">
              <w:rPr>
                <w:sz w:val="20"/>
                <w:szCs w:val="20"/>
                <w:lang w:val="es-EC"/>
              </w:rPr>
              <w:t>&gt; 80</w:t>
            </w:r>
          </w:p>
        </w:tc>
        <w:tc>
          <w:tcPr>
            <w:tcW w:w="1745" w:type="dxa"/>
            <w:noWrap/>
          </w:tcPr>
          <w:p w:rsidR="00E11847" w:rsidRPr="00E11847" w:rsidRDefault="00E11847" w:rsidP="00A03CC9">
            <w:pPr>
              <w:jc w:val="both"/>
              <w:rPr>
                <w:sz w:val="20"/>
                <w:szCs w:val="20"/>
                <w:lang w:val="es-EC"/>
              </w:rPr>
            </w:pPr>
            <w:r w:rsidRPr="00E11847">
              <w:rPr>
                <w:sz w:val="20"/>
                <w:szCs w:val="20"/>
                <w:lang w:val="es-EC"/>
              </w:rPr>
              <w:t>&gt; 65</w:t>
            </w:r>
          </w:p>
        </w:tc>
      </w:tr>
      <w:tr w:rsidR="00E11847" w:rsidRPr="00E11847">
        <w:trPr>
          <w:trHeight w:val="239"/>
          <w:jc w:val="center"/>
        </w:trPr>
        <w:tc>
          <w:tcPr>
            <w:tcW w:w="1537" w:type="dxa"/>
            <w:noWrap/>
          </w:tcPr>
          <w:p w:rsidR="00E11847" w:rsidRPr="00E11847" w:rsidRDefault="00E11847" w:rsidP="00A03CC9">
            <w:pPr>
              <w:jc w:val="both"/>
              <w:rPr>
                <w:sz w:val="20"/>
                <w:szCs w:val="20"/>
                <w:lang w:val="es-EC"/>
              </w:rPr>
            </w:pPr>
            <w:r w:rsidRPr="00E11847">
              <w:rPr>
                <w:sz w:val="20"/>
                <w:szCs w:val="20"/>
                <w:lang w:val="es-EC"/>
              </w:rPr>
              <w:t>Leve</w:t>
            </w:r>
          </w:p>
        </w:tc>
        <w:tc>
          <w:tcPr>
            <w:tcW w:w="1393" w:type="dxa"/>
            <w:noWrap/>
          </w:tcPr>
          <w:p w:rsidR="00E11847" w:rsidRPr="00E11847" w:rsidRDefault="00E11847" w:rsidP="00A03CC9">
            <w:pPr>
              <w:jc w:val="both"/>
              <w:rPr>
                <w:sz w:val="20"/>
                <w:szCs w:val="20"/>
                <w:lang w:val="es-EC"/>
              </w:rPr>
            </w:pPr>
            <w:r w:rsidRPr="00E11847">
              <w:rPr>
                <w:sz w:val="20"/>
                <w:szCs w:val="20"/>
                <w:lang w:val="es-EC"/>
              </w:rPr>
              <w:t>60 - 80</w:t>
            </w:r>
          </w:p>
        </w:tc>
        <w:tc>
          <w:tcPr>
            <w:tcW w:w="1520" w:type="dxa"/>
            <w:noWrap/>
          </w:tcPr>
          <w:p w:rsidR="00E11847" w:rsidRPr="00E11847" w:rsidRDefault="00E11847" w:rsidP="00A03CC9">
            <w:pPr>
              <w:jc w:val="both"/>
              <w:rPr>
                <w:sz w:val="20"/>
                <w:szCs w:val="20"/>
                <w:lang w:val="es-EC"/>
              </w:rPr>
            </w:pPr>
            <w:r w:rsidRPr="00E11847">
              <w:rPr>
                <w:sz w:val="20"/>
                <w:szCs w:val="20"/>
                <w:lang w:val="es-EC"/>
              </w:rPr>
              <w:t>60 - 80</w:t>
            </w:r>
          </w:p>
        </w:tc>
        <w:tc>
          <w:tcPr>
            <w:tcW w:w="1745" w:type="dxa"/>
            <w:noWrap/>
          </w:tcPr>
          <w:p w:rsidR="00E11847" w:rsidRPr="00E11847" w:rsidRDefault="00E11847" w:rsidP="00A03CC9">
            <w:pPr>
              <w:jc w:val="both"/>
              <w:rPr>
                <w:sz w:val="20"/>
                <w:szCs w:val="20"/>
                <w:lang w:val="es-EC"/>
              </w:rPr>
            </w:pPr>
            <w:r w:rsidRPr="00E11847">
              <w:rPr>
                <w:sz w:val="20"/>
                <w:szCs w:val="20"/>
                <w:lang w:val="es-EC"/>
              </w:rPr>
              <w:t>&lt; 65</w:t>
            </w:r>
          </w:p>
        </w:tc>
      </w:tr>
      <w:tr w:rsidR="00E11847" w:rsidRPr="00E11847">
        <w:trPr>
          <w:trHeight w:val="239"/>
          <w:jc w:val="center"/>
        </w:trPr>
        <w:tc>
          <w:tcPr>
            <w:tcW w:w="1537" w:type="dxa"/>
            <w:noWrap/>
          </w:tcPr>
          <w:p w:rsidR="00E11847" w:rsidRPr="00E11847" w:rsidRDefault="00E11847" w:rsidP="00A03CC9">
            <w:pPr>
              <w:jc w:val="both"/>
              <w:rPr>
                <w:sz w:val="20"/>
                <w:szCs w:val="20"/>
                <w:lang w:val="es-EC"/>
              </w:rPr>
            </w:pPr>
            <w:r w:rsidRPr="00E11847">
              <w:rPr>
                <w:sz w:val="20"/>
                <w:szCs w:val="20"/>
                <w:lang w:val="es-EC"/>
              </w:rPr>
              <w:t>Moderada</w:t>
            </w:r>
          </w:p>
        </w:tc>
        <w:tc>
          <w:tcPr>
            <w:tcW w:w="1393" w:type="dxa"/>
            <w:noWrap/>
          </w:tcPr>
          <w:p w:rsidR="00E11847" w:rsidRPr="00E11847" w:rsidRDefault="00E11847" w:rsidP="00A03CC9">
            <w:pPr>
              <w:jc w:val="both"/>
              <w:rPr>
                <w:sz w:val="20"/>
                <w:szCs w:val="20"/>
                <w:lang w:val="es-EC"/>
              </w:rPr>
            </w:pPr>
            <w:r w:rsidRPr="00E11847">
              <w:rPr>
                <w:sz w:val="20"/>
                <w:szCs w:val="20"/>
                <w:lang w:val="es-EC"/>
              </w:rPr>
              <w:t xml:space="preserve">40 - 60 </w:t>
            </w:r>
          </w:p>
        </w:tc>
        <w:tc>
          <w:tcPr>
            <w:tcW w:w="1520" w:type="dxa"/>
            <w:noWrap/>
          </w:tcPr>
          <w:p w:rsidR="00E11847" w:rsidRPr="00E11847" w:rsidRDefault="00E11847" w:rsidP="00A03CC9">
            <w:pPr>
              <w:jc w:val="both"/>
              <w:rPr>
                <w:sz w:val="20"/>
                <w:szCs w:val="20"/>
                <w:lang w:val="es-EC"/>
              </w:rPr>
            </w:pPr>
            <w:r w:rsidRPr="00E11847">
              <w:rPr>
                <w:sz w:val="20"/>
                <w:szCs w:val="20"/>
                <w:lang w:val="es-EC"/>
              </w:rPr>
              <w:t xml:space="preserve">40 - 60 </w:t>
            </w:r>
          </w:p>
        </w:tc>
        <w:tc>
          <w:tcPr>
            <w:tcW w:w="1745" w:type="dxa"/>
            <w:noWrap/>
          </w:tcPr>
          <w:p w:rsidR="00E11847" w:rsidRPr="00E11847" w:rsidRDefault="00E11847" w:rsidP="00A03CC9">
            <w:pPr>
              <w:jc w:val="both"/>
              <w:rPr>
                <w:sz w:val="20"/>
                <w:szCs w:val="20"/>
                <w:lang w:val="es-EC"/>
              </w:rPr>
            </w:pPr>
            <w:r w:rsidRPr="00E11847">
              <w:rPr>
                <w:sz w:val="20"/>
                <w:szCs w:val="20"/>
                <w:lang w:val="es-EC"/>
              </w:rPr>
              <w:t>&lt; 65</w:t>
            </w:r>
          </w:p>
        </w:tc>
      </w:tr>
      <w:tr w:rsidR="00E11847" w:rsidRPr="00E11847">
        <w:trPr>
          <w:trHeight w:val="239"/>
          <w:jc w:val="center"/>
        </w:trPr>
        <w:tc>
          <w:tcPr>
            <w:tcW w:w="1537" w:type="dxa"/>
            <w:noWrap/>
          </w:tcPr>
          <w:p w:rsidR="00E11847" w:rsidRPr="00E11847" w:rsidRDefault="00E11847" w:rsidP="00A03CC9">
            <w:pPr>
              <w:jc w:val="both"/>
              <w:rPr>
                <w:sz w:val="20"/>
                <w:szCs w:val="20"/>
                <w:lang w:val="es-EC"/>
              </w:rPr>
            </w:pPr>
            <w:r w:rsidRPr="00E11847">
              <w:rPr>
                <w:sz w:val="20"/>
                <w:szCs w:val="20"/>
                <w:lang w:val="es-EC"/>
              </w:rPr>
              <w:t>Severa</w:t>
            </w:r>
          </w:p>
        </w:tc>
        <w:tc>
          <w:tcPr>
            <w:tcW w:w="1393" w:type="dxa"/>
            <w:noWrap/>
          </w:tcPr>
          <w:p w:rsidR="00E11847" w:rsidRPr="00E11847" w:rsidRDefault="00E11847" w:rsidP="00A03CC9">
            <w:pPr>
              <w:jc w:val="both"/>
              <w:rPr>
                <w:sz w:val="20"/>
                <w:szCs w:val="20"/>
                <w:lang w:val="es-EC"/>
              </w:rPr>
            </w:pPr>
            <w:r w:rsidRPr="00E11847">
              <w:rPr>
                <w:sz w:val="20"/>
                <w:szCs w:val="20"/>
                <w:lang w:val="es-EC"/>
              </w:rPr>
              <w:t>25 - 40</w:t>
            </w:r>
          </w:p>
        </w:tc>
        <w:tc>
          <w:tcPr>
            <w:tcW w:w="1520" w:type="dxa"/>
            <w:noWrap/>
          </w:tcPr>
          <w:p w:rsidR="00E11847" w:rsidRPr="00E11847" w:rsidRDefault="00E11847" w:rsidP="00A03CC9">
            <w:pPr>
              <w:jc w:val="both"/>
              <w:rPr>
                <w:sz w:val="20"/>
                <w:szCs w:val="20"/>
                <w:lang w:val="es-EC"/>
              </w:rPr>
            </w:pPr>
            <w:r w:rsidRPr="00E11847">
              <w:rPr>
                <w:sz w:val="20"/>
                <w:szCs w:val="20"/>
                <w:lang w:val="es-EC"/>
              </w:rPr>
              <w:t>25 - 40</w:t>
            </w:r>
          </w:p>
        </w:tc>
        <w:tc>
          <w:tcPr>
            <w:tcW w:w="1745" w:type="dxa"/>
            <w:noWrap/>
          </w:tcPr>
          <w:p w:rsidR="00E11847" w:rsidRPr="00E11847" w:rsidRDefault="00E11847" w:rsidP="00A03CC9">
            <w:pPr>
              <w:jc w:val="both"/>
              <w:rPr>
                <w:sz w:val="20"/>
                <w:szCs w:val="20"/>
                <w:lang w:val="es-EC"/>
              </w:rPr>
            </w:pPr>
            <w:r w:rsidRPr="00E11847">
              <w:rPr>
                <w:sz w:val="20"/>
                <w:szCs w:val="20"/>
                <w:lang w:val="es-EC"/>
              </w:rPr>
              <w:t>&lt; 65</w:t>
            </w:r>
          </w:p>
        </w:tc>
      </w:tr>
      <w:tr w:rsidR="00E11847" w:rsidRPr="00E11847">
        <w:trPr>
          <w:trHeight w:val="239"/>
          <w:jc w:val="center"/>
        </w:trPr>
        <w:tc>
          <w:tcPr>
            <w:tcW w:w="1537" w:type="dxa"/>
            <w:noWrap/>
          </w:tcPr>
          <w:p w:rsidR="00E11847" w:rsidRPr="00E11847" w:rsidRDefault="00E11847" w:rsidP="00A03CC9">
            <w:pPr>
              <w:jc w:val="both"/>
              <w:rPr>
                <w:sz w:val="20"/>
                <w:szCs w:val="20"/>
                <w:lang w:val="es-EC"/>
              </w:rPr>
            </w:pPr>
            <w:r w:rsidRPr="00E11847">
              <w:rPr>
                <w:sz w:val="20"/>
                <w:szCs w:val="20"/>
                <w:lang w:val="es-EC"/>
              </w:rPr>
              <w:t>Muy severa</w:t>
            </w:r>
          </w:p>
        </w:tc>
        <w:tc>
          <w:tcPr>
            <w:tcW w:w="1393" w:type="dxa"/>
            <w:noWrap/>
          </w:tcPr>
          <w:p w:rsidR="00E11847" w:rsidRPr="00E11847" w:rsidRDefault="00E11847" w:rsidP="00A03CC9">
            <w:pPr>
              <w:jc w:val="both"/>
              <w:rPr>
                <w:sz w:val="20"/>
                <w:szCs w:val="20"/>
                <w:lang w:val="es-EC"/>
              </w:rPr>
            </w:pPr>
            <w:r w:rsidRPr="00E11847">
              <w:rPr>
                <w:sz w:val="20"/>
                <w:szCs w:val="20"/>
                <w:lang w:val="es-EC"/>
              </w:rPr>
              <w:t>&lt; 25</w:t>
            </w:r>
          </w:p>
        </w:tc>
        <w:tc>
          <w:tcPr>
            <w:tcW w:w="1520" w:type="dxa"/>
            <w:noWrap/>
          </w:tcPr>
          <w:p w:rsidR="00E11847" w:rsidRPr="00E11847" w:rsidRDefault="00E11847" w:rsidP="00A03CC9">
            <w:pPr>
              <w:jc w:val="both"/>
              <w:rPr>
                <w:sz w:val="20"/>
                <w:szCs w:val="20"/>
                <w:lang w:val="es-EC"/>
              </w:rPr>
            </w:pPr>
            <w:r w:rsidRPr="00E11847">
              <w:rPr>
                <w:sz w:val="20"/>
                <w:szCs w:val="20"/>
                <w:lang w:val="es-EC"/>
              </w:rPr>
              <w:t>&lt; 25</w:t>
            </w:r>
          </w:p>
        </w:tc>
        <w:tc>
          <w:tcPr>
            <w:tcW w:w="1745" w:type="dxa"/>
            <w:noWrap/>
          </w:tcPr>
          <w:p w:rsidR="00E11847" w:rsidRPr="00E11847" w:rsidRDefault="00E11847" w:rsidP="00A03CC9">
            <w:pPr>
              <w:jc w:val="both"/>
              <w:rPr>
                <w:sz w:val="20"/>
                <w:szCs w:val="20"/>
                <w:lang w:val="es-EC"/>
              </w:rPr>
            </w:pPr>
            <w:r w:rsidRPr="00E11847">
              <w:rPr>
                <w:sz w:val="20"/>
                <w:szCs w:val="20"/>
                <w:lang w:val="es-EC"/>
              </w:rPr>
              <w:t>&lt; 65</w:t>
            </w:r>
          </w:p>
        </w:tc>
      </w:tr>
    </w:tbl>
    <w:p w:rsidR="00E11847" w:rsidRPr="00E11847" w:rsidRDefault="00E11847" w:rsidP="00A03CC9">
      <w:pPr>
        <w:jc w:val="both"/>
        <w:rPr>
          <w:iCs/>
          <w:sz w:val="20"/>
          <w:szCs w:val="20"/>
          <w:lang w:val="es-EC"/>
        </w:rPr>
      </w:pPr>
    </w:p>
    <w:p w:rsidR="00E11847" w:rsidRPr="00E11847" w:rsidRDefault="00E11847" w:rsidP="00A03CC9">
      <w:pPr>
        <w:ind w:left="708"/>
        <w:jc w:val="both"/>
        <w:rPr>
          <w:iCs/>
          <w:sz w:val="20"/>
          <w:szCs w:val="20"/>
          <w:lang w:val="es-EC"/>
        </w:rPr>
      </w:pPr>
      <w:r w:rsidRPr="00E11847">
        <w:rPr>
          <w:b/>
          <w:iCs/>
          <w:sz w:val="20"/>
          <w:szCs w:val="20"/>
          <w:lang w:val="es-EC"/>
        </w:rPr>
        <w:t>Mejora</w:t>
      </w:r>
      <w:r w:rsidR="006051CA">
        <w:rPr>
          <w:b/>
          <w:iCs/>
          <w:sz w:val="20"/>
          <w:szCs w:val="20"/>
          <w:lang w:val="es-EC"/>
        </w:rPr>
        <w:t xml:space="preserve">  </w:t>
      </w:r>
    </w:p>
    <w:p w:rsidR="00E11847" w:rsidRPr="00E11847" w:rsidRDefault="00E11847" w:rsidP="00A03CC9">
      <w:pPr>
        <w:ind w:left="708"/>
        <w:jc w:val="both"/>
        <w:rPr>
          <w:iCs/>
          <w:sz w:val="20"/>
          <w:szCs w:val="20"/>
          <w:lang w:val="es-EC"/>
        </w:rPr>
      </w:pPr>
      <w:r w:rsidRPr="00E11847">
        <w:rPr>
          <w:iCs/>
          <w:sz w:val="20"/>
          <w:szCs w:val="20"/>
          <w:lang w:val="es-EC"/>
        </w:rPr>
        <w:t>Consiste en informar si el paciente mejoró o no con el plan terapéutico enviado por el doctor.</w:t>
      </w:r>
    </w:p>
    <w:p w:rsidR="00C244E6" w:rsidRPr="00E11847" w:rsidRDefault="00C244E6" w:rsidP="00A03CC9">
      <w:pPr>
        <w:jc w:val="both"/>
        <w:rPr>
          <w:sz w:val="20"/>
          <w:szCs w:val="20"/>
          <w:lang w:val="es-EC"/>
        </w:rPr>
      </w:pPr>
    </w:p>
    <w:p w:rsidR="008C3756" w:rsidRPr="006051CA" w:rsidRDefault="006051CA" w:rsidP="00A03CC9">
      <w:pPr>
        <w:jc w:val="both"/>
        <w:rPr>
          <w:b/>
          <w:iCs/>
          <w:sz w:val="20"/>
          <w:szCs w:val="20"/>
          <w:lang w:val="es-EC"/>
        </w:rPr>
      </w:pPr>
      <w:r w:rsidRPr="006051CA">
        <w:rPr>
          <w:b/>
          <w:iCs/>
          <w:sz w:val="20"/>
          <w:szCs w:val="20"/>
          <w:lang w:val="es-EC"/>
        </w:rPr>
        <w:t>TÉCNICAS ESTADÍSTICAS USADAS EN EL ESTUDIO</w:t>
      </w:r>
    </w:p>
    <w:p w:rsidR="008C3756" w:rsidRPr="006051CA" w:rsidRDefault="008C3756" w:rsidP="00A03CC9">
      <w:pPr>
        <w:jc w:val="both"/>
        <w:rPr>
          <w:b/>
          <w:iCs/>
          <w:sz w:val="20"/>
          <w:szCs w:val="20"/>
          <w:lang w:val="es-EC"/>
        </w:rPr>
      </w:pPr>
      <w:bookmarkStart w:id="0" w:name="marcador4"/>
      <w:r w:rsidRPr="006051CA">
        <w:rPr>
          <w:b/>
          <w:iCs/>
          <w:sz w:val="20"/>
          <w:szCs w:val="20"/>
          <w:lang w:val="es-EC"/>
        </w:rPr>
        <w:t>Medidas de tendencia central</w:t>
      </w:r>
      <w:bookmarkEnd w:id="0"/>
    </w:p>
    <w:p w:rsidR="008C3756" w:rsidRPr="00B67050" w:rsidRDefault="008C3756" w:rsidP="00A03CC9">
      <w:pPr>
        <w:jc w:val="both"/>
        <w:rPr>
          <w:iCs/>
          <w:sz w:val="20"/>
          <w:szCs w:val="20"/>
          <w:lang w:val="es-EC"/>
        </w:rPr>
      </w:pPr>
      <w:r w:rsidRPr="00B67050">
        <w:rPr>
          <w:iCs/>
          <w:sz w:val="20"/>
          <w:szCs w:val="20"/>
          <w:lang w:val="es-EC"/>
        </w:rPr>
        <w:t>Es el valor alrededor del cual se agrupan los datos.</w:t>
      </w:r>
    </w:p>
    <w:p w:rsidR="00BC5A66" w:rsidRDefault="00BC5A66" w:rsidP="00A03CC9">
      <w:pPr>
        <w:jc w:val="both"/>
        <w:rPr>
          <w:iCs/>
          <w:sz w:val="20"/>
          <w:szCs w:val="20"/>
          <w:lang w:val="es-EC"/>
        </w:rPr>
      </w:pPr>
    </w:p>
    <w:p w:rsidR="00BC5A66" w:rsidRDefault="006051CA" w:rsidP="00A03CC9">
      <w:pPr>
        <w:numPr>
          <w:ilvl w:val="0"/>
          <w:numId w:val="7"/>
        </w:numPr>
        <w:jc w:val="both"/>
        <w:rPr>
          <w:iCs/>
          <w:sz w:val="20"/>
          <w:szCs w:val="20"/>
          <w:lang w:val="es-EC"/>
        </w:rPr>
      </w:pPr>
      <w:r w:rsidRPr="00BC5A66">
        <w:rPr>
          <w:iCs/>
          <w:sz w:val="20"/>
          <w:szCs w:val="20"/>
          <w:lang w:val="es-EC"/>
        </w:rPr>
        <w:t>Media aritmétic</w:t>
      </w:r>
      <w:r w:rsidR="003744A1" w:rsidRPr="00BC5A66">
        <w:rPr>
          <w:iCs/>
          <w:sz w:val="20"/>
          <w:szCs w:val="20"/>
          <w:lang w:val="es-EC"/>
        </w:rPr>
        <w:t>a</w:t>
      </w:r>
      <w:r w:rsidR="00BC5A66" w:rsidRPr="00BC5A66">
        <w:rPr>
          <w:iCs/>
          <w:sz w:val="20"/>
          <w:szCs w:val="20"/>
          <w:lang w:val="es-EC"/>
        </w:rPr>
        <w:t xml:space="preserve">: </w:t>
      </w:r>
      <w:r w:rsidR="008C3756" w:rsidRPr="00B67050">
        <w:rPr>
          <w:iCs/>
          <w:sz w:val="20"/>
          <w:szCs w:val="20"/>
          <w:lang w:val="es-EC"/>
        </w:rPr>
        <w:t xml:space="preserve">La medida de tendencia central más obvia que se puede elegir, es el simple promedio de las observaciones del grupo, es decir el valor obtenido sumando las observaciones y dividiendo esta suma por el número de observaciones que hay en el grupo. </w:t>
      </w:r>
    </w:p>
    <w:p w:rsidR="008C3756" w:rsidRPr="00B67050" w:rsidRDefault="008C3756" w:rsidP="00A03CC9">
      <w:pPr>
        <w:numPr>
          <w:ilvl w:val="0"/>
          <w:numId w:val="7"/>
        </w:numPr>
        <w:jc w:val="both"/>
        <w:rPr>
          <w:iCs/>
          <w:sz w:val="20"/>
          <w:szCs w:val="20"/>
          <w:lang w:val="es-EC"/>
        </w:rPr>
      </w:pPr>
      <w:r w:rsidRPr="00B67050">
        <w:rPr>
          <w:iCs/>
          <w:sz w:val="20"/>
          <w:szCs w:val="20"/>
          <w:lang w:val="es-EC"/>
        </w:rPr>
        <w:t>Mediana</w:t>
      </w:r>
      <w:r w:rsidR="00BC5A66">
        <w:rPr>
          <w:iCs/>
          <w:sz w:val="20"/>
          <w:szCs w:val="20"/>
          <w:lang w:val="es-EC"/>
        </w:rPr>
        <w:t xml:space="preserve">: </w:t>
      </w:r>
      <w:r w:rsidRPr="00B67050">
        <w:rPr>
          <w:iCs/>
          <w:sz w:val="20"/>
          <w:szCs w:val="20"/>
          <w:lang w:val="es-EC"/>
        </w:rPr>
        <w:t>La mediana es el valor situado en medio en un conjunto de observaciones ordenadas por magnitud.</w:t>
      </w:r>
    </w:p>
    <w:p w:rsidR="008C3756" w:rsidRPr="00B67050" w:rsidRDefault="008C3756" w:rsidP="00A03CC9">
      <w:pPr>
        <w:numPr>
          <w:ilvl w:val="0"/>
          <w:numId w:val="7"/>
        </w:numPr>
        <w:jc w:val="both"/>
        <w:rPr>
          <w:iCs/>
          <w:sz w:val="20"/>
          <w:szCs w:val="20"/>
          <w:lang w:val="es-EC"/>
        </w:rPr>
      </w:pPr>
      <w:r w:rsidRPr="00B67050">
        <w:rPr>
          <w:iCs/>
          <w:sz w:val="20"/>
          <w:szCs w:val="20"/>
          <w:lang w:val="es-EC"/>
        </w:rPr>
        <w:t>Moda</w:t>
      </w:r>
      <w:r w:rsidR="00BC5A66">
        <w:rPr>
          <w:iCs/>
          <w:sz w:val="20"/>
          <w:szCs w:val="20"/>
          <w:lang w:val="es-EC"/>
        </w:rPr>
        <w:t xml:space="preserve">: </w:t>
      </w:r>
      <w:r w:rsidRPr="00B67050">
        <w:rPr>
          <w:iCs/>
          <w:sz w:val="20"/>
          <w:szCs w:val="20"/>
          <w:lang w:val="es-EC"/>
        </w:rPr>
        <w:t>La moda es el valor que ocurre con mas frecuencia en un conjunto de observaciones.</w:t>
      </w:r>
    </w:p>
    <w:p w:rsidR="008C3756" w:rsidRPr="00B67050" w:rsidRDefault="008C3756" w:rsidP="00A03CC9">
      <w:pPr>
        <w:jc w:val="both"/>
        <w:rPr>
          <w:iCs/>
          <w:sz w:val="20"/>
          <w:szCs w:val="20"/>
          <w:lang w:val="es-EC"/>
        </w:rPr>
      </w:pPr>
      <w:bookmarkStart w:id="1" w:name="marcador5"/>
    </w:p>
    <w:p w:rsidR="008C3756" w:rsidRPr="00BC5A66" w:rsidRDefault="008C3756" w:rsidP="00A03CC9">
      <w:pPr>
        <w:jc w:val="both"/>
        <w:rPr>
          <w:b/>
          <w:iCs/>
          <w:sz w:val="20"/>
          <w:szCs w:val="20"/>
          <w:lang w:val="es-EC"/>
        </w:rPr>
      </w:pPr>
      <w:r w:rsidRPr="00BC5A66">
        <w:rPr>
          <w:b/>
          <w:iCs/>
          <w:sz w:val="20"/>
          <w:szCs w:val="20"/>
          <w:lang w:val="es-EC"/>
        </w:rPr>
        <w:t>Medidas de variabilidad</w:t>
      </w:r>
      <w:bookmarkEnd w:id="1"/>
    </w:p>
    <w:p w:rsidR="00A0796A" w:rsidRDefault="00A0796A" w:rsidP="00A03CC9">
      <w:pPr>
        <w:ind w:left="1440"/>
        <w:jc w:val="both"/>
        <w:rPr>
          <w:iCs/>
          <w:sz w:val="20"/>
          <w:szCs w:val="20"/>
          <w:lang w:val="es-EC"/>
        </w:rPr>
      </w:pPr>
    </w:p>
    <w:p w:rsidR="008C3756" w:rsidRPr="00B67050" w:rsidRDefault="008C3756" w:rsidP="00A03CC9">
      <w:pPr>
        <w:numPr>
          <w:ilvl w:val="0"/>
          <w:numId w:val="8"/>
        </w:numPr>
        <w:jc w:val="both"/>
        <w:rPr>
          <w:iCs/>
          <w:sz w:val="20"/>
          <w:szCs w:val="20"/>
          <w:lang w:val="es-EC"/>
        </w:rPr>
      </w:pPr>
      <w:r w:rsidRPr="00B67050">
        <w:rPr>
          <w:iCs/>
          <w:sz w:val="20"/>
          <w:szCs w:val="20"/>
          <w:lang w:val="es-EC"/>
        </w:rPr>
        <w:t>Varianza</w:t>
      </w:r>
      <w:r w:rsidR="00A0796A">
        <w:rPr>
          <w:iCs/>
          <w:sz w:val="20"/>
          <w:szCs w:val="20"/>
          <w:lang w:val="es-EC"/>
        </w:rPr>
        <w:t xml:space="preserve">: </w:t>
      </w:r>
      <w:r w:rsidRPr="00B67050">
        <w:rPr>
          <w:iCs/>
          <w:sz w:val="20"/>
          <w:szCs w:val="20"/>
          <w:lang w:val="es-EC"/>
        </w:rPr>
        <w:t xml:space="preserve">Es un valor que nos indica la dispersión entre los elementos de una muestra. </w:t>
      </w:r>
    </w:p>
    <w:p w:rsidR="008C3756" w:rsidRPr="00B67050" w:rsidRDefault="008C3756" w:rsidP="00A03CC9">
      <w:pPr>
        <w:numPr>
          <w:ilvl w:val="0"/>
          <w:numId w:val="8"/>
        </w:numPr>
        <w:jc w:val="both"/>
        <w:rPr>
          <w:iCs/>
          <w:sz w:val="20"/>
          <w:szCs w:val="20"/>
          <w:lang w:val="es-EC"/>
        </w:rPr>
      </w:pPr>
      <w:r w:rsidRPr="00B67050">
        <w:rPr>
          <w:iCs/>
          <w:sz w:val="20"/>
          <w:szCs w:val="20"/>
          <w:lang w:val="es-EC"/>
        </w:rPr>
        <w:t>Desviación típica</w:t>
      </w:r>
      <w:r w:rsidR="00A0796A">
        <w:rPr>
          <w:iCs/>
          <w:sz w:val="20"/>
          <w:szCs w:val="20"/>
          <w:lang w:val="es-EC"/>
        </w:rPr>
        <w:t xml:space="preserve">: </w:t>
      </w:r>
      <w:r w:rsidRPr="00B67050">
        <w:rPr>
          <w:iCs/>
          <w:sz w:val="20"/>
          <w:szCs w:val="20"/>
          <w:lang w:val="es-EC"/>
        </w:rPr>
        <w:t xml:space="preserve">Se basa en las desviaciones con respecto a la media, es la raíz cuadrada de la varianza. </w:t>
      </w:r>
    </w:p>
    <w:p w:rsidR="00A32C6A" w:rsidRDefault="00A32C6A" w:rsidP="00A03CC9">
      <w:pPr>
        <w:jc w:val="both"/>
        <w:rPr>
          <w:iCs/>
          <w:sz w:val="20"/>
          <w:szCs w:val="20"/>
          <w:lang w:val="es-EC"/>
        </w:rPr>
      </w:pPr>
    </w:p>
    <w:p w:rsidR="008C3756" w:rsidRPr="00A32C6A" w:rsidRDefault="008C3756" w:rsidP="00A03CC9">
      <w:pPr>
        <w:jc w:val="both"/>
        <w:rPr>
          <w:b/>
          <w:iCs/>
          <w:sz w:val="20"/>
          <w:szCs w:val="20"/>
          <w:lang w:val="es-EC"/>
        </w:rPr>
      </w:pPr>
      <w:r w:rsidRPr="00A32C6A">
        <w:rPr>
          <w:b/>
          <w:iCs/>
          <w:sz w:val="20"/>
          <w:szCs w:val="20"/>
          <w:lang w:val="es-EC"/>
        </w:rPr>
        <w:lastRenderedPageBreak/>
        <w:t>Otras medidas descriptivas</w:t>
      </w:r>
    </w:p>
    <w:p w:rsidR="008C3756" w:rsidRPr="00B67050" w:rsidRDefault="008C3756" w:rsidP="00A03CC9">
      <w:pPr>
        <w:numPr>
          <w:ilvl w:val="0"/>
          <w:numId w:val="9"/>
        </w:numPr>
        <w:jc w:val="both"/>
        <w:rPr>
          <w:iCs/>
          <w:sz w:val="20"/>
          <w:szCs w:val="20"/>
          <w:lang w:val="es-EC"/>
        </w:rPr>
      </w:pPr>
      <w:r w:rsidRPr="00B67050">
        <w:rPr>
          <w:iCs/>
          <w:sz w:val="20"/>
          <w:szCs w:val="20"/>
          <w:lang w:val="es-EC"/>
        </w:rPr>
        <w:t>Asimetría</w:t>
      </w:r>
      <w:r w:rsidR="00A32C6A">
        <w:rPr>
          <w:iCs/>
          <w:sz w:val="20"/>
          <w:szCs w:val="20"/>
          <w:lang w:val="es-EC"/>
        </w:rPr>
        <w:t xml:space="preserve">: </w:t>
      </w:r>
      <w:r w:rsidRPr="00B67050">
        <w:rPr>
          <w:iCs/>
          <w:sz w:val="20"/>
          <w:szCs w:val="20"/>
          <w:lang w:val="es-EC"/>
        </w:rPr>
        <w:t>Es un valor que nos permitirá reconocer si la distribución tiene una asimetría hacia la izquierda o hacia la derecha o es</w:t>
      </w:r>
      <w:r w:rsidR="006F4D04">
        <w:rPr>
          <w:iCs/>
          <w:sz w:val="20"/>
          <w:szCs w:val="20"/>
          <w:lang w:val="es-EC"/>
        </w:rPr>
        <w:t xml:space="preserve"> nula. </w:t>
      </w:r>
    </w:p>
    <w:p w:rsidR="008C3756" w:rsidRPr="00B67050" w:rsidRDefault="008C3756" w:rsidP="00A03CC9">
      <w:pPr>
        <w:numPr>
          <w:ilvl w:val="0"/>
          <w:numId w:val="9"/>
        </w:numPr>
        <w:jc w:val="both"/>
        <w:rPr>
          <w:iCs/>
          <w:sz w:val="20"/>
          <w:szCs w:val="20"/>
          <w:lang w:val="es-EC"/>
        </w:rPr>
      </w:pPr>
      <w:r w:rsidRPr="00B67050">
        <w:rPr>
          <w:iCs/>
          <w:sz w:val="20"/>
          <w:szCs w:val="20"/>
          <w:lang w:val="es-EC"/>
        </w:rPr>
        <w:t>Curtosis</w:t>
      </w:r>
      <w:r w:rsidR="006F4D04">
        <w:rPr>
          <w:iCs/>
          <w:sz w:val="20"/>
          <w:szCs w:val="20"/>
          <w:lang w:val="es-EC"/>
        </w:rPr>
        <w:t xml:space="preserve">: </w:t>
      </w:r>
      <w:r w:rsidRPr="00B67050">
        <w:rPr>
          <w:iCs/>
          <w:sz w:val="20"/>
          <w:szCs w:val="20"/>
          <w:lang w:val="es-EC"/>
        </w:rPr>
        <w:t>Mide el grado de agudeza de una distribución; es decir, mide la elevación o achatamiento de la distribución, comparada con la distribución n</w:t>
      </w:r>
      <w:r w:rsidR="006F4D04">
        <w:rPr>
          <w:iCs/>
          <w:sz w:val="20"/>
          <w:szCs w:val="20"/>
          <w:lang w:val="es-EC"/>
        </w:rPr>
        <w:t xml:space="preserve">ormal. </w:t>
      </w:r>
    </w:p>
    <w:p w:rsidR="008C3756" w:rsidRPr="00B67050" w:rsidRDefault="008C3756" w:rsidP="00A03CC9">
      <w:pPr>
        <w:numPr>
          <w:ilvl w:val="0"/>
          <w:numId w:val="9"/>
        </w:numPr>
        <w:jc w:val="both"/>
        <w:rPr>
          <w:iCs/>
          <w:sz w:val="20"/>
          <w:szCs w:val="20"/>
          <w:lang w:val="es-EC"/>
        </w:rPr>
      </w:pPr>
      <w:r w:rsidRPr="00B67050">
        <w:rPr>
          <w:iCs/>
          <w:sz w:val="20"/>
          <w:szCs w:val="20"/>
          <w:lang w:val="es-EC"/>
        </w:rPr>
        <w:t>Percentiles</w:t>
      </w:r>
      <w:r w:rsidR="006F4D04">
        <w:rPr>
          <w:iCs/>
          <w:sz w:val="20"/>
          <w:szCs w:val="20"/>
          <w:lang w:val="es-EC"/>
        </w:rPr>
        <w:t>:</w:t>
      </w:r>
      <w:r w:rsidR="003A1837">
        <w:rPr>
          <w:iCs/>
          <w:sz w:val="20"/>
          <w:szCs w:val="20"/>
          <w:lang w:val="es-EC"/>
        </w:rPr>
        <w:t xml:space="preserve"> </w:t>
      </w:r>
      <w:r w:rsidRPr="00B67050">
        <w:rPr>
          <w:iCs/>
          <w:sz w:val="20"/>
          <w:szCs w:val="20"/>
          <w:lang w:val="es-EC"/>
        </w:rPr>
        <w:t>Dividen al grupo en subgrupos de aproximadamente 1/100 de los datos criterio similar a la mediana.</w:t>
      </w:r>
    </w:p>
    <w:p w:rsidR="008C3756" w:rsidRPr="00B67050" w:rsidRDefault="008C3756" w:rsidP="00A03CC9">
      <w:pPr>
        <w:numPr>
          <w:ilvl w:val="0"/>
          <w:numId w:val="9"/>
        </w:numPr>
        <w:jc w:val="both"/>
        <w:rPr>
          <w:iCs/>
          <w:sz w:val="20"/>
          <w:szCs w:val="20"/>
          <w:lang w:val="es-EC"/>
        </w:rPr>
      </w:pPr>
      <w:r w:rsidRPr="00B67050">
        <w:rPr>
          <w:iCs/>
          <w:sz w:val="20"/>
          <w:szCs w:val="20"/>
          <w:lang w:val="es-EC"/>
        </w:rPr>
        <w:t>Tabla de distribución de Frecuencia</w:t>
      </w:r>
      <w:r w:rsidR="006F4D04">
        <w:rPr>
          <w:iCs/>
          <w:sz w:val="20"/>
          <w:szCs w:val="20"/>
          <w:lang w:val="es-EC"/>
        </w:rPr>
        <w:t xml:space="preserve">: </w:t>
      </w:r>
      <w:r w:rsidRPr="00B67050">
        <w:rPr>
          <w:iCs/>
          <w:sz w:val="20"/>
          <w:szCs w:val="20"/>
          <w:lang w:val="es-EC"/>
        </w:rPr>
        <w:t>Nos ayuda a resaltar la tendencia de los datos</w:t>
      </w:r>
    </w:p>
    <w:p w:rsidR="0060475B" w:rsidRDefault="0060475B" w:rsidP="00A03CC9">
      <w:pPr>
        <w:ind w:left="720"/>
        <w:jc w:val="both"/>
        <w:rPr>
          <w:iCs/>
          <w:sz w:val="20"/>
          <w:szCs w:val="20"/>
          <w:lang w:val="es-EC"/>
        </w:rPr>
      </w:pPr>
    </w:p>
    <w:p w:rsidR="008C3756" w:rsidRPr="0060475B" w:rsidRDefault="008C3756" w:rsidP="00A03CC9">
      <w:pPr>
        <w:jc w:val="both"/>
        <w:rPr>
          <w:b/>
          <w:iCs/>
          <w:sz w:val="20"/>
          <w:szCs w:val="20"/>
          <w:lang w:val="es-EC"/>
        </w:rPr>
      </w:pPr>
      <w:r w:rsidRPr="0060475B">
        <w:rPr>
          <w:b/>
          <w:iCs/>
          <w:sz w:val="20"/>
          <w:szCs w:val="20"/>
          <w:lang w:val="es-EC"/>
        </w:rPr>
        <w:t>Gráficos de la distribución de frecuencia</w:t>
      </w:r>
    </w:p>
    <w:p w:rsidR="003254A8" w:rsidRPr="003254A8" w:rsidRDefault="008C3756" w:rsidP="00A03CC9">
      <w:pPr>
        <w:numPr>
          <w:ilvl w:val="0"/>
          <w:numId w:val="10"/>
        </w:numPr>
        <w:jc w:val="both"/>
        <w:rPr>
          <w:sz w:val="20"/>
          <w:szCs w:val="20"/>
          <w:lang w:val="es-EC"/>
        </w:rPr>
      </w:pPr>
      <w:r w:rsidRPr="003254A8">
        <w:rPr>
          <w:sz w:val="20"/>
          <w:szCs w:val="20"/>
          <w:lang w:val="es-EC"/>
        </w:rPr>
        <w:t>Histograma</w:t>
      </w:r>
      <w:r w:rsidR="0060475B" w:rsidRPr="003254A8">
        <w:rPr>
          <w:sz w:val="20"/>
          <w:szCs w:val="20"/>
          <w:lang w:val="es-EC"/>
        </w:rPr>
        <w:t xml:space="preserve">: </w:t>
      </w:r>
      <w:r w:rsidRPr="003254A8">
        <w:rPr>
          <w:sz w:val="20"/>
          <w:szCs w:val="20"/>
          <w:lang w:val="es-EC"/>
        </w:rPr>
        <w:t>La representación se realiza mediante rectángulos cuya base corresponde a los intervalos y cuya altura es la frecuencia.</w:t>
      </w:r>
    </w:p>
    <w:p w:rsidR="003254A8" w:rsidRDefault="003254A8" w:rsidP="00A03CC9">
      <w:pPr>
        <w:jc w:val="both"/>
        <w:rPr>
          <w:b/>
          <w:lang w:val="es-EC"/>
        </w:rPr>
      </w:pPr>
    </w:p>
    <w:p w:rsidR="00D76FD6" w:rsidRDefault="008C3756" w:rsidP="00A03CC9">
      <w:pPr>
        <w:jc w:val="both"/>
        <w:rPr>
          <w:sz w:val="20"/>
          <w:szCs w:val="20"/>
          <w:lang w:val="es-EC"/>
        </w:rPr>
      </w:pPr>
      <w:r w:rsidRPr="00D76FD6">
        <w:rPr>
          <w:b/>
          <w:sz w:val="20"/>
          <w:szCs w:val="20"/>
          <w:lang w:val="es-EC"/>
        </w:rPr>
        <w:t>La prueba de Chi Cuadrado de Independencia.</w:t>
      </w:r>
    </w:p>
    <w:p w:rsidR="008C3756" w:rsidRPr="003254A8" w:rsidRDefault="008C3756" w:rsidP="00A03CC9">
      <w:pPr>
        <w:jc w:val="both"/>
        <w:rPr>
          <w:sz w:val="20"/>
          <w:szCs w:val="20"/>
          <w:lang w:val="es-EC"/>
        </w:rPr>
      </w:pPr>
      <w:r w:rsidRPr="003254A8">
        <w:rPr>
          <w:sz w:val="20"/>
          <w:szCs w:val="20"/>
          <w:lang w:val="es-EC"/>
        </w:rPr>
        <w:t>Esta prueba contrasta la hipótesis: ¿las categorías de las dos variables son independientes entre sí o no?. El análisis del Chi cuadrado arroja un valor de p determinado, que si es inferior a 0.05, indica que existe una relación entre las categorías estudiadas, o sea que las variables no son independientes entre sí.</w:t>
      </w:r>
    </w:p>
    <w:p w:rsidR="003254A8" w:rsidRDefault="003254A8" w:rsidP="00A03CC9">
      <w:pPr>
        <w:jc w:val="both"/>
        <w:rPr>
          <w:iCs/>
          <w:sz w:val="20"/>
          <w:szCs w:val="20"/>
          <w:lang w:val="es-EC"/>
        </w:rPr>
      </w:pPr>
    </w:p>
    <w:p w:rsidR="008C3756" w:rsidRPr="002C35E3" w:rsidRDefault="008C3756" w:rsidP="00A03CC9">
      <w:pPr>
        <w:jc w:val="both"/>
        <w:rPr>
          <w:b/>
          <w:iCs/>
          <w:sz w:val="20"/>
          <w:szCs w:val="20"/>
          <w:lang w:val="es-EC"/>
        </w:rPr>
      </w:pPr>
      <w:r w:rsidRPr="002C35E3">
        <w:rPr>
          <w:b/>
          <w:iCs/>
          <w:sz w:val="20"/>
          <w:szCs w:val="20"/>
          <w:lang w:val="es-EC"/>
        </w:rPr>
        <w:t>Regresión Logística Binaria</w:t>
      </w:r>
    </w:p>
    <w:p w:rsidR="008C3756" w:rsidRPr="00B67050" w:rsidRDefault="008C3756" w:rsidP="00A03CC9">
      <w:pPr>
        <w:jc w:val="both"/>
        <w:rPr>
          <w:iCs/>
          <w:sz w:val="20"/>
          <w:szCs w:val="20"/>
          <w:lang w:val="es-EC"/>
        </w:rPr>
      </w:pPr>
      <w:r w:rsidRPr="00B67050">
        <w:rPr>
          <w:iCs/>
          <w:sz w:val="20"/>
          <w:szCs w:val="20"/>
          <w:lang w:val="es-EC"/>
        </w:rPr>
        <w:t xml:space="preserve">La regresión logística es útil cuando se trata de predecir el valor de una variable respuesta dicotómica Y, esto es, una respuesta binaria del tipo 0/1, ausente/presente, sano/enfermo, etc., que presumiblemente depende de otras m variables explicativas (Xj, j= 1, ..., m) a través del modelo de probabilidad </w:t>
      </w:r>
    </w:p>
    <w:p w:rsidR="002C35E3" w:rsidRDefault="003039EA" w:rsidP="00A03CC9">
      <w:pPr>
        <w:spacing w:before="100" w:beforeAutospacing="1" w:after="100" w:afterAutospacing="1"/>
        <w:ind w:left="1440"/>
        <w:jc w:val="both"/>
        <w:rPr>
          <w:iCs/>
          <w:sz w:val="20"/>
          <w:szCs w:val="20"/>
          <w:lang w:val="es-EC"/>
        </w:rPr>
      </w:pPr>
      <w:r>
        <w:rPr>
          <w:iCs/>
          <w:noProof/>
          <w:sz w:val="20"/>
          <w:szCs w:val="20"/>
          <w:lang w:val="en-US" w:eastAsia="en-US"/>
        </w:rPr>
        <w:drawing>
          <wp:anchor distT="0" distB="0" distL="114300" distR="114300" simplePos="0" relativeHeight="251654144" behindDoc="0" locked="0" layoutInCell="1" allowOverlap="1">
            <wp:simplePos x="0" y="0"/>
            <wp:positionH relativeFrom="column">
              <wp:posOffset>2628900</wp:posOffset>
            </wp:positionH>
            <wp:positionV relativeFrom="paragraph">
              <wp:posOffset>444500</wp:posOffset>
            </wp:positionV>
            <wp:extent cx="1491615" cy="571500"/>
            <wp:effectExtent l="19050" t="0" r="0" b="0"/>
            <wp:wrapNone/>
            <wp:docPr id="32" name="Imagen 32" descr="../../../Documents%20and%20Settings/RITA%20TAMAYO/Desktop/RATT/BioMates%20Regresión%20logística_archivos/dat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ocuments%20and%20Settings/RITA%20TAMAYO/Desktop/RATT/BioMates%20Regresión%20logística_archivos/datos.gif"/>
                    <pic:cNvPicPr>
                      <a:picLocks noChangeAspect="1" noChangeArrowheads="1"/>
                    </pic:cNvPicPr>
                  </pic:nvPicPr>
                  <pic:blipFill>
                    <a:blip r:embed="rId9" r:link="rId10"/>
                    <a:srcRect/>
                    <a:stretch>
                      <a:fillRect/>
                    </a:stretch>
                  </pic:blipFill>
                  <pic:spPr bwMode="auto">
                    <a:xfrm>
                      <a:off x="0" y="0"/>
                      <a:ext cx="1491615" cy="571500"/>
                    </a:xfrm>
                    <a:prstGeom prst="rect">
                      <a:avLst/>
                    </a:prstGeom>
                    <a:noFill/>
                    <a:ln w="9525">
                      <a:noFill/>
                      <a:miter lim="800000"/>
                      <a:headEnd/>
                      <a:tailEnd/>
                    </a:ln>
                  </pic:spPr>
                </pic:pic>
              </a:graphicData>
            </a:graphic>
          </wp:anchor>
        </w:drawing>
      </w:r>
      <w:r>
        <w:rPr>
          <w:iCs/>
          <w:noProof/>
          <w:sz w:val="20"/>
          <w:szCs w:val="20"/>
          <w:lang w:val="en-US" w:eastAsia="en-US"/>
        </w:rPr>
        <w:drawing>
          <wp:anchor distT="0" distB="0" distL="114300" distR="114300" simplePos="0" relativeHeight="251653120" behindDoc="0" locked="0" layoutInCell="1" allowOverlap="1">
            <wp:simplePos x="0" y="0"/>
            <wp:positionH relativeFrom="column">
              <wp:posOffset>1803400</wp:posOffset>
            </wp:positionH>
            <wp:positionV relativeFrom="paragraph">
              <wp:posOffset>96520</wp:posOffset>
            </wp:positionV>
            <wp:extent cx="1787525" cy="233680"/>
            <wp:effectExtent l="19050" t="0" r="3175" b="0"/>
            <wp:wrapNone/>
            <wp:docPr id="31" name="Imagen 31" descr="../../../Documents%20and%20Settings/RITA%20TAMAYO/Desktop/RATT/BioMates%20Regresión%20logística_archivos/log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cuments%20and%20Settings/RITA%20TAMAYO/Desktop/RATT/BioMates%20Regresión%20logística_archivos/logit.gif"/>
                    <pic:cNvPicPr>
                      <a:picLocks noChangeAspect="1" noChangeArrowheads="1"/>
                    </pic:cNvPicPr>
                  </pic:nvPicPr>
                  <pic:blipFill>
                    <a:blip r:embed="rId11" r:link="rId12"/>
                    <a:srcRect/>
                    <a:stretch>
                      <a:fillRect/>
                    </a:stretch>
                  </pic:blipFill>
                  <pic:spPr bwMode="auto">
                    <a:xfrm>
                      <a:off x="0" y="0"/>
                      <a:ext cx="1787525" cy="233680"/>
                    </a:xfrm>
                    <a:prstGeom prst="rect">
                      <a:avLst/>
                    </a:prstGeom>
                    <a:noFill/>
                    <a:ln w="9525">
                      <a:noFill/>
                      <a:miter lim="800000"/>
                      <a:headEnd/>
                      <a:tailEnd/>
                    </a:ln>
                  </pic:spPr>
                </pic:pic>
              </a:graphicData>
            </a:graphic>
          </wp:anchor>
        </w:drawing>
      </w:r>
    </w:p>
    <w:p w:rsidR="008C3756" w:rsidRPr="00B67050" w:rsidRDefault="008C3756" w:rsidP="00A03CC9">
      <w:pPr>
        <w:spacing w:before="100" w:beforeAutospacing="1" w:after="100" w:afterAutospacing="1"/>
        <w:jc w:val="both"/>
        <w:rPr>
          <w:iCs/>
          <w:sz w:val="20"/>
          <w:szCs w:val="20"/>
          <w:lang w:val="es-EC"/>
        </w:rPr>
      </w:pPr>
      <w:r w:rsidRPr="00B67050">
        <w:rPr>
          <w:iCs/>
          <w:sz w:val="20"/>
          <w:szCs w:val="20"/>
          <w:lang w:val="es-EC"/>
        </w:rPr>
        <w:t>Los n vectores muestrales se agrupan en la matriz</w:t>
      </w:r>
      <w:r w:rsidR="002C35E3">
        <w:rPr>
          <w:iCs/>
          <w:sz w:val="20"/>
          <w:szCs w:val="20"/>
          <w:lang w:val="es-EC"/>
        </w:rPr>
        <w:t xml:space="preserve">:                                                </w:t>
      </w:r>
      <w:r w:rsidRPr="00B67050">
        <w:rPr>
          <w:iCs/>
          <w:sz w:val="20"/>
          <w:szCs w:val="20"/>
          <w:lang w:val="es-EC"/>
        </w:rPr>
        <w:t xml:space="preserve">donde los yi sólo pueden tomar los valores 0 ó 1. </w:t>
      </w:r>
    </w:p>
    <w:p w:rsidR="002C35E3" w:rsidRDefault="003039EA" w:rsidP="00A03CC9">
      <w:pPr>
        <w:spacing w:before="100" w:beforeAutospacing="1" w:after="100" w:afterAutospacing="1"/>
        <w:jc w:val="both"/>
        <w:rPr>
          <w:iCs/>
          <w:sz w:val="20"/>
          <w:szCs w:val="20"/>
          <w:lang w:val="es-EC"/>
        </w:rPr>
      </w:pPr>
      <w:r>
        <w:rPr>
          <w:iCs/>
          <w:noProof/>
          <w:sz w:val="20"/>
          <w:szCs w:val="20"/>
          <w:lang w:val="en-US" w:eastAsia="en-US"/>
        </w:rPr>
        <w:drawing>
          <wp:anchor distT="0" distB="0" distL="114300" distR="114300" simplePos="0" relativeHeight="251655168" behindDoc="0" locked="0" layoutInCell="1" allowOverlap="1">
            <wp:simplePos x="0" y="0"/>
            <wp:positionH relativeFrom="column">
              <wp:posOffset>3420745</wp:posOffset>
            </wp:positionH>
            <wp:positionV relativeFrom="paragraph">
              <wp:posOffset>273050</wp:posOffset>
            </wp:positionV>
            <wp:extent cx="1265555" cy="233680"/>
            <wp:effectExtent l="19050" t="0" r="0" b="0"/>
            <wp:wrapNone/>
            <wp:docPr id="33" name="Imagen 33" descr="../../../Documents%20and%20Settings/RITA%20TAMAYO/Desktop/RATT/BioMates%20Regresión%20logística_archivos/be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cuments%20and%20Settings/RITA%20TAMAYO/Desktop/RATT/BioMates%20Regresión%20logística_archivos/betas.gif"/>
                    <pic:cNvPicPr>
                      <a:picLocks noChangeAspect="1" noChangeArrowheads="1"/>
                    </pic:cNvPicPr>
                  </pic:nvPicPr>
                  <pic:blipFill>
                    <a:blip r:embed="rId13" r:link="rId14"/>
                    <a:srcRect/>
                    <a:stretch>
                      <a:fillRect/>
                    </a:stretch>
                  </pic:blipFill>
                  <pic:spPr bwMode="auto">
                    <a:xfrm>
                      <a:off x="0" y="0"/>
                      <a:ext cx="1265555" cy="233680"/>
                    </a:xfrm>
                    <a:prstGeom prst="rect">
                      <a:avLst/>
                    </a:prstGeom>
                    <a:noFill/>
                    <a:ln w="9525">
                      <a:noFill/>
                      <a:miter lim="800000"/>
                      <a:headEnd/>
                      <a:tailEnd/>
                    </a:ln>
                  </pic:spPr>
                </pic:pic>
              </a:graphicData>
            </a:graphic>
          </wp:anchor>
        </w:drawing>
      </w:r>
    </w:p>
    <w:p w:rsidR="008C3756" w:rsidRPr="00B67050" w:rsidRDefault="008C3756" w:rsidP="00A03CC9">
      <w:pPr>
        <w:jc w:val="both"/>
        <w:rPr>
          <w:iCs/>
          <w:sz w:val="20"/>
          <w:szCs w:val="20"/>
          <w:lang w:val="es-EC"/>
        </w:rPr>
      </w:pPr>
      <w:r w:rsidRPr="00B67050">
        <w:rPr>
          <w:iCs/>
          <w:sz w:val="20"/>
          <w:szCs w:val="20"/>
          <w:lang w:val="es-EC"/>
        </w:rPr>
        <w:t>El estimador de máxima verosi</w:t>
      </w:r>
      <w:r w:rsidR="002C35E3">
        <w:rPr>
          <w:iCs/>
          <w:sz w:val="20"/>
          <w:szCs w:val="20"/>
          <w:lang w:val="es-EC"/>
        </w:rPr>
        <w:t xml:space="preserve">militud del vector paramétrico,                                         </w:t>
      </w:r>
      <w:r w:rsidRPr="00B67050">
        <w:rPr>
          <w:iCs/>
          <w:sz w:val="20"/>
          <w:szCs w:val="20"/>
          <w:lang w:val="es-EC"/>
        </w:rPr>
        <w:t xml:space="preserve">se calcula mediante un procedimiento iterativo del tipo Newton-Raphson. Es posible que algunas de las supuestas variables explicativas no sean tales y no tengan ningún efecto sobre la variable respuesta; para poder identificarlas y eliminarlas del modelo, se recurre a la prueba de Wald, la cual se limita a contrastar la hipótesis de nulidad del coeficiente </w:t>
      </w:r>
      <w:r w:rsidR="003039EA">
        <w:rPr>
          <w:iCs/>
          <w:noProof/>
          <w:sz w:val="20"/>
          <w:szCs w:val="20"/>
          <w:lang w:val="en-US" w:eastAsia="en-US"/>
        </w:rPr>
        <w:drawing>
          <wp:inline distT="0" distB="0" distL="0" distR="0">
            <wp:extent cx="180975" cy="201930"/>
            <wp:effectExtent l="19050" t="0" r="9525" b="0"/>
            <wp:docPr id="4" name="Imagen 4" descr="../../../Documents%20and%20Settings/RITA%20TAMAYO/Desktop/RATT/BioMates%20Regresión%20logística_archivos/bet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20and%20Settings/RITA%20TAMAYO/Desktop/RATT/BioMates%20Regresión%20logística_archivos/betaj.gif"/>
                    <pic:cNvPicPr>
                      <a:picLocks noChangeAspect="1" noChangeArrowheads="1"/>
                    </pic:cNvPicPr>
                  </pic:nvPicPr>
                  <pic:blipFill>
                    <a:blip r:embed="rId15" r:link="rId16"/>
                    <a:srcRect/>
                    <a:stretch>
                      <a:fillRect/>
                    </a:stretch>
                  </pic:blipFill>
                  <pic:spPr bwMode="auto">
                    <a:xfrm>
                      <a:off x="0" y="0"/>
                      <a:ext cx="180975" cy="201930"/>
                    </a:xfrm>
                    <a:prstGeom prst="rect">
                      <a:avLst/>
                    </a:prstGeom>
                    <a:noFill/>
                    <a:ln w="9525">
                      <a:noFill/>
                      <a:miter lim="800000"/>
                      <a:headEnd/>
                      <a:tailEnd/>
                    </a:ln>
                  </pic:spPr>
                </pic:pic>
              </a:graphicData>
            </a:graphic>
          </wp:inline>
        </w:drawing>
      </w:r>
      <w:r w:rsidRPr="00B67050">
        <w:rPr>
          <w:iCs/>
          <w:sz w:val="20"/>
          <w:szCs w:val="20"/>
          <w:lang w:val="es-EC"/>
        </w:rPr>
        <w:t xml:space="preserve">asociado a la variable Xj: </w:t>
      </w:r>
    </w:p>
    <w:p w:rsidR="008C3756" w:rsidRPr="00B67050" w:rsidRDefault="008C3756" w:rsidP="00A03CC9">
      <w:pPr>
        <w:jc w:val="both"/>
        <w:rPr>
          <w:iCs/>
          <w:sz w:val="20"/>
          <w:szCs w:val="20"/>
          <w:lang w:val="es-EC"/>
        </w:rPr>
      </w:pPr>
      <w:r w:rsidRPr="00B67050">
        <w:rPr>
          <w:iCs/>
          <w:sz w:val="20"/>
          <w:szCs w:val="20"/>
          <w:lang w:val="es-EC"/>
        </w:rPr>
        <w:t>H</w:t>
      </w:r>
      <w:r w:rsidRPr="00FD7A71">
        <w:rPr>
          <w:iCs/>
          <w:sz w:val="20"/>
          <w:szCs w:val="20"/>
          <w:lang w:val="es-EC"/>
        </w:rPr>
        <w:t>0</w:t>
      </w:r>
      <w:r w:rsidRPr="00B67050">
        <w:rPr>
          <w:iCs/>
          <w:sz w:val="20"/>
          <w:szCs w:val="20"/>
          <w:lang w:val="es-EC"/>
        </w:rPr>
        <w:t xml:space="preserve">j: "Xj no influye sobre Y: </w:t>
      </w:r>
      <w:r w:rsidR="003039EA">
        <w:rPr>
          <w:iCs/>
          <w:noProof/>
          <w:sz w:val="20"/>
          <w:szCs w:val="20"/>
          <w:lang w:val="en-US" w:eastAsia="en-US"/>
        </w:rPr>
        <w:drawing>
          <wp:inline distT="0" distB="0" distL="0" distR="0">
            <wp:extent cx="180975" cy="201930"/>
            <wp:effectExtent l="19050" t="0" r="9525" b="0"/>
            <wp:docPr id="5" name="Imagen 5" descr="../../../Documents%20and%20Settings/RITA%20TAMAYO/Desktop/RATT/BioMates%20Regresión%20logística_archivos/bet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20and%20Settings/RITA%20TAMAYO/Desktop/RATT/BioMates%20Regresión%20logística_archivos/betaj.gif"/>
                    <pic:cNvPicPr>
                      <a:picLocks noChangeAspect="1" noChangeArrowheads="1"/>
                    </pic:cNvPicPr>
                  </pic:nvPicPr>
                  <pic:blipFill>
                    <a:blip r:embed="rId15" r:link="rId16"/>
                    <a:srcRect/>
                    <a:stretch>
                      <a:fillRect/>
                    </a:stretch>
                  </pic:blipFill>
                  <pic:spPr bwMode="auto">
                    <a:xfrm>
                      <a:off x="0" y="0"/>
                      <a:ext cx="180975" cy="201930"/>
                    </a:xfrm>
                    <a:prstGeom prst="rect">
                      <a:avLst/>
                    </a:prstGeom>
                    <a:noFill/>
                    <a:ln w="9525">
                      <a:noFill/>
                      <a:miter lim="800000"/>
                      <a:headEnd/>
                      <a:tailEnd/>
                    </a:ln>
                  </pic:spPr>
                </pic:pic>
              </a:graphicData>
            </a:graphic>
          </wp:inline>
        </w:drawing>
      </w:r>
      <w:r w:rsidRPr="00B67050">
        <w:rPr>
          <w:iCs/>
          <w:sz w:val="20"/>
          <w:szCs w:val="20"/>
          <w:lang w:val="es-EC"/>
        </w:rPr>
        <w:t>=0"</w:t>
      </w:r>
    </w:p>
    <w:p w:rsidR="008C3756" w:rsidRPr="00B67050" w:rsidRDefault="008C3756" w:rsidP="00A03CC9">
      <w:pPr>
        <w:jc w:val="both"/>
        <w:rPr>
          <w:iCs/>
          <w:sz w:val="20"/>
          <w:szCs w:val="20"/>
          <w:lang w:val="es-EC"/>
        </w:rPr>
      </w:pPr>
      <w:r w:rsidRPr="00B67050">
        <w:rPr>
          <w:iCs/>
          <w:sz w:val="20"/>
          <w:szCs w:val="20"/>
          <w:lang w:val="es-EC"/>
        </w:rPr>
        <w:t>vs.</w:t>
      </w:r>
    </w:p>
    <w:p w:rsidR="008C3756" w:rsidRPr="00B67050" w:rsidRDefault="003039EA" w:rsidP="00A03CC9">
      <w:pPr>
        <w:jc w:val="both"/>
        <w:rPr>
          <w:iCs/>
          <w:sz w:val="20"/>
          <w:szCs w:val="20"/>
          <w:lang w:val="es-EC"/>
        </w:rPr>
      </w:pPr>
      <w:r>
        <w:rPr>
          <w:iCs/>
          <w:noProof/>
          <w:sz w:val="20"/>
          <w:szCs w:val="20"/>
          <w:lang w:val="en-US" w:eastAsia="en-US"/>
        </w:rPr>
        <w:drawing>
          <wp:anchor distT="0" distB="0" distL="114300" distR="114300" simplePos="0" relativeHeight="251656192" behindDoc="0" locked="0" layoutInCell="1" allowOverlap="1">
            <wp:simplePos x="0" y="0"/>
            <wp:positionH relativeFrom="column">
              <wp:posOffset>3424555</wp:posOffset>
            </wp:positionH>
            <wp:positionV relativeFrom="paragraph">
              <wp:posOffset>107950</wp:posOffset>
            </wp:positionV>
            <wp:extent cx="457200" cy="387985"/>
            <wp:effectExtent l="19050" t="0" r="0" b="0"/>
            <wp:wrapNone/>
            <wp:docPr id="34" name="Imagen 34" descr="../../../Documents%20and%20Settings/RITA%20TAMAYO/Desktop/RATT/BioMates%20Regresión%20logística_archivos/wa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ocuments%20and%20Settings/RITA%20TAMAYO/Desktop/RATT/BioMates%20Regresión%20logística_archivos/wald.gif"/>
                    <pic:cNvPicPr>
                      <a:picLocks noChangeAspect="1" noChangeArrowheads="1"/>
                    </pic:cNvPicPr>
                  </pic:nvPicPr>
                  <pic:blipFill>
                    <a:blip r:embed="rId17" r:link="rId18"/>
                    <a:srcRect/>
                    <a:stretch>
                      <a:fillRect/>
                    </a:stretch>
                  </pic:blipFill>
                  <pic:spPr bwMode="auto">
                    <a:xfrm>
                      <a:off x="0" y="0"/>
                      <a:ext cx="457200" cy="387985"/>
                    </a:xfrm>
                    <a:prstGeom prst="rect">
                      <a:avLst/>
                    </a:prstGeom>
                    <a:noFill/>
                    <a:ln w="9525">
                      <a:noFill/>
                      <a:miter lim="800000"/>
                      <a:headEnd/>
                      <a:tailEnd/>
                    </a:ln>
                  </pic:spPr>
                </pic:pic>
              </a:graphicData>
            </a:graphic>
          </wp:anchor>
        </w:drawing>
      </w:r>
      <w:r w:rsidR="008C3756" w:rsidRPr="00B67050">
        <w:rPr>
          <w:iCs/>
          <w:sz w:val="20"/>
          <w:szCs w:val="20"/>
          <w:lang w:val="es-EC"/>
        </w:rPr>
        <w:t>H</w:t>
      </w:r>
      <w:r w:rsidR="008C3756" w:rsidRPr="00FD7A71">
        <w:rPr>
          <w:iCs/>
          <w:sz w:val="20"/>
          <w:szCs w:val="20"/>
          <w:lang w:val="es-EC"/>
        </w:rPr>
        <w:t>1</w:t>
      </w:r>
      <w:r w:rsidR="008C3756" w:rsidRPr="00B67050">
        <w:rPr>
          <w:iCs/>
          <w:sz w:val="20"/>
          <w:szCs w:val="20"/>
          <w:lang w:val="es-EC"/>
        </w:rPr>
        <w:t xml:space="preserve">j: "Xj influye sobre Y: </w:t>
      </w:r>
      <w:r>
        <w:rPr>
          <w:iCs/>
          <w:noProof/>
          <w:sz w:val="20"/>
          <w:szCs w:val="20"/>
          <w:lang w:val="en-US" w:eastAsia="en-US"/>
        </w:rPr>
        <w:drawing>
          <wp:inline distT="0" distB="0" distL="0" distR="0">
            <wp:extent cx="403860" cy="201930"/>
            <wp:effectExtent l="19050" t="0" r="0" b="0"/>
            <wp:docPr id="6" name="Imagen 6" descr="../../../Documents%20and%20Settings/RITA%20TAMAYO/Desktop/RATT/BioMates%20Regresión%20logística_archivos/dife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20and%20Settings/RITA%20TAMAYO/Desktop/RATT/BioMates%20Regresión%20logística_archivos/diferent.gif"/>
                    <pic:cNvPicPr>
                      <a:picLocks noChangeAspect="1" noChangeArrowheads="1"/>
                    </pic:cNvPicPr>
                  </pic:nvPicPr>
                  <pic:blipFill>
                    <a:blip r:embed="rId19" r:link="rId20"/>
                    <a:srcRect/>
                    <a:stretch>
                      <a:fillRect/>
                    </a:stretch>
                  </pic:blipFill>
                  <pic:spPr bwMode="auto">
                    <a:xfrm>
                      <a:off x="0" y="0"/>
                      <a:ext cx="403860" cy="201930"/>
                    </a:xfrm>
                    <a:prstGeom prst="rect">
                      <a:avLst/>
                    </a:prstGeom>
                    <a:noFill/>
                    <a:ln w="9525">
                      <a:noFill/>
                      <a:miter lim="800000"/>
                      <a:headEnd/>
                      <a:tailEnd/>
                    </a:ln>
                  </pic:spPr>
                </pic:pic>
              </a:graphicData>
            </a:graphic>
          </wp:inline>
        </w:drawing>
      </w:r>
      <w:r w:rsidR="008C3756" w:rsidRPr="00B67050">
        <w:rPr>
          <w:iCs/>
          <w:sz w:val="20"/>
          <w:szCs w:val="20"/>
          <w:lang w:val="es-EC"/>
        </w:rPr>
        <w:t>".</w:t>
      </w:r>
    </w:p>
    <w:p w:rsidR="008C3756" w:rsidRDefault="008C3756" w:rsidP="00A03CC9">
      <w:pPr>
        <w:jc w:val="both"/>
        <w:rPr>
          <w:iCs/>
          <w:sz w:val="20"/>
          <w:szCs w:val="20"/>
          <w:lang w:val="es-EC"/>
        </w:rPr>
      </w:pPr>
      <w:r w:rsidRPr="00B67050">
        <w:rPr>
          <w:iCs/>
          <w:sz w:val="20"/>
          <w:szCs w:val="20"/>
          <w:lang w:val="es-EC"/>
        </w:rPr>
        <w:t xml:space="preserve">El estadístico de contraste para la j-ésima variable explicativa es </w:t>
      </w:r>
      <w:r w:rsidR="004B28D2">
        <w:rPr>
          <w:iCs/>
          <w:sz w:val="20"/>
          <w:szCs w:val="20"/>
          <w:lang w:val="es-EC"/>
        </w:rPr>
        <w:t xml:space="preserve">                 </w:t>
      </w:r>
      <w:r w:rsidRPr="00B67050">
        <w:rPr>
          <w:iCs/>
          <w:sz w:val="20"/>
          <w:szCs w:val="20"/>
          <w:lang w:val="es-EC"/>
        </w:rPr>
        <w:t xml:space="preserve">que se distribuye como una </w:t>
      </w:r>
      <w:r w:rsidR="003039EA">
        <w:rPr>
          <w:iCs/>
          <w:noProof/>
          <w:sz w:val="20"/>
          <w:szCs w:val="20"/>
          <w:lang w:val="en-US" w:eastAsia="en-US"/>
        </w:rPr>
        <w:drawing>
          <wp:inline distT="0" distB="0" distL="0" distR="0">
            <wp:extent cx="191135" cy="180975"/>
            <wp:effectExtent l="19050" t="0" r="0" b="0"/>
            <wp:docPr id="7" name="Imagen 7" descr="../../../Documents%20and%20Settings/RITA%20TAMAYO/Desktop/RATT/BioMates%20Regresión%20logística_archivos/j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s%20and%20Settings/RITA%20TAMAYO/Desktop/RATT/BioMates%20Regresión%20logística_archivos/ji2.gif"/>
                    <pic:cNvPicPr>
                      <a:picLocks noChangeAspect="1" noChangeArrowheads="1"/>
                    </pic:cNvPicPr>
                  </pic:nvPicPr>
                  <pic:blipFill>
                    <a:blip r:embed="rId21" r:link="rId22"/>
                    <a:srcRect/>
                    <a:stretch>
                      <a:fillRect/>
                    </a:stretch>
                  </pic:blipFill>
                  <pic:spPr bwMode="auto">
                    <a:xfrm>
                      <a:off x="0" y="0"/>
                      <a:ext cx="191135" cy="180975"/>
                    </a:xfrm>
                    <a:prstGeom prst="rect">
                      <a:avLst/>
                    </a:prstGeom>
                    <a:noFill/>
                    <a:ln w="9525">
                      <a:noFill/>
                      <a:miter lim="800000"/>
                      <a:headEnd/>
                      <a:tailEnd/>
                    </a:ln>
                  </pic:spPr>
                </pic:pic>
              </a:graphicData>
            </a:graphic>
          </wp:inline>
        </w:drawing>
      </w:r>
      <w:r w:rsidRPr="00B67050">
        <w:rPr>
          <w:iCs/>
          <w:sz w:val="20"/>
          <w:szCs w:val="20"/>
          <w:lang w:val="es-EC"/>
        </w:rPr>
        <w:t xml:space="preserve">con 1 grado de libertad cuando la muestra es grande, siendo S2j la varianza del estimador de </w:t>
      </w:r>
      <w:r w:rsidR="003039EA">
        <w:rPr>
          <w:iCs/>
          <w:noProof/>
          <w:sz w:val="20"/>
          <w:szCs w:val="20"/>
          <w:lang w:val="en-US" w:eastAsia="en-US"/>
        </w:rPr>
        <w:drawing>
          <wp:inline distT="0" distB="0" distL="0" distR="0">
            <wp:extent cx="180975" cy="201930"/>
            <wp:effectExtent l="19050" t="0" r="9525" b="0"/>
            <wp:docPr id="8" name="Imagen 8" descr="../../../Documents%20and%20Settings/RITA%20TAMAYO/Desktop/RATT/BioMates%20Regresión%20logística_archivos/bet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uments%20and%20Settings/RITA%20TAMAYO/Desktop/RATT/BioMates%20Regresión%20logística_archivos/betaj.gif"/>
                    <pic:cNvPicPr>
                      <a:picLocks noChangeAspect="1" noChangeArrowheads="1"/>
                    </pic:cNvPicPr>
                  </pic:nvPicPr>
                  <pic:blipFill>
                    <a:blip r:embed="rId15" r:link="rId16"/>
                    <a:srcRect/>
                    <a:stretch>
                      <a:fillRect/>
                    </a:stretch>
                  </pic:blipFill>
                  <pic:spPr bwMode="auto">
                    <a:xfrm>
                      <a:off x="0" y="0"/>
                      <a:ext cx="180975" cy="201930"/>
                    </a:xfrm>
                    <a:prstGeom prst="rect">
                      <a:avLst/>
                    </a:prstGeom>
                    <a:noFill/>
                    <a:ln w="9525">
                      <a:noFill/>
                      <a:miter lim="800000"/>
                      <a:headEnd/>
                      <a:tailEnd/>
                    </a:ln>
                  </pic:spPr>
                </pic:pic>
              </a:graphicData>
            </a:graphic>
          </wp:inline>
        </w:drawing>
      </w:r>
      <w:r w:rsidRPr="00B67050">
        <w:rPr>
          <w:iCs/>
          <w:sz w:val="20"/>
          <w:szCs w:val="20"/>
          <w:lang w:val="es-EC"/>
        </w:rPr>
        <w:t>. El contraste se realiza a un nivel de significación del 5%.</w:t>
      </w:r>
    </w:p>
    <w:p w:rsidR="006F08CC" w:rsidRDefault="006F08CC" w:rsidP="00A03CC9">
      <w:pPr>
        <w:jc w:val="both"/>
        <w:rPr>
          <w:iCs/>
          <w:sz w:val="20"/>
          <w:szCs w:val="20"/>
          <w:lang w:val="es-EC"/>
        </w:rPr>
      </w:pPr>
    </w:p>
    <w:p w:rsidR="006F08CC" w:rsidRPr="006F08CC" w:rsidRDefault="006F08CC" w:rsidP="00A03CC9">
      <w:pPr>
        <w:autoSpaceDE w:val="0"/>
        <w:autoSpaceDN w:val="0"/>
        <w:adjustRightInd w:val="0"/>
        <w:jc w:val="both"/>
        <w:rPr>
          <w:b/>
          <w:iCs/>
          <w:sz w:val="20"/>
          <w:szCs w:val="20"/>
          <w:lang w:val="es-EC"/>
        </w:rPr>
      </w:pPr>
      <w:r w:rsidRPr="006F08CC">
        <w:rPr>
          <w:b/>
          <w:iCs/>
          <w:sz w:val="20"/>
          <w:szCs w:val="20"/>
          <w:lang w:val="es-EC"/>
        </w:rPr>
        <w:t>Curvas de Andrews</w:t>
      </w:r>
    </w:p>
    <w:p w:rsidR="006F08CC" w:rsidRPr="006F08CC" w:rsidRDefault="006F08CC" w:rsidP="00A03CC9">
      <w:pPr>
        <w:autoSpaceDE w:val="0"/>
        <w:autoSpaceDN w:val="0"/>
        <w:adjustRightInd w:val="0"/>
        <w:jc w:val="both"/>
        <w:rPr>
          <w:iCs/>
          <w:sz w:val="20"/>
          <w:szCs w:val="20"/>
          <w:lang w:val="es-EC"/>
        </w:rPr>
      </w:pPr>
      <w:r w:rsidRPr="006F08CC">
        <w:rPr>
          <w:iCs/>
          <w:sz w:val="20"/>
          <w:szCs w:val="20"/>
          <w:lang w:val="es-EC"/>
        </w:rPr>
        <w:t>Un gráfico de Andrews está basado en una transformación de Fourier del conjunto de datos multivariable. Básicamente una transformación de Fourier es una representación funcional alternante de senos y cosenos, de cada observación. La transformación se define como:</w:t>
      </w:r>
    </w:p>
    <w:p w:rsidR="006F08CC" w:rsidRPr="006F08CC" w:rsidRDefault="006F08CC" w:rsidP="00A03CC9">
      <w:pPr>
        <w:tabs>
          <w:tab w:val="left" w:pos="2311"/>
        </w:tabs>
        <w:autoSpaceDE w:val="0"/>
        <w:autoSpaceDN w:val="0"/>
        <w:adjustRightInd w:val="0"/>
        <w:jc w:val="both"/>
        <w:rPr>
          <w:iCs/>
          <w:sz w:val="20"/>
          <w:szCs w:val="20"/>
          <w:lang w:val="es-EC"/>
        </w:rPr>
      </w:pPr>
      <w:r w:rsidRPr="006F08CC">
        <w:rPr>
          <w:iCs/>
          <w:sz w:val="20"/>
          <w:szCs w:val="20"/>
          <w:lang w:val="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0;text-align:left;margin-left:66.35pt;margin-top:2.25pt;width:292.2pt;height:31.8pt;z-index:251663360">
            <v:imagedata r:id="rId23" o:title=""/>
          </v:shape>
          <o:OLEObject Type="Embed" ProgID="Equation.3" ShapeID="_x0000_s1079" DrawAspect="Content" ObjectID="_1346835814" r:id="rId24"/>
        </w:pict>
      </w:r>
      <w:r w:rsidRPr="006F08CC">
        <w:rPr>
          <w:iCs/>
          <w:sz w:val="20"/>
          <w:szCs w:val="20"/>
          <w:lang w:val="es-EC"/>
        </w:rPr>
        <w:tab/>
      </w:r>
    </w:p>
    <w:p w:rsidR="006F08CC" w:rsidRPr="006F08CC" w:rsidRDefault="006F08CC" w:rsidP="00A03CC9">
      <w:pPr>
        <w:autoSpaceDE w:val="0"/>
        <w:autoSpaceDN w:val="0"/>
        <w:adjustRightInd w:val="0"/>
        <w:jc w:val="both"/>
        <w:rPr>
          <w:iCs/>
          <w:sz w:val="20"/>
          <w:szCs w:val="20"/>
          <w:lang w:val="es-EC"/>
        </w:rPr>
      </w:pPr>
    </w:p>
    <w:p w:rsidR="006F08CC" w:rsidRDefault="006F08CC" w:rsidP="00A03CC9">
      <w:pPr>
        <w:autoSpaceDE w:val="0"/>
        <w:autoSpaceDN w:val="0"/>
        <w:adjustRightInd w:val="0"/>
        <w:jc w:val="both"/>
        <w:rPr>
          <w:iCs/>
          <w:sz w:val="20"/>
          <w:szCs w:val="20"/>
          <w:lang w:val="es-EC"/>
        </w:rPr>
      </w:pPr>
    </w:p>
    <w:p w:rsidR="006F08CC" w:rsidRPr="006F08CC" w:rsidRDefault="006F08CC" w:rsidP="00A03CC9">
      <w:pPr>
        <w:autoSpaceDE w:val="0"/>
        <w:autoSpaceDN w:val="0"/>
        <w:adjustRightInd w:val="0"/>
        <w:jc w:val="both"/>
        <w:rPr>
          <w:iCs/>
          <w:sz w:val="20"/>
          <w:szCs w:val="20"/>
          <w:lang w:val="es-EC"/>
        </w:rPr>
      </w:pPr>
      <w:r w:rsidRPr="006F08CC">
        <w:rPr>
          <w:iCs/>
          <w:sz w:val="20"/>
          <w:szCs w:val="20"/>
          <w:lang w:val="es-EC"/>
        </w:rPr>
        <w:t xml:space="preserve">Cada variable de cada observación es representada por una componente individual en la suma de la transformada de Fourier. </w:t>
      </w:r>
    </w:p>
    <w:p w:rsidR="006F08CC" w:rsidRPr="006F08CC" w:rsidRDefault="006F08CC" w:rsidP="00A03CC9">
      <w:pPr>
        <w:autoSpaceDE w:val="0"/>
        <w:autoSpaceDN w:val="0"/>
        <w:adjustRightInd w:val="0"/>
        <w:ind w:left="720"/>
        <w:jc w:val="both"/>
        <w:rPr>
          <w:iCs/>
          <w:sz w:val="20"/>
          <w:szCs w:val="20"/>
          <w:lang w:val="es-EC"/>
        </w:rPr>
      </w:pPr>
    </w:p>
    <w:p w:rsidR="006F08CC" w:rsidRPr="006F08CC" w:rsidRDefault="006F08CC" w:rsidP="00A03CC9">
      <w:pPr>
        <w:autoSpaceDE w:val="0"/>
        <w:autoSpaceDN w:val="0"/>
        <w:adjustRightInd w:val="0"/>
        <w:jc w:val="both"/>
        <w:rPr>
          <w:iCs/>
          <w:sz w:val="20"/>
          <w:szCs w:val="20"/>
          <w:lang w:val="es-EC"/>
        </w:rPr>
      </w:pPr>
      <w:r w:rsidRPr="006F08CC">
        <w:rPr>
          <w:iCs/>
          <w:sz w:val="20"/>
          <w:szCs w:val="20"/>
          <w:lang w:val="es-EC"/>
        </w:rPr>
        <w:t>Tradicionalmente, t varía entre -π y π para permitir una adecuada representación de los datos. La magnitud de cada variable de un sujeto particular afecta la frecuencia, la amplitud y la periodicidad de f, dando una representación única para cada sujeto.</w:t>
      </w:r>
    </w:p>
    <w:p w:rsidR="006F08CC" w:rsidRDefault="006F08CC" w:rsidP="00A03CC9">
      <w:pPr>
        <w:jc w:val="both"/>
        <w:rPr>
          <w:iCs/>
          <w:sz w:val="20"/>
          <w:szCs w:val="20"/>
          <w:lang w:val="es-EC"/>
        </w:rPr>
      </w:pPr>
    </w:p>
    <w:p w:rsidR="006F08CC" w:rsidRDefault="006F08CC" w:rsidP="00A03CC9">
      <w:pPr>
        <w:jc w:val="both"/>
        <w:rPr>
          <w:iCs/>
          <w:sz w:val="20"/>
          <w:szCs w:val="20"/>
          <w:lang w:val="es-EC"/>
        </w:rPr>
      </w:pPr>
    </w:p>
    <w:p w:rsidR="004B28D2" w:rsidRPr="004B28D2" w:rsidRDefault="004B28D2" w:rsidP="00A03CC9">
      <w:pPr>
        <w:pStyle w:val="Textoindependiente"/>
        <w:jc w:val="both"/>
        <w:rPr>
          <w:b/>
          <w:sz w:val="20"/>
          <w:szCs w:val="20"/>
          <w:lang w:val="es-EC"/>
        </w:rPr>
      </w:pPr>
      <w:r w:rsidRPr="004B28D2">
        <w:rPr>
          <w:b/>
          <w:sz w:val="20"/>
          <w:szCs w:val="20"/>
          <w:lang w:val="es-EC"/>
        </w:rPr>
        <w:lastRenderedPageBreak/>
        <w:t>CONCLUSIONES</w:t>
      </w:r>
    </w:p>
    <w:p w:rsidR="00D76FD6" w:rsidRPr="005A0FB8" w:rsidRDefault="00D76FD6" w:rsidP="00A03CC9">
      <w:pPr>
        <w:pStyle w:val="Textoindependiente"/>
        <w:numPr>
          <w:ilvl w:val="0"/>
          <w:numId w:val="10"/>
        </w:numPr>
        <w:jc w:val="both"/>
        <w:rPr>
          <w:sz w:val="20"/>
          <w:szCs w:val="20"/>
          <w:lang w:val="es-EC"/>
        </w:rPr>
      </w:pPr>
      <w:r w:rsidRPr="00D76FD6">
        <w:rPr>
          <w:sz w:val="20"/>
          <w:szCs w:val="20"/>
          <w:lang w:val="es-EC"/>
        </w:rPr>
        <w:t xml:space="preserve">En el </w:t>
      </w:r>
      <w:r w:rsidRPr="00D76FD6">
        <w:rPr>
          <w:iCs/>
          <w:sz w:val="20"/>
          <w:szCs w:val="20"/>
          <w:lang w:val="es-EC"/>
        </w:rPr>
        <w:t>Hospital Militar de División II D. E. “Libertad” e</w:t>
      </w:r>
      <w:r w:rsidRPr="00D76FD6">
        <w:rPr>
          <w:sz w:val="20"/>
          <w:szCs w:val="20"/>
          <w:lang w:val="es-EC"/>
        </w:rPr>
        <w:t>l 68.49% de los pacientes que poseen enfermedad pulmonar intersticial (EPI) pertenecen al género femenino mientras que un 31.51% son de género masculino.</w:t>
      </w:r>
    </w:p>
    <w:p w:rsidR="00D76FD6" w:rsidRPr="00D76FD6" w:rsidRDefault="00D76FD6" w:rsidP="00A03CC9">
      <w:pPr>
        <w:numPr>
          <w:ilvl w:val="0"/>
          <w:numId w:val="10"/>
        </w:numPr>
        <w:jc w:val="both"/>
        <w:rPr>
          <w:b/>
          <w:sz w:val="20"/>
          <w:szCs w:val="20"/>
          <w:lang w:val="es-EC"/>
        </w:rPr>
      </w:pPr>
      <w:r w:rsidRPr="00D76FD6">
        <w:rPr>
          <w:sz w:val="20"/>
          <w:szCs w:val="20"/>
          <w:lang w:val="es-EC"/>
        </w:rPr>
        <w:t>La edad promedio de los pacientes que poseen EPI es de 61 años, la edad promedio en que empezó a fumar un paciente con EPI es de 20.67 años y la edad promedio en que los pacientes que poseen EPI dejan de fumar es de 54.81 años</w:t>
      </w:r>
    </w:p>
    <w:p w:rsidR="00D76FD6" w:rsidRPr="00D76FD6" w:rsidRDefault="00D76FD6" w:rsidP="00A03CC9">
      <w:pPr>
        <w:tabs>
          <w:tab w:val="left" w:pos="1080"/>
        </w:tabs>
        <w:jc w:val="both"/>
        <w:rPr>
          <w:sz w:val="20"/>
          <w:szCs w:val="20"/>
          <w:lang w:val="es-EC"/>
        </w:rPr>
      </w:pPr>
    </w:p>
    <w:p w:rsidR="00D76FD6" w:rsidRDefault="00D76FD6" w:rsidP="00A03CC9">
      <w:pPr>
        <w:numPr>
          <w:ilvl w:val="0"/>
          <w:numId w:val="10"/>
        </w:numPr>
        <w:tabs>
          <w:tab w:val="left" w:pos="1080"/>
        </w:tabs>
        <w:jc w:val="both"/>
        <w:rPr>
          <w:sz w:val="20"/>
          <w:szCs w:val="20"/>
          <w:lang w:val="es-EC"/>
        </w:rPr>
      </w:pPr>
      <w:r w:rsidRPr="00D76FD6">
        <w:rPr>
          <w:sz w:val="20"/>
          <w:szCs w:val="20"/>
          <w:lang w:val="es-EC"/>
        </w:rPr>
        <w:t>El 58.90% de los pacientes que poseen EPI no son fumadores activos y que el 41.10% si lo son y el 86.30%  no son fumadores pasivos y que 13.70% si lo son.</w:t>
      </w:r>
    </w:p>
    <w:p w:rsidR="00AF3218" w:rsidRPr="00D76FD6" w:rsidRDefault="00AF3218" w:rsidP="00A03CC9">
      <w:pPr>
        <w:tabs>
          <w:tab w:val="left" w:pos="1080"/>
        </w:tabs>
        <w:jc w:val="both"/>
        <w:rPr>
          <w:sz w:val="20"/>
          <w:szCs w:val="20"/>
          <w:lang w:val="es-EC"/>
        </w:rPr>
      </w:pPr>
    </w:p>
    <w:p w:rsidR="00D76FD6" w:rsidRPr="00D76FD6" w:rsidRDefault="00D76FD6" w:rsidP="00A03CC9">
      <w:pPr>
        <w:numPr>
          <w:ilvl w:val="0"/>
          <w:numId w:val="10"/>
        </w:numPr>
        <w:tabs>
          <w:tab w:val="left" w:pos="1080"/>
        </w:tabs>
        <w:jc w:val="both"/>
        <w:rPr>
          <w:sz w:val="20"/>
          <w:szCs w:val="20"/>
          <w:lang w:val="es-EC"/>
        </w:rPr>
      </w:pPr>
      <w:r w:rsidRPr="00D76FD6">
        <w:rPr>
          <w:sz w:val="20"/>
          <w:szCs w:val="20"/>
          <w:lang w:val="es-EC"/>
        </w:rPr>
        <w:t xml:space="preserve">El promedio de cigarrillos que un paciente con EPI fumaba en un día es de 11.56 cigarrillos en un lapso promedio de 32.19 años. </w:t>
      </w:r>
    </w:p>
    <w:p w:rsidR="00D76FD6" w:rsidRPr="00D76FD6" w:rsidRDefault="00D76FD6" w:rsidP="00A03CC9">
      <w:pPr>
        <w:tabs>
          <w:tab w:val="left" w:pos="1080"/>
        </w:tabs>
        <w:jc w:val="both"/>
        <w:rPr>
          <w:sz w:val="20"/>
          <w:szCs w:val="20"/>
          <w:lang w:val="es-EC"/>
        </w:rPr>
      </w:pPr>
    </w:p>
    <w:p w:rsidR="00D76FD6" w:rsidRPr="00D76FD6" w:rsidRDefault="00D76FD6" w:rsidP="00A03CC9">
      <w:pPr>
        <w:numPr>
          <w:ilvl w:val="0"/>
          <w:numId w:val="10"/>
        </w:numPr>
        <w:tabs>
          <w:tab w:val="left" w:pos="1080"/>
        </w:tabs>
        <w:jc w:val="both"/>
        <w:rPr>
          <w:sz w:val="20"/>
          <w:szCs w:val="20"/>
          <w:lang w:val="es-EC"/>
        </w:rPr>
      </w:pPr>
      <w:r w:rsidRPr="00D76FD6">
        <w:rPr>
          <w:sz w:val="20"/>
          <w:szCs w:val="20"/>
          <w:lang w:val="es-EC"/>
        </w:rPr>
        <w:t>El 91.78% de los pacientes con EPI presentaron algún tipo de exposición ambiental y el restante 8.22% corresponde a que no tuvieron ningún tipo de exposición ambiental, como ejemplo tenemos exposición al humo leña o exposiciones a químicos.</w:t>
      </w:r>
    </w:p>
    <w:p w:rsidR="00D76FD6" w:rsidRPr="00D76FD6" w:rsidRDefault="00D76FD6" w:rsidP="00A03CC9">
      <w:pPr>
        <w:tabs>
          <w:tab w:val="left" w:pos="1440"/>
          <w:tab w:val="left" w:pos="1620"/>
        </w:tabs>
        <w:jc w:val="both"/>
        <w:rPr>
          <w:sz w:val="20"/>
          <w:szCs w:val="20"/>
          <w:lang w:val="es-EC"/>
        </w:rPr>
      </w:pPr>
    </w:p>
    <w:p w:rsidR="00D76FD6" w:rsidRPr="00D76FD6" w:rsidRDefault="00D76FD6" w:rsidP="00A03CC9">
      <w:pPr>
        <w:numPr>
          <w:ilvl w:val="0"/>
          <w:numId w:val="10"/>
        </w:numPr>
        <w:tabs>
          <w:tab w:val="left" w:pos="1440"/>
          <w:tab w:val="left" w:pos="1620"/>
        </w:tabs>
        <w:jc w:val="both"/>
        <w:rPr>
          <w:sz w:val="20"/>
          <w:szCs w:val="20"/>
          <w:lang w:val="es-EC"/>
        </w:rPr>
      </w:pPr>
      <w:r w:rsidRPr="00D76FD6">
        <w:rPr>
          <w:sz w:val="20"/>
          <w:szCs w:val="20"/>
          <w:lang w:val="es-EC"/>
        </w:rPr>
        <w:t>El 76.71% de los pacientes no tienen ninguna enfermedad asociada a las EPI, el 6.85% de los pacientes poseen Diabetes Mellitus, el 8.22% de los pacientes tienen HTA y un 8.22% de los pacientes presentan otros tipos de enfermedades.</w:t>
      </w:r>
    </w:p>
    <w:p w:rsidR="00D76FD6" w:rsidRPr="00D76FD6" w:rsidRDefault="00D76FD6" w:rsidP="00A03CC9">
      <w:pPr>
        <w:tabs>
          <w:tab w:val="left" w:pos="1440"/>
          <w:tab w:val="left" w:pos="1620"/>
        </w:tabs>
        <w:ind w:left="1416"/>
        <w:jc w:val="both"/>
        <w:rPr>
          <w:sz w:val="20"/>
          <w:szCs w:val="20"/>
          <w:lang w:val="es-EC"/>
        </w:rPr>
      </w:pPr>
    </w:p>
    <w:p w:rsidR="00D76FD6" w:rsidRPr="00D76FD6" w:rsidRDefault="00D76FD6" w:rsidP="00A03CC9">
      <w:pPr>
        <w:numPr>
          <w:ilvl w:val="0"/>
          <w:numId w:val="10"/>
        </w:numPr>
        <w:tabs>
          <w:tab w:val="left" w:pos="1080"/>
        </w:tabs>
        <w:jc w:val="both"/>
        <w:rPr>
          <w:sz w:val="20"/>
          <w:szCs w:val="20"/>
          <w:lang w:val="es-EC"/>
        </w:rPr>
      </w:pPr>
      <w:r w:rsidRPr="00D76FD6">
        <w:rPr>
          <w:sz w:val="20"/>
          <w:szCs w:val="20"/>
          <w:lang w:val="es-EC"/>
        </w:rPr>
        <w:t xml:space="preserve">Con lo que se refiere a los antecedentes de atopía, el 82.19% de los pacientes con EPI no tenían ningún tipo de alergias y el 17.81% corresponde a que si poseen algún tipo de alergia, el 73.97% no tienen Rinitis mientras que el 26.03% si poseen Rinitis y el 97.26% de los pacientes no tienen eczemas y un 2.74%  si poseen. </w:t>
      </w:r>
    </w:p>
    <w:p w:rsidR="00D76FD6" w:rsidRPr="00D76FD6" w:rsidRDefault="00D76FD6" w:rsidP="00A03CC9">
      <w:pPr>
        <w:tabs>
          <w:tab w:val="left" w:pos="1080"/>
        </w:tabs>
        <w:jc w:val="both"/>
        <w:rPr>
          <w:b/>
          <w:iCs/>
          <w:sz w:val="20"/>
          <w:szCs w:val="20"/>
          <w:lang w:val="es-EC"/>
        </w:rPr>
      </w:pPr>
    </w:p>
    <w:p w:rsidR="00D76FD6" w:rsidRPr="00D76FD6" w:rsidRDefault="00D76FD6" w:rsidP="00A03CC9">
      <w:pPr>
        <w:numPr>
          <w:ilvl w:val="0"/>
          <w:numId w:val="10"/>
        </w:numPr>
        <w:tabs>
          <w:tab w:val="left" w:pos="1080"/>
        </w:tabs>
        <w:jc w:val="both"/>
        <w:rPr>
          <w:iCs/>
          <w:sz w:val="20"/>
          <w:szCs w:val="20"/>
          <w:lang w:val="es-EC"/>
        </w:rPr>
      </w:pPr>
      <w:r w:rsidRPr="00D76FD6">
        <w:rPr>
          <w:iCs/>
          <w:sz w:val="20"/>
          <w:szCs w:val="20"/>
          <w:lang w:val="es-EC"/>
        </w:rPr>
        <w:t xml:space="preserve">Con respecto a parámetros antropométricos y signos vitales, el 5.48% tenían fiebre el momento del realizar el chequeo médico, mientras que el 94.52% no tenían este síntoma, </w:t>
      </w:r>
    </w:p>
    <w:p w:rsidR="00DA11F5" w:rsidRDefault="00DA11F5" w:rsidP="00A03CC9">
      <w:pPr>
        <w:tabs>
          <w:tab w:val="left" w:pos="1080"/>
        </w:tabs>
        <w:ind w:left="360"/>
        <w:jc w:val="both"/>
        <w:rPr>
          <w:sz w:val="20"/>
          <w:szCs w:val="20"/>
          <w:lang w:val="es-EC"/>
        </w:rPr>
      </w:pPr>
    </w:p>
    <w:p w:rsidR="00D76FD6" w:rsidRPr="00D76FD6" w:rsidRDefault="00D76FD6" w:rsidP="00A03CC9">
      <w:pPr>
        <w:numPr>
          <w:ilvl w:val="0"/>
          <w:numId w:val="10"/>
        </w:numPr>
        <w:tabs>
          <w:tab w:val="left" w:pos="1080"/>
        </w:tabs>
        <w:jc w:val="both"/>
        <w:rPr>
          <w:sz w:val="20"/>
          <w:szCs w:val="20"/>
          <w:lang w:val="es-EC"/>
        </w:rPr>
      </w:pPr>
      <w:r w:rsidRPr="00D76FD6">
        <w:rPr>
          <w:sz w:val="20"/>
          <w:szCs w:val="20"/>
          <w:lang w:val="es-EC"/>
        </w:rPr>
        <w:t>Los pacientes con EPI, en promedio, tienen 121.59 mmHg como Sistólica y 69.32 mmHg como Diastólica en la presión arterial, comparada con los rangos normales establecidos, se puede concluir que los pacientes se encuentran dentro de los parámetros establecidos.</w:t>
      </w:r>
    </w:p>
    <w:p w:rsidR="00D76FD6" w:rsidRPr="00D76FD6" w:rsidRDefault="00D76FD6" w:rsidP="00A03CC9">
      <w:pPr>
        <w:tabs>
          <w:tab w:val="left" w:pos="1080"/>
        </w:tabs>
        <w:jc w:val="both"/>
        <w:rPr>
          <w:sz w:val="20"/>
          <w:szCs w:val="20"/>
          <w:lang w:val="es-EC"/>
        </w:rPr>
      </w:pPr>
    </w:p>
    <w:p w:rsidR="00D76FD6" w:rsidRPr="00D76FD6" w:rsidRDefault="00D76FD6" w:rsidP="00A03CC9">
      <w:pPr>
        <w:numPr>
          <w:ilvl w:val="0"/>
          <w:numId w:val="10"/>
        </w:numPr>
        <w:tabs>
          <w:tab w:val="left" w:pos="1080"/>
        </w:tabs>
        <w:jc w:val="both"/>
        <w:rPr>
          <w:sz w:val="20"/>
          <w:szCs w:val="20"/>
          <w:lang w:val="es-EC"/>
        </w:rPr>
      </w:pPr>
      <w:r w:rsidRPr="00D76FD6">
        <w:rPr>
          <w:sz w:val="20"/>
          <w:szCs w:val="20"/>
          <w:lang w:val="es-EC"/>
        </w:rPr>
        <w:t>Los pacientes con EPI, en promedio, tienen una altura de 156.75cm. y 64.35kg de peso.</w:t>
      </w:r>
    </w:p>
    <w:p w:rsidR="00D76FD6" w:rsidRPr="00D76FD6" w:rsidRDefault="00D76FD6" w:rsidP="00A03CC9">
      <w:pPr>
        <w:tabs>
          <w:tab w:val="left" w:pos="1189"/>
        </w:tabs>
        <w:jc w:val="both"/>
        <w:rPr>
          <w:b/>
          <w:sz w:val="20"/>
          <w:szCs w:val="20"/>
          <w:lang w:val="es-EC"/>
        </w:rPr>
      </w:pPr>
    </w:p>
    <w:p w:rsidR="00D76FD6" w:rsidRPr="00D76FD6" w:rsidRDefault="00D76FD6" w:rsidP="00A03CC9">
      <w:pPr>
        <w:numPr>
          <w:ilvl w:val="0"/>
          <w:numId w:val="10"/>
        </w:numPr>
        <w:jc w:val="both"/>
        <w:rPr>
          <w:sz w:val="20"/>
          <w:szCs w:val="20"/>
          <w:lang w:val="es-EC"/>
        </w:rPr>
      </w:pPr>
      <w:r w:rsidRPr="00D76FD6">
        <w:rPr>
          <w:sz w:val="20"/>
          <w:szCs w:val="20"/>
          <w:lang w:val="es-EC"/>
        </w:rPr>
        <w:t>El promedio de la saturación de oxígeno de un paciente que tiene EPI es de 97.4, cuyo valor mínimo es 93 y el valor máximo es 100 lo que implica que los pacientes se encuentran en el rango normal de la saturación de oxígeno.</w:t>
      </w:r>
    </w:p>
    <w:p w:rsidR="00D76FD6" w:rsidRPr="00D76FD6" w:rsidRDefault="00D76FD6" w:rsidP="00A03CC9">
      <w:pPr>
        <w:tabs>
          <w:tab w:val="left" w:pos="1189"/>
        </w:tabs>
        <w:jc w:val="both"/>
        <w:rPr>
          <w:b/>
          <w:sz w:val="20"/>
          <w:szCs w:val="20"/>
          <w:lang w:val="es-EC"/>
        </w:rPr>
      </w:pPr>
    </w:p>
    <w:p w:rsidR="00D76FD6" w:rsidRPr="00D76FD6" w:rsidRDefault="00D76FD6" w:rsidP="00A03CC9">
      <w:pPr>
        <w:numPr>
          <w:ilvl w:val="0"/>
          <w:numId w:val="10"/>
        </w:numPr>
        <w:jc w:val="both"/>
        <w:rPr>
          <w:sz w:val="20"/>
          <w:szCs w:val="20"/>
          <w:lang w:val="es-EC"/>
        </w:rPr>
      </w:pPr>
      <w:r w:rsidRPr="00D76FD6">
        <w:rPr>
          <w:sz w:val="20"/>
          <w:szCs w:val="20"/>
          <w:lang w:val="es-EC"/>
        </w:rPr>
        <w:t>El promedio de FC de un paciente que tiene EPI es de 84.41 palpitaciones por minuto.</w:t>
      </w:r>
    </w:p>
    <w:p w:rsidR="00D76FD6" w:rsidRPr="00D76FD6" w:rsidRDefault="00D76FD6" w:rsidP="00A03CC9">
      <w:pPr>
        <w:ind w:firstLine="45"/>
        <w:jc w:val="both"/>
        <w:rPr>
          <w:b/>
          <w:iCs/>
          <w:sz w:val="20"/>
          <w:szCs w:val="20"/>
          <w:lang w:val="es-EC"/>
        </w:rPr>
      </w:pPr>
    </w:p>
    <w:p w:rsidR="00D76FD6" w:rsidRPr="00D76FD6" w:rsidRDefault="00D76FD6" w:rsidP="00A03CC9">
      <w:pPr>
        <w:numPr>
          <w:ilvl w:val="0"/>
          <w:numId w:val="10"/>
        </w:numPr>
        <w:tabs>
          <w:tab w:val="left" w:pos="1189"/>
        </w:tabs>
        <w:jc w:val="both"/>
        <w:rPr>
          <w:sz w:val="20"/>
          <w:szCs w:val="20"/>
          <w:lang w:val="es-EC"/>
        </w:rPr>
      </w:pPr>
      <w:r w:rsidRPr="00D76FD6">
        <w:rPr>
          <w:sz w:val="20"/>
          <w:szCs w:val="20"/>
          <w:lang w:val="es-EC"/>
        </w:rPr>
        <w:t xml:space="preserve">En lo referente a la sintomatología respiratoria el 73.97% de los pacientes tenían tos en el momento del chequeo médico mientras que el 26.03% no, el 57.53% de los pacientes tenían expectoración mientras que el 42.47% no, el 47.95% de los pacientes tenían disnea mientras que el 52.05% no, el 5.48% de los pacientes tenían rinorrea que el 94.52% no, el 16.44% de los pacientes tenían dolor torácico mientras que el 83.56% no, el 4.11% de los pacientes había perdido peso mientras que el 95.89% no y el .37% de los pacientes tenían hemoptisis mientras que el 98.63% no. </w:t>
      </w:r>
    </w:p>
    <w:p w:rsidR="00D76FD6" w:rsidRPr="00D76FD6" w:rsidRDefault="00D76FD6" w:rsidP="00A03CC9">
      <w:pPr>
        <w:tabs>
          <w:tab w:val="left" w:pos="1189"/>
        </w:tabs>
        <w:jc w:val="both"/>
        <w:rPr>
          <w:sz w:val="20"/>
          <w:szCs w:val="20"/>
          <w:lang w:val="es-EC"/>
        </w:rPr>
      </w:pPr>
    </w:p>
    <w:p w:rsidR="00D76FD6" w:rsidRPr="00D76FD6" w:rsidRDefault="00D76FD6" w:rsidP="00A03CC9">
      <w:pPr>
        <w:numPr>
          <w:ilvl w:val="0"/>
          <w:numId w:val="10"/>
        </w:numPr>
        <w:jc w:val="both"/>
        <w:rPr>
          <w:b/>
          <w:sz w:val="20"/>
          <w:szCs w:val="20"/>
          <w:lang w:val="es-EC"/>
        </w:rPr>
      </w:pPr>
      <w:r w:rsidRPr="00D76FD6">
        <w:rPr>
          <w:sz w:val="20"/>
          <w:szCs w:val="20"/>
          <w:lang w:val="es-EC"/>
        </w:rPr>
        <w:t xml:space="preserve">El 1.37% de los pacientes presentaron estertores crepitantes cuando se realizaron el examen de CsPs mientras que el 98.63% no, el 21.92% de los pacientes presentaron roncus mientras que el 78.08% no y el 15.07% de los pacientes presentaron sibilancias mientras que el 84.93% no. </w:t>
      </w:r>
    </w:p>
    <w:p w:rsidR="00D76FD6" w:rsidRPr="00D76FD6" w:rsidRDefault="00D76FD6" w:rsidP="00A03CC9">
      <w:pPr>
        <w:jc w:val="both"/>
        <w:rPr>
          <w:sz w:val="20"/>
          <w:szCs w:val="20"/>
          <w:lang w:val="es-EC"/>
        </w:rPr>
      </w:pPr>
    </w:p>
    <w:p w:rsidR="00D76FD6" w:rsidRPr="00D76FD6" w:rsidRDefault="00D76FD6" w:rsidP="00A03CC9">
      <w:pPr>
        <w:numPr>
          <w:ilvl w:val="0"/>
          <w:numId w:val="10"/>
        </w:numPr>
        <w:jc w:val="both"/>
        <w:rPr>
          <w:b/>
          <w:sz w:val="20"/>
          <w:szCs w:val="20"/>
          <w:lang w:val="es-EC"/>
        </w:rPr>
      </w:pPr>
      <w:r w:rsidRPr="00D76FD6">
        <w:rPr>
          <w:sz w:val="20"/>
          <w:szCs w:val="20"/>
          <w:lang w:val="es-EC"/>
        </w:rPr>
        <w:t xml:space="preserve">El promedio de </w:t>
      </w:r>
      <w:smartTag w:uri="urn:schemas-microsoft-com:office:smarttags" w:element="PersonName">
        <w:smartTagPr>
          <w:attr w:name="ProductID" w:val="la Capacidad Vital"/>
        </w:smartTagPr>
        <w:r w:rsidRPr="00D76FD6">
          <w:rPr>
            <w:sz w:val="20"/>
            <w:szCs w:val="20"/>
            <w:lang w:val="es-EC"/>
          </w:rPr>
          <w:t>la Capacidad Vital</w:t>
        </w:r>
      </w:smartTag>
      <w:r w:rsidRPr="00D76FD6">
        <w:rPr>
          <w:sz w:val="20"/>
          <w:szCs w:val="20"/>
          <w:lang w:val="es-EC"/>
        </w:rPr>
        <w:t xml:space="preserve"> Forzada (FVC) de un paciente que tiene EPI es de 75%, el promedio del Volumen Espiratorio en el primer segundo (FEV1) es de 76% y el promedio de </w:t>
      </w:r>
      <w:smartTag w:uri="urn:schemas-microsoft-com:office:smarttags" w:element="PersonName">
        <w:smartTagPr>
          <w:attr w:name="ProductID" w:val="La Velocidad M￡xima"/>
        </w:smartTagPr>
        <w:r w:rsidRPr="00D76FD6">
          <w:rPr>
            <w:sz w:val="20"/>
            <w:szCs w:val="20"/>
            <w:lang w:val="es-EC"/>
          </w:rPr>
          <w:t>la Velocidad Máxima</w:t>
        </w:r>
      </w:smartTag>
      <w:r w:rsidRPr="00D76FD6">
        <w:rPr>
          <w:sz w:val="20"/>
          <w:szCs w:val="20"/>
          <w:lang w:val="es-EC"/>
        </w:rPr>
        <w:t xml:space="preserve"> del Flujo mesoespiratorio (FEF 25-75) es de 71.76%.</w:t>
      </w:r>
    </w:p>
    <w:p w:rsidR="00D76FD6" w:rsidRPr="00D76FD6" w:rsidRDefault="00D76FD6" w:rsidP="00A03CC9">
      <w:pPr>
        <w:tabs>
          <w:tab w:val="left" w:pos="1080"/>
        </w:tabs>
        <w:ind w:left="708"/>
        <w:jc w:val="both"/>
        <w:rPr>
          <w:b/>
          <w:sz w:val="20"/>
          <w:szCs w:val="20"/>
          <w:lang w:val="es-EC"/>
        </w:rPr>
      </w:pPr>
    </w:p>
    <w:p w:rsidR="00AF3218" w:rsidRDefault="00D76FD6" w:rsidP="00A03CC9">
      <w:pPr>
        <w:numPr>
          <w:ilvl w:val="0"/>
          <w:numId w:val="10"/>
        </w:numPr>
        <w:tabs>
          <w:tab w:val="left" w:pos="1080"/>
        </w:tabs>
        <w:jc w:val="both"/>
        <w:rPr>
          <w:b/>
          <w:sz w:val="20"/>
          <w:szCs w:val="20"/>
          <w:lang w:val="es-EC"/>
        </w:rPr>
      </w:pPr>
      <w:r w:rsidRPr="00D76FD6">
        <w:rPr>
          <w:sz w:val="20"/>
          <w:szCs w:val="20"/>
          <w:lang w:val="es-EC"/>
        </w:rPr>
        <w:lastRenderedPageBreak/>
        <w:t xml:space="preserve">El 42.47% de los pacientes presentaron resultados normales cuando se realizaron el examen de espirometría, el 16.44% presentaron un nivel leve como resultado, el 12.33% un nivel moderado mientras el 2.74% un nivel severo y finalmente un 1.37% presentaron un nivel muy severo. </w:t>
      </w:r>
    </w:p>
    <w:p w:rsidR="00AF3218" w:rsidRPr="00D76FD6" w:rsidRDefault="00AF3218" w:rsidP="00A03CC9">
      <w:pPr>
        <w:tabs>
          <w:tab w:val="left" w:pos="1080"/>
        </w:tabs>
        <w:ind w:left="360"/>
        <w:jc w:val="both"/>
        <w:rPr>
          <w:b/>
          <w:sz w:val="20"/>
          <w:szCs w:val="20"/>
          <w:lang w:val="es-EC"/>
        </w:rPr>
      </w:pPr>
    </w:p>
    <w:p w:rsidR="00D76FD6" w:rsidRPr="00D76FD6" w:rsidRDefault="00D76FD6" w:rsidP="00A03CC9">
      <w:pPr>
        <w:pStyle w:val="Textoindependiente"/>
        <w:numPr>
          <w:ilvl w:val="0"/>
          <w:numId w:val="10"/>
        </w:numPr>
        <w:jc w:val="both"/>
        <w:rPr>
          <w:sz w:val="20"/>
          <w:szCs w:val="20"/>
          <w:lang w:val="es-EC"/>
        </w:rPr>
      </w:pPr>
      <w:r w:rsidRPr="003A1837">
        <w:rPr>
          <w:sz w:val="20"/>
          <w:szCs w:val="20"/>
          <w:lang w:val="es-EC"/>
        </w:rPr>
        <w:t>El 31.51% de los pacientes “Si” mejoraron y el 68.49% “Se mantienen”</w:t>
      </w:r>
    </w:p>
    <w:p w:rsidR="00D76FD6" w:rsidRPr="00D76FD6" w:rsidRDefault="00D76FD6" w:rsidP="00A03CC9">
      <w:pPr>
        <w:pStyle w:val="Textoindependiente"/>
        <w:numPr>
          <w:ilvl w:val="0"/>
          <w:numId w:val="10"/>
        </w:numPr>
        <w:jc w:val="both"/>
        <w:rPr>
          <w:sz w:val="20"/>
          <w:szCs w:val="20"/>
          <w:lang w:val="es-EC"/>
        </w:rPr>
      </w:pPr>
      <w:bookmarkStart w:id="2" w:name="OLE_LINK3"/>
      <w:bookmarkStart w:id="3" w:name="OLE_LINK4"/>
      <w:r w:rsidRPr="00D76FD6">
        <w:rPr>
          <w:sz w:val="20"/>
          <w:szCs w:val="20"/>
          <w:lang w:val="es-EC"/>
        </w:rPr>
        <w:t>El 58.90% de los pacientes que son fumadores activos no poseen tos en el momento de realizarse el chequeo médico mientras que el 41.10% si posee este síntoma.</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31.51% de los pacientes que son fumadores activos poseen expectoración en el momento de realizarse el chequeo médico, el 9.59% no poseen expectoración, el 26.03% de los pacientes que no eran fumadores activos presentaban expectoración.</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6.85% de los pacientes que son fumadores activos poseen dolor torácico en el momento de realizarse el chequeo médico, el 34.25% no poseen dolor torácico, el 9.59% de los pacientes que no eran fumadores activos presentaban dolor torácico.</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8.22% de los pacientes que son fumadores activos poseen roncus en el momento de realizarse el examen CsPs, el 32.88% no poseen roncus, el 13.70% de los pacientes que no eran fumadores activos presentaban roncus.</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5.48% de los pacientes que son fumadores activos poseen sibilancias en el momento de realizarse el examen CsPs, el 35.62% no poseen roncus, el 9.59% de los pacientes que no eran fumadores activos presentaban sibilancias.</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12.33% de los pacientes que son fumadores pasivos poseen tos en el momento de realizarse el chequeo médico, el 1.37% no poseen tos, el  61.64% de los pacientes que no eran fumadores pasivos presentaban tos.</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8.22% de los pacientes que son fumadores pasivos poseen expectoración en el momento de realizarse el chequeo médico, el 5.48% no poseen expectoración, el 49.32% de los pacientes que no eran fumadores pasivos presentaban expectoración.</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9.59% de los pacientes que son fumadores pasivos poseen disnea en el momento de realizarse el chequeo médico, el 4.11% no poseen disnea, el 38.36% de los pacientes que no eran fumadores pasivos presentaban disnea.</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2.74% de los pacientes que son fumadores pasivos poseen dolor torácico en el momento de realizarse el chequeo médico, el 10.96% no poseen dolor torácico, el 13.70% de los pacientes que no eran fumadores pasivos presentaban dolor torácico.</w:t>
      </w:r>
    </w:p>
    <w:p w:rsidR="00D76FD6" w:rsidRPr="00D76FD6" w:rsidRDefault="00D76FD6" w:rsidP="00A03CC9">
      <w:pPr>
        <w:pStyle w:val="Textoindependiente"/>
        <w:numPr>
          <w:ilvl w:val="0"/>
          <w:numId w:val="10"/>
        </w:numPr>
        <w:jc w:val="both"/>
        <w:rPr>
          <w:sz w:val="20"/>
          <w:szCs w:val="20"/>
          <w:lang w:val="es-EC"/>
        </w:rPr>
      </w:pPr>
      <w:r w:rsidRPr="00D76FD6">
        <w:rPr>
          <w:sz w:val="20"/>
          <w:szCs w:val="20"/>
          <w:lang w:val="es-EC"/>
        </w:rPr>
        <w:t>El 5.48% de los pacientes que son fumadores pasivos poseen roncus en el momento de realizarse el examen CsPs, el 8.22% no poseen roncus, el 16.44% de los pacientes que no eran fumadores pasivos presentaban roncus.</w:t>
      </w:r>
    </w:p>
    <w:p w:rsidR="00D76FD6" w:rsidRDefault="00D76FD6" w:rsidP="00A03CC9">
      <w:pPr>
        <w:pStyle w:val="Textoindependiente"/>
        <w:numPr>
          <w:ilvl w:val="0"/>
          <w:numId w:val="10"/>
        </w:numPr>
        <w:jc w:val="both"/>
        <w:rPr>
          <w:sz w:val="20"/>
          <w:szCs w:val="20"/>
          <w:lang w:val="es-EC"/>
        </w:rPr>
      </w:pPr>
      <w:r w:rsidRPr="00D76FD6">
        <w:rPr>
          <w:sz w:val="20"/>
          <w:szCs w:val="20"/>
          <w:lang w:val="es-EC"/>
        </w:rPr>
        <w:t>El 4.11% de los pacientes que son fumadores pasivos poseen sibilancias en el momento de realizarse el examen CsPs, el 9.59% no poseen sibilancias, el 10.96% de los pacientes que no eran fumadores pasivos presentaban sibilancias.</w:t>
      </w:r>
    </w:p>
    <w:p w:rsidR="00B167CC" w:rsidRPr="00B167CC" w:rsidRDefault="00A03CC9" w:rsidP="00A03CC9">
      <w:pPr>
        <w:pStyle w:val="Textoindependiente"/>
        <w:numPr>
          <w:ilvl w:val="0"/>
          <w:numId w:val="10"/>
        </w:numPr>
        <w:jc w:val="both"/>
        <w:rPr>
          <w:sz w:val="20"/>
          <w:szCs w:val="20"/>
          <w:lang w:val="es-EC"/>
        </w:rPr>
      </w:pPr>
      <w:r w:rsidRPr="00B167CC">
        <w:rPr>
          <w:sz w:val="20"/>
          <w:szCs w:val="20"/>
          <w:lang w:val="es-EC"/>
        </w:rPr>
        <w:pict>
          <v:shape id="_x0000_s1063" type="#_x0000_t75" style="position:absolute;left:0;text-align:left;margin-left:0;margin-top:15.55pt;width:261pt;height:32.6pt;z-index:-251659264;mso-position-horizontal:center">
            <v:imagedata r:id="rId25" o:title=""/>
          </v:shape>
          <o:OLEObject Type="Embed" ProgID="Equation.3" ShapeID="_x0000_s1063" DrawAspect="Content" ObjectID="_1346835816" r:id="rId26"/>
        </w:pict>
      </w:r>
      <w:r w:rsidR="00B167CC" w:rsidRPr="00B167CC">
        <w:rPr>
          <w:sz w:val="20"/>
          <w:szCs w:val="20"/>
          <w:lang w:val="es-EC"/>
        </w:rPr>
        <w:t>El siguiente modelo de regresión logística binaria:</w:t>
      </w:r>
    </w:p>
    <w:p w:rsidR="00A03CC9" w:rsidRDefault="00A03CC9" w:rsidP="00A03CC9">
      <w:pPr>
        <w:pStyle w:val="Textoindependiente"/>
        <w:ind w:left="720"/>
        <w:jc w:val="both"/>
        <w:rPr>
          <w:sz w:val="20"/>
          <w:szCs w:val="20"/>
          <w:lang w:val="es-EC"/>
        </w:rPr>
      </w:pPr>
    </w:p>
    <w:p w:rsidR="00A03CC9" w:rsidRDefault="00A03CC9" w:rsidP="00A03CC9">
      <w:pPr>
        <w:pStyle w:val="Textoindependiente"/>
        <w:ind w:left="720"/>
        <w:jc w:val="both"/>
        <w:rPr>
          <w:sz w:val="20"/>
          <w:szCs w:val="20"/>
          <w:lang w:val="es-EC"/>
        </w:rPr>
      </w:pPr>
    </w:p>
    <w:p w:rsidR="00B167CC" w:rsidRPr="00B167CC" w:rsidRDefault="00B167CC" w:rsidP="00A03CC9">
      <w:pPr>
        <w:pStyle w:val="Textoindependiente"/>
        <w:ind w:left="720"/>
        <w:jc w:val="both"/>
        <w:rPr>
          <w:sz w:val="20"/>
          <w:szCs w:val="20"/>
          <w:lang w:val="es-EC"/>
        </w:rPr>
      </w:pPr>
      <w:r w:rsidRPr="00B167CC">
        <w:rPr>
          <w:sz w:val="20"/>
          <w:szCs w:val="20"/>
          <w:lang w:val="es-EC"/>
        </w:rPr>
        <w:t>nos indica que variable diagnóstico es explicada por las variables predictoras Tos, Expectoración, Fumador Activo, FEV1, FEF (25-75) y FVC, cuyas probabilidades de poseer una EPI se detallan a continuación:</w:t>
      </w:r>
    </w:p>
    <w:tbl>
      <w:tblPr>
        <w:tblStyle w:val="TablaWeb2"/>
        <w:tblW w:w="3999" w:type="dxa"/>
        <w:tblInd w:w="955" w:type="dxa"/>
        <w:tblLook w:val="0000"/>
      </w:tblPr>
      <w:tblGrid>
        <w:gridCol w:w="2905"/>
        <w:gridCol w:w="1154"/>
      </w:tblGrid>
      <w:tr w:rsidR="00B167CC" w:rsidRPr="00A03CC9">
        <w:trPr>
          <w:trHeight w:val="285"/>
        </w:trPr>
        <w:tc>
          <w:tcPr>
            <w:tcW w:w="2815" w:type="dxa"/>
            <w:noWrap/>
          </w:tcPr>
          <w:p w:rsidR="00B167CC" w:rsidRPr="00A03CC9" w:rsidRDefault="00B167CC" w:rsidP="00A03CC9">
            <w:pPr>
              <w:jc w:val="both"/>
              <w:rPr>
                <w:sz w:val="16"/>
                <w:szCs w:val="16"/>
                <w:lang w:val="es-EC"/>
              </w:rPr>
            </w:pPr>
            <w:r w:rsidRPr="00A03CC9">
              <w:rPr>
                <w:sz w:val="16"/>
                <w:szCs w:val="16"/>
                <w:lang w:val="es-EC"/>
              </w:rPr>
              <w:t>Sin factores</w:t>
            </w:r>
          </w:p>
        </w:tc>
        <w:tc>
          <w:tcPr>
            <w:tcW w:w="1064" w:type="dxa"/>
            <w:noWrap/>
          </w:tcPr>
          <w:p w:rsidR="00B167CC" w:rsidRPr="00A03CC9" w:rsidRDefault="00B167CC" w:rsidP="00A03CC9">
            <w:pPr>
              <w:jc w:val="both"/>
              <w:rPr>
                <w:sz w:val="16"/>
                <w:szCs w:val="16"/>
                <w:lang w:val="es-EC"/>
              </w:rPr>
            </w:pPr>
            <w:r w:rsidRPr="00A03CC9">
              <w:rPr>
                <w:sz w:val="16"/>
                <w:szCs w:val="16"/>
                <w:lang w:val="es-EC"/>
              </w:rPr>
              <w:t>0.001</w:t>
            </w:r>
          </w:p>
        </w:tc>
      </w:tr>
      <w:tr w:rsidR="00B167CC" w:rsidRPr="00A03CC9">
        <w:trPr>
          <w:trHeight w:val="285"/>
        </w:trPr>
        <w:tc>
          <w:tcPr>
            <w:tcW w:w="2815" w:type="dxa"/>
            <w:noWrap/>
          </w:tcPr>
          <w:p w:rsidR="00B167CC" w:rsidRPr="00A03CC9" w:rsidRDefault="00B167CC" w:rsidP="00A03CC9">
            <w:pPr>
              <w:jc w:val="both"/>
              <w:rPr>
                <w:sz w:val="16"/>
                <w:szCs w:val="16"/>
                <w:lang w:val="es-EC"/>
              </w:rPr>
            </w:pPr>
            <w:r w:rsidRPr="00A03CC9">
              <w:rPr>
                <w:sz w:val="16"/>
                <w:szCs w:val="16"/>
                <w:lang w:val="es-EC"/>
              </w:rPr>
              <w:t>1 Factor (Tos)</w:t>
            </w:r>
          </w:p>
        </w:tc>
        <w:tc>
          <w:tcPr>
            <w:tcW w:w="1064" w:type="dxa"/>
            <w:noWrap/>
          </w:tcPr>
          <w:p w:rsidR="00B167CC" w:rsidRPr="00A03CC9" w:rsidRDefault="00B167CC" w:rsidP="00A03CC9">
            <w:pPr>
              <w:jc w:val="both"/>
              <w:rPr>
                <w:sz w:val="16"/>
                <w:szCs w:val="16"/>
                <w:lang w:val="es-EC"/>
              </w:rPr>
            </w:pPr>
            <w:r w:rsidRPr="00A03CC9">
              <w:rPr>
                <w:sz w:val="16"/>
                <w:szCs w:val="16"/>
                <w:lang w:val="es-EC"/>
              </w:rPr>
              <w:t>0.152</w:t>
            </w:r>
          </w:p>
        </w:tc>
      </w:tr>
      <w:tr w:rsidR="00B167CC" w:rsidRPr="00A03CC9">
        <w:trPr>
          <w:trHeight w:val="285"/>
        </w:trPr>
        <w:tc>
          <w:tcPr>
            <w:tcW w:w="2815" w:type="dxa"/>
            <w:noWrap/>
          </w:tcPr>
          <w:p w:rsidR="00B167CC" w:rsidRPr="00A03CC9" w:rsidRDefault="00B167CC" w:rsidP="00A03CC9">
            <w:pPr>
              <w:jc w:val="both"/>
              <w:rPr>
                <w:sz w:val="16"/>
                <w:szCs w:val="16"/>
                <w:lang w:val="es-EC"/>
              </w:rPr>
            </w:pPr>
            <w:r w:rsidRPr="00A03CC9">
              <w:rPr>
                <w:sz w:val="16"/>
                <w:szCs w:val="16"/>
                <w:lang w:val="es-EC"/>
              </w:rPr>
              <w:t xml:space="preserve">2 Factores (Expectoración) </w:t>
            </w:r>
          </w:p>
        </w:tc>
        <w:tc>
          <w:tcPr>
            <w:tcW w:w="1064" w:type="dxa"/>
            <w:noWrap/>
          </w:tcPr>
          <w:p w:rsidR="00B167CC" w:rsidRPr="00A03CC9" w:rsidRDefault="00B167CC" w:rsidP="00A03CC9">
            <w:pPr>
              <w:jc w:val="both"/>
              <w:rPr>
                <w:sz w:val="16"/>
                <w:szCs w:val="16"/>
                <w:lang w:val="es-EC"/>
              </w:rPr>
            </w:pPr>
            <w:r w:rsidRPr="00A03CC9">
              <w:rPr>
                <w:sz w:val="16"/>
                <w:szCs w:val="16"/>
                <w:lang w:val="es-EC"/>
              </w:rPr>
              <w:t>0.234</w:t>
            </w:r>
          </w:p>
        </w:tc>
      </w:tr>
      <w:tr w:rsidR="00B167CC" w:rsidRPr="00A03CC9">
        <w:trPr>
          <w:trHeight w:val="285"/>
        </w:trPr>
        <w:tc>
          <w:tcPr>
            <w:tcW w:w="2815" w:type="dxa"/>
            <w:noWrap/>
          </w:tcPr>
          <w:p w:rsidR="00B167CC" w:rsidRPr="00A03CC9" w:rsidRDefault="00B167CC" w:rsidP="00A03CC9">
            <w:pPr>
              <w:jc w:val="both"/>
              <w:rPr>
                <w:sz w:val="16"/>
                <w:szCs w:val="16"/>
                <w:lang w:val="es-EC"/>
              </w:rPr>
            </w:pPr>
            <w:r w:rsidRPr="00A03CC9">
              <w:rPr>
                <w:sz w:val="16"/>
                <w:szCs w:val="16"/>
                <w:lang w:val="es-EC"/>
              </w:rPr>
              <w:t>3 Factores (Fumador Activo)</w:t>
            </w:r>
          </w:p>
        </w:tc>
        <w:tc>
          <w:tcPr>
            <w:tcW w:w="1064" w:type="dxa"/>
            <w:noWrap/>
          </w:tcPr>
          <w:p w:rsidR="00B167CC" w:rsidRPr="00A03CC9" w:rsidRDefault="00B167CC" w:rsidP="00A03CC9">
            <w:pPr>
              <w:jc w:val="both"/>
              <w:rPr>
                <w:sz w:val="16"/>
                <w:szCs w:val="16"/>
                <w:lang w:val="es-EC"/>
              </w:rPr>
            </w:pPr>
            <w:r w:rsidRPr="00A03CC9">
              <w:rPr>
                <w:sz w:val="16"/>
                <w:szCs w:val="16"/>
                <w:lang w:val="es-EC"/>
              </w:rPr>
              <w:t>0.479</w:t>
            </w:r>
          </w:p>
        </w:tc>
      </w:tr>
    </w:tbl>
    <w:tbl>
      <w:tblPr>
        <w:tblStyle w:val="TablaWeb2"/>
        <w:tblpPr w:leftFromText="141" w:rightFromText="141" w:vertAnchor="text" w:horzAnchor="margin" w:tblpXSpec="right" w:tblpY="-1415"/>
        <w:tblW w:w="3104" w:type="dxa"/>
        <w:tblLook w:val="0000"/>
      </w:tblPr>
      <w:tblGrid>
        <w:gridCol w:w="2288"/>
        <w:gridCol w:w="876"/>
      </w:tblGrid>
      <w:tr w:rsidR="004048BE" w:rsidRPr="00A03CC9">
        <w:trPr>
          <w:trHeight w:val="285"/>
        </w:trPr>
        <w:tc>
          <w:tcPr>
            <w:tcW w:w="2198" w:type="dxa"/>
            <w:noWrap/>
          </w:tcPr>
          <w:bookmarkEnd w:id="2"/>
          <w:bookmarkEnd w:id="3"/>
          <w:p w:rsidR="004048BE" w:rsidRPr="00A03CC9" w:rsidRDefault="004048BE" w:rsidP="004048BE">
            <w:pPr>
              <w:jc w:val="both"/>
              <w:rPr>
                <w:sz w:val="16"/>
                <w:szCs w:val="16"/>
                <w:lang w:val="es-EC"/>
              </w:rPr>
            </w:pPr>
            <w:r w:rsidRPr="00A03CC9">
              <w:rPr>
                <w:sz w:val="16"/>
                <w:szCs w:val="16"/>
                <w:lang w:val="es-EC"/>
              </w:rPr>
              <w:lastRenderedPageBreak/>
              <w:t xml:space="preserve">4 Factores (FEV1) </w:t>
            </w:r>
          </w:p>
        </w:tc>
        <w:tc>
          <w:tcPr>
            <w:tcW w:w="786" w:type="dxa"/>
            <w:noWrap/>
          </w:tcPr>
          <w:p w:rsidR="004048BE" w:rsidRPr="00A03CC9" w:rsidRDefault="004048BE" w:rsidP="004048BE">
            <w:pPr>
              <w:jc w:val="both"/>
              <w:rPr>
                <w:sz w:val="16"/>
                <w:szCs w:val="16"/>
                <w:lang w:val="es-EC"/>
              </w:rPr>
            </w:pPr>
            <w:r w:rsidRPr="00A03CC9">
              <w:rPr>
                <w:sz w:val="16"/>
                <w:szCs w:val="16"/>
                <w:lang w:val="es-EC"/>
              </w:rPr>
              <w:t>0.967</w:t>
            </w:r>
          </w:p>
        </w:tc>
      </w:tr>
      <w:tr w:rsidR="004048BE" w:rsidRPr="00A03CC9">
        <w:trPr>
          <w:trHeight w:val="285"/>
        </w:trPr>
        <w:tc>
          <w:tcPr>
            <w:tcW w:w="2198" w:type="dxa"/>
            <w:noWrap/>
          </w:tcPr>
          <w:p w:rsidR="004048BE" w:rsidRPr="00A03CC9" w:rsidRDefault="004048BE" w:rsidP="004048BE">
            <w:pPr>
              <w:jc w:val="both"/>
              <w:rPr>
                <w:sz w:val="16"/>
                <w:szCs w:val="16"/>
                <w:lang w:val="es-EC"/>
              </w:rPr>
            </w:pPr>
            <w:r w:rsidRPr="00A03CC9">
              <w:rPr>
                <w:sz w:val="16"/>
                <w:szCs w:val="16"/>
                <w:lang w:val="es-EC"/>
              </w:rPr>
              <w:t xml:space="preserve">5 Factores (FVC) </w:t>
            </w:r>
          </w:p>
        </w:tc>
        <w:tc>
          <w:tcPr>
            <w:tcW w:w="786" w:type="dxa"/>
            <w:noWrap/>
          </w:tcPr>
          <w:p w:rsidR="004048BE" w:rsidRPr="00A03CC9" w:rsidRDefault="004048BE" w:rsidP="004048BE">
            <w:pPr>
              <w:jc w:val="both"/>
              <w:rPr>
                <w:sz w:val="16"/>
                <w:szCs w:val="16"/>
                <w:lang w:val="es-EC"/>
              </w:rPr>
            </w:pPr>
            <w:r w:rsidRPr="00A03CC9">
              <w:rPr>
                <w:sz w:val="16"/>
                <w:szCs w:val="16"/>
                <w:lang w:val="es-EC"/>
              </w:rPr>
              <w:t>0.978</w:t>
            </w:r>
          </w:p>
        </w:tc>
      </w:tr>
      <w:tr w:rsidR="004048BE" w:rsidRPr="00A03CC9">
        <w:trPr>
          <w:trHeight w:val="285"/>
        </w:trPr>
        <w:tc>
          <w:tcPr>
            <w:tcW w:w="2198" w:type="dxa"/>
            <w:noWrap/>
          </w:tcPr>
          <w:p w:rsidR="004048BE" w:rsidRPr="00A03CC9" w:rsidRDefault="004048BE" w:rsidP="004048BE">
            <w:pPr>
              <w:jc w:val="both"/>
              <w:rPr>
                <w:sz w:val="16"/>
                <w:szCs w:val="16"/>
                <w:lang w:val="es-EC"/>
              </w:rPr>
            </w:pPr>
            <w:r w:rsidRPr="00A03CC9">
              <w:rPr>
                <w:sz w:val="16"/>
                <w:szCs w:val="16"/>
                <w:lang w:val="es-EC"/>
              </w:rPr>
              <w:t xml:space="preserve">6 Factores (FEF) </w:t>
            </w:r>
          </w:p>
        </w:tc>
        <w:tc>
          <w:tcPr>
            <w:tcW w:w="786" w:type="dxa"/>
            <w:noWrap/>
          </w:tcPr>
          <w:p w:rsidR="004048BE" w:rsidRPr="00A03CC9" w:rsidRDefault="004048BE" w:rsidP="004048BE">
            <w:pPr>
              <w:jc w:val="both"/>
              <w:rPr>
                <w:sz w:val="16"/>
                <w:szCs w:val="16"/>
                <w:lang w:val="es-EC"/>
              </w:rPr>
            </w:pPr>
            <w:r w:rsidRPr="00A03CC9">
              <w:rPr>
                <w:sz w:val="16"/>
                <w:szCs w:val="16"/>
                <w:lang w:val="es-EC"/>
              </w:rPr>
              <w:t>0.979</w:t>
            </w:r>
          </w:p>
        </w:tc>
      </w:tr>
    </w:tbl>
    <w:p w:rsidR="00395965" w:rsidRDefault="00395965" w:rsidP="00A03CC9">
      <w:pPr>
        <w:jc w:val="both"/>
        <w:rPr>
          <w:b/>
          <w:sz w:val="20"/>
          <w:szCs w:val="20"/>
        </w:rPr>
      </w:pPr>
    </w:p>
    <w:p w:rsidR="004048BE" w:rsidRDefault="004048BE" w:rsidP="00A03CC9">
      <w:pPr>
        <w:jc w:val="both"/>
        <w:rPr>
          <w:b/>
          <w:sz w:val="20"/>
          <w:szCs w:val="20"/>
        </w:rPr>
      </w:pPr>
    </w:p>
    <w:p w:rsidR="00395965" w:rsidRPr="00395965" w:rsidRDefault="00395965" w:rsidP="004048BE">
      <w:pPr>
        <w:numPr>
          <w:ilvl w:val="0"/>
          <w:numId w:val="16"/>
        </w:numPr>
        <w:jc w:val="both"/>
        <w:rPr>
          <w:sz w:val="20"/>
          <w:szCs w:val="20"/>
          <w:lang w:val="es-EC"/>
        </w:rPr>
      </w:pPr>
      <w:r w:rsidRPr="00395965">
        <w:rPr>
          <w:sz w:val="20"/>
          <w:szCs w:val="20"/>
          <w:lang w:val="es-EC"/>
        </w:rPr>
        <w:t>A continuación, e</w:t>
      </w:r>
      <w:r>
        <w:rPr>
          <w:sz w:val="20"/>
          <w:szCs w:val="20"/>
          <w:lang w:val="es-EC"/>
        </w:rPr>
        <w:t>n el Gráfico</w:t>
      </w:r>
      <w:r w:rsidR="00E012F2">
        <w:rPr>
          <w:sz w:val="20"/>
          <w:szCs w:val="20"/>
          <w:lang w:val="es-EC"/>
        </w:rPr>
        <w:t xml:space="preserve"> 1</w:t>
      </w:r>
      <w:r w:rsidRPr="00395965">
        <w:rPr>
          <w:sz w:val="20"/>
          <w:szCs w:val="20"/>
          <w:lang w:val="es-EC"/>
        </w:rPr>
        <w:t>, se observan las Curvas de Andrews utilizando el siguiente modelo:</w:t>
      </w:r>
    </w:p>
    <w:p w:rsidR="00395965" w:rsidRPr="00395965" w:rsidRDefault="00395965" w:rsidP="00A03CC9">
      <w:pPr>
        <w:ind w:left="1080"/>
        <w:jc w:val="both"/>
        <w:rPr>
          <w:sz w:val="20"/>
          <w:szCs w:val="20"/>
          <w:lang w:val="es-EC"/>
        </w:rPr>
      </w:pPr>
      <w:r w:rsidRPr="00395965">
        <w:rPr>
          <w:sz w:val="20"/>
          <w:szCs w:val="20"/>
          <w:lang w:val="es-EC"/>
        </w:rPr>
        <w:pict>
          <v:shape id="_x0000_s1067" type="#_x0000_t75" style="position:absolute;left:0;text-align:left;margin-left:50.85pt;margin-top:7.2pt;width:372.15pt;height:30.85pt;z-index:-251658240">
            <v:imagedata r:id="rId27" o:title=""/>
          </v:shape>
          <o:OLEObject Type="Embed" ProgID="Equation.3" ShapeID="_x0000_s1067" DrawAspect="Content" ObjectID="_1346835815" r:id="rId28"/>
        </w:pict>
      </w:r>
    </w:p>
    <w:p w:rsidR="00395965" w:rsidRPr="00395965" w:rsidRDefault="00395965" w:rsidP="00A03CC9">
      <w:pPr>
        <w:ind w:left="1080"/>
        <w:jc w:val="both"/>
        <w:rPr>
          <w:sz w:val="20"/>
          <w:szCs w:val="20"/>
          <w:lang w:val="es-EC"/>
        </w:rPr>
      </w:pPr>
      <w:r w:rsidRPr="00395965">
        <w:rPr>
          <w:sz w:val="20"/>
          <w:szCs w:val="20"/>
          <w:lang w:val="es-EC"/>
        </w:rPr>
        <w:object w:dxaOrig="180" w:dyaOrig="340">
          <v:shape id="_x0000_i1025" type="#_x0000_t75" style="width:9.2pt;height:16.75pt" o:ole="">
            <v:imagedata r:id="rId29" o:title=""/>
          </v:shape>
          <o:OLEObject Type="Embed" ProgID="Equation.3" ShapeID="_x0000_i1025" DrawAspect="Content" ObjectID="_1346835813" r:id="rId30"/>
        </w:object>
      </w:r>
    </w:p>
    <w:p w:rsidR="00395965" w:rsidRDefault="00395965" w:rsidP="00A03CC9">
      <w:pPr>
        <w:jc w:val="both"/>
        <w:rPr>
          <w:sz w:val="20"/>
          <w:szCs w:val="20"/>
          <w:lang w:val="es-EC"/>
        </w:rPr>
      </w:pPr>
    </w:p>
    <w:p w:rsidR="00395965" w:rsidRPr="00395965" w:rsidRDefault="00395965" w:rsidP="00A03CC9">
      <w:pPr>
        <w:ind w:left="708"/>
        <w:jc w:val="both"/>
        <w:rPr>
          <w:sz w:val="20"/>
          <w:szCs w:val="20"/>
          <w:lang w:val="es-EC"/>
        </w:rPr>
      </w:pPr>
      <w:r w:rsidRPr="00395965">
        <w:rPr>
          <w:sz w:val="20"/>
          <w:szCs w:val="20"/>
          <w:lang w:val="es-EC"/>
        </w:rPr>
        <w:t>Esto se  debe a que se esta utilizando los seis factores que influyen sobre los pacientes que tienen EPI: tos, expectoración, fumador activo, FVC, FEV1, FEF (25-75). Se puede apreciar que existe similitud entre los pacientes que poseen los factores asociados a las EPI y los pacientes que no poseen estos factores, esto se debe a que todos los pacientes pertenecen a la población de pacientes con EPI.</w:t>
      </w:r>
    </w:p>
    <w:p w:rsidR="00395965" w:rsidRPr="00395965" w:rsidRDefault="00250D51" w:rsidP="00A03CC9">
      <w:pPr>
        <w:jc w:val="both"/>
        <w:rPr>
          <w:sz w:val="20"/>
          <w:szCs w:val="20"/>
          <w:lang w:val="es-EC"/>
        </w:rPr>
      </w:pPr>
      <w:r>
        <w:rPr>
          <w:noProof/>
          <w:sz w:val="20"/>
          <w:szCs w:val="20"/>
          <w:lang w:val="en-US" w:eastAsia="en-US"/>
        </w:rPr>
        <w:pict>
          <v:group id="_x0000_s1071" style="position:absolute;left:0;text-align:left;margin-left:108pt;margin-top:4pt;width:261pt;height:244.15pt;z-index:-251657216" coordorigin="3861,2138" coordsize="5220,4883">
            <v:shapetype id="_x0000_t202" coordsize="21600,21600" o:spt="202" path="m,l,21600r21600,l21600,xe">
              <v:stroke joinstyle="miter"/>
              <v:path gradientshapeok="t" o:connecttype="rect"/>
            </v:shapetype>
            <v:shape id="_x0000_s1069" type="#_x0000_t202" style="position:absolute;left:4440;top:2138;width:4101;height:1260" o:regroupid="1" filled="f" stroked="f">
              <v:textbox style="mso-next-textbox:#_x0000_s1069">
                <w:txbxContent>
                  <w:p w:rsidR="00651215" w:rsidRPr="00C064A1" w:rsidRDefault="00651215" w:rsidP="00906DE7">
                    <w:pPr>
                      <w:jc w:val="center"/>
                      <w:rPr>
                        <w:rFonts w:ascii="Arial" w:hAnsi="Arial" w:cs="Arial"/>
                        <w:b/>
                        <w:sz w:val="20"/>
                        <w:szCs w:val="20"/>
                      </w:rPr>
                    </w:pPr>
                    <w:r>
                      <w:rPr>
                        <w:rFonts w:ascii="Arial" w:hAnsi="Arial" w:cs="Arial"/>
                        <w:b/>
                        <w:sz w:val="20"/>
                        <w:szCs w:val="20"/>
                      </w:rPr>
                      <w:t>Gráfico 1</w:t>
                    </w:r>
                  </w:p>
                  <w:p w:rsidR="00651215" w:rsidRPr="00C064A1" w:rsidRDefault="00651215" w:rsidP="00906DE7">
                    <w:pPr>
                      <w:jc w:val="center"/>
                      <w:rPr>
                        <w:rFonts w:ascii="Arial" w:hAnsi="Arial" w:cs="Arial"/>
                        <w:sz w:val="20"/>
                        <w:szCs w:val="20"/>
                      </w:rPr>
                    </w:pPr>
                    <w:r w:rsidRPr="00C064A1">
                      <w:rPr>
                        <w:rFonts w:ascii="Arial" w:hAnsi="Arial" w:cs="Arial"/>
                        <w:sz w:val="20"/>
                        <w:szCs w:val="20"/>
                      </w:rPr>
                      <w:t>EPI, Hospital Militar</w:t>
                    </w:r>
                  </w:p>
                  <w:p w:rsidR="00651215" w:rsidRPr="00C064A1" w:rsidRDefault="00651215" w:rsidP="00906DE7">
                    <w:pPr>
                      <w:jc w:val="center"/>
                      <w:rPr>
                        <w:sz w:val="20"/>
                        <w:szCs w:val="20"/>
                      </w:rPr>
                    </w:pPr>
                    <w:r>
                      <w:rPr>
                        <w:rFonts w:ascii="Arial" w:hAnsi="Arial" w:cs="Arial"/>
                        <w:b/>
                        <w:sz w:val="20"/>
                        <w:szCs w:val="20"/>
                      </w:rPr>
                      <w:t>Curva de Andrews: Factores Asociados a la presencia de EPI</w:t>
                    </w:r>
                  </w:p>
                  <w:p w:rsidR="00651215" w:rsidRDefault="00651215" w:rsidP="00906DE7"/>
                </w:txbxContent>
              </v:textbox>
            </v:shape>
            <v:shape id="_x0000_s1070" type="#_x0000_t75" style="position:absolute;left:3861;top:3079;width:5220;height:3942" o:regroupid="1">
              <v:imagedata r:id="rId31" o:title=""/>
            </v:shape>
          </v:group>
        </w:pict>
      </w:r>
    </w:p>
    <w:p w:rsidR="00395965" w:rsidRPr="00395965" w:rsidRDefault="00395965" w:rsidP="00A03CC9">
      <w:pPr>
        <w:jc w:val="both"/>
        <w:rPr>
          <w:sz w:val="20"/>
          <w:szCs w:val="20"/>
          <w:lang w:val="es-EC"/>
        </w:rPr>
      </w:pPr>
    </w:p>
    <w:p w:rsidR="00395965" w:rsidRPr="00395965" w:rsidRDefault="00395965" w:rsidP="00A03CC9">
      <w:pPr>
        <w:jc w:val="both"/>
        <w:rPr>
          <w:sz w:val="20"/>
          <w:szCs w:val="20"/>
          <w:lang w:val="es-EC"/>
        </w:rPr>
      </w:pPr>
    </w:p>
    <w:p w:rsidR="00395965" w:rsidRPr="00395965" w:rsidRDefault="00395965" w:rsidP="00A03CC9">
      <w:pPr>
        <w:jc w:val="both"/>
        <w:rPr>
          <w:sz w:val="20"/>
          <w:szCs w:val="20"/>
          <w:lang w:val="es-EC"/>
        </w:rPr>
      </w:pPr>
    </w:p>
    <w:p w:rsidR="00395965" w:rsidRPr="00395965" w:rsidRDefault="00395965" w:rsidP="00A03CC9">
      <w:pPr>
        <w:jc w:val="both"/>
        <w:rPr>
          <w:sz w:val="20"/>
          <w:szCs w:val="20"/>
          <w:lang w:val="es-EC"/>
        </w:rPr>
      </w:pPr>
    </w:p>
    <w:p w:rsidR="00395965" w:rsidRPr="00395965" w:rsidRDefault="00395965" w:rsidP="00A03CC9">
      <w:pPr>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Pr="00395965" w:rsidRDefault="00395965" w:rsidP="00A03CC9">
      <w:pPr>
        <w:ind w:left="2124" w:firstLine="708"/>
        <w:jc w:val="both"/>
        <w:rPr>
          <w:sz w:val="20"/>
          <w:szCs w:val="20"/>
          <w:lang w:val="es-EC"/>
        </w:rPr>
      </w:pPr>
    </w:p>
    <w:p w:rsidR="00395965" w:rsidRDefault="00395965" w:rsidP="00A03CC9">
      <w:pPr>
        <w:jc w:val="both"/>
        <w:rPr>
          <w:b/>
          <w:sz w:val="20"/>
          <w:szCs w:val="20"/>
        </w:rPr>
      </w:pPr>
    </w:p>
    <w:p w:rsidR="00395965" w:rsidRDefault="00395965" w:rsidP="00A03CC9">
      <w:pPr>
        <w:jc w:val="both"/>
        <w:rPr>
          <w:b/>
          <w:sz w:val="20"/>
          <w:szCs w:val="20"/>
        </w:rPr>
      </w:pPr>
    </w:p>
    <w:p w:rsidR="00395965" w:rsidRDefault="00395965" w:rsidP="00A03CC9">
      <w:pPr>
        <w:jc w:val="both"/>
        <w:rPr>
          <w:b/>
          <w:sz w:val="20"/>
          <w:szCs w:val="20"/>
        </w:rPr>
      </w:pPr>
    </w:p>
    <w:p w:rsidR="00395965" w:rsidRDefault="00395965" w:rsidP="00A03CC9">
      <w:pPr>
        <w:jc w:val="both"/>
        <w:rPr>
          <w:b/>
          <w:sz w:val="20"/>
          <w:szCs w:val="20"/>
        </w:rPr>
      </w:pPr>
    </w:p>
    <w:p w:rsidR="00395965" w:rsidRDefault="00395965" w:rsidP="00A03CC9">
      <w:pPr>
        <w:jc w:val="both"/>
        <w:rPr>
          <w:b/>
          <w:sz w:val="20"/>
          <w:szCs w:val="20"/>
        </w:rPr>
      </w:pPr>
    </w:p>
    <w:p w:rsidR="00395965" w:rsidRDefault="00395965" w:rsidP="00A03CC9">
      <w:pPr>
        <w:jc w:val="both"/>
        <w:rPr>
          <w:b/>
          <w:sz w:val="20"/>
          <w:szCs w:val="20"/>
        </w:rPr>
      </w:pPr>
    </w:p>
    <w:p w:rsidR="00395965" w:rsidRDefault="00395965" w:rsidP="00A03CC9">
      <w:pPr>
        <w:jc w:val="both"/>
        <w:rPr>
          <w:b/>
          <w:sz w:val="20"/>
          <w:szCs w:val="20"/>
        </w:rPr>
      </w:pPr>
    </w:p>
    <w:p w:rsidR="00395965" w:rsidRDefault="00395965" w:rsidP="00A03CC9">
      <w:pPr>
        <w:jc w:val="both"/>
        <w:rPr>
          <w:b/>
          <w:sz w:val="20"/>
          <w:szCs w:val="20"/>
        </w:rPr>
      </w:pPr>
    </w:p>
    <w:p w:rsidR="00E012F2" w:rsidRPr="00E012F2" w:rsidRDefault="00E012F2" w:rsidP="00A03CC9">
      <w:pPr>
        <w:ind w:left="708"/>
        <w:jc w:val="both"/>
        <w:rPr>
          <w:sz w:val="20"/>
          <w:szCs w:val="20"/>
          <w:lang w:val="es-EC"/>
        </w:rPr>
      </w:pPr>
      <w:r w:rsidRPr="00E012F2">
        <w:rPr>
          <w:sz w:val="20"/>
          <w:szCs w:val="20"/>
          <w:lang w:val="es-EC"/>
        </w:rPr>
        <w:t xml:space="preserve">En el siguiente gráfico se incrementa una variable, que es la probabilidad que tiene cada paciente de poseer EPI, este valor se lo determinó con el modelo de regresión logística presentado anteriormente. Observar Anexo 1. </w:t>
      </w:r>
    </w:p>
    <w:p w:rsidR="00E012F2" w:rsidRPr="00E012F2" w:rsidRDefault="00E012F2" w:rsidP="00A03CC9">
      <w:pPr>
        <w:jc w:val="both"/>
        <w:rPr>
          <w:sz w:val="20"/>
          <w:szCs w:val="20"/>
          <w:lang w:val="es-EC"/>
        </w:rPr>
      </w:pPr>
      <w:r w:rsidRPr="00E012F2">
        <w:rPr>
          <w:sz w:val="20"/>
          <w:szCs w:val="20"/>
          <w:lang w:val="es-EC"/>
        </w:rPr>
        <w:pict>
          <v:group id="_x0000_s1072" style="position:absolute;left:0;text-align:left;margin-left:99pt;margin-top:11.05pt;width:265.45pt;height:254.9pt;z-index:251660288" coordorigin="4248,9573" coordsize="5309,5098">
            <v:shape id="_x0000_s1073" type="#_x0000_t75" style="position:absolute;left:4248;top:10548;width:5309;height:4123">
              <v:imagedata r:id="rId32" o:title=""/>
            </v:shape>
            <v:shape id="_x0000_s1074" type="#_x0000_t202" style="position:absolute;left:4248;top:9573;width:5220;height:1233" filled="f" stroked="f">
              <v:textbox style="mso-next-textbox:#_x0000_s1074">
                <w:txbxContent>
                  <w:p w:rsidR="00651215" w:rsidRPr="00C064A1" w:rsidRDefault="00651215" w:rsidP="00E012F2">
                    <w:pPr>
                      <w:jc w:val="center"/>
                      <w:rPr>
                        <w:rFonts w:ascii="Arial" w:hAnsi="Arial" w:cs="Arial"/>
                        <w:b/>
                        <w:sz w:val="20"/>
                        <w:szCs w:val="20"/>
                      </w:rPr>
                    </w:pPr>
                    <w:r>
                      <w:rPr>
                        <w:rFonts w:ascii="Arial" w:hAnsi="Arial" w:cs="Arial"/>
                        <w:b/>
                        <w:sz w:val="20"/>
                        <w:szCs w:val="20"/>
                      </w:rPr>
                      <w:t>Gráfico 2</w:t>
                    </w:r>
                  </w:p>
                  <w:p w:rsidR="00651215" w:rsidRPr="00C064A1" w:rsidRDefault="00651215" w:rsidP="00E012F2">
                    <w:pPr>
                      <w:jc w:val="center"/>
                      <w:rPr>
                        <w:rFonts w:ascii="Arial" w:hAnsi="Arial" w:cs="Arial"/>
                        <w:sz w:val="20"/>
                        <w:szCs w:val="20"/>
                      </w:rPr>
                    </w:pPr>
                    <w:r w:rsidRPr="00C064A1">
                      <w:rPr>
                        <w:rFonts w:ascii="Arial" w:hAnsi="Arial" w:cs="Arial"/>
                        <w:sz w:val="20"/>
                        <w:szCs w:val="20"/>
                      </w:rPr>
                      <w:t>EPI, Hospital Militar</w:t>
                    </w:r>
                  </w:p>
                  <w:p w:rsidR="00651215" w:rsidRPr="00C064A1" w:rsidRDefault="00651215" w:rsidP="00E012F2">
                    <w:pPr>
                      <w:jc w:val="center"/>
                      <w:rPr>
                        <w:sz w:val="20"/>
                        <w:szCs w:val="20"/>
                      </w:rPr>
                    </w:pPr>
                    <w:r>
                      <w:rPr>
                        <w:rFonts w:ascii="Arial" w:hAnsi="Arial" w:cs="Arial"/>
                        <w:b/>
                        <w:sz w:val="20"/>
                        <w:szCs w:val="20"/>
                      </w:rPr>
                      <w:t>Curva de Andrews: Factores Asociados a la presencia de EPI , Probabilidad de tener EPI</w:t>
                    </w:r>
                  </w:p>
                  <w:p w:rsidR="00651215" w:rsidRDefault="00651215" w:rsidP="00E012F2"/>
                </w:txbxContent>
              </v:textbox>
            </v:shape>
          </v:group>
        </w:pict>
      </w:r>
      <w:r>
        <w:rPr>
          <w:rFonts w:ascii="Arial" w:hAnsi="Arial" w:cs="Arial"/>
          <w:noProof/>
          <w:lang w:val="en-US" w:eastAsia="en-US"/>
        </w:rPr>
        <w:pict>
          <v:shape id="_x0000_s1075" type="#_x0000_t202" style="position:absolute;left:0;text-align:left;margin-left:135pt;margin-top:234.65pt;width:207pt;height:27pt;z-index:-251655168" filled="f" stroked="f">
            <v:textbox>
              <w:txbxContent>
                <w:p w:rsidR="00651215" w:rsidRPr="007A4E3D" w:rsidRDefault="00651215" w:rsidP="00E012F2">
                  <w:pPr>
                    <w:rPr>
                      <w:rFonts w:ascii="Arial" w:hAnsi="Arial" w:cs="Arial"/>
                      <w:sz w:val="16"/>
                      <w:szCs w:val="16"/>
                    </w:rPr>
                  </w:pPr>
                  <w:r w:rsidRPr="007A4E3D">
                    <w:rPr>
                      <w:rFonts w:ascii="Arial" w:hAnsi="Arial" w:cs="Arial"/>
                      <w:sz w:val="16"/>
                      <w:szCs w:val="16"/>
                    </w:rPr>
                    <w:t>Fuente: Fichas Médicas de los pacientes con EPI</w:t>
                  </w:r>
                </w:p>
                <w:p w:rsidR="00651215" w:rsidRPr="00AF7CBE" w:rsidRDefault="00651215" w:rsidP="00E012F2">
                  <w:pPr>
                    <w:pStyle w:val="Textoindependiente"/>
                    <w:spacing w:line="480" w:lineRule="auto"/>
                    <w:rPr>
                      <w:lang w:val="es-EC"/>
                    </w:rPr>
                  </w:pPr>
                  <w:r>
                    <w:rPr>
                      <w:rFonts w:ascii="Arial" w:hAnsi="Arial" w:cs="Arial"/>
                      <w:sz w:val="16"/>
                      <w:szCs w:val="16"/>
                    </w:rPr>
                    <w:t>Elaboración</w:t>
                  </w:r>
                  <w:r w:rsidRPr="007A4E3D">
                    <w:rPr>
                      <w:rFonts w:ascii="Arial" w:hAnsi="Arial" w:cs="Arial"/>
                      <w:sz w:val="16"/>
                      <w:szCs w:val="16"/>
                    </w:rPr>
                    <w:t>: César Guaranda</w:t>
                  </w:r>
                </w:p>
                <w:p w:rsidR="00651215" w:rsidRDefault="00651215" w:rsidP="00E012F2"/>
              </w:txbxContent>
            </v:textbox>
          </v:shape>
        </w:pict>
      </w:r>
      <w:r>
        <w:rPr>
          <w:b/>
          <w:sz w:val="20"/>
          <w:szCs w:val="20"/>
        </w:rPr>
        <w:br w:type="page"/>
      </w:r>
      <w:r w:rsidRPr="00651215">
        <w:rPr>
          <w:b/>
          <w:sz w:val="20"/>
          <w:szCs w:val="20"/>
          <w:lang w:val="es-EC"/>
        </w:rPr>
        <w:lastRenderedPageBreak/>
        <w:t>Anexo 1:</w:t>
      </w:r>
      <w:r w:rsidRPr="00E012F2">
        <w:rPr>
          <w:sz w:val="20"/>
          <w:szCs w:val="20"/>
          <w:lang w:val="es-EC"/>
        </w:rPr>
        <w:t xml:space="preserve"> Probabilidades de que los Pacientes tenga EPI, calculadas según el modelo de Regresión Logística:</w:t>
      </w:r>
    </w:p>
    <w:p w:rsidR="005B7745" w:rsidRDefault="003039EA" w:rsidP="00A03CC9">
      <w:pPr>
        <w:jc w:val="both"/>
        <w:rPr>
          <w:b/>
          <w:sz w:val="20"/>
          <w:szCs w:val="20"/>
        </w:rPr>
      </w:pPr>
      <w:r>
        <w:rPr>
          <w:noProof/>
          <w:lang w:val="en-US" w:eastAsia="en-US"/>
        </w:rPr>
        <w:drawing>
          <wp:anchor distT="0" distB="0" distL="114300" distR="114300" simplePos="0" relativeHeight="251662336" behindDoc="1" locked="0" layoutInCell="1" allowOverlap="1">
            <wp:simplePos x="0" y="0"/>
            <wp:positionH relativeFrom="column">
              <wp:align>center</wp:align>
            </wp:positionH>
            <wp:positionV relativeFrom="paragraph">
              <wp:posOffset>3810</wp:posOffset>
            </wp:positionV>
            <wp:extent cx="4146550" cy="8888730"/>
            <wp:effectExtent l="19050" t="0" r="635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a:srcRect/>
                    <a:stretch>
                      <a:fillRect/>
                    </a:stretch>
                  </pic:blipFill>
                  <pic:spPr bwMode="auto">
                    <a:xfrm>
                      <a:off x="0" y="0"/>
                      <a:ext cx="4146550" cy="8888730"/>
                    </a:xfrm>
                    <a:prstGeom prst="rect">
                      <a:avLst/>
                    </a:prstGeom>
                    <a:noFill/>
                    <a:ln w="9525">
                      <a:noFill/>
                      <a:miter lim="800000"/>
                      <a:headEnd/>
                      <a:tailEnd/>
                    </a:ln>
                  </pic:spPr>
                </pic:pic>
              </a:graphicData>
            </a:graphic>
          </wp:anchor>
        </w:drawing>
      </w:r>
      <w:r w:rsidR="00E012F2">
        <w:rPr>
          <w:b/>
          <w:sz w:val="20"/>
          <w:szCs w:val="20"/>
        </w:rPr>
        <w:br w:type="page"/>
      </w:r>
      <w:r w:rsidR="005B7745" w:rsidRPr="00CE3370">
        <w:rPr>
          <w:b/>
          <w:sz w:val="20"/>
          <w:szCs w:val="20"/>
        </w:rPr>
        <w:lastRenderedPageBreak/>
        <w:t>REFERENCIAS</w:t>
      </w:r>
    </w:p>
    <w:p w:rsidR="005B7745" w:rsidRPr="005B7745" w:rsidRDefault="005B7745" w:rsidP="00A03CC9">
      <w:pPr>
        <w:jc w:val="both"/>
        <w:rPr>
          <w:b/>
          <w:sz w:val="20"/>
          <w:szCs w:val="20"/>
        </w:rPr>
      </w:pPr>
    </w:p>
    <w:p w:rsidR="005B7745" w:rsidRPr="005B7745" w:rsidRDefault="00150A24" w:rsidP="00A03CC9">
      <w:pPr>
        <w:jc w:val="both"/>
        <w:rPr>
          <w:iCs/>
          <w:sz w:val="20"/>
          <w:szCs w:val="20"/>
          <w:lang w:val="es-EC"/>
        </w:rPr>
      </w:pPr>
      <w:r w:rsidRPr="009559D7">
        <w:rPr>
          <w:b/>
          <w:iCs/>
          <w:sz w:val="20"/>
          <w:szCs w:val="20"/>
        </w:rPr>
        <w:t xml:space="preserve">1.  </w:t>
      </w:r>
      <w:r w:rsidRPr="009559D7">
        <w:rPr>
          <w:b/>
          <w:iCs/>
          <w:sz w:val="20"/>
          <w:szCs w:val="20"/>
          <w:lang w:val="es-EC"/>
        </w:rPr>
        <w:t>PÉREZ, C</w:t>
      </w:r>
      <w:r w:rsidR="005B7745" w:rsidRPr="009559D7">
        <w:rPr>
          <w:b/>
          <w:iCs/>
          <w:sz w:val="20"/>
          <w:szCs w:val="20"/>
          <w:lang w:val="es-EC"/>
        </w:rPr>
        <w:t xml:space="preserve"> (2000)</w:t>
      </w:r>
      <w:r>
        <w:rPr>
          <w:iCs/>
          <w:sz w:val="20"/>
          <w:szCs w:val="20"/>
          <w:lang w:val="es-EC"/>
        </w:rPr>
        <w:t>,</w:t>
      </w:r>
      <w:r w:rsidR="005B7745" w:rsidRPr="005B7745">
        <w:rPr>
          <w:iCs/>
          <w:sz w:val="20"/>
          <w:szCs w:val="20"/>
          <w:lang w:val="es-EC"/>
        </w:rPr>
        <w:t xml:space="preserve"> </w:t>
      </w:r>
      <w:r>
        <w:rPr>
          <w:iCs/>
          <w:sz w:val="20"/>
          <w:szCs w:val="20"/>
          <w:lang w:val="es-EC"/>
        </w:rPr>
        <w:t>“</w:t>
      </w:r>
      <w:r w:rsidR="005B7745" w:rsidRPr="00150A24">
        <w:rPr>
          <w:i/>
          <w:iCs/>
          <w:sz w:val="20"/>
          <w:szCs w:val="20"/>
          <w:u w:val="single"/>
          <w:lang w:val="es-EC"/>
        </w:rPr>
        <w:t>Técnicas de Muestreo Estadístico</w:t>
      </w:r>
      <w:r>
        <w:rPr>
          <w:iCs/>
          <w:sz w:val="20"/>
          <w:szCs w:val="20"/>
          <w:lang w:val="es-EC"/>
        </w:rPr>
        <w:t>”</w:t>
      </w:r>
      <w:r w:rsidR="005B7745" w:rsidRPr="005B7745">
        <w:rPr>
          <w:iCs/>
          <w:sz w:val="20"/>
          <w:szCs w:val="20"/>
          <w:lang w:val="es-EC"/>
        </w:rPr>
        <w:t xml:space="preserve">, Teoría y Práctica y Aplicaciones Informáticas, Editorial Alfaomega, Madrid-España. </w:t>
      </w:r>
    </w:p>
    <w:p w:rsidR="005B7745" w:rsidRPr="00150A24" w:rsidRDefault="00150A24" w:rsidP="00A03CC9">
      <w:pPr>
        <w:jc w:val="both"/>
        <w:rPr>
          <w:i/>
          <w:iCs/>
          <w:sz w:val="20"/>
          <w:szCs w:val="20"/>
          <w:u w:val="single"/>
          <w:lang w:val="en-GB"/>
        </w:rPr>
      </w:pPr>
      <w:r w:rsidRPr="009559D7">
        <w:rPr>
          <w:b/>
          <w:iCs/>
          <w:sz w:val="20"/>
          <w:szCs w:val="20"/>
          <w:lang w:val="en-GB"/>
        </w:rPr>
        <w:t>2. JOHNSON, RICHARD A. AND DEAN W. WINCHERN</w:t>
      </w:r>
      <w:r w:rsidR="005B7745" w:rsidRPr="00150A24">
        <w:rPr>
          <w:iCs/>
          <w:sz w:val="20"/>
          <w:szCs w:val="20"/>
          <w:lang w:val="en-GB"/>
        </w:rPr>
        <w:t xml:space="preserve">, </w:t>
      </w:r>
      <w:r>
        <w:rPr>
          <w:iCs/>
          <w:sz w:val="20"/>
          <w:szCs w:val="20"/>
          <w:lang w:val="en-GB"/>
        </w:rPr>
        <w:t>“</w:t>
      </w:r>
      <w:r w:rsidR="005B7745" w:rsidRPr="00150A24">
        <w:rPr>
          <w:i/>
          <w:iCs/>
          <w:sz w:val="20"/>
          <w:szCs w:val="20"/>
          <w:u w:val="single"/>
          <w:lang w:val="en-GB"/>
        </w:rPr>
        <w:t>Applied Multivariate Statistical Analysis, Fourth Edition</w:t>
      </w:r>
      <w:r w:rsidR="00C20BC9">
        <w:rPr>
          <w:i/>
          <w:iCs/>
          <w:sz w:val="20"/>
          <w:szCs w:val="20"/>
          <w:u w:val="single"/>
          <w:lang w:val="en-GB"/>
        </w:rPr>
        <w:t>”.</w:t>
      </w:r>
    </w:p>
    <w:p w:rsidR="00150A24" w:rsidRDefault="00150A24" w:rsidP="00A03CC9">
      <w:pPr>
        <w:jc w:val="both"/>
        <w:rPr>
          <w:i/>
          <w:iCs/>
          <w:sz w:val="20"/>
          <w:szCs w:val="20"/>
          <w:u w:val="single"/>
          <w:lang w:val="es-EC"/>
        </w:rPr>
      </w:pPr>
      <w:r w:rsidRPr="009559D7">
        <w:rPr>
          <w:b/>
          <w:iCs/>
          <w:sz w:val="20"/>
          <w:szCs w:val="20"/>
          <w:lang w:val="es-EC"/>
        </w:rPr>
        <w:t>3. ESTÉVEZ C., CAROLINA (QUITO, 1979) Y ZURITA H, GAUDENCIO (GUAYAQUIL, 1945)</w:t>
      </w:r>
      <w:r w:rsidR="005B7745" w:rsidRPr="005B7745">
        <w:rPr>
          <w:iCs/>
          <w:sz w:val="20"/>
          <w:szCs w:val="20"/>
          <w:lang w:val="es-EC"/>
        </w:rPr>
        <w:t xml:space="preserve">, </w:t>
      </w:r>
      <w:r>
        <w:rPr>
          <w:iCs/>
          <w:sz w:val="20"/>
          <w:szCs w:val="20"/>
          <w:lang w:val="es-EC"/>
        </w:rPr>
        <w:t>“</w:t>
      </w:r>
      <w:smartTag w:uri="urn:schemas-microsoft-com:office:smarttags" w:element="PersonName">
        <w:smartTagPr>
          <w:attr w:name="ProductID" w:val="La Graduaci￳n"/>
        </w:smartTagPr>
        <w:r w:rsidR="005B7745" w:rsidRPr="00150A24">
          <w:rPr>
            <w:i/>
            <w:iCs/>
            <w:sz w:val="20"/>
            <w:szCs w:val="20"/>
            <w:u w:val="single"/>
            <w:lang w:val="es-EC"/>
          </w:rPr>
          <w:t>La Graduación</w:t>
        </w:r>
      </w:smartTag>
      <w:r w:rsidR="005B7745" w:rsidRPr="00150A24">
        <w:rPr>
          <w:i/>
          <w:iCs/>
          <w:sz w:val="20"/>
          <w:szCs w:val="20"/>
          <w:u w:val="single"/>
          <w:lang w:val="es-EC"/>
        </w:rPr>
        <w:t xml:space="preserve"> en </w:t>
      </w:r>
      <w:smartTag w:uri="urn:schemas-microsoft-com:office:smarttags" w:element="PersonName">
        <w:smartTagPr>
          <w:attr w:name="ProductID" w:val="la ESPOL"/>
        </w:smartTagPr>
        <w:r w:rsidR="005B7745" w:rsidRPr="00150A24">
          <w:rPr>
            <w:i/>
            <w:iCs/>
            <w:sz w:val="20"/>
            <w:szCs w:val="20"/>
            <w:u w:val="single"/>
            <w:lang w:val="es-EC"/>
          </w:rPr>
          <w:t>la ESPOL</w:t>
        </w:r>
      </w:smartTag>
      <w:r w:rsidR="00DA4785">
        <w:rPr>
          <w:i/>
          <w:iCs/>
          <w:sz w:val="20"/>
          <w:szCs w:val="20"/>
          <w:u w:val="single"/>
          <w:lang w:val="es-EC"/>
        </w:rPr>
        <w:t>”</w:t>
      </w:r>
      <w:r>
        <w:rPr>
          <w:i/>
          <w:iCs/>
          <w:sz w:val="20"/>
          <w:szCs w:val="20"/>
          <w:u w:val="single"/>
          <w:lang w:val="es-EC"/>
        </w:rPr>
        <w:t>.</w:t>
      </w:r>
    </w:p>
    <w:p w:rsidR="00150A24" w:rsidRPr="00150A24" w:rsidRDefault="00DA4785" w:rsidP="00A03CC9">
      <w:pPr>
        <w:ind w:left="3"/>
        <w:jc w:val="both"/>
        <w:rPr>
          <w:iCs/>
          <w:sz w:val="20"/>
          <w:szCs w:val="20"/>
          <w:lang w:val="es-EC"/>
        </w:rPr>
      </w:pPr>
      <w:r>
        <w:rPr>
          <w:b/>
          <w:iCs/>
          <w:sz w:val="20"/>
          <w:szCs w:val="20"/>
          <w:lang w:val="es-EC"/>
        </w:rPr>
        <w:t>4</w:t>
      </w:r>
      <w:r w:rsidRPr="009559D7">
        <w:rPr>
          <w:b/>
          <w:iCs/>
          <w:sz w:val="20"/>
          <w:szCs w:val="20"/>
          <w:lang w:val="es-EC"/>
        </w:rPr>
        <w:t>.</w:t>
      </w:r>
      <w:r>
        <w:rPr>
          <w:b/>
          <w:iCs/>
          <w:sz w:val="20"/>
          <w:szCs w:val="20"/>
          <w:lang w:val="es-EC"/>
        </w:rPr>
        <w:t xml:space="preserve"> ARTHUR J. VANDER, JAMES H. SHERMAN, DOROTHY S. LUCIANO</w:t>
      </w:r>
      <w:r w:rsidRPr="005B7745">
        <w:rPr>
          <w:iCs/>
          <w:sz w:val="20"/>
          <w:szCs w:val="20"/>
          <w:lang w:val="es-EC"/>
        </w:rPr>
        <w:t xml:space="preserve">, </w:t>
      </w:r>
      <w:r>
        <w:rPr>
          <w:iCs/>
          <w:sz w:val="20"/>
          <w:szCs w:val="20"/>
          <w:lang w:val="es-EC"/>
        </w:rPr>
        <w:t>“</w:t>
      </w:r>
      <w:r>
        <w:rPr>
          <w:i/>
          <w:iCs/>
          <w:sz w:val="20"/>
          <w:szCs w:val="20"/>
          <w:u w:val="single"/>
          <w:lang w:val="es-EC"/>
        </w:rPr>
        <w:t>Fisiología Humana”.</w:t>
      </w:r>
      <w:r w:rsidRPr="00D05808">
        <w:rPr>
          <w:bCs/>
          <w:sz w:val="20"/>
          <w:szCs w:val="20"/>
        </w:rPr>
        <w:t xml:space="preserve"> McGRAW-HILL, México D.F.</w:t>
      </w:r>
    </w:p>
    <w:sectPr w:rsidR="00150A24" w:rsidRPr="00150A24" w:rsidSect="00B10A1B">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74AB"/>
    <w:multiLevelType w:val="hybridMultilevel"/>
    <w:tmpl w:val="24C2847E"/>
    <w:lvl w:ilvl="0" w:tplc="84D66A5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2562BB"/>
    <w:multiLevelType w:val="multilevel"/>
    <w:tmpl w:val="935012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911377"/>
    <w:multiLevelType w:val="hybridMultilevel"/>
    <w:tmpl w:val="E020AA6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624427"/>
    <w:multiLevelType w:val="hybridMultilevel"/>
    <w:tmpl w:val="A07C44A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DEC2208"/>
    <w:multiLevelType w:val="hybridMultilevel"/>
    <w:tmpl w:val="A73C432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947641"/>
    <w:multiLevelType w:val="hybridMultilevel"/>
    <w:tmpl w:val="D8E2D5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A4D08"/>
    <w:multiLevelType w:val="hybridMultilevel"/>
    <w:tmpl w:val="F4E23DB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DA93445"/>
    <w:multiLevelType w:val="hybridMultilevel"/>
    <w:tmpl w:val="F4A4D65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0B1164B"/>
    <w:multiLevelType w:val="hybridMultilevel"/>
    <w:tmpl w:val="031E0F46"/>
    <w:lvl w:ilvl="0" w:tplc="0409000B">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9">
    <w:nsid w:val="4EEB4434"/>
    <w:multiLevelType w:val="hybridMultilevel"/>
    <w:tmpl w:val="935012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F7465A0"/>
    <w:multiLevelType w:val="hybridMultilevel"/>
    <w:tmpl w:val="58121C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4046A99"/>
    <w:multiLevelType w:val="hybridMultilevel"/>
    <w:tmpl w:val="79B4762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9BB2B08"/>
    <w:multiLevelType w:val="hybridMultilevel"/>
    <w:tmpl w:val="A950D98C"/>
    <w:lvl w:ilvl="0" w:tplc="76BC859A">
      <w:start w:val="1"/>
      <w:numFmt w:val="decimal"/>
      <w:lvlText w:val="%1."/>
      <w:lvlJc w:val="left"/>
      <w:pPr>
        <w:tabs>
          <w:tab w:val="num" w:pos="720"/>
        </w:tabs>
        <w:ind w:left="720" w:hanging="360"/>
      </w:pPr>
      <w:rPr>
        <w:rFonts w:ascii="Times New Roman" w:hAnsi="Times New Roman" w:cs="Times New Roman"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EDA2568"/>
    <w:multiLevelType w:val="hybridMultilevel"/>
    <w:tmpl w:val="58C05670"/>
    <w:lvl w:ilvl="0" w:tplc="0C0A000B">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1387240"/>
    <w:multiLevelType w:val="hybridMultilevel"/>
    <w:tmpl w:val="9A46FB4E"/>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6C460998"/>
    <w:multiLevelType w:val="hybridMultilevel"/>
    <w:tmpl w:val="874036A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9"/>
  </w:num>
  <w:num w:numId="4">
    <w:abstractNumId w:val="1"/>
  </w:num>
  <w:num w:numId="5">
    <w:abstractNumId w:val="15"/>
  </w:num>
  <w:num w:numId="6">
    <w:abstractNumId w:val="13"/>
  </w:num>
  <w:num w:numId="7">
    <w:abstractNumId w:val="11"/>
  </w:num>
  <w:num w:numId="8">
    <w:abstractNumId w:val="4"/>
  </w:num>
  <w:num w:numId="9">
    <w:abstractNumId w:val="2"/>
  </w:num>
  <w:num w:numId="10">
    <w:abstractNumId w:val="3"/>
  </w:num>
  <w:num w:numId="11">
    <w:abstractNumId w:val="0"/>
  </w:num>
  <w:num w:numId="12">
    <w:abstractNumId w:val="6"/>
  </w:num>
  <w:num w:numId="13">
    <w:abstractNumId w:val="10"/>
  </w:num>
  <w:num w:numId="14">
    <w:abstractNumId w:val="12"/>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noPunctuationKerning/>
  <w:characterSpacingControl w:val="doNotCompress"/>
  <w:compat/>
  <w:rsids>
    <w:rsidRoot w:val="00B10A1B"/>
    <w:rsid w:val="0000721D"/>
    <w:rsid w:val="0009532A"/>
    <w:rsid w:val="000C2E77"/>
    <w:rsid w:val="00107BCB"/>
    <w:rsid w:val="001306DC"/>
    <w:rsid w:val="00150A24"/>
    <w:rsid w:val="0016166E"/>
    <w:rsid w:val="001707D1"/>
    <w:rsid w:val="00180013"/>
    <w:rsid w:val="00190D6A"/>
    <w:rsid w:val="001A1B8E"/>
    <w:rsid w:val="001D3109"/>
    <w:rsid w:val="001E3341"/>
    <w:rsid w:val="001E38D9"/>
    <w:rsid w:val="0023010A"/>
    <w:rsid w:val="00250D51"/>
    <w:rsid w:val="002940D3"/>
    <w:rsid w:val="002C042E"/>
    <w:rsid w:val="002C35E3"/>
    <w:rsid w:val="003039EA"/>
    <w:rsid w:val="00307ADD"/>
    <w:rsid w:val="003136CB"/>
    <w:rsid w:val="003254A8"/>
    <w:rsid w:val="003744A1"/>
    <w:rsid w:val="00395965"/>
    <w:rsid w:val="003A1837"/>
    <w:rsid w:val="003C122B"/>
    <w:rsid w:val="003C3EB6"/>
    <w:rsid w:val="003F1C41"/>
    <w:rsid w:val="004048BE"/>
    <w:rsid w:val="00414A07"/>
    <w:rsid w:val="00454316"/>
    <w:rsid w:val="004B28D2"/>
    <w:rsid w:val="004E522A"/>
    <w:rsid w:val="0053343F"/>
    <w:rsid w:val="005870D3"/>
    <w:rsid w:val="005A0FB8"/>
    <w:rsid w:val="005B7745"/>
    <w:rsid w:val="0060475B"/>
    <w:rsid w:val="006051CA"/>
    <w:rsid w:val="00651215"/>
    <w:rsid w:val="0065436F"/>
    <w:rsid w:val="006618A9"/>
    <w:rsid w:val="006662D2"/>
    <w:rsid w:val="0067633C"/>
    <w:rsid w:val="006F08CC"/>
    <w:rsid w:val="006F4D04"/>
    <w:rsid w:val="007504F1"/>
    <w:rsid w:val="00771B51"/>
    <w:rsid w:val="00773171"/>
    <w:rsid w:val="007943B1"/>
    <w:rsid w:val="007B3CA2"/>
    <w:rsid w:val="007E294C"/>
    <w:rsid w:val="007F2208"/>
    <w:rsid w:val="007F3009"/>
    <w:rsid w:val="008052E9"/>
    <w:rsid w:val="00805463"/>
    <w:rsid w:val="008310C6"/>
    <w:rsid w:val="00885835"/>
    <w:rsid w:val="008B6D4C"/>
    <w:rsid w:val="008C3756"/>
    <w:rsid w:val="00906DE7"/>
    <w:rsid w:val="00920F79"/>
    <w:rsid w:val="00947E99"/>
    <w:rsid w:val="00952118"/>
    <w:rsid w:val="009559D7"/>
    <w:rsid w:val="009632C3"/>
    <w:rsid w:val="009E6146"/>
    <w:rsid w:val="00A03CC9"/>
    <w:rsid w:val="00A0796A"/>
    <w:rsid w:val="00A3107E"/>
    <w:rsid w:val="00A32C6A"/>
    <w:rsid w:val="00AF3218"/>
    <w:rsid w:val="00B10A1B"/>
    <w:rsid w:val="00B167CC"/>
    <w:rsid w:val="00B67050"/>
    <w:rsid w:val="00BC5A66"/>
    <w:rsid w:val="00BF67C4"/>
    <w:rsid w:val="00C0088A"/>
    <w:rsid w:val="00C20BC9"/>
    <w:rsid w:val="00C244E6"/>
    <w:rsid w:val="00C41934"/>
    <w:rsid w:val="00D63DF2"/>
    <w:rsid w:val="00D76FD6"/>
    <w:rsid w:val="00D77D51"/>
    <w:rsid w:val="00DA11F5"/>
    <w:rsid w:val="00DA4785"/>
    <w:rsid w:val="00DD0791"/>
    <w:rsid w:val="00DD6054"/>
    <w:rsid w:val="00E012F2"/>
    <w:rsid w:val="00E11847"/>
    <w:rsid w:val="00E45646"/>
    <w:rsid w:val="00E66C91"/>
    <w:rsid w:val="00ED0D7F"/>
    <w:rsid w:val="00F10D8C"/>
    <w:rsid w:val="00FD3DAF"/>
    <w:rsid w:val="00FD7A71"/>
    <w:rsid w:val="00FF0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A1B"/>
    <w:rPr>
      <w:sz w:val="24"/>
      <w:szCs w:val="24"/>
      <w:lang w:val="es-ES" w:eastAsia="es-ES"/>
    </w:rPr>
  </w:style>
  <w:style w:type="paragraph" w:styleId="Ttulo2">
    <w:name w:val="heading 2"/>
    <w:basedOn w:val="Normal"/>
    <w:next w:val="Normal"/>
    <w:qFormat/>
    <w:rsid w:val="00454316"/>
    <w:pPr>
      <w:keepNext/>
      <w:jc w:val="both"/>
      <w:outlineLvl w:val="1"/>
    </w:pPr>
    <w:rPr>
      <w:rFonts w:ascii="Verdana" w:hAnsi="Verdana"/>
      <w:b/>
      <w:bCs/>
      <w:iCs/>
      <w:sz w:val="18"/>
      <w:lang w:val="es-MX"/>
    </w:rPr>
  </w:style>
  <w:style w:type="paragraph" w:styleId="Ttulo4">
    <w:name w:val="heading 4"/>
    <w:basedOn w:val="Normal"/>
    <w:next w:val="Normal"/>
    <w:qFormat/>
    <w:rsid w:val="00454316"/>
    <w:pPr>
      <w:keepNext/>
      <w:spacing w:line="360" w:lineRule="auto"/>
      <w:jc w:val="both"/>
      <w:outlineLvl w:val="3"/>
    </w:pPr>
    <w:rPr>
      <w:rFonts w:ascii="Verdana" w:hAnsi="Verdana"/>
      <w:b/>
      <w:bCs/>
      <w:iCs/>
      <w:u w:val="single"/>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B10A1B"/>
    <w:pPr>
      <w:spacing w:line="480" w:lineRule="auto"/>
      <w:jc w:val="center"/>
    </w:pPr>
    <w:rPr>
      <w:color w:val="000000"/>
      <w:sz w:val="48"/>
      <w:lang w:val="es-EC"/>
    </w:rPr>
  </w:style>
  <w:style w:type="character" w:styleId="Hipervnculo">
    <w:name w:val="Hyperlink"/>
    <w:basedOn w:val="Fuentedeprrafopredeter"/>
    <w:rsid w:val="00B10A1B"/>
    <w:rPr>
      <w:color w:val="0000FF"/>
      <w:u w:val="single"/>
    </w:rPr>
  </w:style>
  <w:style w:type="paragraph" w:styleId="Sangra3detindependiente">
    <w:name w:val="Body Text Indent 3"/>
    <w:basedOn w:val="Normal"/>
    <w:rsid w:val="00952118"/>
    <w:pPr>
      <w:spacing w:after="120"/>
      <w:ind w:left="283"/>
    </w:pPr>
    <w:rPr>
      <w:sz w:val="16"/>
      <w:szCs w:val="16"/>
    </w:rPr>
  </w:style>
  <w:style w:type="table" w:styleId="TablaWeb2">
    <w:name w:val="Table Web 2"/>
    <w:basedOn w:val="Tablanormal"/>
    <w:rsid w:val="00E1184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8C3756"/>
    <w:pPr>
      <w:spacing w:before="100" w:beforeAutospacing="1" w:after="100" w:afterAutospacing="1"/>
    </w:pPr>
    <w:rPr>
      <w:rFonts w:ascii="Arial Unicode MS" w:eastAsia="Arial Unicode MS" w:hAnsi="Arial Unicode MS" w:cs="Arial Unicode MS"/>
    </w:rPr>
  </w:style>
  <w:style w:type="paragraph" w:styleId="Textoindependiente">
    <w:name w:val="Body Text"/>
    <w:basedOn w:val="Normal"/>
    <w:rsid w:val="00D76FD6"/>
    <w:pPr>
      <w:spacing w:after="120"/>
    </w:pPr>
  </w:style>
</w:styles>
</file>

<file path=word/webSettings.xml><?xml version="1.0" encoding="utf-8"?>
<w:webSettings xmlns:r="http://schemas.openxmlformats.org/officeDocument/2006/relationships" xmlns:w="http://schemas.openxmlformats.org/wordprocessingml/2006/main">
  <w:divs>
    <w:div w:id="2229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file:///C:\Documents%20and%20Settings\ehernand\Mis%20documentos\REPOSITORIO\Documents%20and%20Settings\RITA%20TAMAYO\Desktop\RATT\BioMates%20Regresi&#243;n%20log&#237;stica_archivos\wald.gif" TargetMode="Externa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hyperlink" Target="mailto:palvarez@espol.edu.ec" TargetMode="External"/><Relationship Id="rId12" Type="http://schemas.openxmlformats.org/officeDocument/2006/relationships/image" Target="file:///C:\Documents%20and%20Settings\ehernand\Mis%20documentos\REPOSITORIO\Documents%20and%20Settings\RITA%20TAMAYO\Desktop\RATT\BioMates%20Regresi&#243;n%20log&#237;stica_archivos\logit.gif" TargetMode="External"/><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file:///C:\Documents%20and%20Settings\ehernand\Mis%20documentos\REPOSITORIO\Documents%20and%20Settings\RITA%20TAMAYO\Desktop\RATT\BioMates%20Regresi&#243;n%20log&#237;stica_archivos\betaj.gif" TargetMode="External"/><Relationship Id="rId20" Type="http://schemas.openxmlformats.org/officeDocument/2006/relationships/image" Target="file:///C:\Documents%20and%20Settings\ehernand\Mis%20documentos\REPOSITORIO\Documents%20and%20Settings\RITA%20TAMAYO\Desktop\RATT\BioMates%20Regresi&#243;n%20log&#237;stica_archivos\diferent.gif" TargetMode="Externa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hyperlink" Target="mailto:gcesarin_14@hotmail.com" TargetMode="External"/><Relationship Id="rId11" Type="http://schemas.openxmlformats.org/officeDocument/2006/relationships/image" Target="media/image3.png"/><Relationship Id="rId24" Type="http://schemas.openxmlformats.org/officeDocument/2006/relationships/oleObject" Target="embeddings/oleObject1.bin"/><Relationship Id="rId32" Type="http://schemas.openxmlformats.org/officeDocument/2006/relationships/image" Target="media/image14.png"/><Relationship Id="rId5" Type="http://schemas.openxmlformats.org/officeDocument/2006/relationships/hyperlink" Target="mailto:cguarand@espol.edu.ec" TargetMode="Externa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oleObject" Target="embeddings/oleObject3.bin"/><Relationship Id="rId10" Type="http://schemas.openxmlformats.org/officeDocument/2006/relationships/image" Target="file:///C:\Documents%20and%20Settings\ehernand\Mis%20documentos\REPOSITORIO\Documents%20and%20Settings\RITA%20TAMAYO\Desktop\RATT\BioMates%20Regresi&#243;n%20log&#237;stica_archivos\datos.gif" TargetMode="Externa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C:\Documents%20and%20Settings\ehernand\Mis%20documentos\REPOSITORIO\Documents%20and%20Settings\RITA%20TAMAYO\Desktop\RATT\BioMates%20Regresi&#243;n%20log&#237;stica_archivos\betas.gif" TargetMode="External"/><Relationship Id="rId22" Type="http://schemas.openxmlformats.org/officeDocument/2006/relationships/image" Target="file:///C:\Documents%20and%20Settings\ehernand\Mis%20documentos\REPOSITORIO\Documents%20and%20Settings\RITA%20TAMAYO\Desktop\RATT\BioMates%20Regresi&#243;n%20log&#237;stica_archivos\ji2.gif" TargetMode="External"/><Relationship Id="rId27" Type="http://schemas.openxmlformats.org/officeDocument/2006/relationships/image" Target="media/image11.wmf"/><Relationship Id="rId30" Type="http://schemas.openxmlformats.org/officeDocument/2006/relationships/oleObject" Target="embeddings/oleObject4.bin"/><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3345</Words>
  <Characters>19068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SIMULADOR INTEGRAL PARA EL PROYECTO DE TRANSPORTE MASIVO DEL ILUSTRE MUNICIPIO DE LA CIUDAD DE GUAYAQUIL</vt:lpstr>
    </vt:vector>
  </TitlesOfParts>
  <Company> </Company>
  <LinksUpToDate>false</LinksUpToDate>
  <CharactersWithSpaces>22369</CharactersWithSpaces>
  <SharedDoc>false</SharedDoc>
  <HLinks>
    <vt:vector size="72" baseType="variant">
      <vt:variant>
        <vt:i4>2162777</vt:i4>
      </vt:variant>
      <vt:variant>
        <vt:i4>6</vt:i4>
      </vt:variant>
      <vt:variant>
        <vt:i4>0</vt:i4>
      </vt:variant>
      <vt:variant>
        <vt:i4>5</vt:i4>
      </vt:variant>
      <vt:variant>
        <vt:lpwstr>mailto:palvarez@espol.edu.ec</vt:lpwstr>
      </vt:variant>
      <vt:variant>
        <vt:lpwstr/>
      </vt:variant>
      <vt:variant>
        <vt:i4>1835037</vt:i4>
      </vt:variant>
      <vt:variant>
        <vt:i4>3</vt:i4>
      </vt:variant>
      <vt:variant>
        <vt:i4>0</vt:i4>
      </vt:variant>
      <vt:variant>
        <vt:i4>5</vt:i4>
      </vt:variant>
      <vt:variant>
        <vt:lpwstr>mailto:gcesarin_14@hotmail.com</vt:lpwstr>
      </vt:variant>
      <vt:variant>
        <vt:lpwstr/>
      </vt:variant>
      <vt:variant>
        <vt:i4>3342405</vt:i4>
      </vt:variant>
      <vt:variant>
        <vt:i4>0</vt:i4>
      </vt:variant>
      <vt:variant>
        <vt:i4>0</vt:i4>
      </vt:variant>
      <vt:variant>
        <vt:i4>5</vt:i4>
      </vt:variant>
      <vt:variant>
        <vt:lpwstr>mailto:cguarand@espol.edu.ec</vt:lpwstr>
      </vt:variant>
      <vt:variant>
        <vt:lpwstr/>
      </vt:variant>
      <vt:variant>
        <vt:i4>5046381</vt:i4>
      </vt:variant>
      <vt:variant>
        <vt:i4>15505</vt:i4>
      </vt:variant>
      <vt:variant>
        <vt:i4>1025</vt:i4>
      </vt:variant>
      <vt:variant>
        <vt:i4>1</vt:i4>
      </vt:variant>
      <vt:variant>
        <vt:lpwstr>../../../Documents%20and%20Settings/RITA%20TAMAYO/Desktop/RATT/BioMates%20Regresión%20logística_archivos/betaj.gif</vt:lpwstr>
      </vt:variant>
      <vt:variant>
        <vt:lpwstr/>
      </vt:variant>
      <vt:variant>
        <vt:i4>5046381</vt:i4>
      </vt:variant>
      <vt:variant>
        <vt:i4>15707</vt:i4>
      </vt:variant>
      <vt:variant>
        <vt:i4>1026</vt:i4>
      </vt:variant>
      <vt:variant>
        <vt:i4>1</vt:i4>
      </vt:variant>
      <vt:variant>
        <vt:lpwstr>../../../Documents%20and%20Settings/RITA%20TAMAYO/Desktop/RATT/BioMates%20Regresión%20logística_archivos/betaj.gif</vt:lpwstr>
      </vt:variant>
      <vt:variant>
        <vt:lpwstr/>
      </vt:variant>
      <vt:variant>
        <vt:i4>6881364</vt:i4>
      </vt:variant>
      <vt:variant>
        <vt:i4>15890</vt:i4>
      </vt:variant>
      <vt:variant>
        <vt:i4>1027</vt:i4>
      </vt:variant>
      <vt:variant>
        <vt:i4>1</vt:i4>
      </vt:variant>
      <vt:variant>
        <vt:lpwstr>../../../Documents%20and%20Settings/RITA%20TAMAYO/Desktop/RATT/BioMates%20Regresión%20logística_archivos/diferent.gif</vt:lpwstr>
      </vt:variant>
      <vt:variant>
        <vt:lpwstr/>
      </vt:variant>
      <vt:variant>
        <vt:i4>6881280</vt:i4>
      </vt:variant>
      <vt:variant>
        <vt:i4>16148</vt:i4>
      </vt:variant>
      <vt:variant>
        <vt:i4>1028</vt:i4>
      </vt:variant>
      <vt:variant>
        <vt:i4>1</vt:i4>
      </vt:variant>
      <vt:variant>
        <vt:lpwstr>../../../Documents%20and%20Settings/RITA%20TAMAYO/Desktop/RATT/BioMates%20Regresión%20logística_archivos/ji2.gif</vt:lpwstr>
      </vt:variant>
      <vt:variant>
        <vt:lpwstr/>
      </vt:variant>
      <vt:variant>
        <vt:i4>5046381</vt:i4>
      </vt:variant>
      <vt:variant>
        <vt:i4>16386</vt:i4>
      </vt:variant>
      <vt:variant>
        <vt:i4>1029</vt:i4>
      </vt:variant>
      <vt:variant>
        <vt:i4>1</vt:i4>
      </vt:variant>
      <vt:variant>
        <vt:lpwstr>../../../Documents%20and%20Settings/RITA%20TAMAYO/Desktop/RATT/BioMates%20Regresión%20logística_archivos/betaj.gif</vt:lpwstr>
      </vt:variant>
      <vt:variant>
        <vt:lpwstr/>
      </vt:variant>
      <vt:variant>
        <vt:i4>5111919</vt:i4>
      </vt:variant>
      <vt:variant>
        <vt:i4>-1</vt:i4>
      </vt:variant>
      <vt:variant>
        <vt:i4>1055</vt:i4>
      </vt:variant>
      <vt:variant>
        <vt:i4>1</vt:i4>
      </vt:variant>
      <vt:variant>
        <vt:lpwstr>../../../Documents%20and%20Settings/RITA%20TAMAYO/Desktop/RATT/BioMates%20Regresión%20logística_archivos/logit.gif</vt:lpwstr>
      </vt:variant>
      <vt:variant>
        <vt:lpwstr/>
      </vt:variant>
      <vt:variant>
        <vt:i4>5374055</vt:i4>
      </vt:variant>
      <vt:variant>
        <vt:i4>-1</vt:i4>
      </vt:variant>
      <vt:variant>
        <vt:i4>1056</vt:i4>
      </vt:variant>
      <vt:variant>
        <vt:i4>1</vt:i4>
      </vt:variant>
      <vt:variant>
        <vt:lpwstr>../../../Documents%20and%20Settings/RITA%20TAMAYO/Desktop/RATT/BioMates%20Regresión%20logística_archivos/datos.gif</vt:lpwstr>
      </vt:variant>
      <vt:variant>
        <vt:lpwstr/>
      </vt:variant>
      <vt:variant>
        <vt:i4>5505133</vt:i4>
      </vt:variant>
      <vt:variant>
        <vt:i4>-1</vt:i4>
      </vt:variant>
      <vt:variant>
        <vt:i4>1057</vt:i4>
      </vt:variant>
      <vt:variant>
        <vt:i4>1</vt:i4>
      </vt:variant>
      <vt:variant>
        <vt:lpwstr>../../../Documents%20and%20Settings/RITA%20TAMAYO/Desktop/RATT/BioMates%20Regresión%20logística_archivos/betas.gif</vt:lpwstr>
      </vt:variant>
      <vt:variant>
        <vt:lpwstr/>
      </vt:variant>
      <vt:variant>
        <vt:i4>7077964</vt:i4>
      </vt:variant>
      <vt:variant>
        <vt:i4>-1</vt:i4>
      </vt:variant>
      <vt:variant>
        <vt:i4>1058</vt:i4>
      </vt:variant>
      <vt:variant>
        <vt:i4>1</vt:i4>
      </vt:variant>
      <vt:variant>
        <vt:lpwstr>../../../Documents%20and%20Settings/RITA%20TAMAYO/Desktop/RATT/BioMates%20Regresión%20logística_archivos/wald.gif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SIMULADOR INTEGRAL PARA EL PROYECTO DE TRANSPORTE MASIVO DEL ILUSTRE MUNICIPIO DE LA CIUDAD DE GUAYAQUIL</dc:title>
  <dc:subject/>
  <dc:creator>Nadia Cárdenas</dc:creator>
  <cp:keywords/>
  <dc:description/>
  <cp:lastModifiedBy>ehernand</cp:lastModifiedBy>
  <cp:revision>2</cp:revision>
  <dcterms:created xsi:type="dcterms:W3CDTF">2010-09-24T17:17:00Z</dcterms:created>
  <dcterms:modified xsi:type="dcterms:W3CDTF">2010-09-24T17:17:00Z</dcterms:modified>
</cp:coreProperties>
</file>