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284"/>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tl w:val="0"/>
        </w:rPr>
      </w:r>
    </w:p>
    <w:tbl>
      <w:tblPr>
        <w:tblStyle w:val="Table1"/>
        <w:tblW w:w="1066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80"/>
        <w:gridCol w:w="5687"/>
        <w:tblGridChange w:id="0">
          <w:tblGrid>
            <w:gridCol w:w="4980"/>
            <w:gridCol w:w="5687"/>
          </w:tblGrid>
        </w:tblGridChange>
      </w:tblGrid>
      <w:t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1f3864"/>
                <w:sz w:val="18"/>
                <w:szCs w:val="18"/>
                <w:u w:val="none"/>
                <w:shd w:fill="auto" w:val="clear"/>
                <w:vertAlign w:val="baseline"/>
              </w:rPr>
            </w:pPr>
            <w:r w:rsidDel="00000000" w:rsidR="00000000" w:rsidRPr="00000000">
              <w:rPr>
                <w:rFonts w:ascii="Tahoma" w:cs="Tahoma" w:eastAsia="Tahoma" w:hAnsi="Tahoma"/>
                <w:b w:val="1"/>
                <w:i w:val="0"/>
                <w:smallCaps w:val="0"/>
                <w:strike w:val="0"/>
                <w:color w:val="1f3864"/>
                <w:sz w:val="18"/>
                <w:szCs w:val="18"/>
                <w:u w:val="none"/>
                <w:shd w:fill="auto" w:val="clear"/>
                <w:vertAlign w:val="baseline"/>
                <w:rtl w:val="0"/>
              </w:rPr>
              <w:t xml:space="preserve">Examen de Formulación y Evaluación de Proyectos </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1f3864"/>
                <w:sz w:val="18"/>
                <w:szCs w:val="18"/>
                <w:u w:val="none"/>
                <w:shd w:fill="auto" w:val="clear"/>
                <w:vertAlign w:val="baseline"/>
              </w:rPr>
            </w:pPr>
            <w:r w:rsidDel="00000000" w:rsidR="00000000" w:rsidRPr="00000000">
              <w:rPr>
                <w:rFonts w:ascii="Tahoma" w:cs="Tahoma" w:eastAsia="Tahoma" w:hAnsi="Tahoma"/>
                <w:b w:val="1"/>
                <w:i w:val="0"/>
                <w:smallCaps w:val="0"/>
                <w:strike w:val="0"/>
                <w:color w:val="1f3864"/>
                <w:sz w:val="18"/>
                <w:szCs w:val="18"/>
                <w:u w:val="none"/>
                <w:shd w:fill="auto" w:val="clear"/>
                <w:vertAlign w:val="baseline"/>
                <w:rtl w:val="0"/>
              </w:rPr>
              <w:t xml:space="preserve">Parcial II – 2019 I – Paralelo ____</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114300" distR="114300">
                  <wp:extent cx="3556635" cy="476885"/>
                  <wp:effectExtent b="0" l="0" r="0" t="0"/>
                  <wp:docPr descr="C:\Users\DOCENTE\Downloads\2019 I\Logo\Carla Hidalgo\ESPOL-FCSH.png" id="1028" name="image1.png"/>
                  <a:graphic>
                    <a:graphicData uri="http://schemas.openxmlformats.org/drawingml/2006/picture">
                      <pic:pic>
                        <pic:nvPicPr>
                          <pic:cNvPr descr="C:\Users\DOCENTE\Downloads\2019 I\Logo\Carla Hidalgo\ESPOL-FCSH.png" id="0" name="image1.png"/>
                          <pic:cNvPicPr preferRelativeResize="0"/>
                        </pic:nvPicPr>
                        <pic:blipFill>
                          <a:blip r:embed="rId6"/>
                          <a:srcRect b="0" l="0" r="0" t="0"/>
                          <a:stretch>
                            <a:fillRect/>
                          </a:stretch>
                        </pic:blipFill>
                        <pic:spPr>
                          <a:xfrm>
                            <a:off x="0" y="0"/>
                            <a:ext cx="3556635" cy="47688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284"/>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284"/>
        <w:jc w:val="both"/>
        <w:rPr>
          <w:rFonts w:ascii="Tahoma" w:cs="Tahoma" w:eastAsia="Tahoma" w:hAnsi="Tahoma"/>
          <w:b w:val="0"/>
          <w:i w:val="0"/>
          <w:smallCaps w:val="0"/>
          <w:strike w:val="0"/>
          <w:color w:val="000000"/>
          <w:sz w:val="18"/>
          <w:szCs w:val="18"/>
          <w:u w:val="singl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NOMBRES COMPLETOS: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MATRICULA #: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       </w:t>
      </w:r>
    </w:p>
    <w:p w:rsidR="00000000" w:rsidDel="00000000" w:rsidP="00000000" w:rsidRDefault="00000000" w:rsidRPr="00000000" w14:paraId="00000007">
      <w:pPr>
        <w:pBdr>
          <w:top w:color="000000" w:space="1" w:sz="4" w:val="single"/>
          <w:left w:color="000000" w:space="4" w:sz="4" w:val="single"/>
          <w:bottom w:color="000000" w:space="1" w:sz="4" w:val="single"/>
          <w:right w:color="000000" w:space="4" w:sz="4" w:val="single"/>
        </w:pBdr>
        <w:ind w:left="709"/>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"Como estudiante de ESPOL me comprometo a combatir la mediocridad y actuar con honestidad; </w:t>
      </w:r>
    </w:p>
    <w:p w:rsidR="00000000" w:rsidDel="00000000" w:rsidP="00000000" w:rsidRDefault="00000000" w:rsidRPr="00000000" w14:paraId="00000008">
      <w:pPr>
        <w:pBdr>
          <w:top w:color="000000" w:space="1" w:sz="4" w:val="single"/>
          <w:left w:color="000000" w:space="4" w:sz="4" w:val="single"/>
          <w:bottom w:color="000000" w:space="1" w:sz="4" w:val="single"/>
          <w:right w:color="000000" w:space="4" w:sz="4" w:val="single"/>
        </w:pBdr>
        <w:ind w:left="709"/>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 por eso no copio ni dejo copiar". </w:t>
      </w:r>
      <w:r w:rsidDel="00000000" w:rsidR="00000000" w:rsidRPr="00000000">
        <w:rPr>
          <w:rFonts w:ascii="Tahoma" w:cs="Tahoma" w:eastAsia="Tahoma" w:hAnsi="Tahoma"/>
          <w:i w:val="1"/>
          <w:sz w:val="18"/>
          <w:szCs w:val="18"/>
          <w:vertAlign w:val="baseline"/>
          <w:rtl w:val="0"/>
        </w:rPr>
        <w:t xml:space="preserve">Resolución C.P. 13-03-052</w:t>
      </w:r>
      <w:r w:rsidDel="00000000" w:rsidR="00000000" w:rsidRPr="00000000">
        <w:rPr>
          <w:rtl w:val="0"/>
        </w:rPr>
      </w:r>
    </w:p>
    <w:p w:rsidR="00000000" w:rsidDel="00000000" w:rsidP="00000000" w:rsidRDefault="00000000" w:rsidRPr="00000000" w14:paraId="00000009">
      <w:pPr>
        <w:pBdr>
          <w:top w:color="000000" w:space="1" w:sz="4" w:val="single"/>
          <w:left w:color="000000" w:space="4" w:sz="4" w:val="single"/>
          <w:bottom w:color="000000" w:space="1" w:sz="4" w:val="single"/>
          <w:right w:color="000000" w:space="4" w:sz="4" w:val="single"/>
        </w:pBdr>
        <w:ind w:left="709"/>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00A">
      <w:pPr>
        <w:pBdr>
          <w:top w:color="000000" w:space="1" w:sz="4" w:val="single"/>
          <w:left w:color="000000" w:space="4" w:sz="4" w:val="single"/>
          <w:bottom w:color="000000" w:space="1" w:sz="4" w:val="single"/>
          <w:right w:color="000000" w:space="4" w:sz="4" w:val="single"/>
        </w:pBdr>
        <w:ind w:left="709"/>
        <w:jc w:val="right"/>
        <w:rPr>
          <w:rFonts w:ascii="Tahoma" w:cs="Tahoma" w:eastAsia="Tahoma" w:hAnsi="Tahoma"/>
          <w:i w:val="0"/>
          <w:sz w:val="18"/>
          <w:szCs w:val="18"/>
          <w:vertAlign w:val="baseline"/>
        </w:rPr>
      </w:pPr>
      <w:r w:rsidDel="00000000" w:rsidR="00000000" w:rsidRPr="00000000">
        <w:rPr>
          <w:rFonts w:ascii="Tahoma" w:cs="Tahoma" w:eastAsia="Tahoma" w:hAnsi="Tahoma"/>
          <w:b w:val="1"/>
          <w:i w:val="1"/>
          <w:sz w:val="18"/>
          <w:szCs w:val="18"/>
          <w:vertAlign w:val="baseline"/>
          <w:rtl w:val="0"/>
        </w:rPr>
        <w:t xml:space="preserve">Firma de Compromiso del Estudiante</w:t>
      </w:r>
      <w:r w:rsidDel="00000000" w:rsidR="00000000" w:rsidRPr="00000000">
        <w:rPr>
          <w:rFonts w:ascii="Tahoma" w:cs="Tahoma" w:eastAsia="Tahoma" w:hAnsi="Tahoma"/>
          <w:i w:val="1"/>
          <w:sz w:val="18"/>
          <w:szCs w:val="18"/>
          <w:vertAlign w:val="baseline"/>
          <w:rtl w:val="0"/>
        </w:rPr>
        <w:t xml:space="preserve"> </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4180840</wp:posOffset>
                </wp:positionH>
                <wp:positionV relativeFrom="paragraph">
                  <wp:posOffset>25400</wp:posOffset>
                </wp:positionV>
                <wp:extent cx="2582545" cy="0"/>
                <wp:effectExtent b="4763" l="0" r="0" t="4763"/>
                <wp:wrapNone/>
                <wp:docPr id="1027" name=""/>
                <a:graphic>
                  <a:graphicData uri="http://schemas.microsoft.com/office/word/2010/wordprocessingShape">
                    <wps:wsp>
                      <wps:cNvCnPr>
                        <a:cxnSpLocks noChangeShapeType="1"/>
                      </wps:cNvCnPr>
                      <wps:cNvPr id="3" name="Conector recto 3"/>
                      <wps:spPr bwMode="auto">
                        <a:xfrm>
                          <a:off x="0" y="0"/>
                          <a:ext cx="2582545" cy="0"/>
                        </a:xfrm>
                        <a:prstGeom prst="line">
                          <a:avLst/>
                        </a:prstGeom>
                        <a:noFill/>
                        <a:ln w="9525">
                          <a:solidFill>
                            <a:srgbClr val="000000"/>
                          </a:solidFill>
                          <a:round/>
                          <a:headEnd/>
                          <a:tailEnd/>
                        </a:ln>
                        <a:extLst>
                          <a:ext uri="{909E8E84-426E-40DD-AFC4-6F175D3DCCD1}"/>
                        </a:extLst>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4180840</wp:posOffset>
                </wp:positionH>
                <wp:positionV relativeFrom="paragraph">
                  <wp:posOffset>25400</wp:posOffset>
                </wp:positionV>
                <wp:extent cx="2582545" cy="9526"/>
                <wp:effectExtent b="0" l="0" r="0" t="0"/>
                <wp:wrapNone/>
                <wp:docPr id="1027"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582545" cy="9526"/>
                        </a:xfrm>
                        <a:prstGeom prst="rect"/>
                        <a:ln/>
                      </pic:spPr>
                    </pic:pic>
                  </a:graphicData>
                </a:graphic>
              </wp:anchor>
            </w:drawing>
          </mc:Fallback>
        </mc:AlternateContent>
      </w:r>
    </w:p>
    <w:p w:rsidR="00000000" w:rsidDel="00000000" w:rsidP="00000000" w:rsidRDefault="00000000" w:rsidRPr="00000000" w14:paraId="0000000B">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00C">
      <w:pPr>
        <w:ind w:left="360"/>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00D">
      <w:pPr>
        <w:ind w:left="360"/>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00E">
      <w:pPr>
        <w:numPr>
          <w:ilvl w:val="0"/>
          <w:numId w:val="1"/>
        </w:numPr>
        <w:ind w:left="360" w:hanging="360"/>
        <w:jc w:val="both"/>
        <w:rPr>
          <w:rFonts w:ascii="Tahoma" w:cs="Tahoma" w:eastAsia="Tahoma" w:hAnsi="Tahoma"/>
        </w:rPr>
      </w:pPr>
      <w:r w:rsidDel="00000000" w:rsidR="00000000" w:rsidRPr="00000000">
        <w:rPr>
          <w:rFonts w:ascii="Tahoma" w:cs="Tahoma" w:eastAsia="Tahoma" w:hAnsi="Tahoma"/>
          <w:sz w:val="20"/>
          <w:szCs w:val="20"/>
          <w:vertAlign w:val="baseline"/>
          <w:rtl w:val="0"/>
        </w:rPr>
        <w:t xml:space="preserve">Ridino es un agricultor que empieza su ciclo de producción en el mes de enero y vende su producto 6 meses después y reinicia el proceso en el mes 7.</w:t>
      </w:r>
    </w:p>
    <w:p w:rsidR="00000000" w:rsidDel="00000000" w:rsidP="00000000" w:rsidRDefault="00000000" w:rsidRPr="00000000" w14:paraId="0000000F">
      <w:pPr>
        <w:ind w:left="360"/>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En la tabla adjunta se puede apreciar los egresos e ingresos de esta operación, determine el capital de trabajo por el método del déficit acumulado máximo.      </w:t>
        <w:tab/>
        <w:tab/>
        <w:tab/>
        <w:tab/>
        <w:tab/>
        <w:tab/>
        <w:tab/>
        <w:t xml:space="preserve">    (20 puntos)</w:t>
      </w:r>
    </w:p>
    <w:p w:rsidR="00000000" w:rsidDel="00000000" w:rsidP="00000000" w:rsidRDefault="00000000" w:rsidRPr="00000000" w14:paraId="00000010">
      <w:pPr>
        <w:ind w:left="360"/>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4" w:right="-142" w:hanging="283.00000000000006"/>
        <w:jc w:val="both"/>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tbl>
      <w:tblPr>
        <w:tblStyle w:val="Table2"/>
        <w:tblW w:w="11419.0" w:type="dxa"/>
        <w:jc w:val="left"/>
        <w:tblInd w:w="-356.0" w:type="dxa"/>
        <w:tblLayout w:type="fixed"/>
        <w:tblLook w:val="0000"/>
      </w:tblPr>
      <w:tblGrid>
        <w:gridCol w:w="1200"/>
        <w:gridCol w:w="749"/>
        <w:gridCol w:w="819"/>
        <w:gridCol w:w="837"/>
        <w:gridCol w:w="767"/>
        <w:gridCol w:w="697"/>
        <w:gridCol w:w="749"/>
        <w:gridCol w:w="906"/>
        <w:gridCol w:w="767"/>
        <w:gridCol w:w="1062"/>
        <w:gridCol w:w="854"/>
        <w:gridCol w:w="1049"/>
        <w:gridCol w:w="963"/>
        <w:tblGridChange w:id="0">
          <w:tblGrid>
            <w:gridCol w:w="1200"/>
            <w:gridCol w:w="749"/>
            <w:gridCol w:w="819"/>
            <w:gridCol w:w="837"/>
            <w:gridCol w:w="767"/>
            <w:gridCol w:w="697"/>
            <w:gridCol w:w="749"/>
            <w:gridCol w:w="906"/>
            <w:gridCol w:w="767"/>
            <w:gridCol w:w="1062"/>
            <w:gridCol w:w="854"/>
            <w:gridCol w:w="1049"/>
            <w:gridCol w:w="963"/>
          </w:tblGrid>
        </w:tblGridChange>
      </w:tblGrid>
      <w:tr>
        <w:trPr>
          <w:trHeight w:val="220"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CONCEPTOS</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5">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ENERO</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6">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FEBRERO</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7">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MARZO</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8">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ABRIL</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9">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MAYO</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A">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JUNIO</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B">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JULIO</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C">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AGOSTO</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D">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SEPTIEMBRE</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E">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OCTUBRE</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F">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NOVIEMBRE</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20">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DICIEMBRE</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2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INGRESOS</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8">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15000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9">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25800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A">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38000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B">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54000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C">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37800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D">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11200</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2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3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4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EGRESOS</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4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5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COSTOS DE PRODUCCIÓN</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6">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-10000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7">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-5500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8">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-3800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9">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-2500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A">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-2500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B">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-9800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C">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-10000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D">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-5500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E">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-3800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F">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-2500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0">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-2500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1">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-9800</w:t>
            </w:r>
          </w:p>
        </w:tc>
      </w:tr>
      <w:tr>
        <w:trPr>
          <w:trHeight w:val="38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6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COSTOS DE DISTRIBUCIÓN</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8">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-7500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E">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-7500</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6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COSTOS FIJOS</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0">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1">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2">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3">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4">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5">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6">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7">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8">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9">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A">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B">
            <w:pPr>
              <w:jc w:val="right"/>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-3500</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7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7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8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8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9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9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A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B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B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B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C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C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D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E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F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F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F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0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0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1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1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2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2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3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3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3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4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5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6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0">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1">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2">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trHeight w:val="22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73">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5">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6">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7">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8">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9">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A">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B">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C">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D">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E">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F">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bl>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283"/>
        <w:jc w:val="both"/>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5">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86">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87">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88">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89">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8A">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8B">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8C">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8D">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8E">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8F">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0">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1">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2">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3">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4">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5">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6">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7">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8">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9">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A">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B">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C">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D">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E">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9F">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A0">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A1">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A2">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A3">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A4">
      <w:pPr>
        <w:jc w:val="both"/>
        <w:rPr>
          <w:rFonts w:ascii="Tahoma" w:cs="Tahoma" w:eastAsia="Tahoma" w:hAnsi="Tahoma"/>
          <w:sz w:val="10"/>
          <w:szCs w:val="10"/>
          <w:vertAlign w:val="baseline"/>
        </w:rPr>
      </w:pPr>
      <w:r w:rsidDel="00000000" w:rsidR="00000000" w:rsidRPr="00000000">
        <w:rPr>
          <w:rtl w:val="0"/>
        </w:rPr>
      </w:r>
    </w:p>
    <w:p w:rsidR="00000000" w:rsidDel="00000000" w:rsidP="00000000" w:rsidRDefault="00000000" w:rsidRPr="00000000" w14:paraId="000001A5">
      <w:pPr>
        <w:ind w:left="284"/>
        <w:jc w:val="both"/>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1A6">
      <w:pPr>
        <w:numPr>
          <w:ilvl w:val="0"/>
          <w:numId w:val="1"/>
        </w:numPr>
        <w:ind w:left="284" w:hanging="284"/>
        <w:jc w:val="both"/>
        <w:rPr>
          <w:rFonts w:ascii="Tahoma" w:cs="Tahoma" w:eastAsia="Tahoma" w:hAnsi="Tahoma"/>
        </w:rPr>
      </w:pPr>
      <w:r w:rsidDel="00000000" w:rsidR="00000000" w:rsidRPr="00000000">
        <w:rPr>
          <w:rFonts w:ascii="Tahoma" w:cs="Tahoma" w:eastAsia="Tahoma" w:hAnsi="Tahoma"/>
          <w:sz w:val="18"/>
          <w:szCs w:val="18"/>
          <w:vertAlign w:val="baseline"/>
          <w:rtl w:val="0"/>
        </w:rPr>
        <w:t xml:space="preserve">La empresa CERPI está pensando ejecutar un proyecto cuya inversión incluye 4 activos. Los valores de compra en dólares, años a depreciar y vida útil de los activos son los siguientes:        </w:t>
        <w:tab/>
        <w:tab/>
        <w:tab/>
        <w:tab/>
        <w:tab/>
        <w:tab/>
        <w:tab/>
        <w:t xml:space="preserve">        (24 puntos)</w:t>
      </w:r>
    </w:p>
    <w:p w:rsidR="00000000" w:rsidDel="00000000" w:rsidP="00000000" w:rsidRDefault="00000000" w:rsidRPr="00000000" w14:paraId="000001A7">
      <w:pPr>
        <w:ind w:left="284"/>
        <w:jc w:val="both"/>
        <w:rPr>
          <w:rFonts w:ascii="Tahoma" w:cs="Tahoma" w:eastAsia="Tahoma" w:hAnsi="Tahoma"/>
          <w:sz w:val="18"/>
          <w:szCs w:val="18"/>
          <w:vertAlign w:val="baseline"/>
        </w:rPr>
      </w:pPr>
      <w:r w:rsidDel="00000000" w:rsidR="00000000" w:rsidRPr="00000000">
        <w:rPr>
          <w:rtl w:val="0"/>
        </w:rPr>
      </w:r>
    </w:p>
    <w:tbl>
      <w:tblPr>
        <w:tblStyle w:val="Table3"/>
        <w:tblW w:w="6731.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71"/>
        <w:gridCol w:w="2237"/>
        <w:gridCol w:w="1899"/>
        <w:gridCol w:w="1725"/>
        <w:tblGridChange w:id="0">
          <w:tblGrid>
            <w:gridCol w:w="871"/>
            <w:gridCol w:w="2237"/>
            <w:gridCol w:w="1899"/>
            <w:gridCol w:w="1725"/>
          </w:tblGrid>
        </w:tblGridChange>
      </w:tblGrid>
      <w:tr>
        <w:trPr>
          <w:trHeight w:val="320" w:hRule="atLeast"/>
        </w:trPr>
        <w:tc>
          <w:tcPr/>
          <w:p w:rsidR="00000000" w:rsidDel="00000000" w:rsidP="00000000" w:rsidRDefault="00000000" w:rsidRPr="00000000" w14:paraId="000001A8">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Activo</w:t>
            </w:r>
          </w:p>
        </w:tc>
        <w:tc>
          <w:tcPr/>
          <w:p w:rsidR="00000000" w:rsidDel="00000000" w:rsidP="00000000" w:rsidRDefault="00000000" w:rsidRPr="00000000" w14:paraId="000001A9">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Valor de adquisición</w:t>
            </w:r>
          </w:p>
        </w:tc>
        <w:tc>
          <w:tcPr/>
          <w:p w:rsidR="00000000" w:rsidDel="00000000" w:rsidP="00000000" w:rsidRDefault="00000000" w:rsidRPr="00000000" w14:paraId="000001AA">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Años a depreciar</w:t>
            </w:r>
          </w:p>
        </w:tc>
        <w:tc>
          <w:tcPr/>
          <w:p w:rsidR="00000000" w:rsidDel="00000000" w:rsidP="00000000" w:rsidRDefault="00000000" w:rsidRPr="00000000" w14:paraId="000001AB">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Vida útil (años)</w:t>
            </w:r>
          </w:p>
        </w:tc>
      </w:tr>
      <w:tr>
        <w:trPr>
          <w:trHeight w:val="320" w:hRule="atLeast"/>
        </w:trPr>
        <w:tc>
          <w:tcPr/>
          <w:p w:rsidR="00000000" w:rsidDel="00000000" w:rsidP="00000000" w:rsidRDefault="00000000" w:rsidRPr="00000000" w14:paraId="000001AC">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A</w:t>
            </w:r>
          </w:p>
        </w:tc>
        <w:tc>
          <w:tcPr/>
          <w:p w:rsidR="00000000" w:rsidDel="00000000" w:rsidP="00000000" w:rsidRDefault="00000000" w:rsidRPr="00000000" w14:paraId="000001AD">
            <w:pPr>
              <w:jc w:val="right"/>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10000</w:t>
            </w:r>
          </w:p>
        </w:tc>
        <w:tc>
          <w:tcPr/>
          <w:p w:rsidR="00000000" w:rsidDel="00000000" w:rsidP="00000000" w:rsidRDefault="00000000" w:rsidRPr="00000000" w14:paraId="000001AE">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5</w:t>
            </w:r>
          </w:p>
        </w:tc>
        <w:tc>
          <w:tcPr/>
          <w:p w:rsidR="00000000" w:rsidDel="00000000" w:rsidP="00000000" w:rsidRDefault="00000000" w:rsidRPr="00000000" w14:paraId="000001AF">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4</w:t>
            </w:r>
          </w:p>
        </w:tc>
      </w:tr>
      <w:tr>
        <w:trPr>
          <w:trHeight w:val="320" w:hRule="atLeast"/>
        </w:trPr>
        <w:tc>
          <w:tcPr/>
          <w:p w:rsidR="00000000" w:rsidDel="00000000" w:rsidP="00000000" w:rsidRDefault="00000000" w:rsidRPr="00000000" w14:paraId="000001B0">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B</w:t>
            </w:r>
          </w:p>
        </w:tc>
        <w:tc>
          <w:tcPr/>
          <w:p w:rsidR="00000000" w:rsidDel="00000000" w:rsidP="00000000" w:rsidRDefault="00000000" w:rsidRPr="00000000" w14:paraId="000001B1">
            <w:pPr>
              <w:jc w:val="right"/>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4000</w:t>
            </w:r>
          </w:p>
        </w:tc>
        <w:tc>
          <w:tcPr/>
          <w:p w:rsidR="00000000" w:rsidDel="00000000" w:rsidP="00000000" w:rsidRDefault="00000000" w:rsidRPr="00000000" w14:paraId="000001B2">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4</w:t>
            </w:r>
          </w:p>
        </w:tc>
        <w:tc>
          <w:tcPr/>
          <w:p w:rsidR="00000000" w:rsidDel="00000000" w:rsidP="00000000" w:rsidRDefault="00000000" w:rsidRPr="00000000" w14:paraId="000001B3">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7</w:t>
            </w:r>
          </w:p>
        </w:tc>
      </w:tr>
      <w:tr>
        <w:trPr>
          <w:trHeight w:val="320" w:hRule="atLeast"/>
        </w:trPr>
        <w:tc>
          <w:tcPr/>
          <w:p w:rsidR="00000000" w:rsidDel="00000000" w:rsidP="00000000" w:rsidRDefault="00000000" w:rsidRPr="00000000" w14:paraId="000001B4">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C</w:t>
            </w:r>
          </w:p>
        </w:tc>
        <w:tc>
          <w:tcPr/>
          <w:p w:rsidR="00000000" w:rsidDel="00000000" w:rsidP="00000000" w:rsidRDefault="00000000" w:rsidRPr="00000000" w14:paraId="000001B5">
            <w:pPr>
              <w:jc w:val="right"/>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12000</w:t>
            </w:r>
          </w:p>
        </w:tc>
        <w:tc>
          <w:tcPr/>
          <w:p w:rsidR="00000000" w:rsidDel="00000000" w:rsidP="00000000" w:rsidRDefault="00000000" w:rsidRPr="00000000" w14:paraId="000001B6">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3</w:t>
            </w:r>
          </w:p>
        </w:tc>
        <w:tc>
          <w:tcPr/>
          <w:p w:rsidR="00000000" w:rsidDel="00000000" w:rsidP="00000000" w:rsidRDefault="00000000" w:rsidRPr="00000000" w14:paraId="000001B7">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3</w:t>
            </w:r>
          </w:p>
        </w:tc>
      </w:tr>
      <w:tr>
        <w:trPr>
          <w:trHeight w:val="320" w:hRule="atLeast"/>
        </w:trPr>
        <w:tc>
          <w:tcPr/>
          <w:p w:rsidR="00000000" w:rsidDel="00000000" w:rsidP="00000000" w:rsidRDefault="00000000" w:rsidRPr="00000000" w14:paraId="000001B8">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D</w:t>
            </w:r>
          </w:p>
        </w:tc>
        <w:tc>
          <w:tcPr/>
          <w:p w:rsidR="00000000" w:rsidDel="00000000" w:rsidP="00000000" w:rsidRDefault="00000000" w:rsidRPr="00000000" w14:paraId="000001B9">
            <w:pPr>
              <w:jc w:val="right"/>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6000</w:t>
            </w:r>
          </w:p>
        </w:tc>
        <w:tc>
          <w:tcPr/>
          <w:p w:rsidR="00000000" w:rsidDel="00000000" w:rsidP="00000000" w:rsidRDefault="00000000" w:rsidRPr="00000000" w14:paraId="000001BA">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5</w:t>
            </w:r>
          </w:p>
        </w:tc>
        <w:tc>
          <w:tcPr/>
          <w:p w:rsidR="00000000" w:rsidDel="00000000" w:rsidP="00000000" w:rsidRDefault="00000000" w:rsidRPr="00000000" w14:paraId="000001BB">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5</w:t>
            </w:r>
          </w:p>
        </w:tc>
      </w:tr>
    </w:tbl>
    <w:p w:rsidR="00000000" w:rsidDel="00000000" w:rsidP="00000000" w:rsidRDefault="00000000" w:rsidRPr="00000000" w14:paraId="000001BC">
      <w:pPr>
        <w:jc w:val="both"/>
        <w:rPr>
          <w:rFonts w:ascii="Tahoma" w:cs="Tahoma" w:eastAsia="Tahoma" w:hAnsi="Tahoma"/>
          <w:sz w:val="16"/>
          <w:szCs w:val="16"/>
          <w:vertAlign w:val="baseline"/>
        </w:rPr>
      </w:pPr>
      <w:r w:rsidDel="00000000" w:rsidR="00000000" w:rsidRPr="00000000">
        <w:rPr>
          <w:rtl w:val="0"/>
        </w:rPr>
      </w:r>
    </w:p>
    <w:p w:rsidR="00000000" w:rsidDel="00000000" w:rsidP="00000000" w:rsidRDefault="00000000" w:rsidRPr="00000000" w14:paraId="000001BD">
      <w:pPr>
        <w:ind w:left="284"/>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Usted ha sido contratado como asesor para la formulación del proyecto por lo cual deberá calcular el valor de desecho del mismo para el año 10 por los métodos contable, comercial y económico. Considere que el proyecto se evaluará a diez años y que la única forma de que el mismo sea sostenible es reemplazar los activos al finalizar su vida útil. Adicional los valores de mercado al finalizar el décimo año son: $7000 para A, $2500 para B, $8500 para C, $6000 para D.</w:t>
      </w:r>
    </w:p>
    <w:p w:rsidR="00000000" w:rsidDel="00000000" w:rsidP="00000000" w:rsidRDefault="00000000" w:rsidRPr="00000000" w14:paraId="000001BE">
      <w:pPr>
        <w:ind w:left="284"/>
        <w:jc w:val="both"/>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1BF">
      <w:pPr>
        <w:ind w:left="284"/>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Al realizar el proyecto la empresa se ahorrará $23000 anuales que está pagando por servicios externos, pero deberá asumir los siguientes costos: mano de obra $3000, materiales $1300, repuestos $2100, energía $800 y seguros $1100. La tasa de impuesto  es del 25% y una tasa exigida de retorno del 20%.</w:t>
      </w:r>
    </w:p>
    <w:p w:rsidR="00000000" w:rsidDel="00000000" w:rsidP="00000000" w:rsidRDefault="00000000" w:rsidRPr="00000000" w14:paraId="000001C0">
      <w:pPr>
        <w:jc w:val="both"/>
        <w:rPr>
          <w:rFonts w:ascii="Tahoma" w:cs="Tahoma" w:eastAsia="Tahoma" w:hAnsi="Tahoma"/>
          <w:sz w:val="20"/>
          <w:szCs w:val="20"/>
          <w:vertAlign w:val="baseline"/>
        </w:rPr>
      </w:pPr>
      <w:r w:rsidDel="00000000" w:rsidR="00000000" w:rsidRPr="00000000">
        <w:rPr>
          <w:rtl w:val="0"/>
        </w:rPr>
      </w:r>
    </w:p>
    <w:tbl>
      <w:tblPr>
        <w:tblStyle w:val="Table4"/>
        <w:tblW w:w="10780.0" w:type="dxa"/>
        <w:jc w:val="left"/>
        <w:tblInd w:w="75.0" w:type="dxa"/>
        <w:tblLayout w:type="fixed"/>
        <w:tblLook w:val="0000"/>
      </w:tblPr>
      <w:tblGrid>
        <w:gridCol w:w="1920"/>
        <w:gridCol w:w="1540"/>
        <w:gridCol w:w="1480"/>
        <w:gridCol w:w="1460"/>
        <w:gridCol w:w="1460"/>
        <w:gridCol w:w="1460"/>
        <w:gridCol w:w="1460"/>
        <w:tblGridChange w:id="0">
          <w:tblGrid>
            <w:gridCol w:w="1920"/>
            <w:gridCol w:w="1540"/>
            <w:gridCol w:w="1480"/>
            <w:gridCol w:w="1460"/>
            <w:gridCol w:w="1460"/>
            <w:gridCol w:w="1460"/>
            <w:gridCol w:w="1460"/>
          </w:tblGrid>
        </w:tblGridChange>
      </w:tblGrid>
      <w:tr>
        <w:trPr>
          <w:trHeight w:val="240"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1">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1C2">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1C3">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1C4">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1C5">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1C6">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1C7">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C8">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C9">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CA">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CB">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CC">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CD">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CE">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CF">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D0">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D1">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D2">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D3">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D4">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D5">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D6">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D7">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D8">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D9">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DA">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DB">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DC">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DD">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DE">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DF">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E0">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E1">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E2">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E3">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E4">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E5">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E6">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E7">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E8">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E9">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EA">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EB">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EC">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ED">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EE">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EF">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F0">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1F1">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F2">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3">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4">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5">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6">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7">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8">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F9">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A">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B">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C">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D">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E">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F">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00">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1">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2">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3">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4">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5">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6">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07">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8">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9">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A">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B">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C">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D">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0E">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F">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10">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11">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12">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13">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14">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15">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16">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17">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18">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19">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1A">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1B">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1C">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1D">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1E">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1F">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20">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21">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22">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23">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24">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25">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26">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27">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28">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29">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2A">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2B">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2C">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2D">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2E">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2F">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30">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31">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32">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33">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34">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35">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36">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237">
            <w:pPr>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38">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39">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3A">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3B">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3C">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3D">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3E">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3F">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0">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1">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2">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3">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4">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5">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46">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7">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8">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9">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A">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B">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C">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4D">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E">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4F">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0">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1">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2">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3">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54">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5">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6">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7">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8">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9">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A">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5B">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C">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D">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E">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F">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0">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1">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62">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3">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4">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5">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6">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7">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8">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69">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A">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B">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C">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D">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E">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F">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70">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1">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2">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3">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4">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5">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6">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77">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8">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9">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A">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B">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C">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D">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7E">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7F">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0">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1">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2">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3">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4">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85">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6">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7">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8">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9">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A">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B">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8C">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D">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E">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8F">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0">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1">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2">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93">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4">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5">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6">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7">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8">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9">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9A">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B">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C">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D">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E">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9F">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0">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A1">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2">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3">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4">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5">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6">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7">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A8">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9">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A">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B">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C">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D">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AE">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AF">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B0">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B1">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B2">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B3">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B4">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B5">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B6">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B7">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B8">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B9">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BA">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BB">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BC">
            <w:pP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 </w:t>
            </w:r>
          </w:p>
        </w:tc>
      </w:tr>
    </w:tbl>
    <w:p w:rsidR="00000000" w:rsidDel="00000000" w:rsidP="00000000" w:rsidRDefault="00000000" w:rsidRPr="00000000" w14:paraId="000002BD">
      <w:pPr>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2BE">
      <w:pPr>
        <w:keepNext w:val="0"/>
        <w:keepLines w:val="0"/>
        <w:widowControl w:val="1"/>
        <w:pBdr>
          <w:top w:space="0" w:sz="0" w:val="nil"/>
          <w:left w:space="0" w:sz="0" w:val="nil"/>
          <w:bottom w:space="0" w:sz="0" w:val="nil"/>
          <w:right w:space="0" w:sz="0" w:val="nil"/>
          <w:between w:space="0" w:sz="0" w:val="nil"/>
        </w:pBdr>
        <w:shd w:fill="auto" w:val="clear"/>
        <w:tabs>
          <w:tab w:val="left" w:pos="59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widowControl w:val="1"/>
        <w:pBdr>
          <w:top w:space="0" w:sz="0" w:val="nil"/>
          <w:left w:space="0" w:sz="0" w:val="nil"/>
          <w:bottom w:space="0" w:sz="0" w:val="nil"/>
          <w:right w:space="0" w:sz="0" w:val="nil"/>
          <w:between w:space="0" w:sz="0" w:val="nil"/>
        </w:pBdr>
        <w:shd w:fill="auto" w:val="clear"/>
        <w:tabs>
          <w:tab w:val="left" w:pos="59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widowControl w:val="1"/>
        <w:pBdr>
          <w:top w:space="0" w:sz="0" w:val="nil"/>
          <w:left w:space="0" w:sz="0" w:val="nil"/>
          <w:bottom w:space="0" w:sz="0" w:val="nil"/>
          <w:right w:space="0" w:sz="0" w:val="nil"/>
          <w:between w:space="0" w:sz="0" w:val="nil"/>
        </w:pBdr>
        <w:shd w:fill="auto" w:val="clear"/>
        <w:tabs>
          <w:tab w:val="left" w:pos="59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widowControl w:val="1"/>
        <w:pBdr>
          <w:top w:space="0" w:sz="0" w:val="nil"/>
          <w:left w:space="0" w:sz="0" w:val="nil"/>
          <w:bottom w:space="0" w:sz="0" w:val="nil"/>
          <w:right w:space="0" w:sz="0" w:val="nil"/>
          <w:between w:space="0" w:sz="0" w:val="nil"/>
        </w:pBdr>
        <w:shd w:fill="auto" w:val="clear"/>
        <w:tabs>
          <w:tab w:val="left" w:pos="59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widowControl w:val="1"/>
        <w:pBdr>
          <w:top w:space="0" w:sz="0" w:val="nil"/>
          <w:left w:space="0" w:sz="0" w:val="nil"/>
          <w:bottom w:space="0" w:sz="0" w:val="nil"/>
          <w:right w:space="0" w:sz="0" w:val="nil"/>
          <w:between w:space="0" w:sz="0" w:val="nil"/>
        </w:pBdr>
        <w:shd w:fill="auto" w:val="clear"/>
        <w:tabs>
          <w:tab w:val="left" w:pos="59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widowControl w:val="1"/>
        <w:pBdr>
          <w:top w:space="0" w:sz="0" w:val="nil"/>
          <w:left w:space="0" w:sz="0" w:val="nil"/>
          <w:bottom w:space="0" w:sz="0" w:val="nil"/>
          <w:right w:space="0" w:sz="0" w:val="nil"/>
          <w:between w:space="0" w:sz="0" w:val="nil"/>
        </w:pBdr>
        <w:shd w:fill="auto" w:val="clear"/>
        <w:tabs>
          <w:tab w:val="left" w:pos="59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4">
      <w:pPr>
        <w:ind w:left="426"/>
        <w:jc w:val="both"/>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2C5">
      <w:pPr>
        <w:numPr>
          <w:ilvl w:val="0"/>
          <w:numId w:val="1"/>
        </w:numPr>
        <w:ind w:left="360" w:hanging="360"/>
        <w:jc w:val="both"/>
        <w:rPr>
          <w:rFonts w:ascii="Tahoma" w:cs="Tahoma" w:eastAsia="Tahoma" w:hAnsi="Tahoma"/>
        </w:rPr>
      </w:pPr>
      <w:r w:rsidDel="00000000" w:rsidR="00000000" w:rsidRPr="00000000">
        <w:rPr>
          <w:rFonts w:ascii="Tahoma" w:cs="Tahoma" w:eastAsia="Tahoma" w:hAnsi="Tahoma"/>
          <w:sz w:val="18"/>
          <w:szCs w:val="18"/>
          <w:vertAlign w:val="baseline"/>
          <w:rtl w:val="0"/>
        </w:rPr>
        <w:t xml:space="preserve">Un holding internacional europeo dedicado a la fabricación y venta de muebles para el hogar desea establecer la factibilidad financiera de instalarse en el país para comercializar sus productos. Para observar la aceptación del producto, se efectúo un estudio de mercado y se estimaron las siguientes cantidades (unidades) de muebles a vender:      (36 puntos)</w:t>
      </w:r>
    </w:p>
    <w:tbl>
      <w:tblPr>
        <w:tblStyle w:val="Table5"/>
        <w:tblW w:w="9351.0" w:type="dxa"/>
        <w:jc w:val="left"/>
        <w:tblInd w:w="0.0" w:type="dxa"/>
        <w:tblLayout w:type="fixed"/>
        <w:tblLook w:val="0000"/>
      </w:tblPr>
      <w:tblGrid>
        <w:gridCol w:w="2122"/>
        <w:gridCol w:w="1417"/>
        <w:gridCol w:w="1276"/>
        <w:gridCol w:w="1559"/>
        <w:gridCol w:w="1559"/>
        <w:gridCol w:w="1418"/>
        <w:tblGridChange w:id="0">
          <w:tblGrid>
            <w:gridCol w:w="2122"/>
            <w:gridCol w:w="1417"/>
            <w:gridCol w:w="1276"/>
            <w:gridCol w:w="1559"/>
            <w:gridCol w:w="1559"/>
            <w:gridCol w:w="1418"/>
          </w:tblGrid>
        </w:tblGridChange>
      </w:tblGrid>
      <w:tr>
        <w:trPr>
          <w:trHeight w:val="240"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6">
            <w:pPr>
              <w:jc w:val="right"/>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Años</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2C7">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1</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2C8">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2</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2C9">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3</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2CA">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4</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2CB">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5</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CC">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Muebles de sala</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CD">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470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CE">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520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CF">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600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D0">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650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D1">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690</w:t>
            </w:r>
          </w:p>
        </w:tc>
      </w:tr>
      <w:tr>
        <w:trPr>
          <w:trHeight w:val="240" w:hRule="atLeast"/>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D2">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Muebles de dormitorio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D3">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420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D4">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500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D5">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560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D6">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580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D7">
            <w:pPr>
              <w:jc w:val="center"/>
              <w:rPr>
                <w:rFonts w:ascii="Tahoma" w:cs="Tahoma" w:eastAsia="Tahoma" w:hAnsi="Tahoma"/>
                <w:color w:val="000000"/>
                <w:sz w:val="18"/>
                <w:szCs w:val="18"/>
                <w:vertAlign w:val="baseline"/>
              </w:rPr>
            </w:pPr>
            <w:r w:rsidDel="00000000" w:rsidR="00000000" w:rsidRPr="00000000">
              <w:rPr>
                <w:rFonts w:ascii="Tahoma" w:cs="Tahoma" w:eastAsia="Tahoma" w:hAnsi="Tahoma"/>
                <w:color w:val="000000"/>
                <w:sz w:val="18"/>
                <w:szCs w:val="18"/>
                <w:vertAlign w:val="baseline"/>
                <w:rtl w:val="0"/>
              </w:rPr>
              <w:t xml:space="preserve">620</w:t>
            </w:r>
          </w:p>
        </w:tc>
      </w:tr>
    </w:tbl>
    <w:p w:rsidR="00000000" w:rsidDel="00000000" w:rsidP="00000000" w:rsidRDefault="00000000" w:rsidRPr="00000000" w14:paraId="000002D8">
      <w:pPr>
        <w:keepNext w:val="0"/>
        <w:keepLines w:val="0"/>
        <w:widowControl w:val="1"/>
        <w:pBdr>
          <w:top w:space="0" w:sz="0" w:val="nil"/>
          <w:left w:space="0" w:sz="0" w:val="nil"/>
          <w:bottom w:space="0" w:sz="0" w:val="nil"/>
          <w:right w:space="0" w:sz="0" w:val="nil"/>
          <w:between w:space="0" w:sz="0" w:val="nil"/>
        </w:pBdr>
        <w:shd w:fill="auto" w:val="clear"/>
        <w:tabs>
          <w:tab w:val="left" w:pos="59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widowControl w:val="1"/>
        <w:pBdr>
          <w:top w:space="0" w:sz="0" w:val="nil"/>
          <w:left w:space="0" w:sz="0" w:val="nil"/>
          <w:bottom w:space="0" w:sz="0" w:val="nil"/>
          <w:right w:space="0" w:sz="0" w:val="nil"/>
          <w:between w:space="0" w:sz="0" w:val="nil"/>
        </w:pBdr>
        <w:shd w:fill="auto" w:val="clear"/>
        <w:tabs>
          <w:tab w:val="left" w:pos="59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A">
      <w:pPr>
        <w:keepNext w:val="0"/>
        <w:keepLines w:val="0"/>
        <w:widowControl w:val="1"/>
        <w:pBdr>
          <w:top w:space="0" w:sz="0" w:val="nil"/>
          <w:left w:space="0" w:sz="0" w:val="nil"/>
          <w:bottom w:space="0" w:sz="0" w:val="nil"/>
          <w:right w:space="0" w:sz="0" w:val="nil"/>
          <w:between w:space="0" w:sz="0" w:val="nil"/>
        </w:pBdr>
        <w:shd w:fill="auto" w:val="clear"/>
        <w:tabs>
          <w:tab w:val="left" w:pos="59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B">
      <w:pPr>
        <w:keepNext w:val="0"/>
        <w:keepLines w:val="0"/>
        <w:widowControl w:val="1"/>
        <w:pBdr>
          <w:top w:space="0" w:sz="0" w:val="nil"/>
          <w:left w:space="0" w:sz="0" w:val="nil"/>
          <w:bottom w:space="0" w:sz="0" w:val="nil"/>
          <w:right w:space="0" w:sz="0" w:val="nil"/>
          <w:between w:space="0" w:sz="0" w:val="nil"/>
        </w:pBdr>
        <w:shd w:fill="auto" w:val="clear"/>
        <w:tabs>
          <w:tab w:val="left" w:pos="59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C">
      <w:pPr>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2DD">
      <w:pPr>
        <w:ind w:left="284"/>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Por otra parte, se definió como estrategia de introducción, vender los muebles de sala a $900 para el primer año y luego incrementar en $50 anuales para el resto del período de evaluación. En el caso de los muebles de dormitorio se consideró un precio de $700 para todo el periodo de evaluación.</w:t>
      </w:r>
    </w:p>
    <w:p w:rsidR="00000000" w:rsidDel="00000000" w:rsidP="00000000" w:rsidRDefault="00000000" w:rsidRPr="00000000" w14:paraId="000002DE">
      <w:pPr>
        <w:ind w:left="284"/>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Los costos de venta representan el 64% de los ingresos por ventas para ambos productos. Los costos fijos operativos son de $60,000. Los gastos administrativos son de $70,000 anuales. El estudio financiero determinó que desde el momento en que la empresa comience a producir hasta la primera venta transcurrirá un período de tres meses, para lo cual se requerirá un capital de trabajo de $40,000.</w:t>
      </w:r>
    </w:p>
    <w:p w:rsidR="00000000" w:rsidDel="00000000" w:rsidP="00000000" w:rsidRDefault="00000000" w:rsidRPr="00000000" w14:paraId="000002DF">
      <w:pPr>
        <w:ind w:left="284"/>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Para la ejecución del proyecto se requerirá invertir $400,000 en maquinaria y equipos, la que será depreciada linealmente en 10 años. Para la comercialización del producto, se necesitarán vehículos que requieren de una inversión de $150,000, que serán depreciados linealmente en 5 años. Se ha estimado que al final del periodo de estudio el proyecto tendrá un valor de desecho de $200,000.</w:t>
      </w:r>
    </w:p>
    <w:p w:rsidR="00000000" w:rsidDel="00000000" w:rsidP="00000000" w:rsidRDefault="00000000" w:rsidRPr="00000000" w14:paraId="000002E0">
      <w:pPr>
        <w:ind w:left="284"/>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Los inversionistas deberán contraer una deuda de $200,000 por medio de un préstamo a 5 años, a una tasa de interés del 12% anual y con pagos anuales iguales para ejecutar este proyecto. La participación a trabajadores es del 15%, el impuesto a la renta del 25% y la tasa de descuento es del 14% anual. (nota: trabajar con cifras que incluyan dos decimales)</w:t>
      </w:r>
    </w:p>
    <w:p w:rsidR="00000000" w:rsidDel="00000000" w:rsidP="00000000" w:rsidRDefault="00000000" w:rsidRPr="00000000" w14:paraId="000002E1">
      <w:pPr>
        <w:keepNext w:val="0"/>
        <w:keepLines w:val="0"/>
        <w:widowControl w:val="1"/>
        <w:pBdr>
          <w:top w:space="0" w:sz="0" w:val="nil"/>
          <w:left w:space="0" w:sz="0" w:val="nil"/>
          <w:bottom w:space="0" w:sz="0" w:val="nil"/>
          <w:right w:space="0" w:sz="0" w:val="nil"/>
          <w:between w:space="0" w:sz="0" w:val="nil"/>
        </w:pBdr>
        <w:shd w:fill="auto" w:val="clear"/>
        <w:tabs>
          <w:tab w:val="left" w:pos="59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2">
      <w:pPr>
        <w:ind w:firstLine="284"/>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Con esta información: </w:t>
      </w:r>
    </w:p>
    <w:p w:rsidR="00000000" w:rsidDel="00000000" w:rsidP="00000000" w:rsidRDefault="00000000" w:rsidRPr="00000000" w14:paraId="000002E3">
      <w:pPr>
        <w:numPr>
          <w:ilvl w:val="1"/>
          <w:numId w:val="1"/>
        </w:numPr>
        <w:ind w:left="851" w:hanging="360"/>
        <w:jc w:val="both"/>
        <w:rPr>
          <w:rFonts w:ascii="Tahoma" w:cs="Tahoma" w:eastAsia="Tahoma" w:hAnsi="Tahoma"/>
          <w:sz w:val="18"/>
          <w:szCs w:val="18"/>
        </w:rPr>
      </w:pPr>
      <w:r w:rsidDel="00000000" w:rsidR="00000000" w:rsidRPr="00000000">
        <w:rPr>
          <w:rFonts w:ascii="Tahoma" w:cs="Tahoma" w:eastAsia="Tahoma" w:hAnsi="Tahoma"/>
          <w:sz w:val="18"/>
          <w:szCs w:val="18"/>
          <w:vertAlign w:val="baseline"/>
          <w:rtl w:val="0"/>
        </w:rPr>
        <w:t xml:space="preserve">Elabore el Flujo de caja del inversionista (completo) para los 5 años, obtenga el VAN y la TIR. Complete cuales serían los valores solo de los siguientes rubros en el cuadro debajo:</w:t>
      </w:r>
    </w:p>
    <w:p w:rsidR="00000000" w:rsidDel="00000000" w:rsidP="00000000" w:rsidRDefault="00000000" w:rsidRPr="00000000" w14:paraId="000002E4">
      <w:pPr>
        <w:jc w:val="both"/>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2E5">
      <w:pPr>
        <w:jc w:val="both"/>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2E6">
      <w:pPr>
        <w:ind w:left="-284"/>
        <w:jc w:val="both"/>
        <w:rPr>
          <w:vertAlign w:val="baseline"/>
        </w:rPr>
      </w:pPr>
      <w:r w:rsidDel="00000000" w:rsidR="00000000" w:rsidRPr="00000000">
        <w:rPr>
          <w:vertAlign w:val="baseline"/>
        </w:rPr>
        <w:drawing>
          <wp:inline distB="0" distT="0" distL="114300" distR="114300">
            <wp:extent cx="7115810" cy="2941320"/>
            <wp:effectExtent b="0" l="0" r="0" t="0"/>
            <wp:docPr id="1029"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115810" cy="2941320"/>
                    </a:xfrm>
                    <a:prstGeom prst="rect"/>
                    <a:ln/>
                  </pic:spPr>
                </pic:pic>
              </a:graphicData>
            </a:graphic>
          </wp:inline>
        </w:drawing>
      </w:r>
      <w:r w:rsidDel="00000000" w:rsidR="00000000" w:rsidRPr="00000000">
        <w:rPr>
          <w:rtl w:val="0"/>
        </w:rPr>
      </w:r>
    </w:p>
    <w:p w:rsidR="00000000" w:rsidDel="00000000" w:rsidP="00000000" w:rsidRDefault="00000000" w:rsidRPr="00000000" w14:paraId="000002E7">
      <w:pPr>
        <w:jc w:val="both"/>
        <w:rPr>
          <w:vertAlign w:val="baseline"/>
        </w:rPr>
      </w:pPr>
      <w:r w:rsidDel="00000000" w:rsidR="00000000" w:rsidRPr="00000000">
        <w:rPr>
          <w:rtl w:val="0"/>
        </w:rPr>
      </w:r>
    </w:p>
    <w:p w:rsidR="00000000" w:rsidDel="00000000" w:rsidP="00000000" w:rsidRDefault="00000000" w:rsidRPr="00000000" w14:paraId="000002E8">
      <w:pPr>
        <w:jc w:val="both"/>
        <w:rPr>
          <w:vertAlign w:val="baseline"/>
        </w:rPr>
      </w:pPr>
      <w:r w:rsidDel="00000000" w:rsidR="00000000" w:rsidRPr="00000000">
        <w:rPr>
          <w:rtl w:val="0"/>
        </w:rPr>
      </w:r>
    </w:p>
    <w:p w:rsidR="00000000" w:rsidDel="00000000" w:rsidP="00000000" w:rsidRDefault="00000000" w:rsidRPr="00000000" w14:paraId="000002E9">
      <w:pPr>
        <w:numPr>
          <w:ilvl w:val="1"/>
          <w:numId w:val="1"/>
        </w:numPr>
        <w:ind w:left="851" w:hanging="360"/>
        <w:jc w:val="both"/>
        <w:rPr>
          <w:rFonts w:ascii="Tahoma" w:cs="Tahoma" w:eastAsia="Tahoma" w:hAnsi="Tahoma"/>
          <w:sz w:val="18"/>
          <w:szCs w:val="18"/>
        </w:rPr>
      </w:pPr>
      <w:r w:rsidDel="00000000" w:rsidR="00000000" w:rsidRPr="00000000">
        <w:rPr>
          <w:rFonts w:ascii="Tahoma" w:cs="Tahoma" w:eastAsia="Tahoma" w:hAnsi="Tahoma"/>
          <w:sz w:val="18"/>
          <w:szCs w:val="18"/>
          <w:vertAlign w:val="baseline"/>
          <w:rtl w:val="0"/>
        </w:rPr>
        <w:t xml:space="preserve">¿Debería el inversionista llevar a cabo el proyecto? </w:t>
      </w:r>
    </w:p>
    <w:p w:rsidR="00000000" w:rsidDel="00000000" w:rsidP="00000000" w:rsidRDefault="00000000" w:rsidRPr="00000000" w14:paraId="000002EA">
      <w:pPr>
        <w:jc w:val="both"/>
        <w:rPr>
          <w:vertAlign w:val="baseline"/>
        </w:rPr>
      </w:pPr>
      <w:r w:rsidDel="00000000" w:rsidR="00000000" w:rsidRPr="00000000">
        <w:rPr>
          <w:rtl w:val="0"/>
        </w:rPr>
      </w:r>
    </w:p>
    <w:p w:rsidR="00000000" w:rsidDel="00000000" w:rsidP="00000000" w:rsidRDefault="00000000" w:rsidRPr="00000000" w14:paraId="000002EB">
      <w:pPr>
        <w:jc w:val="both"/>
        <w:rPr>
          <w:vertAlign w:val="baseline"/>
        </w:rPr>
      </w:pPr>
      <w:r w:rsidDel="00000000" w:rsidR="00000000" w:rsidRPr="00000000">
        <w:rPr>
          <w:rtl w:val="0"/>
        </w:rPr>
      </w:r>
    </w:p>
    <w:p w:rsidR="00000000" w:rsidDel="00000000" w:rsidP="00000000" w:rsidRDefault="00000000" w:rsidRPr="00000000" w14:paraId="000002EC">
      <w:pPr>
        <w:jc w:val="both"/>
        <w:rPr>
          <w:rFonts w:ascii="Tahoma" w:cs="Tahoma" w:eastAsia="Tahoma" w:hAnsi="Tahoma"/>
          <w:sz w:val="18"/>
          <w:szCs w:val="18"/>
          <w:vertAlign w:val="baseline"/>
        </w:rPr>
      </w:pPr>
      <w:r w:rsidDel="00000000" w:rsidR="00000000" w:rsidRPr="00000000">
        <w:rPr>
          <w:rtl w:val="0"/>
        </w:rPr>
      </w:r>
    </w:p>
    <w:sectPr>
      <w:footerReference r:id="rId9" w:type="default"/>
      <w:pgSz w:h="16839" w:w="11907"/>
      <w:pgMar w:bottom="851" w:top="142" w:left="709" w:right="567" w:header="708"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ahoma"/>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D">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Profesor: </w:t>
    </w:r>
    <w:r w:rsidDel="00000000" w:rsidR="00000000" w:rsidRPr="00000000">
      <w:rPr>
        <w:rFonts w:ascii="Tahoma" w:cs="Tahoma" w:eastAsia="Tahoma" w:hAnsi="Tahoma"/>
        <w:b w:val="0"/>
        <w:i w:val="1"/>
        <w:smallCaps w:val="0"/>
        <w:strike w:val="0"/>
        <w:color w:val="0070c0"/>
        <w:sz w:val="20"/>
        <w:szCs w:val="20"/>
        <w:highlight w:val="yellow"/>
        <w:u w:val="none"/>
        <w:vertAlign w:val="baseline"/>
        <w:rtl w:val="0"/>
      </w:rPr>
      <w:t xml:space="preserve">Nombre del profesor</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ab/>
      <w:tab/>
      <w:tab/>
      <w:tab/>
    </w:r>
    <w:r w:rsidDel="00000000" w:rsidR="00000000" w:rsidRPr="00000000">
      <w:rPr>
        <w:rFonts w:ascii="Tahoma" w:cs="Tahoma" w:eastAsia="Tahoma" w:hAnsi="Tahoma"/>
        <w:b w:val="0"/>
        <w:i w:val="0"/>
        <w:smallCaps w:val="0"/>
        <w:strike w:val="0"/>
        <w:color w:val="0070c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ahoma" w:cs="Tahoma" w:eastAsia="Tahoma" w:hAnsi="Tahoma"/>
        <w:b w:val="0"/>
        <w:i w:val="0"/>
        <w:smallCaps w:val="0"/>
        <w:strike w:val="0"/>
        <w:color w:val="0070c0"/>
        <w:sz w:val="20"/>
        <w:szCs w:val="20"/>
        <w:u w:val="none"/>
        <w:shd w:fill="auto" w:val="clear"/>
        <w:vertAlign w:val="baseline"/>
        <w:rtl w:val="0"/>
      </w:rPr>
      <w:t xml:space="preserve">/3</w:t>
    </w:r>
    <w:r w:rsidDel="00000000" w:rsidR="00000000" w:rsidRPr="00000000">
      <w:rPr>
        <w:rtl w:val="0"/>
      </w:rPr>
    </w:r>
  </w:p>
  <w:p w:rsidR="00000000" w:rsidDel="00000000" w:rsidP="00000000" w:rsidRDefault="00000000" w:rsidRPr="00000000" w14:paraId="000002EE">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Fecha de la prueba: </w:t>
    </w:r>
    <w:r w:rsidDel="00000000" w:rsidR="00000000" w:rsidRPr="00000000">
      <w:rPr>
        <w:rFonts w:ascii="Tahoma" w:cs="Tahoma" w:eastAsia="Tahoma" w:hAnsi="Tahoma"/>
        <w:b w:val="0"/>
        <w:i w:val="1"/>
        <w:smallCaps w:val="0"/>
        <w:strike w:val="0"/>
        <w:color w:val="0070c0"/>
        <w:sz w:val="20"/>
        <w:szCs w:val="20"/>
        <w:u w:val="none"/>
        <w:shd w:fill="auto" w:val="clear"/>
        <w:vertAlign w:val="baseline"/>
        <w:rtl w:val="0"/>
      </w:rPr>
      <w:t xml:space="preserve">29/Agosto/2019</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sz w:val="18"/>
        <w:szCs w:val="1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s-ES" w:val="es-ES"/>
    </w:rPr>
  </w:style>
  <w:style w:type="character" w:styleId="Fuentedepárrafopredeter.">
    <w:name w:val="Fuente de párrafo predeter."/>
    <w:next w:val="Fuentedepárrafopredeter."/>
    <w:autoRedefine w:val="0"/>
    <w:hidden w:val="0"/>
    <w:qFormat w:val="1"/>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line="1" w:lineRule="atLeast"/>
      <w:ind w:leftChars="-1" w:rightChars="0" w:firstLineChars="-1"/>
      <w:textDirection w:val="btLr"/>
      <w:textAlignment w:val="top"/>
      <w:outlineLvl w:val="0"/>
    </w:pPr>
  </w:style>
  <w:style w:type="paragraph" w:styleId="Textoindependiente">
    <w:name w:val="Texto independiente"/>
    <w:basedOn w:val="Normal"/>
    <w:next w:val="Textoindependiente"/>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0"/>
      <w:effect w:val="none"/>
      <w:vertAlign w:val="baseline"/>
      <w:cs w:val="0"/>
      <w:em w:val="none"/>
      <w:lang w:bidi="ar-SA" w:eastAsia="es-ES" w:val="es-MX"/>
    </w:rPr>
  </w:style>
  <w:style w:type="character" w:styleId="TextoindependienteCar">
    <w:name w:val="Texto independiente Car"/>
    <w:next w:val="TextoindependienteCar"/>
    <w:autoRedefine w:val="0"/>
    <w:hidden w:val="0"/>
    <w:qFormat w:val="0"/>
    <w:rPr>
      <w:rFonts w:ascii="Times New Roman" w:cs="Times New Roman" w:eastAsia="Times New Roman" w:hAnsi="Times New Roman"/>
      <w:w w:val="100"/>
      <w:position w:val="-1"/>
      <w:sz w:val="24"/>
      <w:szCs w:val="20"/>
      <w:effect w:val="none"/>
      <w:vertAlign w:val="baseline"/>
      <w:cs w:val="0"/>
      <w:em w:val="none"/>
      <w:lang w:eastAsia="es-ES" w:val="es-MX"/>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Bookman Old Style" w:cs="Bookman Old Style" w:hAnsi="Bookman Old Style"/>
      <w:color w:val="000000"/>
      <w:w w:val="100"/>
      <w:position w:val="-1"/>
      <w:sz w:val="24"/>
      <w:szCs w:val="24"/>
      <w:effect w:val="none"/>
      <w:vertAlign w:val="baseline"/>
      <w:cs w:val="0"/>
      <w:em w:val="none"/>
      <w:lang w:bidi="ar-SA" w:eastAsia="en-US" w:val="es-ES"/>
    </w:rPr>
  </w:style>
  <w:style w:type="paragraph" w:styleId="Textodeglobo">
    <w:name w:val="Texto de globo"/>
    <w:basedOn w:val="Normal"/>
    <w:next w:val="Textodeglobo"/>
    <w:autoRedefine w:val="0"/>
    <w:hidden w:val="0"/>
    <w:qFormat w:val="1"/>
    <w:pPr>
      <w:suppressAutoHyphens w:val="1"/>
      <w:spacing w:line="1" w:lineRule="atLeast"/>
      <w:ind w:leftChars="-1" w:rightChars="0" w:firstLineChars="-1"/>
      <w:textDirection w:val="btLr"/>
      <w:textAlignment w:val="top"/>
      <w:outlineLvl w:val="0"/>
    </w:pPr>
    <w:rPr>
      <w:rFonts w:ascii="Tahoma" w:cs="Tahoma" w:eastAsia="Times New Roman" w:hAnsi="Tahoma"/>
      <w:w w:val="100"/>
      <w:position w:val="-1"/>
      <w:sz w:val="16"/>
      <w:szCs w:val="16"/>
      <w:effect w:val="none"/>
      <w:vertAlign w:val="baseline"/>
      <w:cs w:val="0"/>
      <w:em w:val="none"/>
      <w:lang w:bidi="ar-SA" w:eastAsia="es-ES" w:val="es-ES"/>
    </w:rPr>
  </w:style>
  <w:style w:type="character" w:styleId="TextodegloboCar">
    <w:name w:val="Texto de globo Car"/>
    <w:next w:val="TextodegloboCar"/>
    <w:autoRedefine w:val="0"/>
    <w:hidden w:val="0"/>
    <w:qFormat w:val="0"/>
    <w:rPr>
      <w:rFonts w:ascii="Tahoma" w:cs="Tahoma" w:eastAsia="Times New Roman" w:hAnsi="Tahoma"/>
      <w:w w:val="100"/>
      <w:position w:val="-1"/>
      <w:sz w:val="16"/>
      <w:szCs w:val="16"/>
      <w:effect w:val="none"/>
      <w:vertAlign w:val="baseline"/>
      <w:cs w:val="0"/>
      <w:em w:val="none"/>
      <w:lang w:eastAsia="es-ES" w:val="es-ES"/>
    </w:rPr>
  </w:style>
  <w:style w:type="paragraph" w:styleId="Piedepágina">
    <w:name w:val="Pie de página"/>
    <w:basedOn w:val="Normal"/>
    <w:next w:val="Piedepágina"/>
    <w:autoRedefine w:val="0"/>
    <w:hidden w:val="0"/>
    <w:qFormat w:val="0"/>
    <w:pPr>
      <w:tabs>
        <w:tab w:val="center" w:leader="none" w:pos="4252"/>
        <w:tab w:val="right" w:leader="none" w:pos="8504"/>
      </w:tabs>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s-ES" w:val="es-ES"/>
    </w:rPr>
  </w:style>
  <w:style w:type="character" w:styleId="PiedepáginaCar">
    <w:name w:val="Pie de página Car"/>
    <w:next w:val="PiedepáginaCar"/>
    <w:autoRedefine w:val="0"/>
    <w:hidden w:val="0"/>
    <w:qFormat w:val="0"/>
    <w:rPr>
      <w:rFonts w:ascii="Times New Roman" w:cs="Times New Roman" w:eastAsia="Times New Roman" w:hAnsi="Times New Roman"/>
      <w:w w:val="100"/>
      <w:position w:val="-1"/>
      <w:sz w:val="24"/>
      <w:szCs w:val="24"/>
      <w:effect w:val="none"/>
      <w:vertAlign w:val="baseline"/>
      <w:cs w:val="0"/>
      <w:em w:val="none"/>
      <w:lang w:eastAsia="es-ES" w:val="es-ES"/>
    </w:rPr>
  </w:style>
  <w:style w:type="paragraph" w:styleId="Párrafodelista">
    <w:name w:val="Párrafo de lista"/>
    <w:basedOn w:val="Normal"/>
    <w:next w:val="Párrafodelista"/>
    <w:autoRedefine w:val="0"/>
    <w:hidden w:val="0"/>
    <w:qFormat w:val="0"/>
    <w:pPr>
      <w:suppressAutoHyphens w:val="1"/>
      <w:spacing w:line="1" w:lineRule="atLeast"/>
      <w:ind w:left="708"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s-ES" w:val="es-ES"/>
    </w:rPr>
  </w:style>
  <w:style w:type="paragraph" w:styleId="Encabezado">
    <w:name w:val="Encabezado"/>
    <w:basedOn w:val="Normal"/>
    <w:next w:val="Encabezado"/>
    <w:autoRedefine w:val="0"/>
    <w:hidden w:val="0"/>
    <w:qFormat w:val="1"/>
    <w:pPr>
      <w:tabs>
        <w:tab w:val="center" w:leader="none" w:pos="4419"/>
        <w:tab w:val="right" w:leader="none" w:pos="8838"/>
      </w:tabs>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s-ES" w:val="es-ES"/>
    </w:rPr>
  </w:style>
  <w:style w:type="character" w:styleId="EncabezadoCar">
    <w:name w:val="Encabezado Car"/>
    <w:next w:val="EncabezadoCar"/>
    <w:autoRedefine w:val="0"/>
    <w:hidden w:val="0"/>
    <w:qFormat w:val="0"/>
    <w:rPr>
      <w:rFonts w:ascii="Times New Roman" w:eastAsia="Times New Roman" w:hAnsi="Times New Roman"/>
      <w:w w:val="100"/>
      <w:position w:val="-1"/>
      <w:sz w:val="24"/>
      <w:szCs w:val="24"/>
      <w:effect w:val="none"/>
      <w:vertAlign w:val="baseline"/>
      <w:cs w:val="0"/>
      <w:em w:val="none"/>
      <w:lang w:eastAsia="es-ES" w:val="es-ES"/>
    </w:rPr>
  </w:style>
  <w:style w:type="paragraph" w:styleId="Sangríadetextonormal">
    <w:name w:val="Sangría de texto normal"/>
    <w:basedOn w:val="Normal"/>
    <w:next w:val="Sangríadetextonormal"/>
    <w:autoRedefine w:val="0"/>
    <w:hidden w:val="0"/>
    <w:qFormat w:val="1"/>
    <w:pPr>
      <w:suppressAutoHyphens w:val="1"/>
      <w:spacing w:after="120" w:line="1" w:lineRule="atLeast"/>
      <w:ind w:left="283"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s-ES" w:val="es-ES"/>
    </w:rPr>
  </w:style>
  <w:style w:type="character" w:styleId="SangríadetextonormalCar">
    <w:name w:val="Sangría de texto normal Car"/>
    <w:next w:val="SangríadetextonormalCar"/>
    <w:autoRedefine w:val="0"/>
    <w:hidden w:val="0"/>
    <w:qFormat w:val="0"/>
    <w:rPr>
      <w:rFonts w:ascii="Times New Roman" w:eastAsia="Times New Roman" w:hAnsi="Times New Roman"/>
      <w:w w:val="100"/>
      <w:position w:val="-1"/>
      <w:sz w:val="24"/>
      <w:szCs w:val="24"/>
      <w:effect w:val="none"/>
      <w:vertAlign w:val="baseline"/>
      <w:cs w:val="0"/>
      <w:em w:val="none"/>
      <w:lang/>
    </w:rPr>
  </w:style>
  <w:style w:type="table" w:styleId="Tablaconcuadrícula">
    <w:name w:val="Tabla con cuadrícula"/>
    <w:basedOn w:val="Tablanormal"/>
    <w:next w:val="Tablaconcuadrícula"/>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concuadrícu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2017-06-16T05:11:00Z</dcterms:created>
  <dc:creator>Pedro Gando</dc:creator>
</cp:coreProperties>
</file>