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967A3">
      <w:pPr>
        <w:ind w:left="357"/>
        <w:rPr>
          <w:rFonts w:ascii="Arial" w:hAnsi="Arial" w:cs="Arial"/>
          <w:lang w:val="es-EC"/>
        </w:rPr>
      </w:pPr>
    </w:p>
    <w:p w:rsidR="00000000" w:rsidRDefault="00E967A3">
      <w:pPr>
        <w:ind w:left="357"/>
        <w:rPr>
          <w:rFonts w:ascii="Arial" w:hAnsi="Arial" w:cs="Arial"/>
          <w:lang w:val="es-EC"/>
        </w:rPr>
      </w:pPr>
    </w:p>
    <w:p w:rsidR="00000000" w:rsidRDefault="00E967A3">
      <w:pPr>
        <w:ind w:left="357"/>
        <w:rPr>
          <w:rFonts w:ascii="Arial" w:hAnsi="Arial" w:cs="Arial"/>
          <w:lang w:val="es-EC"/>
        </w:rPr>
      </w:pPr>
    </w:p>
    <w:p w:rsidR="00000000" w:rsidRDefault="00E967A3">
      <w:pPr>
        <w:ind w:left="357"/>
        <w:rPr>
          <w:rFonts w:ascii="Arial" w:hAnsi="Arial" w:cs="Arial"/>
          <w:lang w:val="es-EC"/>
        </w:rPr>
      </w:pPr>
    </w:p>
    <w:p w:rsidR="00000000" w:rsidRDefault="00E967A3">
      <w:pPr>
        <w:ind w:left="357"/>
        <w:rPr>
          <w:rFonts w:ascii="Arial" w:hAnsi="Arial" w:cs="Arial"/>
          <w:lang w:val="es-EC"/>
        </w:rPr>
      </w:pPr>
    </w:p>
    <w:p w:rsidR="00000000" w:rsidRDefault="00E967A3">
      <w:pPr>
        <w:ind w:left="357"/>
        <w:rPr>
          <w:rFonts w:ascii="Arial" w:hAnsi="Arial" w:cs="Arial"/>
          <w:lang w:val="es-EC"/>
        </w:rPr>
      </w:pPr>
    </w:p>
    <w:p w:rsidR="00000000" w:rsidRDefault="00E967A3">
      <w:pPr>
        <w:pStyle w:val="Ttulo4"/>
        <w:spacing w:line="240" w:lineRule="auto"/>
        <w:ind w:left="357"/>
        <w:rPr>
          <w:sz w:val="32"/>
          <w:lang w:val="es-EC"/>
        </w:rPr>
      </w:pPr>
      <w:r>
        <w:rPr>
          <w:lang w:val="es-EC"/>
        </w:rPr>
        <w:t>CAPÍTULO 5</w:t>
      </w:r>
    </w:p>
    <w:p w:rsidR="00000000" w:rsidRDefault="00E967A3">
      <w:pPr>
        <w:ind w:left="357"/>
        <w:rPr>
          <w:rFonts w:ascii="Arial" w:hAnsi="Arial" w:cs="Arial"/>
          <w:sz w:val="32"/>
          <w:lang w:val="es-EC"/>
        </w:rPr>
      </w:pPr>
    </w:p>
    <w:p w:rsidR="00000000" w:rsidRDefault="00E967A3">
      <w:pPr>
        <w:pStyle w:val="Textoindependiente2"/>
        <w:ind w:left="357"/>
        <w:rPr>
          <w:rFonts w:ascii="Arial" w:hAnsi="Arial" w:cs="Arial"/>
          <w:b w:val="0"/>
          <w:bCs w:val="0"/>
          <w:lang w:val="es-EC"/>
        </w:rPr>
      </w:pPr>
    </w:p>
    <w:p w:rsidR="00000000" w:rsidRDefault="00E967A3" w:rsidP="00E967A3">
      <w:pPr>
        <w:pStyle w:val="Textoindependiente2"/>
        <w:numPr>
          <w:ilvl w:val="0"/>
          <w:numId w:val="3"/>
        </w:numPr>
        <w:spacing w:line="480" w:lineRule="auto"/>
        <w:rPr>
          <w:rFonts w:ascii="Arial" w:hAnsi="Arial" w:cs="Arial"/>
          <w:lang w:val="es-EC"/>
        </w:rPr>
      </w:pPr>
      <w:r>
        <w:rPr>
          <w:rFonts w:ascii="Arial" w:hAnsi="Arial" w:cs="Arial"/>
          <w:lang w:val="es-EC"/>
        </w:rPr>
        <w:t>AHORRO ENERGÉTICO</w:t>
      </w:r>
    </w:p>
    <w:p w:rsidR="00000000" w:rsidRDefault="00E967A3">
      <w:pPr>
        <w:pStyle w:val="Textoindependiente2"/>
        <w:ind w:left="357"/>
        <w:rPr>
          <w:rFonts w:ascii="Arial" w:hAnsi="Arial" w:cs="Arial"/>
          <w:lang w:val="es-EC"/>
        </w:rPr>
      </w:pPr>
    </w:p>
    <w:p w:rsidR="00000000" w:rsidRDefault="00E967A3">
      <w:pPr>
        <w:pStyle w:val="Textoindependiente2"/>
        <w:ind w:left="357"/>
        <w:rPr>
          <w:rFonts w:ascii="Arial" w:hAnsi="Arial" w:cs="Arial"/>
          <w:lang w:val="es-EC"/>
        </w:rPr>
      </w:pPr>
    </w:p>
    <w:p w:rsidR="00000000" w:rsidRDefault="00E967A3">
      <w:pPr>
        <w:pStyle w:val="Textoindependiente2"/>
        <w:ind w:left="357"/>
        <w:rPr>
          <w:rFonts w:ascii="Arial" w:hAnsi="Arial" w:cs="Arial"/>
          <w:lang w:val="es-EC"/>
        </w:rPr>
      </w:pPr>
    </w:p>
    <w:p w:rsidR="00000000" w:rsidRDefault="00E967A3">
      <w:pPr>
        <w:pStyle w:val="Textoindependiente2"/>
        <w:ind w:left="357"/>
        <w:rPr>
          <w:rFonts w:ascii="Arial" w:hAnsi="Arial" w:cs="Arial"/>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El objetivo principal del uso de un sistema de control en el sistema de acondicionamiento de aire es el ahorro energético, el uso de sensores, controladores y actuadores en las unidades manejadoras de aire permiten </w:t>
      </w:r>
      <w:r>
        <w:rPr>
          <w:rFonts w:ascii="Arial" w:hAnsi="Arial" w:cs="Arial"/>
          <w:b w:val="0"/>
          <w:bCs w:val="0"/>
          <w:sz w:val="24"/>
          <w:lang w:val="es-EC"/>
        </w:rPr>
        <w:t>la variación de capacidad de enfriamiento que abastece una área según ésta lo demande. Con esto el agua helada varía su temperatura de retorno que a su vez permitirá la modulación de la capacidad de enfriamiento de los chillers o enfriadores. Todas las mod</w:t>
      </w:r>
      <w:r>
        <w:rPr>
          <w:rFonts w:ascii="Arial" w:hAnsi="Arial" w:cs="Arial"/>
          <w:b w:val="0"/>
          <w:bCs w:val="0"/>
          <w:sz w:val="24"/>
          <w:lang w:val="es-EC"/>
        </w:rPr>
        <w:t>ulaciones de capacidad de enfriamiento implica un consumo eléctrico acorde con la demanda actual con lo cual se utiliza lo estrictamente necesario.</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En el presente capítulo primeramente se analizará el comportamiento inicial del sistema luego de su arranqu</w:t>
      </w:r>
      <w:r>
        <w:rPr>
          <w:rFonts w:ascii="Arial" w:hAnsi="Arial" w:cs="Arial"/>
          <w:b w:val="0"/>
          <w:bCs w:val="0"/>
          <w:sz w:val="24"/>
          <w:lang w:val="es-EC"/>
        </w:rPr>
        <w:t xml:space="preserve">e y calibración para luego hacer una comparación de dicho sistema con un sistema de acondicionamiento </w:t>
      </w:r>
      <w:r>
        <w:rPr>
          <w:rFonts w:ascii="Arial" w:hAnsi="Arial" w:cs="Arial"/>
          <w:b w:val="0"/>
          <w:bCs w:val="0"/>
          <w:sz w:val="24"/>
          <w:lang w:val="es-EC"/>
        </w:rPr>
        <w:lastRenderedPageBreak/>
        <w:t>de aire de expansión directa con el fin de demostrar la disminución del consumo eléctrico y el tiempo en que ésta inversión produzca beneficios redituable</w:t>
      </w:r>
      <w:r>
        <w:rPr>
          <w:rFonts w:ascii="Arial" w:hAnsi="Arial" w:cs="Arial"/>
          <w:b w:val="0"/>
          <w:bCs w:val="0"/>
          <w:sz w:val="24"/>
          <w:lang w:val="es-EC"/>
        </w:rPr>
        <w:t>s.</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rsidP="00E967A3">
      <w:pPr>
        <w:pStyle w:val="Textoindependiente2"/>
        <w:numPr>
          <w:ilvl w:val="1"/>
          <w:numId w:val="2"/>
        </w:numPr>
        <w:spacing w:line="480" w:lineRule="auto"/>
        <w:jc w:val="both"/>
        <w:rPr>
          <w:rFonts w:ascii="Arial" w:hAnsi="Arial" w:cs="Arial"/>
          <w:sz w:val="24"/>
          <w:lang w:val="es-EC"/>
        </w:rPr>
      </w:pPr>
      <w:r>
        <w:rPr>
          <w:rFonts w:ascii="Arial" w:hAnsi="Arial" w:cs="Arial"/>
          <w:sz w:val="24"/>
          <w:lang w:val="es-EC"/>
        </w:rPr>
        <w:t xml:space="preserve">Monitoreo Inicial del Sistema </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Luego de hacer pruebas de arranque y calibración, el sistema de acondicionamiento de aire es prendido ininterrumpidamente para empezar a enfriar toda la instalación venciendo su inercia térmica.</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Una de las grandes ventaj</w:t>
      </w:r>
      <w:r>
        <w:rPr>
          <w:rFonts w:ascii="Arial" w:hAnsi="Arial" w:cs="Arial"/>
          <w:b w:val="0"/>
          <w:bCs w:val="0"/>
          <w:sz w:val="24"/>
          <w:lang w:val="es-EC"/>
        </w:rPr>
        <w:t>as de trabajar con sistemas de control directo digital es que se puede programar el monitoreo del sistema de acondicionamiento de aire las 24 horas del día para obtener un historial del comportamiento y así conocer las tendencias futuras para el mejoramien</w:t>
      </w:r>
      <w:r>
        <w:rPr>
          <w:rFonts w:ascii="Arial" w:hAnsi="Arial" w:cs="Arial"/>
          <w:b w:val="0"/>
          <w:bCs w:val="0"/>
          <w:sz w:val="24"/>
          <w:lang w:val="es-EC"/>
        </w:rPr>
        <w:t xml:space="preserve">to del control del sistema e incrementar el ahorro energético. Con este fin se programó en el sistema de control el monitoreo del consumo energético de los dispositivos de mayor consumo: bombas de agua de enfriamiento y agua helada, torres de enfriamiento </w:t>
      </w:r>
      <w:r>
        <w:rPr>
          <w:rFonts w:ascii="Arial" w:hAnsi="Arial" w:cs="Arial"/>
          <w:b w:val="0"/>
          <w:bCs w:val="0"/>
          <w:sz w:val="24"/>
          <w:lang w:val="es-EC"/>
        </w:rPr>
        <w:t>y enfriadores. En el caso de los enfriadores, el monitoreo se programa en su sistema de control independiente el mismo que presenta un historial del porcentaje de consumo máximo de corriente.</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lastRenderedPageBreak/>
        <w:t>Enfriadores</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La demanda máxima de energía de los enfriadores es</w:t>
      </w:r>
      <w:r>
        <w:rPr>
          <w:rFonts w:ascii="Arial" w:hAnsi="Arial" w:cs="Arial"/>
          <w:b w:val="0"/>
          <w:bCs w:val="0"/>
          <w:sz w:val="24"/>
          <w:lang w:val="es-EC"/>
        </w:rPr>
        <w:t xml:space="preserve"> de 108.83 KW-H, los enfriadores están programados para no exceder el 96% del consumo máximo de corriente, esta limitación permite prevenir la sobrecarga del separador de aceite, su monitoreo se muestra en la figura 5.1</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83271">
      <w:pPr>
        <w:pStyle w:val="Textoindependiente2"/>
        <w:spacing w:line="480" w:lineRule="auto"/>
        <w:ind w:left="357"/>
        <w:jc w:val="both"/>
        <w:rPr>
          <w:rFonts w:ascii="Arial" w:hAnsi="Arial" w:cs="Arial"/>
          <w:b w:val="0"/>
          <w:bCs w:val="0"/>
          <w:sz w:val="24"/>
          <w:lang w:val="es-EC"/>
        </w:rPr>
      </w:pPr>
      <w:r>
        <w:rPr>
          <w:noProof/>
          <w:sz w:val="20"/>
        </w:rPr>
        <w:drawing>
          <wp:anchor distT="0" distB="0" distL="114300" distR="114300" simplePos="0" relativeHeight="251657216" behindDoc="0" locked="0" layoutInCell="1" allowOverlap="1">
            <wp:simplePos x="0" y="0"/>
            <wp:positionH relativeFrom="column">
              <wp:align>center</wp:align>
            </wp:positionH>
            <wp:positionV relativeFrom="paragraph">
              <wp:posOffset>-3810</wp:posOffset>
            </wp:positionV>
            <wp:extent cx="5239385" cy="3931920"/>
            <wp:effectExtent l="19050" t="0" r="0" b="0"/>
            <wp:wrapSquare wrapText="bothSides"/>
            <wp:docPr id="18" name="Imagen 18" descr="Para lect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a lectura 2.png"/>
                    <pic:cNvPicPr>
                      <a:picLocks noChangeAspect="1" noChangeArrowheads="1"/>
                    </pic:cNvPicPr>
                  </pic:nvPicPr>
                  <pic:blipFill>
                    <a:blip r:embed="rId7" cstate="print"/>
                    <a:srcRect/>
                    <a:stretch>
                      <a:fillRect/>
                    </a:stretch>
                  </pic:blipFill>
                  <pic:spPr bwMode="auto">
                    <a:xfrm>
                      <a:off x="0" y="0"/>
                      <a:ext cx="5239385" cy="3931920"/>
                    </a:xfrm>
                    <a:prstGeom prst="rect">
                      <a:avLst/>
                    </a:prstGeom>
                    <a:noFill/>
                    <a:ln w="9525">
                      <a:noFill/>
                      <a:miter lim="800000"/>
                      <a:headEnd/>
                      <a:tailEnd/>
                    </a:ln>
                  </pic:spPr>
                </pic:pic>
              </a:graphicData>
            </a:graphic>
          </wp:anchor>
        </w:drawing>
      </w:r>
      <w:r w:rsidR="00E967A3">
        <w:rPr>
          <w:rFonts w:ascii="Arial" w:hAnsi="Arial" w:cs="Arial"/>
          <w:sz w:val="24"/>
          <w:lang w:val="es-EC"/>
        </w:rPr>
        <w:t>FIGURA 5.1 MONITOREO DE PORCENTAJE</w:t>
      </w:r>
      <w:r w:rsidR="00E967A3">
        <w:rPr>
          <w:rFonts w:ascii="Arial" w:hAnsi="Arial" w:cs="Arial"/>
          <w:sz w:val="24"/>
          <w:lang w:val="es-EC"/>
        </w:rPr>
        <w:t xml:space="preserve"> DE CORRIENTE A PLENA CARGA DE ENFRIADOR PRINCIPAL</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El monitoreo de los enfriadores dio los siguientes resultados en porcentaje del consumo máximo de corriente:</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lastRenderedPageBreak/>
        <w:t>Enfriador principal:</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Valor máximo:</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97%</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Hora de valor máximo:</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14h37</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Valor mínimo:</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78%</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Hor</w:t>
      </w:r>
      <w:r>
        <w:rPr>
          <w:rFonts w:ascii="Arial" w:hAnsi="Arial" w:cs="Arial"/>
          <w:b w:val="0"/>
          <w:bCs w:val="0"/>
          <w:sz w:val="24"/>
          <w:lang w:val="es-EC"/>
        </w:rPr>
        <w:t>a de valor mínimo:</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10h13</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Valor promedio:</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87.29%</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Número de valores:</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110</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Sumatoria de valores:</w:t>
      </w:r>
      <w:r>
        <w:rPr>
          <w:rFonts w:ascii="Arial" w:hAnsi="Arial" w:cs="Arial"/>
          <w:b w:val="0"/>
          <w:bCs w:val="0"/>
          <w:sz w:val="24"/>
          <w:lang w:val="es-EC"/>
        </w:rPr>
        <w:tab/>
      </w:r>
      <w:r>
        <w:rPr>
          <w:rFonts w:ascii="Arial" w:hAnsi="Arial" w:cs="Arial"/>
          <w:b w:val="0"/>
          <w:bCs w:val="0"/>
          <w:sz w:val="24"/>
          <w:lang w:val="es-EC"/>
        </w:rPr>
        <w:tab/>
      </w:r>
      <w:r>
        <w:rPr>
          <w:rFonts w:ascii="Arial" w:hAnsi="Arial" w:cs="Arial"/>
          <w:b w:val="0"/>
          <w:bCs w:val="0"/>
          <w:sz w:val="24"/>
          <w:lang w:val="es-EC"/>
        </w:rPr>
        <w:tab/>
        <w:t>9602</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El enfriador secundario no entró en funcionamiento en todo el día en que se tomó la muestra, comportamiento que se repite día a día demostrando que </w:t>
      </w:r>
      <w:r>
        <w:rPr>
          <w:rFonts w:ascii="Arial" w:hAnsi="Arial" w:cs="Arial"/>
          <w:b w:val="0"/>
          <w:bCs w:val="0"/>
          <w:sz w:val="24"/>
          <w:lang w:val="es-EC"/>
        </w:rPr>
        <w:t>con un solo enfriador se puede abastecer la demanda de enfriamiento de la Unidad Ginecológica y de ser necesario en momentos especiales –mes de marzo 15h00 con gran asistencia de personas- el segundo enfriador puede entrar en funcionamiento. El monitoreo m</w:t>
      </w:r>
      <w:r>
        <w:rPr>
          <w:rFonts w:ascii="Arial" w:hAnsi="Arial" w:cs="Arial"/>
          <w:b w:val="0"/>
          <w:bCs w:val="0"/>
          <w:sz w:val="24"/>
          <w:lang w:val="es-EC"/>
        </w:rPr>
        <w:t>uestra un comportamiento cíclico que varía entre el 78% y 96% del consumo máximo de corriente, conforme pasan las horas en el día el porcentaje mínimo de consumo es mayor hasta llegar a 84%, el tiempo en que llega del valor mínimo al máximo de consumo y vi</w:t>
      </w:r>
      <w:r>
        <w:rPr>
          <w:rFonts w:ascii="Arial" w:hAnsi="Arial" w:cs="Arial"/>
          <w:b w:val="0"/>
          <w:bCs w:val="0"/>
          <w:sz w:val="24"/>
          <w:lang w:val="es-EC"/>
        </w:rPr>
        <w:t xml:space="preserve">ceversa es aproximadamente de 8 minutos cada uno para luego mantenerse en sus valores mínimos por 16 minutos aproximadamente y repetir el mismo ciclo. </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lastRenderedPageBreak/>
        <w:t xml:space="preserve">En la figura 5.2 se observa el comportamiento de la temperatura de suministro de agua helada </w:t>
      </w:r>
    </w:p>
    <w:p w:rsidR="00000000" w:rsidRDefault="00E83271">
      <w:pPr>
        <w:pStyle w:val="Textoindependiente2"/>
        <w:spacing w:line="480" w:lineRule="auto"/>
        <w:ind w:left="357"/>
        <w:jc w:val="both"/>
        <w:rPr>
          <w:rFonts w:ascii="Arial" w:hAnsi="Arial" w:cs="Arial"/>
          <w:b w:val="0"/>
          <w:bCs w:val="0"/>
          <w:sz w:val="24"/>
          <w:lang w:val="es-EC"/>
        </w:rPr>
      </w:pPr>
      <w:r>
        <w:rPr>
          <w:rFonts w:ascii="Arial" w:hAnsi="Arial" w:cs="Arial"/>
          <w:b w:val="0"/>
          <w:bCs w:val="0"/>
          <w:noProof/>
          <w:sz w:val="24"/>
        </w:rPr>
        <w:drawing>
          <wp:inline distT="0" distB="0" distL="0" distR="0">
            <wp:extent cx="5239385" cy="3931920"/>
            <wp:effectExtent l="19050" t="0" r="0" b="0"/>
            <wp:docPr id="1" name="Imagen 1" descr="Figura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5.2.png"/>
                    <pic:cNvPicPr>
                      <a:picLocks noChangeAspect="1" noChangeArrowheads="1"/>
                    </pic:cNvPicPr>
                  </pic:nvPicPr>
                  <pic:blipFill>
                    <a:blip r:embed="rId8" cstate="print"/>
                    <a:srcRect/>
                    <a:stretch>
                      <a:fillRect/>
                    </a:stretch>
                  </pic:blipFill>
                  <pic:spPr bwMode="auto">
                    <a:xfrm>
                      <a:off x="0" y="0"/>
                      <a:ext cx="5239385" cy="3931920"/>
                    </a:xfrm>
                    <a:prstGeom prst="rect">
                      <a:avLst/>
                    </a:prstGeom>
                    <a:noFill/>
                    <a:ln w="9525">
                      <a:noFill/>
                      <a:miter lim="800000"/>
                      <a:headEnd/>
                      <a:tailEnd/>
                    </a:ln>
                  </pic:spPr>
                </pic:pic>
              </a:graphicData>
            </a:graphic>
          </wp:inline>
        </w:drawing>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t>FIGURA 5</w:t>
      </w:r>
      <w:r>
        <w:rPr>
          <w:rFonts w:ascii="Arial" w:hAnsi="Arial" w:cs="Arial"/>
          <w:sz w:val="24"/>
          <w:lang w:val="es-EC"/>
        </w:rPr>
        <w:t>.2 MONITOREO DE TEMPERATURA DE SALIDA DE AGUA HELADA DE ENFRIADOR PRINCIPAL</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Se observa que la temperatura de suministro de agua helada se mantiene entre los 42 y 44</w:t>
      </w:r>
      <w:r>
        <w:rPr>
          <w:rFonts w:ascii="Arial" w:hAnsi="Arial" w:cs="Arial"/>
          <w:b w:val="0"/>
          <w:bCs w:val="0"/>
          <w:sz w:val="24"/>
          <w:vertAlign w:val="superscript"/>
          <w:lang w:val="es-EC"/>
        </w:rPr>
        <w:t>0</w:t>
      </w:r>
      <w:r>
        <w:rPr>
          <w:rFonts w:ascii="Arial" w:hAnsi="Arial" w:cs="Arial"/>
          <w:b w:val="0"/>
          <w:bCs w:val="0"/>
          <w:sz w:val="24"/>
          <w:lang w:val="es-EC"/>
        </w:rPr>
        <w:t>F (5.56 y 6.67</w:t>
      </w:r>
      <w:r>
        <w:rPr>
          <w:rFonts w:ascii="Arial" w:hAnsi="Arial" w:cs="Arial"/>
          <w:b w:val="0"/>
          <w:bCs w:val="0"/>
          <w:sz w:val="24"/>
          <w:vertAlign w:val="superscript"/>
          <w:lang w:val="es-EC"/>
        </w:rPr>
        <w:t>0</w:t>
      </w:r>
      <w:r>
        <w:rPr>
          <w:rFonts w:ascii="Arial" w:hAnsi="Arial" w:cs="Arial"/>
          <w:b w:val="0"/>
          <w:bCs w:val="0"/>
          <w:sz w:val="24"/>
          <w:lang w:val="es-EC"/>
        </w:rPr>
        <w:t>C) promediando los 43</w:t>
      </w:r>
      <w:r>
        <w:rPr>
          <w:rFonts w:ascii="Arial" w:hAnsi="Arial" w:cs="Arial"/>
          <w:b w:val="0"/>
          <w:bCs w:val="0"/>
          <w:sz w:val="24"/>
          <w:vertAlign w:val="superscript"/>
          <w:lang w:val="es-EC"/>
        </w:rPr>
        <w:t>0</w:t>
      </w:r>
      <w:r>
        <w:rPr>
          <w:rFonts w:ascii="Arial" w:hAnsi="Arial" w:cs="Arial"/>
          <w:b w:val="0"/>
          <w:bCs w:val="0"/>
          <w:sz w:val="24"/>
          <w:lang w:val="es-EC"/>
        </w:rPr>
        <w:t>F (6.11</w:t>
      </w:r>
      <w:r>
        <w:rPr>
          <w:rFonts w:ascii="Arial" w:hAnsi="Arial" w:cs="Arial"/>
          <w:b w:val="0"/>
          <w:bCs w:val="0"/>
          <w:sz w:val="24"/>
          <w:vertAlign w:val="superscript"/>
          <w:lang w:val="es-EC"/>
        </w:rPr>
        <w:t>0</w:t>
      </w:r>
      <w:r>
        <w:rPr>
          <w:rFonts w:ascii="Arial" w:hAnsi="Arial" w:cs="Arial"/>
          <w:b w:val="0"/>
          <w:bCs w:val="0"/>
          <w:sz w:val="24"/>
          <w:lang w:val="es-EC"/>
        </w:rPr>
        <w:t xml:space="preserve">C) que es el valor establecido (setpoint) en </w:t>
      </w:r>
      <w:r>
        <w:rPr>
          <w:rFonts w:ascii="Arial" w:hAnsi="Arial" w:cs="Arial"/>
          <w:b w:val="0"/>
          <w:bCs w:val="0"/>
          <w:sz w:val="24"/>
          <w:lang w:val="es-EC"/>
        </w:rPr>
        <w:t>el enfriador.</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lastRenderedPageBreak/>
        <w:t>Torres de Enfriamiento, Bombas de Agua de Enfriamiento y Bombas de Agua Helada</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En la figura 5.3</w:t>
      </w:r>
      <w:r>
        <w:rPr>
          <w:rFonts w:ascii="Arial" w:hAnsi="Arial" w:cs="Arial"/>
          <w:sz w:val="24"/>
          <w:lang w:val="es-EC"/>
        </w:rPr>
        <w:t xml:space="preserve"> </w:t>
      </w:r>
      <w:r>
        <w:rPr>
          <w:rFonts w:ascii="Arial" w:hAnsi="Arial" w:cs="Arial"/>
          <w:b w:val="0"/>
          <w:bCs w:val="0"/>
          <w:sz w:val="24"/>
          <w:lang w:val="es-EC"/>
        </w:rPr>
        <w:t>el sistema de control central nos indica el consumo energético de las torres de enfriamiento, bombas de agua de enfriamiento y bombas de agua he</w:t>
      </w:r>
      <w:r>
        <w:rPr>
          <w:rFonts w:ascii="Arial" w:hAnsi="Arial" w:cs="Arial"/>
          <w:b w:val="0"/>
          <w:bCs w:val="0"/>
          <w:sz w:val="24"/>
          <w:lang w:val="es-EC"/>
        </w:rPr>
        <w:t>lada durante 22 de las 24 horas de funcionamiento ininterrumpido en que se realizó el muestreo:</w:t>
      </w:r>
    </w:p>
    <w:p w:rsidR="00000000" w:rsidRDefault="00E83271">
      <w:pPr>
        <w:pStyle w:val="Textoindependiente2"/>
        <w:spacing w:line="480" w:lineRule="auto"/>
        <w:ind w:left="357"/>
        <w:jc w:val="both"/>
        <w:rPr>
          <w:rFonts w:ascii="Arial" w:hAnsi="Arial" w:cs="Arial"/>
          <w:b w:val="0"/>
          <w:bCs w:val="0"/>
          <w:sz w:val="24"/>
          <w:lang w:val="es-EC"/>
        </w:rPr>
      </w:pPr>
      <w:r>
        <w:rPr>
          <w:rFonts w:ascii="Arial" w:hAnsi="Arial" w:cs="Arial"/>
          <w:b w:val="0"/>
          <w:bCs w:val="0"/>
          <w:noProof/>
          <w:sz w:val="24"/>
        </w:rPr>
        <w:drawing>
          <wp:inline distT="0" distB="0" distL="0" distR="0">
            <wp:extent cx="5248910" cy="4151630"/>
            <wp:effectExtent l="19050" t="0" r="8890" b="0"/>
            <wp:docPr id="2" name="Imagen 2" descr="Figura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5.3.png"/>
                    <pic:cNvPicPr>
                      <a:picLocks noChangeAspect="1" noChangeArrowheads="1"/>
                    </pic:cNvPicPr>
                  </pic:nvPicPr>
                  <pic:blipFill>
                    <a:blip r:embed="rId9"/>
                    <a:srcRect/>
                    <a:stretch>
                      <a:fillRect/>
                    </a:stretch>
                  </pic:blipFill>
                  <pic:spPr bwMode="auto">
                    <a:xfrm>
                      <a:off x="0" y="0"/>
                      <a:ext cx="5248910" cy="4151630"/>
                    </a:xfrm>
                    <a:prstGeom prst="rect">
                      <a:avLst/>
                    </a:prstGeom>
                    <a:noFill/>
                    <a:ln w="9525">
                      <a:noFill/>
                      <a:miter lim="800000"/>
                      <a:headEnd/>
                      <a:tailEnd/>
                    </a:ln>
                  </pic:spPr>
                </pic:pic>
              </a:graphicData>
            </a:graphic>
          </wp:inline>
        </w:drawing>
      </w:r>
    </w:p>
    <w:p w:rsidR="00000000" w:rsidRDefault="00E967A3">
      <w:pPr>
        <w:pStyle w:val="Textoindependiente2"/>
        <w:spacing w:line="480" w:lineRule="auto"/>
        <w:ind w:left="357"/>
        <w:jc w:val="both"/>
        <w:rPr>
          <w:rFonts w:ascii="Arial" w:hAnsi="Arial" w:cs="Arial"/>
          <w:sz w:val="24"/>
          <w:lang w:val="es-EC"/>
        </w:rPr>
      </w:pPr>
      <w:r>
        <w:rPr>
          <w:rFonts w:ascii="Arial" w:hAnsi="Arial" w:cs="Arial"/>
          <w:sz w:val="24"/>
          <w:lang w:val="es-EC"/>
        </w:rPr>
        <w:t>FIGURA 5.3 MONITOREO DE CONSUMO ENERGÉTICO DE TORRE DE ENFRIAMIENTO, BOMBAS DE AGUA HELADA, Y CIRCULACIÓN</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Con el monitoreo realizado se obtuvieron los siguien</w:t>
      </w:r>
      <w:r>
        <w:rPr>
          <w:rFonts w:ascii="Arial" w:hAnsi="Arial" w:cs="Arial"/>
          <w:b w:val="0"/>
          <w:bCs w:val="0"/>
          <w:sz w:val="24"/>
          <w:lang w:val="es-EC"/>
        </w:rPr>
        <w:t>tes datos en KW con el uso del generador de reportes del sistema de control central, tabla 5.1:</w:t>
      </w:r>
    </w:p>
    <w:p w:rsidR="00000000" w:rsidRDefault="00E967A3">
      <w:pPr>
        <w:pStyle w:val="Textosinformato"/>
        <w:rPr>
          <w:rFonts w:eastAsia="MS Mincho"/>
        </w:rPr>
        <w:sectPr w:rsidR="00000000">
          <w:footerReference w:type="even" r:id="rId10"/>
          <w:footerReference w:type="default" r:id="rId11"/>
          <w:pgSz w:w="11907" w:h="16840" w:code="9"/>
          <w:pgMar w:top="2268" w:right="1361" w:bottom="2268" w:left="2268" w:header="709" w:footer="709" w:gutter="0"/>
          <w:pgNumType w:start="119"/>
          <w:cols w:space="708"/>
          <w:docGrid w:linePitch="360"/>
        </w:sectPr>
      </w:pPr>
    </w:p>
    <w:p w:rsidR="00000000" w:rsidRDefault="00E967A3">
      <w:pPr>
        <w:pStyle w:val="Ttulo1"/>
        <w:spacing w:line="480" w:lineRule="auto"/>
        <w:ind w:left="357" w:right="136"/>
        <w:rPr>
          <w:sz w:val="24"/>
          <w:lang w:val="es-EC"/>
        </w:rPr>
      </w:pPr>
      <w:r>
        <w:rPr>
          <w:sz w:val="24"/>
          <w:lang w:val="es-EC"/>
        </w:rPr>
        <w:lastRenderedPageBreak/>
        <w:t>TABLA 5- 1</w:t>
      </w:r>
    </w:p>
    <w:p w:rsidR="00000000" w:rsidRDefault="00E967A3">
      <w:pPr>
        <w:pStyle w:val="Ttulo1"/>
        <w:spacing w:line="480" w:lineRule="auto"/>
        <w:ind w:left="357" w:right="136"/>
        <w:rPr>
          <w:sz w:val="24"/>
          <w:lang w:val="es-EC"/>
        </w:rPr>
      </w:pPr>
      <w:r>
        <w:rPr>
          <w:sz w:val="24"/>
          <w:lang w:val="es-EC"/>
        </w:rPr>
        <w:t>VALORES PROMEDIO DE CONSUMO ENERGÉTICO DE BOMBAS Y TORRES DE ENFRIAMIENTO</w:t>
      </w:r>
    </w:p>
    <w:p w:rsidR="00000000" w:rsidRDefault="00E967A3">
      <w:pPr>
        <w:pStyle w:val="Textosinformato"/>
        <w:rPr>
          <w:rFonts w:eastAsia="MS Mincho"/>
        </w:rPr>
      </w:pPr>
      <w:r>
        <w:rPr>
          <w:rFonts w:eastAsia="MS Mincho"/>
        </w:rPr>
        <w:t xml:space="preserve">                         TREND: SAMPLED DATA</w:t>
      </w:r>
    </w:p>
    <w:p w:rsidR="00000000" w:rsidRDefault="00E967A3">
      <w:pPr>
        <w:pStyle w:val="Textosinformato"/>
        <w:rPr>
          <w:rFonts w:eastAsia="MS Mincho"/>
        </w:rPr>
      </w:pPr>
      <w:r>
        <w:rPr>
          <w:rFonts w:eastAsia="MS Mincho"/>
        </w:rPr>
        <w:t xml:space="preserve">                         ____</w:t>
      </w:r>
      <w:r>
        <w:rPr>
          <w:rFonts w:eastAsia="MS Mincho"/>
        </w:rPr>
        <w:t>_______________</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 xml:space="preserve">                          08/04/04 11:26:20</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Display Range: 06/23/04 20:00 - 06/24/04 20:00</w:t>
      </w:r>
    </w:p>
    <w:p w:rsidR="00000000" w:rsidRDefault="00E967A3">
      <w:pPr>
        <w:pStyle w:val="Textosinformato"/>
        <w:rPr>
          <w:rFonts w:eastAsia="MS Mincho"/>
        </w:rPr>
      </w:pPr>
      <w:r>
        <w:rPr>
          <w:rFonts w:eastAsia="MS Mincho"/>
        </w:rPr>
        <w:t>[0]= HGY:UNI:GCM:ZONE2_3_UIAV1        - C:\SIGNAL\SAMPDATA\bah1.STF</w:t>
      </w:r>
    </w:p>
    <w:p w:rsidR="00000000" w:rsidRDefault="00E967A3">
      <w:pPr>
        <w:pStyle w:val="Textosinformato"/>
        <w:rPr>
          <w:rFonts w:eastAsia="MS Mincho"/>
        </w:rPr>
      </w:pPr>
      <w:r>
        <w:rPr>
          <w:rFonts w:eastAsia="MS Mincho"/>
        </w:rPr>
        <w:t>[1]= HGY:UNI:GCM:ZONE2_3_UIAV2        - C:\SIGNAL\SAMPDATA\bah2.STF</w:t>
      </w:r>
    </w:p>
    <w:p w:rsidR="00000000" w:rsidRDefault="00E967A3">
      <w:pPr>
        <w:pStyle w:val="Textosinformato"/>
        <w:rPr>
          <w:rFonts w:eastAsia="MS Mincho"/>
        </w:rPr>
      </w:pPr>
      <w:r>
        <w:rPr>
          <w:rFonts w:eastAsia="MS Mincho"/>
        </w:rPr>
        <w:t>[2]= HGY:UN</w:t>
      </w:r>
      <w:r>
        <w:rPr>
          <w:rFonts w:eastAsia="MS Mincho"/>
        </w:rPr>
        <w:t>I:GCM:ZONE2_3_UIAV3        - C:\SIGNAL\SAMPDATA\t1.STF</w:t>
      </w:r>
    </w:p>
    <w:p w:rsidR="00000000" w:rsidRDefault="00E967A3">
      <w:pPr>
        <w:pStyle w:val="Textosinformato"/>
        <w:rPr>
          <w:rFonts w:eastAsia="MS Mincho"/>
        </w:rPr>
      </w:pPr>
      <w:r>
        <w:rPr>
          <w:rFonts w:eastAsia="MS Mincho"/>
        </w:rPr>
        <w:t>[3]= HGY:UNI:GCM:ZONE2_3_UIAV4        - C:\SIGNAL\SAMPDATA\t2.STF</w:t>
      </w:r>
    </w:p>
    <w:p w:rsidR="00000000" w:rsidRDefault="00E967A3">
      <w:pPr>
        <w:pStyle w:val="Textosinformato"/>
        <w:rPr>
          <w:rFonts w:eastAsia="MS Mincho"/>
        </w:rPr>
      </w:pPr>
      <w:r>
        <w:rPr>
          <w:rFonts w:eastAsia="MS Mincho"/>
        </w:rPr>
        <w:t>[4]= HGY:UNI:GCM:ZONE2_3_UIAV5        - C:\SIGNAL\SAMPDATA\bac1.STF</w:t>
      </w:r>
    </w:p>
    <w:p w:rsidR="00000000" w:rsidRDefault="00E967A3">
      <w:pPr>
        <w:pStyle w:val="Textosinformato"/>
        <w:rPr>
          <w:rFonts w:eastAsia="MS Mincho"/>
        </w:rPr>
      </w:pPr>
      <w:r>
        <w:rPr>
          <w:rFonts w:eastAsia="MS Mincho"/>
        </w:rPr>
        <w:t>[5]= HGY:UNI:GCM:ZONE2_3_UIAV6        - C:\SIGNAL\SAMPDATA\bac2.STF</w:t>
      </w:r>
    </w:p>
    <w:p w:rsidR="00000000" w:rsidRDefault="00E967A3">
      <w:pPr>
        <w:pStyle w:val="Textosinformato"/>
        <w:rPr>
          <w:rFonts w:eastAsia="MS Mincho"/>
        </w:rPr>
      </w:pPr>
      <w:r>
        <w:rPr>
          <w:rFonts w:eastAsia="MS Mincho"/>
        </w:rPr>
        <w:t>[6]= HGY:UNI:GCM:ZONE2_3_UIAV7        - C:\SIGNAL\SAMPDATA\bac3.STF</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 xml:space="preserve">   FUNCTIONS       [0]        [1]        [2]        [3]        [4]        [5]        [6]    </w:t>
      </w:r>
    </w:p>
    <w:p w:rsidR="00000000" w:rsidRDefault="00E967A3">
      <w:pPr>
        <w:pStyle w:val="Textosinformato"/>
        <w:rPr>
          <w:rFonts w:eastAsia="MS Mincho"/>
        </w:rPr>
      </w:pPr>
      <w:r>
        <w:rPr>
          <w:rFonts w:eastAsia="MS Mincho"/>
        </w:rPr>
        <w:t>_______________ __________ __________ __________ __________ __________ __________ __________</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MAX VALUES          0.0 KW    26.0 KW     0.0 KW    13.2 KW     0.0 KW     0.0 KW     9.8 KW</w:t>
      </w:r>
    </w:p>
    <w:p w:rsidR="00000000" w:rsidRDefault="00E967A3">
      <w:pPr>
        <w:pStyle w:val="Textosinformato"/>
        <w:rPr>
          <w:rFonts w:eastAsia="MS Mincho"/>
        </w:rPr>
      </w:pPr>
      <w:r>
        <w:rPr>
          <w:rFonts w:eastAsia="MS Mincho"/>
        </w:rPr>
        <w:t>MAX VAL. DATES    06/24/04   06/23/04   06/24/04   06/24/04   06/24/04   06/24/04   06/24/04</w:t>
      </w:r>
    </w:p>
    <w:p w:rsidR="00000000" w:rsidRDefault="00E967A3">
      <w:pPr>
        <w:pStyle w:val="Textosinformato"/>
        <w:rPr>
          <w:rFonts w:eastAsia="MS Mincho"/>
        </w:rPr>
      </w:pPr>
      <w:r>
        <w:rPr>
          <w:rFonts w:eastAsia="MS Mincho"/>
        </w:rPr>
        <w:t>MAX VAL. TIMES       19:58      20:18      19:52      19:25      19:5</w:t>
      </w:r>
      <w:r>
        <w:rPr>
          <w:rFonts w:eastAsia="MS Mincho"/>
        </w:rPr>
        <w:t>9      20:00      19:51</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MIN VALUES          0.0 KW    25.5 KW     0.0 KW     0.0 KW     0.0 KW     0.0 KW     9.6 KW</w:t>
      </w:r>
    </w:p>
    <w:p w:rsidR="00000000" w:rsidRDefault="00E967A3">
      <w:pPr>
        <w:pStyle w:val="Textosinformato"/>
        <w:rPr>
          <w:rFonts w:eastAsia="MS Mincho"/>
        </w:rPr>
      </w:pPr>
      <w:r>
        <w:rPr>
          <w:rFonts w:eastAsia="MS Mincho"/>
        </w:rPr>
        <w:t>MIN VAL. DATES    06/24/04   06/24/04   06/24/04   06/24/04   06/24/04   06/24/04   06/24/04</w:t>
      </w:r>
    </w:p>
    <w:p w:rsidR="00000000" w:rsidRDefault="00E967A3">
      <w:pPr>
        <w:pStyle w:val="Textosinformato"/>
        <w:rPr>
          <w:rFonts w:eastAsia="MS Mincho"/>
        </w:rPr>
      </w:pPr>
      <w:r>
        <w:rPr>
          <w:rFonts w:eastAsia="MS Mincho"/>
        </w:rPr>
        <w:t>MIN VAL. TIMES       19:58      18:38      19</w:t>
      </w:r>
      <w:r>
        <w:rPr>
          <w:rFonts w:eastAsia="MS Mincho"/>
        </w:rPr>
        <w:t>:52      16:45      19:59      20:00      18:21</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AVG VALUES        0.000000  25.660145   0.000000  10.315217   0.000000   0.000000   9.684058</w:t>
      </w:r>
    </w:p>
    <w:p w:rsidR="00000000" w:rsidRDefault="00E967A3">
      <w:pPr>
        <w:pStyle w:val="Textosinformato"/>
        <w:rPr>
          <w:rFonts w:eastAsia="MS Mincho"/>
        </w:rPr>
      </w:pPr>
      <w:r>
        <w:rPr>
          <w:rFonts w:eastAsia="MS Mincho"/>
        </w:rPr>
        <w:t>NUM OF VALUES          138        138        138        138        138        138        138</w:t>
      </w:r>
    </w:p>
    <w:p w:rsidR="00000000" w:rsidRDefault="00E967A3">
      <w:pPr>
        <w:pStyle w:val="Textosinformato"/>
        <w:rPr>
          <w:rFonts w:eastAsia="MS Mincho"/>
        </w:rPr>
      </w:pPr>
      <w:r>
        <w:rPr>
          <w:rFonts w:eastAsia="MS Mincho"/>
        </w:rPr>
        <w:t>SUM OF VALUES     0.0</w:t>
      </w:r>
      <w:r>
        <w:rPr>
          <w:rFonts w:eastAsia="MS Mincho"/>
        </w:rPr>
        <w:t>00000 3541.10000   0.000000 1423.50000   0.000000   0.000000 1336.40000</w:t>
      </w:r>
    </w:p>
    <w:p w:rsidR="00000000" w:rsidRDefault="00E967A3">
      <w:pPr>
        <w:pStyle w:val="Textosinformato"/>
        <w:rPr>
          <w:rFonts w:eastAsia="MS Mincho"/>
        </w:rPr>
      </w:pPr>
    </w:p>
    <w:p w:rsidR="00000000" w:rsidRDefault="00E967A3">
      <w:pPr>
        <w:pStyle w:val="Textosinformato"/>
        <w:rPr>
          <w:rFonts w:eastAsia="MS Mincho"/>
        </w:rPr>
      </w:pPr>
      <w:r>
        <w:rPr>
          <w:rFonts w:eastAsia="MS Mincho"/>
        </w:rPr>
        <w:t xml:space="preserve">ON  VALUES                                                                                  </w:t>
      </w:r>
    </w:p>
    <w:p w:rsidR="00000000" w:rsidRDefault="00E967A3">
      <w:pPr>
        <w:pStyle w:val="Textosinformato"/>
        <w:rPr>
          <w:rFonts w:ascii="Arial" w:hAnsi="Arial" w:cs="Arial"/>
          <w:b/>
          <w:bCs/>
          <w:sz w:val="24"/>
        </w:rPr>
      </w:pPr>
      <w:r>
        <w:rPr>
          <w:rFonts w:eastAsia="MS Mincho"/>
        </w:rPr>
        <w:t xml:space="preserve">OFF VALUES                                                                                </w:t>
      </w:r>
      <w:r>
        <w:rPr>
          <w:rFonts w:eastAsia="MS Mincho"/>
        </w:rPr>
        <w:t xml:space="preserve">  </w:t>
      </w:r>
    </w:p>
    <w:p w:rsidR="00000000" w:rsidRDefault="00E967A3">
      <w:pPr>
        <w:pStyle w:val="Textoindependiente2"/>
        <w:spacing w:line="480" w:lineRule="auto"/>
        <w:ind w:left="357"/>
        <w:jc w:val="both"/>
        <w:rPr>
          <w:rFonts w:ascii="Arial" w:hAnsi="Arial" w:cs="Arial"/>
          <w:b w:val="0"/>
          <w:bCs w:val="0"/>
          <w:sz w:val="24"/>
          <w:lang w:val="es-EC"/>
        </w:rPr>
        <w:sectPr w:rsidR="00000000">
          <w:pgSz w:w="16840" w:h="11907" w:orient="landscape" w:code="9"/>
          <w:pgMar w:top="1361" w:right="2268" w:bottom="2268" w:left="2268" w:header="709" w:footer="709" w:gutter="0"/>
          <w:cols w:space="708"/>
          <w:vAlign w:val="center"/>
          <w:docGrid w:linePitch="360"/>
        </w:sect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lastRenderedPageBreak/>
        <w:t>Según los datos obtenidos se observa el funcionamiento de la bomba de agua helada 2, la torre de enfriamiento 2 y la bomba de circulación 3, de ellos el de mayor consumo es la bomba de agua helada.</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Las bombas de agua de enfriamiento y de agua helada t</w:t>
      </w:r>
      <w:r>
        <w:rPr>
          <w:rFonts w:ascii="Arial" w:hAnsi="Arial" w:cs="Arial"/>
          <w:b w:val="0"/>
          <w:bCs w:val="0"/>
          <w:sz w:val="24"/>
          <w:lang w:val="es-EC"/>
        </w:rPr>
        <w:t>ienen un consumo casi invariable pues son bombas de volumen constante. En el caso de la torre de enfriamiento el consumo varía entre 0 y 13.2 KW dependiendo de la temperatura de salida del agua del condensador, los pequeños picos que muestra el monitoreo s</w:t>
      </w:r>
      <w:r>
        <w:rPr>
          <w:rFonts w:ascii="Arial" w:hAnsi="Arial" w:cs="Arial"/>
          <w:b w:val="0"/>
          <w:bCs w:val="0"/>
          <w:sz w:val="24"/>
          <w:lang w:val="es-EC"/>
        </w:rPr>
        <w:t>on los 14 a 20 minutos en que permanece prendida la torre a pesar que la temperatura de retorno esté por debajo de los 85</w:t>
      </w:r>
      <w:r>
        <w:rPr>
          <w:rFonts w:ascii="Arial" w:hAnsi="Arial" w:cs="Arial"/>
          <w:b w:val="0"/>
          <w:bCs w:val="0"/>
          <w:sz w:val="24"/>
          <w:vertAlign w:val="superscript"/>
          <w:lang w:val="es-EC"/>
        </w:rPr>
        <w:t>0</w:t>
      </w:r>
      <w:r>
        <w:rPr>
          <w:rFonts w:ascii="Arial" w:hAnsi="Arial" w:cs="Arial"/>
          <w:b w:val="0"/>
          <w:bCs w:val="0"/>
          <w:sz w:val="24"/>
          <w:lang w:val="es-EC"/>
        </w:rPr>
        <w:t>F tal y como está programado en el sistema central, se observa un funcionamiento continuo a plena carga de la torre en horas en que se</w:t>
      </w:r>
      <w:r>
        <w:rPr>
          <w:rFonts w:ascii="Arial" w:hAnsi="Arial" w:cs="Arial"/>
          <w:b w:val="0"/>
          <w:bCs w:val="0"/>
          <w:sz w:val="24"/>
          <w:lang w:val="es-EC"/>
        </w:rPr>
        <w:t xml:space="preserve"> registra el mayor consumo de energía del enfriador al que corresponde.</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t xml:space="preserve">Unidades Manejadoras de Aire y Unidades Ventilador-Serpentín (Fan-Coil) </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Los ventiladores de estos equipos tienen un consumo constante de energía a excepción de la unidad manejadora d</w:t>
      </w:r>
      <w:r>
        <w:rPr>
          <w:rFonts w:ascii="Arial" w:hAnsi="Arial" w:cs="Arial"/>
          <w:b w:val="0"/>
          <w:bCs w:val="0"/>
          <w:sz w:val="24"/>
          <w:lang w:val="es-EC"/>
        </w:rPr>
        <w:t>e aire de volumen variable, estos serán prendidos y apagados según el horario establecido en el sistema central de control, su consumo eléctrico medido en KiloWatts se observa en la tabla 5.2:</w:t>
      </w:r>
    </w:p>
    <w:p w:rsidR="00000000" w:rsidRDefault="00E967A3">
      <w:pPr>
        <w:pStyle w:val="Ttulo1"/>
        <w:spacing w:line="480" w:lineRule="auto"/>
        <w:ind w:left="357" w:right="136"/>
        <w:rPr>
          <w:sz w:val="24"/>
          <w:lang w:val="es-EC"/>
        </w:rPr>
      </w:pPr>
      <w:r>
        <w:rPr>
          <w:sz w:val="24"/>
          <w:lang w:val="es-EC"/>
        </w:rPr>
        <w:lastRenderedPageBreak/>
        <w:t>TABLA 5- 2</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t>CONSUMO ENERGÉTICO DE UNIDADES MANEJADORAS DE AIRE Y</w:t>
      </w:r>
      <w:r>
        <w:rPr>
          <w:rFonts w:ascii="Arial" w:hAnsi="Arial" w:cs="Arial"/>
          <w:sz w:val="24"/>
          <w:lang w:val="es-EC"/>
        </w:rPr>
        <w:t xml:space="preserve"> UNIDADES VENTILADOR SERPENTÍN</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7"/>
        <w:gridCol w:w="2019"/>
        <w:gridCol w:w="2000"/>
        <w:gridCol w:w="1985"/>
      </w:tblGrid>
      <w:tr w:rsidR="00000000">
        <w:tblPrEx>
          <w:tblCellMar>
            <w:top w:w="0" w:type="dxa"/>
            <w:bottom w:w="0" w:type="dxa"/>
          </w:tblCellMar>
        </w:tblPrEx>
        <w:tc>
          <w:tcPr>
            <w:tcW w:w="2057"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DESCRIPCIÓN</w:t>
            </w:r>
          </w:p>
        </w:tc>
        <w:tc>
          <w:tcPr>
            <w:tcW w:w="2019"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CAPACIDAD (MBTUH)</w:t>
            </w:r>
          </w:p>
        </w:tc>
        <w:tc>
          <w:tcPr>
            <w:tcW w:w="2000"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AMPERAJE</w:t>
            </w:r>
          </w:p>
        </w:tc>
        <w:tc>
          <w:tcPr>
            <w:tcW w:w="1985"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Consumo Energético KW @208-230/60</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68.495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1.3455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23.605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0.4968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UMA-PB-03</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83.321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4.8</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0.9936</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UMA-PB-04</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146.660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1.5111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UMA-PB-05</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72.658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1.1385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w:t>
            </w:r>
            <w:r>
              <w:rPr>
                <w:rFonts w:ascii="Arial" w:hAnsi="Arial" w:cs="Arial"/>
                <w:b w:val="0"/>
                <w:bCs w:val="0"/>
                <w:sz w:val="24"/>
                <w:lang w:val="es-EC"/>
              </w:rPr>
              <w:t>B-06</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60.317</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1.0971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UMA-PB-07</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56.055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1.1178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UMA-PB-08</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119.519</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1.5111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UMA-PB-09</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38.480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0.4347</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UMA-PB-10</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65.488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3.2</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0.6624</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UMA-PB-11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65.488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0.7038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UMA-PB-12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65.488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0.7038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UMA-PB-13</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56.834</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0.5175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UMA-PB-14</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53.906</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2.7</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0.5589</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150.756</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10.36</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2.1445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lastRenderedPageBreak/>
              <w:t>UMA-PA-02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141.245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7.78</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1.6105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UMA-PA-03</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141.245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10.53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2.1797</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UMA-PA-04</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169.834</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10.90</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2.2563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UMA-PA-05</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36.422</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0.6831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UMA-PA-06</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51.486</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6.77</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1.4014</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UMA-PA-07</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40.221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3.70</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0.7659</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UMA-PA-08</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130.270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7.25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1.5008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UMA-PA-0</w:t>
            </w:r>
            <w:r>
              <w:rPr>
                <w:rFonts w:ascii="Arial" w:hAnsi="Arial" w:cs="Arial"/>
                <w:b w:val="0"/>
                <w:bCs w:val="0"/>
                <w:sz w:val="24"/>
                <w:lang w:val="es-EC"/>
              </w:rPr>
              <w:t>9</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77.079</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6.58</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1.3621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UMA-PA-10</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55.610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2.70</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0.5589</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68.496</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9.04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1.8713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149.580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10.98</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2.2729</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UMA-PA-13</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203.158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10.95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2.2667</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UMA-PA-14</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73.843</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7.21</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1.4925</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UMA-PA-15</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396.837</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26.51</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5.4876</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UMA-PA-16</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54.041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4.04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0.8363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UMA-PA-17</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54.041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w:t>
            </w:r>
            <w:r>
              <w:rPr>
                <w:rFonts w:ascii="Arial" w:hAnsi="Arial" w:cs="Arial"/>
                <w:b w:val="0"/>
                <w:bCs w:val="0"/>
                <w:sz w:val="24"/>
                <w:lang w:val="es-EC"/>
              </w:rPr>
              <w:t>.73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1.1861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UMA-PA-18</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54.041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5.86</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1.2130</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UMA-PA-19</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54.041</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4.90</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1.0143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UMA-PA-20</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64.263</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5.63</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1.1654</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UMA-PA-21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50.878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3.18</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0.6583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UMA-PA-22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106.218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8.76</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1.8133</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lastRenderedPageBreak/>
              <w:t>FC-01</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41.400</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3.6</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0.7452</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n-US"/>
              </w:rPr>
            </w:pPr>
            <w:r>
              <w:rPr>
                <w:rFonts w:ascii="Arial" w:hAnsi="Arial" w:cs="Arial"/>
                <w:b w:val="0"/>
                <w:bCs w:val="0"/>
                <w:sz w:val="24"/>
                <w:lang w:val="en-US"/>
              </w:rPr>
              <w:t>FC-02</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24.542</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3.4</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0.7038</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n-US"/>
              </w:rPr>
            </w:pPr>
            <w:r>
              <w:rPr>
                <w:rFonts w:ascii="Arial" w:hAnsi="Arial" w:cs="Arial"/>
                <w:b w:val="0"/>
                <w:bCs w:val="0"/>
                <w:sz w:val="24"/>
                <w:lang w:val="en-US"/>
              </w:rPr>
              <w:t>FC-03</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4.215</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0.30</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0.0621</w:t>
            </w:r>
          </w:p>
        </w:tc>
      </w:tr>
      <w:tr w:rsidR="00000000">
        <w:tblPrEx>
          <w:tblCellMar>
            <w:top w:w="0" w:type="dxa"/>
            <w:bottom w:w="0" w:type="dxa"/>
          </w:tblCellMar>
        </w:tblPrEx>
        <w:tc>
          <w:tcPr>
            <w:tcW w:w="2057" w:type="dxa"/>
          </w:tcPr>
          <w:p w:rsidR="00000000" w:rsidRDefault="00E967A3">
            <w:pPr>
              <w:pStyle w:val="Textoindependiente2"/>
              <w:spacing w:line="480" w:lineRule="auto"/>
              <w:jc w:val="center"/>
              <w:rPr>
                <w:rFonts w:ascii="Arial" w:hAnsi="Arial" w:cs="Arial"/>
                <w:b w:val="0"/>
                <w:bCs w:val="0"/>
                <w:sz w:val="24"/>
                <w:lang w:val="en-US"/>
              </w:rPr>
            </w:pPr>
            <w:r>
              <w:rPr>
                <w:rFonts w:ascii="Arial" w:hAnsi="Arial" w:cs="Arial"/>
                <w:b w:val="0"/>
                <w:bCs w:val="0"/>
                <w:sz w:val="24"/>
                <w:lang w:val="en-US"/>
              </w:rPr>
              <w:t>FC-04</w:t>
            </w:r>
          </w:p>
        </w:tc>
        <w:tc>
          <w:tcPr>
            <w:tcW w:w="2019"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6.778</w:t>
            </w:r>
          </w:p>
        </w:tc>
        <w:tc>
          <w:tcPr>
            <w:tcW w:w="2000"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0.25</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0</w:t>
            </w:r>
            <w:r>
              <w:rPr>
                <w:rFonts w:ascii="Arial" w:hAnsi="Arial" w:cs="Arial"/>
                <w:b w:val="0"/>
                <w:bCs w:val="0"/>
                <w:sz w:val="24"/>
                <w:lang w:val="en-US"/>
              </w:rPr>
              <w:t>.0518</w:t>
            </w:r>
          </w:p>
        </w:tc>
      </w:tr>
      <w:tr w:rsidR="00000000">
        <w:tblPrEx>
          <w:tblCellMar>
            <w:top w:w="0" w:type="dxa"/>
            <w:bottom w:w="0" w:type="dxa"/>
          </w:tblCellMar>
        </w:tblPrEx>
        <w:trPr>
          <w:cantSplit/>
        </w:trPr>
        <w:tc>
          <w:tcPr>
            <w:tcW w:w="4076" w:type="dxa"/>
            <w:gridSpan w:val="2"/>
            <w:tcBorders>
              <w:left w:val="nil"/>
              <w:bottom w:val="nil"/>
            </w:tcBorders>
            <w:vAlign w:val="center"/>
          </w:tcPr>
          <w:p w:rsidR="00000000" w:rsidRDefault="00E967A3">
            <w:pPr>
              <w:pStyle w:val="Textoindependiente2"/>
              <w:spacing w:line="480" w:lineRule="auto"/>
              <w:jc w:val="right"/>
              <w:rPr>
                <w:rFonts w:ascii="Arial" w:hAnsi="Arial" w:cs="Arial"/>
                <w:b w:val="0"/>
                <w:bCs w:val="0"/>
                <w:sz w:val="24"/>
                <w:lang w:val="en-US"/>
              </w:rPr>
            </w:pPr>
          </w:p>
        </w:tc>
        <w:tc>
          <w:tcPr>
            <w:tcW w:w="2000" w:type="dxa"/>
            <w:vAlign w:val="center"/>
          </w:tcPr>
          <w:p w:rsidR="00000000" w:rsidRDefault="00E967A3">
            <w:pPr>
              <w:pStyle w:val="Textoindependiente2"/>
              <w:spacing w:line="480" w:lineRule="auto"/>
              <w:jc w:val="right"/>
              <w:rPr>
                <w:rFonts w:ascii="Arial" w:hAnsi="Arial" w:cs="Arial"/>
                <w:sz w:val="24"/>
                <w:lang w:val="en-US"/>
              </w:rPr>
            </w:pPr>
            <w:r>
              <w:rPr>
                <w:rFonts w:ascii="Arial" w:hAnsi="Arial" w:cs="Arial"/>
                <w:sz w:val="24"/>
                <w:lang w:val="en-US"/>
              </w:rPr>
              <w:t>TOTAL</w:t>
            </w:r>
          </w:p>
        </w:tc>
        <w:tc>
          <w:tcPr>
            <w:tcW w:w="1985" w:type="dxa"/>
            <w:vAlign w:val="center"/>
          </w:tcPr>
          <w:p w:rsidR="00000000" w:rsidRDefault="00E967A3">
            <w:pPr>
              <w:pStyle w:val="Textoindependiente2"/>
              <w:spacing w:line="480" w:lineRule="auto"/>
              <w:jc w:val="right"/>
              <w:rPr>
                <w:rFonts w:ascii="Arial" w:hAnsi="Arial" w:cs="Arial"/>
                <w:b w:val="0"/>
                <w:bCs w:val="0"/>
                <w:sz w:val="24"/>
                <w:lang w:val="en-US"/>
              </w:rPr>
            </w:pPr>
            <w:r>
              <w:rPr>
                <w:rFonts w:ascii="Arial" w:hAnsi="Arial" w:cs="Arial"/>
                <w:b w:val="0"/>
                <w:bCs w:val="0"/>
                <w:sz w:val="24"/>
                <w:lang w:val="en-US"/>
              </w:rPr>
              <w:t>50.0961</w:t>
            </w:r>
          </w:p>
        </w:tc>
      </w:tr>
    </w:tbl>
    <w:p w:rsidR="00000000" w:rsidRDefault="00E967A3">
      <w:pPr>
        <w:pStyle w:val="Textoindependiente2"/>
        <w:spacing w:line="480" w:lineRule="auto"/>
        <w:ind w:left="357"/>
        <w:jc w:val="both"/>
        <w:rPr>
          <w:b w:val="0"/>
          <w:bCs w:val="0"/>
          <w:sz w:val="24"/>
          <w:lang w:val="en-US"/>
        </w:rPr>
      </w:pPr>
    </w:p>
    <w:p w:rsidR="00000000" w:rsidRDefault="00E967A3">
      <w:pPr>
        <w:pStyle w:val="Textoindependiente2"/>
        <w:spacing w:line="480" w:lineRule="auto"/>
        <w:ind w:left="357"/>
        <w:jc w:val="both"/>
        <w:rPr>
          <w:rFonts w:ascii="Arial" w:hAnsi="Arial" w:cs="Arial"/>
          <w:b w:val="0"/>
          <w:bCs w:val="0"/>
          <w:sz w:val="24"/>
          <w:lang w:val="en-US"/>
        </w:rPr>
      </w:pPr>
    </w:p>
    <w:p w:rsidR="00000000" w:rsidRDefault="00E967A3" w:rsidP="00E967A3">
      <w:pPr>
        <w:pStyle w:val="Textoindependiente2"/>
        <w:numPr>
          <w:ilvl w:val="1"/>
          <w:numId w:val="4"/>
        </w:numPr>
        <w:spacing w:line="480" w:lineRule="auto"/>
        <w:jc w:val="both"/>
        <w:rPr>
          <w:rFonts w:ascii="Arial" w:hAnsi="Arial" w:cs="Arial"/>
          <w:sz w:val="24"/>
          <w:lang w:val="es-EC"/>
        </w:rPr>
      </w:pPr>
      <w:r>
        <w:rPr>
          <w:rFonts w:ascii="Arial" w:hAnsi="Arial" w:cs="Arial"/>
          <w:sz w:val="24"/>
          <w:lang w:val="es-EC"/>
        </w:rPr>
        <w:t>Comparación de consumo energético en Sistema Controlado vs. Sistema sin control</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Los datos analizados en el subcapítulo anterior van a ser comparados con un sistema de expansión directa. </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Los sistemas de expansión directa consumen </w:t>
      </w:r>
      <w:r>
        <w:rPr>
          <w:rFonts w:ascii="Arial" w:hAnsi="Arial" w:cs="Arial"/>
          <w:b w:val="0"/>
          <w:bCs w:val="0"/>
          <w:sz w:val="24"/>
          <w:lang w:val="es-EC"/>
        </w:rPr>
        <w:t>el 100% de la capacidad de enfriamiento cada vez que son encendidas, dichos sistemas son controlados por un termostato que sensa la temperatura de la zona a climatizar y manda una orden de encendido o apagado tanto de evaporadoras como de condensadoras, es</w:t>
      </w:r>
      <w:r>
        <w:rPr>
          <w:rFonts w:ascii="Arial" w:hAnsi="Arial" w:cs="Arial"/>
          <w:b w:val="0"/>
          <w:bCs w:val="0"/>
          <w:sz w:val="24"/>
          <w:lang w:val="es-EC"/>
        </w:rPr>
        <w:t xml:space="preserve"> primordial que el termostato se encuentre cerca de las rejillas de retorno para que el sistema acondicione toda la área. </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En el mercado de acondicionamiento de aire de expansión directa hay capacidades de enfriamiento estándar por lo que se escogerán los</w:t>
      </w:r>
      <w:r>
        <w:rPr>
          <w:rFonts w:ascii="Arial" w:hAnsi="Arial" w:cs="Arial"/>
          <w:b w:val="0"/>
          <w:bCs w:val="0"/>
          <w:sz w:val="24"/>
          <w:lang w:val="es-EC"/>
        </w:rPr>
        <w:t xml:space="preserve"> </w:t>
      </w:r>
      <w:r>
        <w:rPr>
          <w:rFonts w:ascii="Arial" w:hAnsi="Arial" w:cs="Arial"/>
          <w:b w:val="0"/>
          <w:bCs w:val="0"/>
          <w:sz w:val="24"/>
          <w:lang w:val="es-EC"/>
        </w:rPr>
        <w:lastRenderedPageBreak/>
        <w:t xml:space="preserve">equipos de enfriamiento </w:t>
      </w:r>
      <w:r>
        <w:rPr>
          <w:rFonts w:ascii="Arial" w:hAnsi="Arial" w:cs="Arial"/>
          <w:b w:val="0"/>
          <w:bCs w:val="0"/>
          <w:sz w:val="24"/>
          <w:lang w:val="es-EC"/>
        </w:rPr>
        <w:sym w:font="Symbol" w:char="F0B1"/>
      </w:r>
      <w:r>
        <w:rPr>
          <w:rFonts w:ascii="Arial" w:hAnsi="Arial" w:cs="Arial"/>
          <w:b w:val="0"/>
          <w:bCs w:val="0"/>
          <w:sz w:val="24"/>
          <w:lang w:val="es-EC"/>
        </w:rPr>
        <w:t>10% más cercanos a la carga de enfriamiento necesaria o al inmediato superior.</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La tabla 5.3 nos indica el resumen de equipos de expansión directa que serían escogidos para acondicionar la Unidad Ginecológica del Hospital Universi</w:t>
      </w:r>
      <w:r>
        <w:rPr>
          <w:rFonts w:ascii="Arial" w:hAnsi="Arial" w:cs="Arial"/>
          <w:b w:val="0"/>
          <w:bCs w:val="0"/>
          <w:sz w:val="24"/>
          <w:lang w:val="es-EC"/>
        </w:rPr>
        <w:t>tario, el amperaje que consume su unidad evaporadora, condensadora y la energía de consumo en KW total. La energía consumida por cada equipo en KW se la calcula de la siguiente manera:</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Potencia (KW) = Voltaje * Amperaje * factor de potencia</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Para efectos </w:t>
      </w:r>
      <w:r>
        <w:rPr>
          <w:rFonts w:ascii="Arial" w:hAnsi="Arial" w:cs="Arial"/>
          <w:b w:val="0"/>
          <w:bCs w:val="0"/>
          <w:sz w:val="24"/>
          <w:lang w:val="es-EC"/>
        </w:rPr>
        <w:t xml:space="preserve">de cálculo se utilizará un voltaje de 230v y un factor de potencia de 0.9 los mismos que son valores normales de funcionamiento. </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sz w:val="24"/>
          <w:lang w:val="es-EC"/>
        </w:rPr>
      </w:pPr>
      <w:r>
        <w:rPr>
          <w:rFonts w:ascii="Arial" w:hAnsi="Arial" w:cs="Arial"/>
          <w:sz w:val="24"/>
          <w:lang w:val="es-EC"/>
        </w:rPr>
        <w:lastRenderedPageBreak/>
        <w:t>TABLA 5.3 LISTADO DE EQUIPOS DE EXPANSIÓN DIRECTA Y CONSUMO ENERGÉTICO</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7"/>
        <w:gridCol w:w="1786"/>
        <w:gridCol w:w="1277"/>
        <w:gridCol w:w="1277"/>
        <w:gridCol w:w="1277"/>
        <w:gridCol w:w="1277"/>
      </w:tblGrid>
      <w:tr w:rsidR="00000000">
        <w:tblPrEx>
          <w:tblCellMar>
            <w:top w:w="0" w:type="dxa"/>
            <w:bottom w:w="0" w:type="dxa"/>
          </w:tblCellMar>
        </w:tblPrEx>
        <w:trPr>
          <w:cantSplit/>
        </w:trPr>
        <w:tc>
          <w:tcPr>
            <w:tcW w:w="0" w:type="auto"/>
            <w:vMerge w:val="restart"/>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Cantidad</w:t>
            </w:r>
          </w:p>
        </w:tc>
        <w:tc>
          <w:tcPr>
            <w:tcW w:w="1786" w:type="dxa"/>
            <w:vMerge w:val="restart"/>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Capacidad de Enfriamiento (BTUH)</w:t>
            </w:r>
          </w:p>
        </w:tc>
        <w:tc>
          <w:tcPr>
            <w:tcW w:w="5108" w:type="dxa"/>
            <w:gridSpan w:val="4"/>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Cons</w:t>
            </w:r>
            <w:r>
              <w:rPr>
                <w:rFonts w:ascii="Arial" w:hAnsi="Arial" w:cs="Arial"/>
                <w:sz w:val="24"/>
                <w:lang w:val="es-EC"/>
              </w:rPr>
              <w:t>umo Energético @208-230/60</w:t>
            </w:r>
          </w:p>
        </w:tc>
      </w:tr>
      <w:tr w:rsidR="00000000">
        <w:tblPrEx>
          <w:tblCellMar>
            <w:top w:w="0" w:type="dxa"/>
            <w:bottom w:w="0" w:type="dxa"/>
          </w:tblCellMar>
        </w:tblPrEx>
        <w:trPr>
          <w:cantSplit/>
        </w:trPr>
        <w:tc>
          <w:tcPr>
            <w:tcW w:w="0" w:type="auto"/>
            <w:vMerge/>
            <w:vAlign w:val="center"/>
          </w:tcPr>
          <w:p w:rsidR="00000000" w:rsidRDefault="00E967A3">
            <w:pPr>
              <w:pStyle w:val="Textoindependiente2"/>
              <w:spacing w:line="480" w:lineRule="auto"/>
              <w:jc w:val="center"/>
              <w:rPr>
                <w:rFonts w:ascii="Arial" w:hAnsi="Arial" w:cs="Arial"/>
                <w:b w:val="0"/>
                <w:bCs w:val="0"/>
                <w:sz w:val="24"/>
                <w:lang w:val="es-EC"/>
              </w:rPr>
            </w:pPr>
          </w:p>
        </w:tc>
        <w:tc>
          <w:tcPr>
            <w:tcW w:w="1786" w:type="dxa"/>
            <w:vMerge/>
            <w:vAlign w:val="center"/>
          </w:tcPr>
          <w:p w:rsidR="00000000" w:rsidRDefault="00E967A3">
            <w:pPr>
              <w:pStyle w:val="Textoindependiente2"/>
              <w:spacing w:line="480" w:lineRule="auto"/>
              <w:jc w:val="right"/>
              <w:rPr>
                <w:rFonts w:ascii="Arial" w:hAnsi="Arial" w:cs="Arial"/>
                <w:b w:val="0"/>
                <w:bCs w:val="0"/>
                <w:sz w:val="24"/>
                <w:lang w:val="es-EC"/>
              </w:rPr>
            </w:pPr>
          </w:p>
        </w:tc>
        <w:tc>
          <w:tcPr>
            <w:tcW w:w="2554" w:type="dxa"/>
            <w:gridSpan w:val="2"/>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UE</w:t>
            </w:r>
          </w:p>
        </w:tc>
        <w:tc>
          <w:tcPr>
            <w:tcW w:w="2554" w:type="dxa"/>
            <w:gridSpan w:val="2"/>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sz w:val="24"/>
                <w:lang w:val="es-EC"/>
              </w:rPr>
              <w:t>UC</w:t>
            </w:r>
          </w:p>
        </w:tc>
      </w:tr>
      <w:tr w:rsidR="00000000">
        <w:tblPrEx>
          <w:tblCellMar>
            <w:top w:w="0" w:type="dxa"/>
            <w:bottom w:w="0" w:type="dxa"/>
          </w:tblCellMar>
        </w:tblPrEx>
        <w:trPr>
          <w:cantSplit/>
        </w:trPr>
        <w:tc>
          <w:tcPr>
            <w:tcW w:w="0" w:type="auto"/>
            <w:vMerge/>
            <w:vAlign w:val="center"/>
          </w:tcPr>
          <w:p w:rsidR="00000000" w:rsidRDefault="00E967A3">
            <w:pPr>
              <w:pStyle w:val="Textoindependiente2"/>
              <w:spacing w:line="480" w:lineRule="auto"/>
              <w:jc w:val="center"/>
              <w:rPr>
                <w:rFonts w:ascii="Arial" w:hAnsi="Arial" w:cs="Arial"/>
                <w:b w:val="0"/>
                <w:bCs w:val="0"/>
                <w:sz w:val="24"/>
                <w:lang w:val="es-EC"/>
              </w:rPr>
            </w:pPr>
          </w:p>
        </w:tc>
        <w:tc>
          <w:tcPr>
            <w:tcW w:w="1786" w:type="dxa"/>
            <w:vMerge/>
            <w:vAlign w:val="center"/>
          </w:tcPr>
          <w:p w:rsidR="00000000" w:rsidRDefault="00E967A3">
            <w:pPr>
              <w:pStyle w:val="Textoindependiente2"/>
              <w:spacing w:line="480" w:lineRule="auto"/>
              <w:jc w:val="right"/>
              <w:rPr>
                <w:rFonts w:ascii="Arial" w:hAnsi="Arial" w:cs="Arial"/>
                <w:b w:val="0"/>
                <w:bCs w:val="0"/>
                <w:sz w:val="24"/>
                <w:lang w:val="es-EC"/>
              </w:rPr>
            </w:pPr>
          </w:p>
        </w:tc>
        <w:tc>
          <w:tcPr>
            <w:tcW w:w="1277"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Amperios por unidad</w:t>
            </w:r>
          </w:p>
        </w:tc>
        <w:tc>
          <w:tcPr>
            <w:tcW w:w="1277"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KW total</w:t>
            </w:r>
          </w:p>
        </w:tc>
        <w:tc>
          <w:tcPr>
            <w:tcW w:w="1277"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Amperios por unidad</w:t>
            </w:r>
          </w:p>
        </w:tc>
        <w:tc>
          <w:tcPr>
            <w:tcW w:w="1277" w:type="dxa"/>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sz w:val="24"/>
                <w:lang w:val="es-EC"/>
              </w:rPr>
              <w:t>KW total</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2</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0.1</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0.0414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5.19</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2.1487</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2</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24000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0.6624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12.6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5.2164</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1</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36000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3.3</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0.6831</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17.5</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3.6225</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2</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42000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1.8216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21.2</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8.7768</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3</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48000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3.8</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2.3598</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24.3</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15.0903</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13</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11.8404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30.1</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80.9991</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6</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5.2</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6.4584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37.4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46.4508</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3</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120000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6.8</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4.2228</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45.0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27.9450</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5</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150000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9.9360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52.6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54.4410</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1</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180000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1.9872</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69.4</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14.3658</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1</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240000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12.8</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2.6496</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94.2</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19.4994</w:t>
            </w:r>
          </w:p>
        </w:tc>
      </w:tr>
      <w:tr w:rsidR="00000000">
        <w:tblPrEx>
          <w:tblCellMar>
            <w:top w:w="0" w:type="dxa"/>
            <w:bottom w:w="0" w:type="dxa"/>
          </w:tblCellMar>
        </w:tblPrEx>
        <w:trPr>
          <w:cantSplit/>
        </w:trPr>
        <w:tc>
          <w:tcPr>
            <w:tcW w:w="0" w:type="auto"/>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1</w:t>
            </w:r>
          </w:p>
        </w:tc>
        <w:tc>
          <w:tcPr>
            <w:tcW w:w="1786"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360000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21.0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4.3470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148.0</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30.6360</w:t>
            </w:r>
          </w:p>
        </w:tc>
      </w:tr>
      <w:tr w:rsidR="00000000">
        <w:tblPrEx>
          <w:tblCellMar>
            <w:top w:w="0" w:type="dxa"/>
            <w:bottom w:w="0" w:type="dxa"/>
          </w:tblCellMar>
        </w:tblPrEx>
        <w:trPr>
          <w:cantSplit/>
        </w:trPr>
        <w:tc>
          <w:tcPr>
            <w:tcW w:w="2953" w:type="dxa"/>
            <w:gridSpan w:val="2"/>
            <w:tcBorders>
              <w:left w:val="nil"/>
              <w:bottom w:val="nil"/>
            </w:tcBorders>
            <w:vAlign w:val="center"/>
          </w:tcPr>
          <w:p w:rsidR="00000000" w:rsidRDefault="00E967A3">
            <w:pPr>
              <w:pStyle w:val="Textoindependiente2"/>
              <w:spacing w:line="480" w:lineRule="auto"/>
              <w:jc w:val="right"/>
              <w:rPr>
                <w:rFonts w:ascii="Arial" w:hAnsi="Arial" w:cs="Arial"/>
                <w:b w:val="0"/>
                <w:bCs w:val="0"/>
                <w:sz w:val="24"/>
                <w:lang w:val="es-EC"/>
              </w:rPr>
            </w:pPr>
          </w:p>
        </w:tc>
        <w:tc>
          <w:tcPr>
            <w:tcW w:w="1277" w:type="dxa"/>
            <w:vAlign w:val="center"/>
          </w:tcPr>
          <w:p w:rsidR="00000000" w:rsidRDefault="00E967A3">
            <w:pPr>
              <w:pStyle w:val="Textoindependiente2"/>
              <w:spacing w:line="480" w:lineRule="auto"/>
              <w:jc w:val="right"/>
              <w:rPr>
                <w:rFonts w:ascii="Arial" w:hAnsi="Arial" w:cs="Arial"/>
                <w:sz w:val="24"/>
                <w:lang w:val="es-EC"/>
              </w:rPr>
            </w:pPr>
            <w:r>
              <w:rPr>
                <w:rFonts w:ascii="Arial" w:hAnsi="Arial" w:cs="Arial"/>
                <w:sz w:val="24"/>
                <w:lang w:val="es-EC"/>
              </w:rPr>
              <w:t>TOTAL</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47.009</w:t>
            </w:r>
            <w:r>
              <w:rPr>
                <w:rFonts w:ascii="Arial" w:hAnsi="Arial" w:cs="Arial"/>
                <w:b w:val="0"/>
                <w:bCs w:val="0"/>
                <w:sz w:val="24"/>
                <w:lang w:val="es-EC"/>
              </w:rPr>
              <w:t>7</w:t>
            </w:r>
          </w:p>
        </w:tc>
        <w:tc>
          <w:tcPr>
            <w:tcW w:w="1277" w:type="dxa"/>
            <w:vAlign w:val="center"/>
          </w:tcPr>
          <w:p w:rsidR="00000000" w:rsidRDefault="00E967A3">
            <w:pPr>
              <w:pStyle w:val="Textoindependiente2"/>
              <w:spacing w:line="480" w:lineRule="auto"/>
              <w:jc w:val="right"/>
              <w:rPr>
                <w:rFonts w:ascii="Arial" w:hAnsi="Arial" w:cs="Arial"/>
                <w:sz w:val="24"/>
                <w:lang w:val="es-EC"/>
              </w:rPr>
            </w:pPr>
            <w:r>
              <w:rPr>
                <w:rFonts w:ascii="Arial" w:hAnsi="Arial" w:cs="Arial"/>
                <w:sz w:val="24"/>
                <w:lang w:val="es-EC"/>
              </w:rPr>
              <w:t>TOTAL</w:t>
            </w:r>
          </w:p>
        </w:tc>
        <w:tc>
          <w:tcPr>
            <w:tcW w:w="1277"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309.1918</w:t>
            </w:r>
          </w:p>
        </w:tc>
      </w:tr>
    </w:tbl>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lastRenderedPageBreak/>
        <w:t>Para llevar a cabo la comparación de un sistema agua-agua con un sistema aire-aire se toman las siguientes consideraciones:</w:t>
      </w:r>
    </w:p>
    <w:p w:rsidR="00000000" w:rsidRDefault="00E967A3" w:rsidP="00E967A3">
      <w:pPr>
        <w:pStyle w:val="Textoindependiente2"/>
        <w:numPr>
          <w:ilvl w:val="0"/>
          <w:numId w:val="5"/>
        </w:numPr>
        <w:spacing w:line="480" w:lineRule="auto"/>
        <w:jc w:val="both"/>
        <w:rPr>
          <w:rFonts w:ascii="Arial" w:hAnsi="Arial" w:cs="Arial"/>
          <w:b w:val="0"/>
          <w:bCs w:val="0"/>
          <w:sz w:val="24"/>
          <w:lang w:val="es-EC"/>
        </w:rPr>
      </w:pPr>
      <w:r>
        <w:rPr>
          <w:rFonts w:ascii="Arial" w:hAnsi="Arial" w:cs="Arial"/>
          <w:b w:val="0"/>
          <w:bCs w:val="0"/>
          <w:sz w:val="24"/>
          <w:lang w:val="es-EC"/>
        </w:rPr>
        <w:t>La comparación de los dos sistemas será en un lapso de tiempo de 24 horas</w:t>
      </w:r>
    </w:p>
    <w:p w:rsidR="00000000" w:rsidRDefault="00E967A3" w:rsidP="00E967A3">
      <w:pPr>
        <w:pStyle w:val="Textoindependiente2"/>
        <w:numPr>
          <w:ilvl w:val="0"/>
          <w:numId w:val="5"/>
        </w:numPr>
        <w:spacing w:line="480" w:lineRule="auto"/>
        <w:jc w:val="both"/>
        <w:rPr>
          <w:rFonts w:ascii="Arial" w:hAnsi="Arial" w:cs="Arial"/>
          <w:b w:val="0"/>
          <w:bCs w:val="0"/>
          <w:sz w:val="24"/>
          <w:lang w:val="es-EC"/>
        </w:rPr>
      </w:pPr>
      <w:r>
        <w:rPr>
          <w:rFonts w:ascii="Arial" w:hAnsi="Arial" w:cs="Arial"/>
          <w:b w:val="0"/>
          <w:bCs w:val="0"/>
          <w:sz w:val="24"/>
          <w:lang w:val="es-EC"/>
        </w:rPr>
        <w:t>Los valores obtenidos del monitoreo de</w:t>
      </w:r>
      <w:r>
        <w:rPr>
          <w:rFonts w:ascii="Arial" w:hAnsi="Arial" w:cs="Arial"/>
          <w:b w:val="0"/>
          <w:bCs w:val="0"/>
          <w:sz w:val="24"/>
          <w:lang w:val="es-EC"/>
        </w:rPr>
        <w:t xml:space="preserve"> enfriadores, torres de enfriamiento, bombas de agua helada y bombas de agua de circulación en el sistema central de control del sistema agua-agua son valores promedio por lo que serán multiplicados por 24 horas </w:t>
      </w:r>
    </w:p>
    <w:p w:rsidR="00000000" w:rsidRDefault="00E967A3" w:rsidP="00E967A3">
      <w:pPr>
        <w:pStyle w:val="Textoindependiente2"/>
        <w:numPr>
          <w:ilvl w:val="0"/>
          <w:numId w:val="5"/>
        </w:numPr>
        <w:spacing w:line="480" w:lineRule="auto"/>
        <w:jc w:val="both"/>
        <w:rPr>
          <w:rFonts w:ascii="Arial" w:hAnsi="Arial" w:cs="Arial"/>
          <w:b w:val="0"/>
          <w:bCs w:val="0"/>
          <w:sz w:val="24"/>
          <w:lang w:val="es-EC"/>
        </w:rPr>
      </w:pPr>
      <w:r>
        <w:rPr>
          <w:rFonts w:ascii="Arial" w:hAnsi="Arial" w:cs="Arial"/>
          <w:b w:val="0"/>
          <w:bCs w:val="0"/>
          <w:sz w:val="24"/>
          <w:lang w:val="es-EC"/>
        </w:rPr>
        <w:t>El tiempo de funcionamiento de las unidades</w:t>
      </w:r>
      <w:r>
        <w:rPr>
          <w:rFonts w:ascii="Arial" w:hAnsi="Arial" w:cs="Arial"/>
          <w:b w:val="0"/>
          <w:bCs w:val="0"/>
          <w:sz w:val="24"/>
          <w:lang w:val="es-EC"/>
        </w:rPr>
        <w:t xml:space="preserve"> manejadoras de aire y unidades ventilador-serpentín (fan-coil) dependen del horario establecido en el sistema central de control, el funcionamiento promedio para efectos de cálculo será de 14 horas</w:t>
      </w:r>
    </w:p>
    <w:p w:rsidR="00000000" w:rsidRDefault="00E967A3" w:rsidP="00E967A3">
      <w:pPr>
        <w:pStyle w:val="Textoindependiente2"/>
        <w:numPr>
          <w:ilvl w:val="0"/>
          <w:numId w:val="5"/>
        </w:numPr>
        <w:spacing w:line="480" w:lineRule="auto"/>
        <w:jc w:val="both"/>
        <w:rPr>
          <w:rFonts w:ascii="Arial" w:hAnsi="Arial" w:cs="Arial"/>
          <w:b w:val="0"/>
          <w:bCs w:val="0"/>
          <w:sz w:val="24"/>
          <w:lang w:val="es-EC"/>
        </w:rPr>
      </w:pPr>
      <w:r>
        <w:rPr>
          <w:rFonts w:ascii="Arial" w:hAnsi="Arial" w:cs="Arial"/>
          <w:b w:val="0"/>
          <w:bCs w:val="0"/>
          <w:sz w:val="24"/>
          <w:lang w:val="es-EC"/>
        </w:rPr>
        <w:t>El tiempo promedio de funcionamiento del sistema aire-air</w:t>
      </w:r>
      <w:r>
        <w:rPr>
          <w:rFonts w:ascii="Arial" w:hAnsi="Arial" w:cs="Arial"/>
          <w:b w:val="0"/>
          <w:bCs w:val="0"/>
          <w:sz w:val="24"/>
          <w:lang w:val="es-EC"/>
        </w:rPr>
        <w:t>e será de 14 horas diarios por lo que todos sus valores de consumo en KW serán multiplicados por dicha cantidad de tiempo</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Por lo tanto el consumo energético de un sistema agua-agua con sistema de control comparado con un sistema aire-aire es el siguiente,</w:t>
      </w:r>
      <w:r>
        <w:rPr>
          <w:rFonts w:ascii="Arial" w:hAnsi="Arial" w:cs="Arial"/>
          <w:b w:val="0"/>
          <w:bCs w:val="0"/>
          <w:sz w:val="24"/>
          <w:lang w:val="es-EC"/>
        </w:rPr>
        <w:t xml:space="preserve"> tabla 5.4:</w:t>
      </w:r>
    </w:p>
    <w:p w:rsidR="00000000" w:rsidRDefault="00E967A3">
      <w:pPr>
        <w:pStyle w:val="Textoindependiente2"/>
        <w:spacing w:line="480" w:lineRule="auto"/>
        <w:ind w:left="357"/>
        <w:jc w:val="both"/>
        <w:rPr>
          <w:rFonts w:ascii="Arial" w:hAnsi="Arial" w:cs="Arial"/>
          <w:sz w:val="24"/>
          <w:lang w:val="es-EC"/>
        </w:rPr>
      </w:pPr>
    </w:p>
    <w:p w:rsidR="00000000" w:rsidRDefault="00E967A3">
      <w:pPr>
        <w:pStyle w:val="Textoindependiente2"/>
        <w:spacing w:line="480" w:lineRule="auto"/>
        <w:ind w:left="357"/>
        <w:jc w:val="both"/>
        <w:rPr>
          <w:rFonts w:ascii="Arial" w:hAnsi="Arial" w:cs="Arial"/>
          <w:sz w:val="24"/>
          <w:lang w:val="es-EC"/>
        </w:rPr>
      </w:pPr>
    </w:p>
    <w:p w:rsidR="00000000" w:rsidRDefault="00E967A3">
      <w:pPr>
        <w:pStyle w:val="Textoindependiente2"/>
        <w:spacing w:line="480" w:lineRule="auto"/>
        <w:ind w:left="357"/>
        <w:jc w:val="both"/>
        <w:rPr>
          <w:rFonts w:ascii="Arial" w:hAnsi="Arial" w:cs="Arial"/>
          <w:sz w:val="24"/>
          <w:lang w:val="es-EC"/>
        </w:rPr>
      </w:pPr>
    </w:p>
    <w:p w:rsidR="00000000" w:rsidRDefault="00E967A3">
      <w:pPr>
        <w:pStyle w:val="Textoindependiente2"/>
        <w:spacing w:line="480" w:lineRule="auto"/>
        <w:ind w:left="357"/>
        <w:jc w:val="both"/>
        <w:rPr>
          <w:rFonts w:ascii="Arial" w:hAnsi="Arial" w:cs="Arial"/>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lastRenderedPageBreak/>
        <w:t xml:space="preserve">TABLA 5.4 COMPARACIÓN DE CONSUMO ENERGÉTICO EN SISTEMAS AGUA-AGUA Y AIRE-AIRE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6"/>
        <w:gridCol w:w="1008"/>
        <w:gridCol w:w="3089"/>
        <w:gridCol w:w="1008"/>
      </w:tblGrid>
      <w:tr w:rsidR="00000000">
        <w:tblPrEx>
          <w:tblCellMar>
            <w:top w:w="0" w:type="dxa"/>
            <w:bottom w:w="0" w:type="dxa"/>
          </w:tblCellMar>
        </w:tblPrEx>
        <w:trPr>
          <w:cantSplit/>
        </w:trPr>
        <w:tc>
          <w:tcPr>
            <w:tcW w:w="8061" w:type="dxa"/>
            <w:gridSpan w:val="4"/>
            <w:vAlign w:val="center"/>
          </w:tcPr>
          <w:p w:rsidR="00000000" w:rsidRDefault="00E967A3">
            <w:pPr>
              <w:pStyle w:val="Textoindependiente2"/>
              <w:tabs>
                <w:tab w:val="left" w:pos="3197"/>
              </w:tabs>
              <w:spacing w:line="480" w:lineRule="auto"/>
              <w:jc w:val="center"/>
              <w:rPr>
                <w:rFonts w:ascii="Arial" w:hAnsi="Arial" w:cs="Arial"/>
                <w:sz w:val="24"/>
                <w:lang w:val="es-EC"/>
              </w:rPr>
            </w:pPr>
            <w:r>
              <w:rPr>
                <w:rFonts w:ascii="Arial" w:hAnsi="Arial" w:cs="Arial"/>
                <w:sz w:val="24"/>
                <w:lang w:val="es-EC"/>
              </w:rPr>
              <w:t>CONSUMO ENERGÉTICO MEDIDO EN KW</w:t>
            </w:r>
          </w:p>
        </w:tc>
      </w:tr>
      <w:tr w:rsidR="00000000">
        <w:tblPrEx>
          <w:tblCellMar>
            <w:top w:w="0" w:type="dxa"/>
            <w:bottom w:w="0" w:type="dxa"/>
          </w:tblCellMar>
        </w:tblPrEx>
        <w:trPr>
          <w:cantSplit/>
        </w:trPr>
        <w:tc>
          <w:tcPr>
            <w:tcW w:w="3964" w:type="dxa"/>
            <w:gridSpan w:val="2"/>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SISTEMA AGUA-AGUA</w:t>
            </w:r>
          </w:p>
        </w:tc>
        <w:tc>
          <w:tcPr>
            <w:tcW w:w="4097" w:type="dxa"/>
            <w:gridSpan w:val="2"/>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SISTEMA AIRE-AIRE</w:t>
            </w:r>
          </w:p>
        </w:tc>
      </w:tr>
      <w:tr w:rsidR="00000000">
        <w:tblPrEx>
          <w:tblCellMar>
            <w:top w:w="0" w:type="dxa"/>
            <w:bottom w:w="0" w:type="dxa"/>
          </w:tblCellMar>
        </w:tblPrEx>
        <w:tc>
          <w:tcPr>
            <w:tcW w:w="2956"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Unid. Man. de Aire  y un. Ventilador-serpentín (40)</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701.35</w:t>
            </w:r>
          </w:p>
        </w:tc>
        <w:tc>
          <w:tcPr>
            <w:tcW w:w="3089"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Un. Evaporadoras (40)</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658.14</w:t>
            </w:r>
          </w:p>
        </w:tc>
      </w:tr>
      <w:tr w:rsidR="00000000">
        <w:tblPrEx>
          <w:tblCellMar>
            <w:top w:w="0" w:type="dxa"/>
            <w:bottom w:w="0" w:type="dxa"/>
          </w:tblCellMar>
        </w:tblPrEx>
        <w:tc>
          <w:tcPr>
            <w:tcW w:w="2956"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En</w:t>
            </w:r>
            <w:r>
              <w:rPr>
                <w:rFonts w:ascii="Arial" w:hAnsi="Arial" w:cs="Arial"/>
                <w:b w:val="0"/>
                <w:bCs w:val="0"/>
                <w:sz w:val="24"/>
                <w:lang w:val="es-EC"/>
              </w:rPr>
              <w:t>friadores (1)</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2279.85</w:t>
            </w:r>
          </w:p>
        </w:tc>
        <w:tc>
          <w:tcPr>
            <w:tcW w:w="3089"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Un. Condensadoras (40)</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4328.69</w:t>
            </w:r>
          </w:p>
        </w:tc>
      </w:tr>
      <w:tr w:rsidR="00000000">
        <w:tblPrEx>
          <w:tblCellMar>
            <w:top w:w="0" w:type="dxa"/>
            <w:bottom w:w="0" w:type="dxa"/>
          </w:tblCellMar>
        </w:tblPrEx>
        <w:tc>
          <w:tcPr>
            <w:tcW w:w="2956"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Torres de Enfriamiento (1)</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247.57</w:t>
            </w:r>
          </w:p>
        </w:tc>
        <w:tc>
          <w:tcPr>
            <w:tcW w:w="3089" w:type="dxa"/>
          </w:tcPr>
          <w:p w:rsidR="00000000" w:rsidRDefault="00E967A3">
            <w:pPr>
              <w:pStyle w:val="Textoindependiente2"/>
              <w:spacing w:line="480" w:lineRule="auto"/>
              <w:jc w:val="both"/>
              <w:rPr>
                <w:rFonts w:ascii="Arial" w:hAnsi="Arial" w:cs="Arial"/>
                <w:b w:val="0"/>
                <w:bCs w:val="0"/>
                <w:sz w:val="24"/>
                <w:lang w:val="es-EC"/>
              </w:rPr>
            </w:pP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p>
        </w:tc>
      </w:tr>
      <w:tr w:rsidR="00000000">
        <w:tblPrEx>
          <w:tblCellMar>
            <w:top w:w="0" w:type="dxa"/>
            <w:bottom w:w="0" w:type="dxa"/>
          </w:tblCellMar>
        </w:tblPrEx>
        <w:tc>
          <w:tcPr>
            <w:tcW w:w="2956"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B. Agua Helada (1)</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615.84</w:t>
            </w:r>
          </w:p>
        </w:tc>
        <w:tc>
          <w:tcPr>
            <w:tcW w:w="3089" w:type="dxa"/>
          </w:tcPr>
          <w:p w:rsidR="00000000" w:rsidRDefault="00E967A3">
            <w:pPr>
              <w:pStyle w:val="Textoindependiente2"/>
              <w:spacing w:line="480" w:lineRule="auto"/>
              <w:jc w:val="both"/>
              <w:rPr>
                <w:rFonts w:ascii="Arial" w:hAnsi="Arial" w:cs="Arial"/>
                <w:b w:val="0"/>
                <w:bCs w:val="0"/>
                <w:sz w:val="24"/>
                <w:lang w:val="es-EC"/>
              </w:rPr>
            </w:pP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p>
        </w:tc>
      </w:tr>
      <w:tr w:rsidR="00000000">
        <w:tblPrEx>
          <w:tblCellMar>
            <w:top w:w="0" w:type="dxa"/>
            <w:bottom w:w="0" w:type="dxa"/>
          </w:tblCellMar>
        </w:tblPrEx>
        <w:tc>
          <w:tcPr>
            <w:tcW w:w="2956" w:type="dxa"/>
          </w:tcPr>
          <w:p w:rsidR="00000000" w:rsidRDefault="00E967A3">
            <w:pPr>
              <w:pStyle w:val="Textoindependiente2"/>
              <w:spacing w:line="480" w:lineRule="auto"/>
              <w:jc w:val="both"/>
              <w:rPr>
                <w:rFonts w:ascii="Arial" w:hAnsi="Arial" w:cs="Arial"/>
                <w:b w:val="0"/>
                <w:bCs w:val="0"/>
                <w:sz w:val="24"/>
                <w:lang w:val="es-EC"/>
              </w:rPr>
            </w:pPr>
            <w:r>
              <w:rPr>
                <w:rFonts w:ascii="Arial" w:hAnsi="Arial" w:cs="Arial"/>
                <w:b w:val="0"/>
                <w:bCs w:val="0"/>
                <w:sz w:val="24"/>
                <w:lang w:val="es-EC"/>
              </w:rPr>
              <w:t>B. Agua Circulación (1)</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232.42</w:t>
            </w:r>
          </w:p>
        </w:tc>
        <w:tc>
          <w:tcPr>
            <w:tcW w:w="3089" w:type="dxa"/>
          </w:tcPr>
          <w:p w:rsidR="00000000" w:rsidRDefault="00E967A3">
            <w:pPr>
              <w:pStyle w:val="Textoindependiente2"/>
              <w:spacing w:line="480" w:lineRule="auto"/>
              <w:jc w:val="both"/>
              <w:rPr>
                <w:rFonts w:ascii="Arial" w:hAnsi="Arial" w:cs="Arial"/>
                <w:b w:val="0"/>
                <w:bCs w:val="0"/>
                <w:sz w:val="24"/>
                <w:lang w:val="es-EC"/>
              </w:rPr>
            </w:pP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p>
        </w:tc>
      </w:tr>
      <w:tr w:rsidR="00000000">
        <w:tblPrEx>
          <w:tblCellMar>
            <w:top w:w="0" w:type="dxa"/>
            <w:bottom w:w="0" w:type="dxa"/>
          </w:tblCellMar>
        </w:tblPrEx>
        <w:tc>
          <w:tcPr>
            <w:tcW w:w="2956" w:type="dxa"/>
            <w:vAlign w:val="center"/>
          </w:tcPr>
          <w:p w:rsidR="00000000" w:rsidRDefault="00E967A3">
            <w:pPr>
              <w:pStyle w:val="Textoindependiente2"/>
              <w:spacing w:line="480" w:lineRule="auto"/>
              <w:jc w:val="right"/>
              <w:rPr>
                <w:rFonts w:ascii="Arial" w:hAnsi="Arial" w:cs="Arial"/>
                <w:sz w:val="24"/>
                <w:lang w:val="es-EC"/>
              </w:rPr>
            </w:pPr>
            <w:r>
              <w:rPr>
                <w:rFonts w:ascii="Arial" w:hAnsi="Arial" w:cs="Arial"/>
                <w:sz w:val="24"/>
                <w:lang w:val="es-EC"/>
              </w:rPr>
              <w:t>TOTAL</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4077.03</w:t>
            </w:r>
          </w:p>
        </w:tc>
        <w:tc>
          <w:tcPr>
            <w:tcW w:w="3089" w:type="dxa"/>
            <w:vAlign w:val="center"/>
          </w:tcPr>
          <w:p w:rsidR="00000000" w:rsidRDefault="00E967A3">
            <w:pPr>
              <w:pStyle w:val="Textoindependiente2"/>
              <w:spacing w:line="480" w:lineRule="auto"/>
              <w:jc w:val="right"/>
              <w:rPr>
                <w:rFonts w:ascii="Arial" w:hAnsi="Arial" w:cs="Arial"/>
                <w:sz w:val="24"/>
                <w:lang w:val="es-EC"/>
              </w:rPr>
            </w:pPr>
            <w:r>
              <w:rPr>
                <w:rFonts w:ascii="Arial" w:hAnsi="Arial" w:cs="Arial"/>
                <w:sz w:val="24"/>
                <w:lang w:val="es-EC"/>
              </w:rPr>
              <w:t>TOTAL</w:t>
            </w:r>
          </w:p>
        </w:tc>
        <w:tc>
          <w:tcPr>
            <w:tcW w:w="1008"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4986.82</w:t>
            </w:r>
          </w:p>
        </w:tc>
      </w:tr>
    </w:tbl>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El sistema agua-agua consume 909.79 KW-día menos que un sistema aire-air</w:t>
      </w:r>
      <w:r>
        <w:rPr>
          <w:rFonts w:ascii="Arial" w:hAnsi="Arial" w:cs="Arial"/>
          <w:b w:val="0"/>
          <w:bCs w:val="0"/>
          <w:sz w:val="24"/>
          <w:lang w:val="es-EC"/>
        </w:rPr>
        <w:t>e, lo que implica una disminución del 18% del consumo energético.</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La tabla 5.5 indica el ahorro de consumo energético anual y el tiempo de recuperación de la inversión del sistema de control central dependiendo del costo del KW-H. En los últimos años, lue</w:t>
      </w:r>
      <w:r>
        <w:rPr>
          <w:rFonts w:ascii="Arial" w:hAnsi="Arial" w:cs="Arial"/>
          <w:b w:val="0"/>
          <w:bCs w:val="0"/>
          <w:sz w:val="24"/>
          <w:lang w:val="es-EC"/>
        </w:rPr>
        <w:t>go de la dorarización se está observando un decaimiento de la inflación que en el año 2000 fue del 67.2% al 6.1% en el año 2003, proyectándose una inflación del 3% para el año 2004, bajo este comportamiento se asume una tasa de inflación anual del 5%. El n</w:t>
      </w:r>
      <w:r>
        <w:rPr>
          <w:rFonts w:ascii="Arial" w:hAnsi="Arial" w:cs="Arial"/>
          <w:b w:val="0"/>
          <w:bCs w:val="0"/>
          <w:sz w:val="24"/>
          <w:lang w:val="es-EC"/>
        </w:rPr>
        <w:t xml:space="preserve">úmero de períodos mensuales para recuperar la </w:t>
      </w:r>
      <w:r>
        <w:rPr>
          <w:rFonts w:ascii="Arial" w:hAnsi="Arial" w:cs="Arial"/>
          <w:b w:val="0"/>
          <w:bCs w:val="0"/>
          <w:sz w:val="24"/>
          <w:lang w:val="es-EC"/>
        </w:rPr>
        <w:lastRenderedPageBreak/>
        <w:t xml:space="preserve">inversión se la obtiene por medio de iteraciones con la ecuación de anualidades vencidas: </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0;margin-top:9pt;width:99.25pt;height:42.45pt;z-index:251658240;mso-position-horizontal:center">
            <v:imagedata r:id="rId12" o:title=""/>
            <w10:wrap type="square"/>
          </v:shape>
          <o:OLEObject Type="Embed" ProgID="Equation.3" ShapeID="_x0000_s1046" DrawAspect="Content" ObjectID="_1307427829" r:id="rId13"/>
        </w:pict>
      </w:r>
      <w:r>
        <w:rPr>
          <w:rFonts w:ascii="Arial" w:hAnsi="Arial" w:cs="Arial"/>
          <w:b w:val="0"/>
          <w:bCs w:val="0"/>
          <w:sz w:val="24"/>
          <w:lang w:val="es-EC"/>
        </w:rPr>
        <w:t xml:space="preserve">                                              </w:t>
      </w:r>
      <w:r>
        <w:rPr>
          <w:rStyle w:val="Refdenotaalpie"/>
          <w:rFonts w:ascii="Arial" w:hAnsi="Arial" w:cs="Arial"/>
          <w:b w:val="0"/>
          <w:bCs w:val="0"/>
          <w:sz w:val="24"/>
          <w:lang w:val="es-EC"/>
        </w:rPr>
        <w:footnoteReference w:customMarkFollows="1" w:id="2"/>
        <w:t>(4)</w:t>
      </w:r>
      <w:r>
        <w:rPr>
          <w:rFonts w:ascii="Arial" w:hAnsi="Arial" w:cs="Arial"/>
          <w:b w:val="0"/>
          <w:bCs w:val="0"/>
          <w:sz w:val="24"/>
          <w:lang w:val="es-EC"/>
        </w:rPr>
        <w:t xml:space="preserve">                                  </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Donde:</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C:</w:t>
      </w:r>
      <w:r>
        <w:rPr>
          <w:rFonts w:ascii="Arial" w:hAnsi="Arial" w:cs="Arial"/>
          <w:b w:val="0"/>
          <w:bCs w:val="0"/>
          <w:sz w:val="24"/>
          <w:lang w:val="es-EC"/>
        </w:rPr>
        <w:tab/>
        <w:t>Capital de Inversión de</w:t>
      </w:r>
      <w:r>
        <w:rPr>
          <w:rFonts w:ascii="Arial" w:hAnsi="Arial" w:cs="Arial"/>
          <w:b w:val="0"/>
          <w:bCs w:val="0"/>
          <w:sz w:val="24"/>
          <w:lang w:val="es-EC"/>
        </w:rPr>
        <w:t>l Sistema de Control</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i:</w:t>
      </w:r>
      <w:r>
        <w:rPr>
          <w:rFonts w:ascii="Arial" w:hAnsi="Arial" w:cs="Arial"/>
          <w:b w:val="0"/>
          <w:bCs w:val="0"/>
          <w:sz w:val="24"/>
          <w:lang w:val="es-EC"/>
        </w:rPr>
        <w:tab/>
        <w:t>Tasa de inflación anual</w:t>
      </w: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n:</w:t>
      </w:r>
      <w:r>
        <w:rPr>
          <w:rFonts w:ascii="Arial" w:hAnsi="Arial" w:cs="Arial"/>
          <w:b w:val="0"/>
          <w:bCs w:val="0"/>
          <w:sz w:val="24"/>
          <w:lang w:val="es-EC"/>
        </w:rPr>
        <w:tab/>
        <w:t>Número de pagos anuales</w:t>
      </w:r>
    </w:p>
    <w:p w:rsidR="00000000" w:rsidRDefault="00E967A3">
      <w:pPr>
        <w:pStyle w:val="Textoindependiente2"/>
        <w:spacing w:line="480" w:lineRule="auto"/>
        <w:ind w:left="357"/>
        <w:jc w:val="both"/>
        <w:rPr>
          <w:rFonts w:ascii="Arial" w:hAnsi="Arial" w:cs="Arial"/>
          <w:b w:val="0"/>
          <w:bCs w:val="0"/>
          <w:sz w:val="24"/>
          <w:lang w:val="es-EC"/>
        </w:rPr>
      </w:pPr>
    </w:p>
    <w:p w:rsidR="00000000" w:rsidRDefault="00E967A3">
      <w:pPr>
        <w:pStyle w:val="Textoindependiente2"/>
        <w:spacing w:line="480" w:lineRule="auto"/>
        <w:ind w:left="357"/>
        <w:jc w:val="both"/>
        <w:rPr>
          <w:rFonts w:ascii="Arial" w:hAnsi="Arial" w:cs="Arial"/>
          <w:b w:val="0"/>
          <w:bCs w:val="0"/>
          <w:sz w:val="24"/>
          <w:lang w:val="es-EC"/>
        </w:rPr>
      </w:pPr>
      <w:r>
        <w:rPr>
          <w:rFonts w:ascii="Arial" w:hAnsi="Arial" w:cs="Arial"/>
          <w:sz w:val="24"/>
          <w:lang w:val="es-EC"/>
        </w:rPr>
        <w:t xml:space="preserve">TABLA 5.5 CONSUMO ENERGÉTICO MENSUAL Y TIEMPO DE RECUPERACIÓN DE CAPITAL DE SISTEMA DE CONTROL CENTRAL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89"/>
        <w:gridCol w:w="2690"/>
        <w:gridCol w:w="2682"/>
      </w:tblGrid>
      <w:tr w:rsidR="00000000">
        <w:tblPrEx>
          <w:tblCellMar>
            <w:top w:w="0" w:type="dxa"/>
            <w:bottom w:w="0" w:type="dxa"/>
          </w:tblCellMar>
        </w:tblPrEx>
        <w:tc>
          <w:tcPr>
            <w:tcW w:w="2689"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 xml:space="preserve">Costo KW-H </w:t>
            </w:r>
          </w:p>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(dólares)</w:t>
            </w:r>
          </w:p>
        </w:tc>
        <w:tc>
          <w:tcPr>
            <w:tcW w:w="2690"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 xml:space="preserve">Ahorro Mensual </w:t>
            </w:r>
          </w:p>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(dólares)</w:t>
            </w:r>
          </w:p>
        </w:tc>
        <w:tc>
          <w:tcPr>
            <w:tcW w:w="2682" w:type="dxa"/>
            <w:vAlign w:val="center"/>
          </w:tcPr>
          <w:p w:rsidR="00000000" w:rsidRDefault="00E967A3">
            <w:pPr>
              <w:pStyle w:val="Textoindependiente2"/>
              <w:spacing w:line="480" w:lineRule="auto"/>
              <w:jc w:val="center"/>
              <w:rPr>
                <w:rFonts w:ascii="Arial" w:hAnsi="Arial" w:cs="Arial"/>
                <w:sz w:val="24"/>
                <w:lang w:val="es-EC"/>
              </w:rPr>
            </w:pPr>
            <w:r>
              <w:rPr>
                <w:rFonts w:ascii="Arial" w:hAnsi="Arial" w:cs="Arial"/>
                <w:sz w:val="24"/>
                <w:lang w:val="es-EC"/>
              </w:rPr>
              <w:t>Número de Meses</w:t>
            </w:r>
          </w:p>
        </w:tc>
      </w:tr>
      <w:tr w:rsidR="00000000">
        <w:tblPrEx>
          <w:tblCellMar>
            <w:top w:w="0" w:type="dxa"/>
            <w:bottom w:w="0" w:type="dxa"/>
          </w:tblCellMar>
        </w:tblPrEx>
        <w:tc>
          <w:tcPr>
            <w:tcW w:w="2689" w:type="dxa"/>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0.08</w:t>
            </w:r>
          </w:p>
        </w:tc>
        <w:tc>
          <w:tcPr>
            <w:tcW w:w="269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2 189.</w:t>
            </w:r>
            <w:r>
              <w:rPr>
                <w:rFonts w:ascii="Arial" w:hAnsi="Arial" w:cs="Arial"/>
                <w:b w:val="0"/>
                <w:bCs w:val="0"/>
                <w:sz w:val="24"/>
                <w:lang w:val="es-EC"/>
              </w:rPr>
              <w:t>50</w:t>
            </w:r>
          </w:p>
        </w:tc>
        <w:tc>
          <w:tcPr>
            <w:tcW w:w="2682"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68</w:t>
            </w:r>
          </w:p>
        </w:tc>
      </w:tr>
      <w:tr w:rsidR="00000000">
        <w:tblPrEx>
          <w:tblCellMar>
            <w:top w:w="0" w:type="dxa"/>
            <w:bottom w:w="0" w:type="dxa"/>
          </w:tblCellMar>
        </w:tblPrEx>
        <w:tc>
          <w:tcPr>
            <w:tcW w:w="2689" w:type="dxa"/>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0.09</w:t>
            </w:r>
          </w:p>
        </w:tc>
        <w:tc>
          <w:tcPr>
            <w:tcW w:w="269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2 456.40</w:t>
            </w:r>
          </w:p>
        </w:tc>
        <w:tc>
          <w:tcPr>
            <w:tcW w:w="2682"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60</w:t>
            </w:r>
          </w:p>
        </w:tc>
      </w:tr>
      <w:tr w:rsidR="00000000">
        <w:tblPrEx>
          <w:tblCellMar>
            <w:top w:w="0" w:type="dxa"/>
            <w:bottom w:w="0" w:type="dxa"/>
          </w:tblCellMar>
        </w:tblPrEx>
        <w:tc>
          <w:tcPr>
            <w:tcW w:w="2689" w:type="dxa"/>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0.10</w:t>
            </w:r>
          </w:p>
        </w:tc>
        <w:tc>
          <w:tcPr>
            <w:tcW w:w="269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2 729.40</w:t>
            </w:r>
          </w:p>
        </w:tc>
        <w:tc>
          <w:tcPr>
            <w:tcW w:w="2682"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53</w:t>
            </w:r>
          </w:p>
        </w:tc>
      </w:tr>
      <w:tr w:rsidR="00000000">
        <w:tblPrEx>
          <w:tblCellMar>
            <w:top w:w="0" w:type="dxa"/>
            <w:bottom w:w="0" w:type="dxa"/>
          </w:tblCellMar>
        </w:tblPrEx>
        <w:tc>
          <w:tcPr>
            <w:tcW w:w="2689" w:type="dxa"/>
            <w:vAlign w:val="center"/>
          </w:tcPr>
          <w:p w:rsidR="00000000" w:rsidRDefault="00E967A3">
            <w:pPr>
              <w:pStyle w:val="Textoindependiente2"/>
              <w:spacing w:line="480" w:lineRule="auto"/>
              <w:jc w:val="center"/>
              <w:rPr>
                <w:rFonts w:ascii="Arial" w:hAnsi="Arial" w:cs="Arial"/>
                <w:b w:val="0"/>
                <w:bCs w:val="0"/>
                <w:sz w:val="24"/>
                <w:lang w:val="es-EC"/>
              </w:rPr>
            </w:pPr>
            <w:r>
              <w:rPr>
                <w:rFonts w:ascii="Arial" w:hAnsi="Arial" w:cs="Arial"/>
                <w:b w:val="0"/>
                <w:bCs w:val="0"/>
                <w:sz w:val="24"/>
                <w:lang w:val="es-EC"/>
              </w:rPr>
              <w:t>0.11</w:t>
            </w:r>
          </w:p>
        </w:tc>
        <w:tc>
          <w:tcPr>
            <w:tcW w:w="2690"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3 002.31</w:t>
            </w:r>
          </w:p>
        </w:tc>
        <w:tc>
          <w:tcPr>
            <w:tcW w:w="2682" w:type="dxa"/>
            <w:vAlign w:val="center"/>
          </w:tcPr>
          <w:p w:rsidR="00000000" w:rsidRDefault="00E967A3">
            <w:pPr>
              <w:pStyle w:val="Textoindependiente2"/>
              <w:spacing w:line="480" w:lineRule="auto"/>
              <w:jc w:val="right"/>
              <w:rPr>
                <w:rFonts w:ascii="Arial" w:hAnsi="Arial" w:cs="Arial"/>
                <w:b w:val="0"/>
                <w:bCs w:val="0"/>
                <w:sz w:val="24"/>
                <w:lang w:val="es-EC"/>
              </w:rPr>
            </w:pPr>
            <w:r>
              <w:rPr>
                <w:rFonts w:ascii="Arial" w:hAnsi="Arial" w:cs="Arial"/>
                <w:b w:val="0"/>
                <w:bCs w:val="0"/>
                <w:sz w:val="24"/>
                <w:lang w:val="es-EC"/>
              </w:rPr>
              <w:t>48</w:t>
            </w:r>
          </w:p>
        </w:tc>
      </w:tr>
    </w:tbl>
    <w:p w:rsidR="00000000" w:rsidRDefault="00E967A3">
      <w:pPr>
        <w:pStyle w:val="Textoindependiente2"/>
        <w:spacing w:line="480" w:lineRule="auto"/>
        <w:ind w:left="357"/>
        <w:jc w:val="both"/>
        <w:rPr>
          <w:rFonts w:ascii="Arial" w:hAnsi="Arial" w:cs="Arial"/>
          <w:b w:val="0"/>
          <w:bCs w:val="0"/>
          <w:sz w:val="24"/>
          <w:lang w:val="es-EC"/>
        </w:rPr>
      </w:pPr>
    </w:p>
    <w:p w:rsidR="00E967A3" w:rsidRDefault="00E967A3">
      <w:pPr>
        <w:pStyle w:val="Textoindependiente2"/>
        <w:spacing w:line="480" w:lineRule="auto"/>
        <w:ind w:left="357"/>
        <w:jc w:val="both"/>
        <w:rPr>
          <w:rFonts w:ascii="Arial" w:hAnsi="Arial" w:cs="Arial"/>
          <w:b w:val="0"/>
          <w:bCs w:val="0"/>
          <w:sz w:val="24"/>
          <w:lang w:val="es-EC"/>
        </w:rPr>
      </w:pPr>
      <w:r>
        <w:rPr>
          <w:rFonts w:ascii="Arial" w:hAnsi="Arial" w:cs="Arial"/>
          <w:b w:val="0"/>
          <w:bCs w:val="0"/>
          <w:sz w:val="24"/>
          <w:lang w:val="es-EC"/>
        </w:rPr>
        <w:t xml:space="preserve">Mientras mayor sea el costo del KW-H menor será el tiempo de recuperación de la inversión. </w:t>
      </w:r>
    </w:p>
    <w:sectPr w:rsidR="00E967A3">
      <w:type w:val="oddPage"/>
      <w:pgSz w:w="11907" w:h="16840" w:code="9"/>
      <w:pgMar w:top="2268" w:right="1361" w:bottom="2268" w:left="2268" w:header="709" w:footer="709" w:gutter="0"/>
      <w:pgNumType w:start="1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7A3" w:rsidRDefault="00E967A3">
      <w:r>
        <w:separator/>
      </w:r>
    </w:p>
  </w:endnote>
  <w:endnote w:type="continuationSeparator" w:id="1">
    <w:p w:rsidR="00E967A3" w:rsidRDefault="00E967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7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E967A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7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83271">
      <w:rPr>
        <w:rStyle w:val="Nmerodepgina"/>
        <w:noProof/>
      </w:rPr>
      <w:t>119</w:t>
    </w:r>
    <w:r>
      <w:rPr>
        <w:rStyle w:val="Nmerodepgina"/>
      </w:rPr>
      <w:fldChar w:fldCharType="end"/>
    </w:r>
  </w:p>
  <w:p w:rsidR="00000000" w:rsidRDefault="00E967A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7A3" w:rsidRDefault="00E967A3">
      <w:r>
        <w:separator/>
      </w:r>
    </w:p>
  </w:footnote>
  <w:footnote w:type="continuationSeparator" w:id="1">
    <w:p w:rsidR="00E967A3" w:rsidRDefault="00E967A3">
      <w:r>
        <w:continuationSeparator/>
      </w:r>
    </w:p>
  </w:footnote>
  <w:footnote w:id="2">
    <w:p w:rsidR="00000000" w:rsidRDefault="00E967A3">
      <w:pPr>
        <w:pStyle w:val="Textonotapie"/>
        <w:jc w:val="both"/>
        <w:rPr>
          <w:rFonts w:ascii="Arial" w:hAnsi="Arial" w:cs="Arial"/>
          <w:lang w:val="en-US"/>
        </w:rPr>
      </w:pPr>
      <w:r>
        <w:rPr>
          <w:rStyle w:val="Refdenotaalpie"/>
          <w:lang w:val="en-US"/>
        </w:rPr>
        <w:t>(4)</w:t>
      </w:r>
      <w:r>
        <w:rPr>
          <w:lang w:val="en-US"/>
        </w:rPr>
        <w:t xml:space="preserve"> </w:t>
      </w:r>
      <w:r>
        <w:rPr>
          <w:rFonts w:ascii="Arial" w:hAnsi="Arial" w:cs="Arial"/>
          <w:lang w:val="en-US"/>
        </w:rPr>
        <w:t xml:space="preserve">DeGarmo, Sullivan y Canada, </w:t>
      </w:r>
      <w:r>
        <w:rPr>
          <w:rFonts w:ascii="Arial" w:hAnsi="Arial" w:cs="Arial"/>
          <w:u w:val="single"/>
          <w:lang w:val="en-US"/>
        </w:rPr>
        <w:t>Engineering Economy</w:t>
      </w:r>
      <w:r>
        <w:rPr>
          <w:rFonts w:ascii="Arial" w:hAnsi="Arial" w:cs="Arial"/>
          <w:lang w:val="en-US"/>
        </w:rPr>
        <w:t>, (7ma. Edición: New York, Macmillan Publishing com</w:t>
      </w:r>
      <w:r>
        <w:rPr>
          <w:rFonts w:ascii="Arial" w:hAnsi="Arial" w:cs="Arial"/>
          <w:lang w:val="en-US"/>
        </w:rPr>
        <w:t>pany, 1984), pp. 50</w:t>
      </w:r>
    </w:p>
    <w:p w:rsidR="00000000" w:rsidRDefault="00E967A3">
      <w:pPr>
        <w:pStyle w:val="Textonotapie"/>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187C9B"/>
    <w:multiLevelType w:val="multilevel"/>
    <w:tmpl w:val="BF885C1E"/>
    <w:lvl w:ilvl="0">
      <w:start w:val="5"/>
      <w:numFmt w:val="decimal"/>
      <w:lvlText w:val="%1.2"/>
      <w:lvlJc w:val="left"/>
      <w:pPr>
        <w:tabs>
          <w:tab w:val="num" w:pos="390"/>
        </w:tabs>
        <w:ind w:left="390" w:hanging="390"/>
      </w:pPr>
      <w:rPr>
        <w:rFonts w:hint="default"/>
      </w:rPr>
    </w:lvl>
    <w:lvl w:ilvl="1">
      <w:start w:val="1"/>
      <w:numFmt w:val="decimal"/>
      <w:lvlText w:val="5.%2"/>
      <w:lvlJc w:val="left"/>
      <w:pPr>
        <w:tabs>
          <w:tab w:val="num" w:pos="390"/>
        </w:tabs>
        <w:ind w:left="390" w:hanging="390"/>
      </w:pPr>
      <w:rPr>
        <w:rFonts w:hint="default"/>
        <w:b/>
        <w:i w:val="0"/>
      </w:rPr>
    </w:lvl>
    <w:lvl w:ilvl="2">
      <w:start w:val="1"/>
      <w:numFmt w:val="none"/>
      <w:lvlText w:val="2.2"/>
      <w:lvlJc w:val="left"/>
      <w:pPr>
        <w:tabs>
          <w:tab w:val="num" w:pos="391"/>
        </w:tabs>
        <w:ind w:left="391" w:hanging="391"/>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6FA784C"/>
    <w:multiLevelType w:val="hybridMultilevel"/>
    <w:tmpl w:val="874AAF50"/>
    <w:lvl w:ilvl="0" w:tplc="9F1C7F52">
      <w:start w:val="1"/>
      <w:numFmt w:val="bullet"/>
      <w:lvlText w:val=""/>
      <w:lvlJc w:val="left"/>
      <w:pPr>
        <w:tabs>
          <w:tab w:val="num" w:pos="717"/>
        </w:tabs>
        <w:ind w:left="717" w:hanging="360"/>
      </w:pPr>
      <w:rPr>
        <w:rFonts w:ascii="Symbol" w:hAnsi="Symbol" w:hint="default"/>
        <w:color w:val="auto"/>
      </w:rPr>
    </w:lvl>
    <w:lvl w:ilvl="1" w:tplc="0C0A0003" w:tentative="1">
      <w:start w:val="1"/>
      <w:numFmt w:val="bullet"/>
      <w:lvlText w:val="o"/>
      <w:lvlJc w:val="left"/>
      <w:pPr>
        <w:tabs>
          <w:tab w:val="num" w:pos="1797"/>
        </w:tabs>
        <w:ind w:left="1797" w:hanging="360"/>
      </w:pPr>
      <w:rPr>
        <w:rFonts w:ascii="Courier New" w:hAnsi="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2">
    <w:nsid w:val="636F59BD"/>
    <w:multiLevelType w:val="multilevel"/>
    <w:tmpl w:val="4CAAA194"/>
    <w:lvl w:ilvl="0">
      <w:start w:val="5"/>
      <w:numFmt w:val="decimal"/>
      <w:lvlText w:val="%1.2"/>
      <w:lvlJc w:val="left"/>
      <w:pPr>
        <w:tabs>
          <w:tab w:val="num" w:pos="390"/>
        </w:tabs>
        <w:ind w:left="390" w:hanging="390"/>
      </w:pPr>
      <w:rPr>
        <w:rFonts w:hint="default"/>
      </w:rPr>
    </w:lvl>
    <w:lvl w:ilvl="1">
      <w:start w:val="2"/>
      <w:numFmt w:val="decimal"/>
      <w:lvlText w:val="5.%2"/>
      <w:lvlJc w:val="left"/>
      <w:pPr>
        <w:tabs>
          <w:tab w:val="num" w:pos="390"/>
        </w:tabs>
        <w:ind w:left="390" w:hanging="390"/>
      </w:pPr>
      <w:rPr>
        <w:rFonts w:hint="default"/>
        <w:b/>
        <w:i w:val="0"/>
      </w:rPr>
    </w:lvl>
    <w:lvl w:ilvl="2">
      <w:start w:val="1"/>
      <w:numFmt w:val="none"/>
      <w:lvlText w:val="2.2"/>
      <w:lvlJc w:val="left"/>
      <w:pPr>
        <w:tabs>
          <w:tab w:val="num" w:pos="391"/>
        </w:tabs>
        <w:ind w:left="391" w:hanging="391"/>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E660279"/>
    <w:multiLevelType w:val="hybridMultilevel"/>
    <w:tmpl w:val="7122969C"/>
    <w:lvl w:ilvl="0" w:tplc="6B1C8EEE">
      <w:start w:val="5"/>
      <w:numFmt w:val="decimal"/>
      <w:lvlText w:val="%1."/>
      <w:lvlJc w:val="left"/>
      <w:pPr>
        <w:tabs>
          <w:tab w:val="num" w:pos="390"/>
        </w:tabs>
        <w:ind w:left="390" w:hanging="390"/>
      </w:pPr>
      <w:rPr>
        <w:rFonts w:hint="default"/>
      </w:rPr>
    </w:lvl>
    <w:lvl w:ilvl="1" w:tplc="CEE820A8">
      <w:numFmt w:val="none"/>
      <w:lvlText w:val=""/>
      <w:lvlJc w:val="left"/>
      <w:pPr>
        <w:tabs>
          <w:tab w:val="num" w:pos="360"/>
        </w:tabs>
      </w:pPr>
    </w:lvl>
    <w:lvl w:ilvl="2" w:tplc="59965762">
      <w:numFmt w:val="none"/>
      <w:lvlText w:val=""/>
      <w:lvlJc w:val="left"/>
      <w:pPr>
        <w:tabs>
          <w:tab w:val="num" w:pos="360"/>
        </w:tabs>
      </w:pPr>
    </w:lvl>
    <w:lvl w:ilvl="3" w:tplc="A9A6C7DE">
      <w:numFmt w:val="none"/>
      <w:lvlText w:val=""/>
      <w:lvlJc w:val="left"/>
      <w:pPr>
        <w:tabs>
          <w:tab w:val="num" w:pos="360"/>
        </w:tabs>
      </w:pPr>
    </w:lvl>
    <w:lvl w:ilvl="4" w:tplc="2B802A8E">
      <w:numFmt w:val="none"/>
      <w:lvlText w:val=""/>
      <w:lvlJc w:val="left"/>
      <w:pPr>
        <w:tabs>
          <w:tab w:val="num" w:pos="360"/>
        </w:tabs>
      </w:pPr>
    </w:lvl>
    <w:lvl w:ilvl="5" w:tplc="E5EE6CD8">
      <w:numFmt w:val="none"/>
      <w:lvlText w:val=""/>
      <w:lvlJc w:val="left"/>
      <w:pPr>
        <w:tabs>
          <w:tab w:val="num" w:pos="360"/>
        </w:tabs>
      </w:pPr>
    </w:lvl>
    <w:lvl w:ilvl="6" w:tplc="054CAF94">
      <w:numFmt w:val="none"/>
      <w:lvlText w:val=""/>
      <w:lvlJc w:val="left"/>
      <w:pPr>
        <w:tabs>
          <w:tab w:val="num" w:pos="360"/>
        </w:tabs>
      </w:pPr>
    </w:lvl>
    <w:lvl w:ilvl="7" w:tplc="35DEEF4A">
      <w:numFmt w:val="none"/>
      <w:lvlText w:val=""/>
      <w:lvlJc w:val="left"/>
      <w:pPr>
        <w:tabs>
          <w:tab w:val="num" w:pos="360"/>
        </w:tabs>
      </w:pPr>
    </w:lvl>
    <w:lvl w:ilvl="8" w:tplc="88DAB1D4">
      <w:numFmt w:val="none"/>
      <w:lvlText w:val=""/>
      <w:lvlJc w:val="left"/>
      <w:pPr>
        <w:tabs>
          <w:tab w:val="num" w:pos="360"/>
        </w:tabs>
      </w:pPr>
    </w:lvl>
  </w:abstractNum>
  <w:abstractNum w:abstractNumId="4">
    <w:nsid w:val="7B5137EF"/>
    <w:multiLevelType w:val="hybridMultilevel"/>
    <w:tmpl w:val="031EE8AE"/>
    <w:lvl w:ilvl="0" w:tplc="1F6CD656">
      <w:start w:val="1"/>
      <w:numFmt w:val="bullet"/>
      <w:pStyle w:val="Listaconvietas2"/>
      <w:lvlText w:val=""/>
      <w:lvlJc w:val="left"/>
      <w:pPr>
        <w:tabs>
          <w:tab w:val="num" w:pos="735"/>
        </w:tabs>
        <w:ind w:left="735" w:hanging="360"/>
      </w:pPr>
      <w:rPr>
        <w:rFonts w:ascii="Symbol" w:hAnsi="Symbol" w:hint="default"/>
        <w:color w:val="auto"/>
      </w:rPr>
    </w:lvl>
    <w:lvl w:ilvl="1" w:tplc="0C0A0003" w:tentative="1">
      <w:start w:val="1"/>
      <w:numFmt w:val="bullet"/>
      <w:lvlText w:val="o"/>
      <w:lvlJc w:val="left"/>
      <w:pPr>
        <w:tabs>
          <w:tab w:val="num" w:pos="1815"/>
        </w:tabs>
        <w:ind w:left="1815" w:hanging="360"/>
      </w:pPr>
      <w:rPr>
        <w:rFonts w:ascii="Courier New" w:hAnsi="Courier New" w:hint="default"/>
      </w:rPr>
    </w:lvl>
    <w:lvl w:ilvl="2" w:tplc="0C0A0005" w:tentative="1">
      <w:start w:val="1"/>
      <w:numFmt w:val="bullet"/>
      <w:lvlText w:val=""/>
      <w:lvlJc w:val="left"/>
      <w:pPr>
        <w:tabs>
          <w:tab w:val="num" w:pos="2535"/>
        </w:tabs>
        <w:ind w:left="2535" w:hanging="360"/>
      </w:pPr>
      <w:rPr>
        <w:rFonts w:ascii="Wingdings" w:hAnsi="Wingdings" w:hint="default"/>
      </w:rPr>
    </w:lvl>
    <w:lvl w:ilvl="3" w:tplc="0C0A0001" w:tentative="1">
      <w:start w:val="1"/>
      <w:numFmt w:val="bullet"/>
      <w:lvlText w:val=""/>
      <w:lvlJc w:val="left"/>
      <w:pPr>
        <w:tabs>
          <w:tab w:val="num" w:pos="3255"/>
        </w:tabs>
        <w:ind w:left="3255" w:hanging="360"/>
      </w:pPr>
      <w:rPr>
        <w:rFonts w:ascii="Symbol" w:hAnsi="Symbol" w:hint="default"/>
      </w:rPr>
    </w:lvl>
    <w:lvl w:ilvl="4" w:tplc="0C0A0003" w:tentative="1">
      <w:start w:val="1"/>
      <w:numFmt w:val="bullet"/>
      <w:lvlText w:val="o"/>
      <w:lvlJc w:val="left"/>
      <w:pPr>
        <w:tabs>
          <w:tab w:val="num" w:pos="3975"/>
        </w:tabs>
        <w:ind w:left="3975" w:hanging="360"/>
      </w:pPr>
      <w:rPr>
        <w:rFonts w:ascii="Courier New" w:hAnsi="Courier New" w:hint="default"/>
      </w:rPr>
    </w:lvl>
    <w:lvl w:ilvl="5" w:tplc="0C0A0005" w:tentative="1">
      <w:start w:val="1"/>
      <w:numFmt w:val="bullet"/>
      <w:lvlText w:val=""/>
      <w:lvlJc w:val="left"/>
      <w:pPr>
        <w:tabs>
          <w:tab w:val="num" w:pos="4695"/>
        </w:tabs>
        <w:ind w:left="4695" w:hanging="360"/>
      </w:pPr>
      <w:rPr>
        <w:rFonts w:ascii="Wingdings" w:hAnsi="Wingdings" w:hint="default"/>
      </w:rPr>
    </w:lvl>
    <w:lvl w:ilvl="6" w:tplc="0C0A0001" w:tentative="1">
      <w:start w:val="1"/>
      <w:numFmt w:val="bullet"/>
      <w:lvlText w:val=""/>
      <w:lvlJc w:val="left"/>
      <w:pPr>
        <w:tabs>
          <w:tab w:val="num" w:pos="5415"/>
        </w:tabs>
        <w:ind w:left="5415" w:hanging="360"/>
      </w:pPr>
      <w:rPr>
        <w:rFonts w:ascii="Symbol" w:hAnsi="Symbol" w:hint="default"/>
      </w:rPr>
    </w:lvl>
    <w:lvl w:ilvl="7" w:tplc="0C0A0003" w:tentative="1">
      <w:start w:val="1"/>
      <w:numFmt w:val="bullet"/>
      <w:lvlText w:val="o"/>
      <w:lvlJc w:val="left"/>
      <w:pPr>
        <w:tabs>
          <w:tab w:val="num" w:pos="6135"/>
        </w:tabs>
        <w:ind w:left="6135" w:hanging="360"/>
      </w:pPr>
      <w:rPr>
        <w:rFonts w:ascii="Courier New" w:hAnsi="Courier New" w:hint="default"/>
      </w:rPr>
    </w:lvl>
    <w:lvl w:ilvl="8" w:tplc="0C0A0005" w:tentative="1">
      <w:start w:val="1"/>
      <w:numFmt w:val="bullet"/>
      <w:lvlText w:val=""/>
      <w:lvlJc w:val="left"/>
      <w:pPr>
        <w:tabs>
          <w:tab w:val="num" w:pos="6855"/>
        </w:tabs>
        <w:ind w:left="6855"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4"/>
  <w:defaultTabStop w:val="708"/>
  <w:hyphenationZone w:val="425"/>
  <w:noPunctuationKerning/>
  <w:characterSpacingControl w:val="doNotCompress"/>
  <w:footnotePr>
    <w:footnote w:id="0"/>
    <w:footnote w:id="1"/>
  </w:footnotePr>
  <w:endnotePr>
    <w:endnote w:id="0"/>
    <w:endnote w:id="1"/>
  </w:endnotePr>
  <w:compat/>
  <w:rsids>
    <w:rsidRoot w:val="00E83271"/>
    <w:rsid w:val="00E83271"/>
    <w:rsid w:val="00E967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Arial" w:hAnsi="Arial" w:cs="Arial"/>
      <w:b/>
      <w:bCs/>
      <w:sz w:val="32"/>
    </w:rPr>
  </w:style>
  <w:style w:type="paragraph" w:styleId="Ttulo2">
    <w:name w:val="heading 2"/>
    <w:basedOn w:val="Normal"/>
    <w:next w:val="Normal"/>
    <w:qFormat/>
    <w:pPr>
      <w:keepNext/>
      <w:spacing w:line="360" w:lineRule="auto"/>
      <w:ind w:left="525"/>
      <w:jc w:val="both"/>
      <w:outlineLvl w:val="1"/>
    </w:pPr>
    <w:rPr>
      <w:rFonts w:ascii="Arial" w:hAnsi="Arial" w:cs="Arial"/>
      <w:b/>
      <w:bCs/>
    </w:rPr>
  </w:style>
  <w:style w:type="paragraph" w:styleId="Ttulo3">
    <w:name w:val="heading 3"/>
    <w:basedOn w:val="Normal"/>
    <w:next w:val="Normal"/>
    <w:qFormat/>
    <w:pPr>
      <w:keepNext/>
      <w:jc w:val="both"/>
      <w:outlineLvl w:val="2"/>
    </w:pPr>
    <w:rPr>
      <w:rFonts w:ascii="Arial" w:hAnsi="Arial" w:cs="Arial"/>
      <w:b/>
      <w:bCs/>
      <w:lang w:val="es-EC"/>
    </w:rPr>
  </w:style>
  <w:style w:type="paragraph" w:styleId="Ttulo4">
    <w:name w:val="heading 4"/>
    <w:basedOn w:val="Normal"/>
    <w:next w:val="Normal"/>
    <w:qFormat/>
    <w:pPr>
      <w:keepNext/>
      <w:spacing w:line="480" w:lineRule="auto"/>
      <w:jc w:val="center"/>
      <w:outlineLvl w:val="3"/>
    </w:pPr>
    <w:rPr>
      <w:rFonts w:ascii="Arial" w:hAnsi="Arial" w:cs="Arial"/>
      <w:b/>
      <w:bCs/>
      <w:sz w:val="48"/>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rPr>
      <w:rFonts w:ascii="Arial" w:hAnsi="Arial" w:cs="Arial"/>
    </w:rPr>
  </w:style>
  <w:style w:type="paragraph" w:styleId="Listaconvietas2">
    <w:name w:val="List Bullet 2"/>
    <w:basedOn w:val="Normal"/>
    <w:autoRedefine/>
    <w:semiHidden/>
    <w:pPr>
      <w:numPr>
        <w:numId w:val="1"/>
      </w:numPr>
      <w:ind w:hanging="210"/>
    </w:pPr>
    <w:rPr>
      <w:rFonts w:ascii="Arial" w:hAnsi="Arial" w:cs="Arial"/>
      <w:lang w:val="es-EC"/>
    </w:rPr>
  </w:style>
  <w:style w:type="paragraph" w:styleId="Sangradetextonormal">
    <w:name w:val="Body Text Indent"/>
    <w:basedOn w:val="Normal"/>
    <w:semiHidden/>
    <w:pPr>
      <w:spacing w:line="360" w:lineRule="auto"/>
      <w:ind w:left="525"/>
      <w:jc w:val="both"/>
    </w:pPr>
    <w:rPr>
      <w:rFonts w:ascii="Arial" w:hAnsi="Arial" w:cs="Arial"/>
    </w:rPr>
  </w:style>
  <w:style w:type="paragraph" w:styleId="Sangra2detindependiente">
    <w:name w:val="Body Text Indent 2"/>
    <w:basedOn w:val="Normal"/>
    <w:semiHidden/>
    <w:pPr>
      <w:spacing w:line="360" w:lineRule="auto"/>
      <w:ind w:left="708"/>
      <w:jc w:val="both"/>
    </w:pPr>
    <w:rPr>
      <w:rFonts w:ascii="Arial" w:hAnsi="Arial" w:cs="Arial"/>
    </w:rPr>
  </w:style>
  <w:style w:type="paragraph" w:styleId="Sangra3detindependiente">
    <w:name w:val="Body Text Indent 3"/>
    <w:basedOn w:val="Normal"/>
    <w:semiHidden/>
    <w:pPr>
      <w:spacing w:line="360" w:lineRule="auto"/>
      <w:ind w:left="708"/>
      <w:jc w:val="both"/>
    </w:pPr>
    <w:rPr>
      <w:rFonts w:ascii="Arial" w:hAnsi="Arial" w:cs="Arial"/>
      <w:b/>
      <w:bCs/>
    </w:rPr>
  </w:style>
  <w:style w:type="paragraph" w:styleId="Continuarlista2">
    <w:name w:val="List Continue 2"/>
    <w:basedOn w:val="Normal"/>
    <w:semiHidden/>
    <w:pPr>
      <w:spacing w:after="120"/>
      <w:ind w:left="566"/>
    </w:pPr>
    <w:rPr>
      <w:lang w:val="es-EC"/>
    </w:rPr>
  </w:style>
  <w:style w:type="paragraph" w:styleId="Continuarlista">
    <w:name w:val="List Continue"/>
    <w:basedOn w:val="Normal"/>
    <w:semiHidden/>
    <w:pPr>
      <w:spacing w:after="120"/>
      <w:ind w:left="283"/>
    </w:pPr>
    <w:rPr>
      <w:lang w:val="es-EC"/>
    </w:rPr>
  </w:style>
  <w:style w:type="paragraph" w:styleId="Lista">
    <w:name w:val="List"/>
    <w:basedOn w:val="Normal"/>
    <w:semiHidden/>
    <w:pPr>
      <w:ind w:left="283" w:hanging="283"/>
    </w:pPr>
    <w:rPr>
      <w:lang w:val="es-EC"/>
    </w:rPr>
  </w:style>
  <w:style w:type="paragraph" w:styleId="Textoindependiente2">
    <w:name w:val="Body Text 2"/>
    <w:basedOn w:val="Normal"/>
    <w:semiHidden/>
    <w:rPr>
      <w:b/>
      <w:bCs/>
      <w:sz w:val="32"/>
    </w:rPr>
  </w:style>
  <w:style w:type="paragraph" w:styleId="Textosinformato">
    <w:name w:val="Plain Text"/>
    <w:basedOn w:val="Normal"/>
    <w:semiHidden/>
    <w:rPr>
      <w:rFonts w:ascii="Courier New" w:hAnsi="Courier New" w:cs="Courier New"/>
      <w:sz w:val="20"/>
      <w:szCs w:val="20"/>
      <w:lang w:val="es-EC"/>
    </w:r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2111</Words>
  <Characters>11611</Characters>
  <Application>Microsoft Office Word</Application>
  <DocSecurity>2</DocSecurity>
  <Lines>96</Lines>
  <Paragraphs>27</Paragraphs>
  <ScaleCrop>false</ScaleCrop>
  <HeadingPairs>
    <vt:vector size="2" baseType="variant">
      <vt:variant>
        <vt:lpstr>Título</vt:lpstr>
      </vt:variant>
      <vt:variant>
        <vt:i4>1</vt:i4>
      </vt:variant>
    </vt:vector>
  </HeadingPairs>
  <TitlesOfParts>
    <vt:vector size="1" baseType="lpstr">
      <vt:lpstr>Capítulo 1</vt:lpstr>
    </vt:vector>
  </TitlesOfParts>
  <Company>Computador 3000</Company>
  <LinksUpToDate>false</LinksUpToDate>
  <CharactersWithSpaces>13695</CharactersWithSpaces>
  <SharedDoc>false</SharedDoc>
  <HLinks>
    <vt:vector size="18" baseType="variant">
      <vt:variant>
        <vt:i4>7143485</vt:i4>
      </vt:variant>
      <vt:variant>
        <vt:i4>4598</vt:i4>
      </vt:variant>
      <vt:variant>
        <vt:i4>1025</vt:i4>
      </vt:variant>
      <vt:variant>
        <vt:i4>1</vt:i4>
      </vt:variant>
      <vt:variant>
        <vt:lpwstr>Figura 5.2.png</vt:lpwstr>
      </vt:variant>
      <vt:variant>
        <vt:lpwstr/>
      </vt:variant>
      <vt:variant>
        <vt:i4>7077949</vt:i4>
      </vt:variant>
      <vt:variant>
        <vt:i4>5216</vt:i4>
      </vt:variant>
      <vt:variant>
        <vt:i4>1026</vt:i4>
      </vt:variant>
      <vt:variant>
        <vt:i4>1</vt:i4>
      </vt:variant>
      <vt:variant>
        <vt:lpwstr>Figura 5.3.png</vt:lpwstr>
      </vt:variant>
      <vt:variant>
        <vt:lpwstr/>
      </vt:variant>
      <vt:variant>
        <vt:i4>4063265</vt:i4>
      </vt:variant>
      <vt:variant>
        <vt:i4>-1</vt:i4>
      </vt:variant>
      <vt:variant>
        <vt:i4>1042</vt:i4>
      </vt:variant>
      <vt:variant>
        <vt:i4>1</vt:i4>
      </vt:variant>
      <vt:variant>
        <vt:lpwstr>Para lectura 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Usuario Final</dc:creator>
  <cp:keywords/>
  <dc:description/>
  <cp:lastModifiedBy>Ayudante</cp:lastModifiedBy>
  <cp:revision>2</cp:revision>
  <cp:lastPrinted>2004-08-07T16:02:00Z</cp:lastPrinted>
  <dcterms:created xsi:type="dcterms:W3CDTF">2009-06-25T14:37:00Z</dcterms:created>
  <dcterms:modified xsi:type="dcterms:W3CDTF">2009-06-25T14:37:00Z</dcterms:modified>
</cp:coreProperties>
</file>