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Default="00443E53" w:rsidP="00443E53">
      <w:pPr>
        <w:spacing w:line="480" w:lineRule="auto"/>
        <w:ind w:left="360"/>
        <w:jc w:val="center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ind w:left="360"/>
        <w:jc w:val="center"/>
        <w:rPr>
          <w:rFonts w:cs="Arial"/>
          <w:b/>
          <w:lang w:val="es-ES"/>
        </w:rPr>
      </w:pPr>
      <w:r w:rsidRPr="000F3A89">
        <w:rPr>
          <w:rFonts w:cs="Arial"/>
          <w:b/>
          <w:sz w:val="48"/>
          <w:szCs w:val="48"/>
          <w:lang w:val="es-ES"/>
        </w:rPr>
        <w:t>APENDICES</w:t>
      </w:r>
      <w:r w:rsidRPr="000F3A89">
        <w:rPr>
          <w:rFonts w:cs="Arial"/>
          <w:b/>
          <w:sz w:val="48"/>
          <w:szCs w:val="48"/>
          <w:lang w:val="es-ES"/>
        </w:rPr>
        <w:br w:type="page"/>
      </w:r>
      <w:r w:rsidRPr="003D399A">
        <w:rPr>
          <w:rFonts w:cs="Arial"/>
          <w:b/>
          <w:lang w:val="es-ES"/>
        </w:rPr>
        <w:lastRenderedPageBreak/>
        <w:t xml:space="preserve">APENDICE </w:t>
      </w:r>
      <w:r>
        <w:rPr>
          <w:rFonts w:cs="Arial"/>
          <w:b/>
          <w:lang w:val="es-ES"/>
        </w:rPr>
        <w:t xml:space="preserve"> </w:t>
      </w:r>
      <w:r w:rsidRPr="003D399A">
        <w:rPr>
          <w:rFonts w:cs="Arial"/>
          <w:b/>
          <w:lang w:val="es-ES"/>
        </w:rPr>
        <w:t>A</w:t>
      </w:r>
    </w:p>
    <w:p w:rsidR="00443E53" w:rsidRPr="003D399A" w:rsidRDefault="004B31EE" w:rsidP="00443E53">
      <w:pPr>
        <w:spacing w:line="480" w:lineRule="auto"/>
        <w:jc w:val="center"/>
        <w:rPr>
          <w:rFonts w:cs="Arial"/>
          <w:lang w:val="es-ES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3136900" cy="6388100"/>
            <wp:effectExtent l="19050" t="0" r="6350" b="0"/>
            <wp:docPr id="1" name="Imagen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  <w:r w:rsidRPr="003D399A">
        <w:rPr>
          <w:rFonts w:cs="Arial"/>
          <w:lang w:val="es-ES"/>
        </w:rPr>
        <w:t>Comportamiento del tubo vortex dado por Stephan que muestra la diferencia de temperatura</w:t>
      </w:r>
      <w:r>
        <w:rPr>
          <w:rFonts w:cs="Arial"/>
          <w:lang w:val="es-ES"/>
        </w:rPr>
        <w:t>,</w:t>
      </w:r>
      <w:r w:rsidRPr="003D399A">
        <w:rPr>
          <w:rFonts w:cs="Arial"/>
          <w:lang w:val="es-ES"/>
        </w:rPr>
        <w:t xml:space="preserve"> ΔT</w:t>
      </w:r>
      <w:r w:rsidRPr="003D399A">
        <w:rPr>
          <w:rFonts w:cs="Arial"/>
          <w:vertAlign w:val="subscript"/>
          <w:lang w:val="es-ES"/>
        </w:rPr>
        <w:t>c</w:t>
      </w:r>
      <w:r w:rsidRPr="003D399A">
        <w:rPr>
          <w:rFonts w:cs="Arial"/>
          <w:lang w:val="es-ES"/>
        </w:rPr>
        <w:t>, ΔT</w:t>
      </w:r>
      <w:r w:rsidRPr="003D399A">
        <w:rPr>
          <w:rFonts w:cs="Arial"/>
          <w:vertAlign w:val="subscript"/>
          <w:lang w:val="es-ES"/>
        </w:rPr>
        <w:t>h</w:t>
      </w:r>
      <w:r>
        <w:rPr>
          <w:rFonts w:cs="Arial"/>
          <w:lang w:val="es-ES"/>
        </w:rPr>
        <w:t xml:space="preserve">, </w:t>
      </w:r>
      <w:r w:rsidRPr="003D399A">
        <w:rPr>
          <w:rFonts w:cs="Arial"/>
          <w:lang w:val="es-ES"/>
        </w:rPr>
        <w:t>en función del flujo de masa fría</w:t>
      </w:r>
      <w:r>
        <w:rPr>
          <w:rFonts w:cs="Arial"/>
          <w:lang w:val="es-ES"/>
        </w:rPr>
        <w:t>,</w:t>
      </w:r>
      <w:r w:rsidRPr="003D399A">
        <w:rPr>
          <w:rFonts w:cs="Arial"/>
          <w:lang w:val="es-ES"/>
        </w:rPr>
        <w:t xml:space="preserve"> y</w:t>
      </w:r>
      <w:r>
        <w:rPr>
          <w:rFonts w:cs="Arial"/>
          <w:lang w:val="es-ES"/>
        </w:rPr>
        <w:t xml:space="preserve"> ó μ</w:t>
      </w:r>
      <w:r w:rsidRPr="003D399A">
        <w:rPr>
          <w:rFonts w:cs="Arial"/>
          <w:lang w:val="es-ES"/>
        </w:rPr>
        <w:t>, con la presión de entrada</w:t>
      </w:r>
      <w:r>
        <w:rPr>
          <w:rFonts w:cs="Arial"/>
          <w:lang w:val="es-ES"/>
        </w:rPr>
        <w:t>,</w:t>
      </w:r>
      <w:r w:rsidRPr="003D399A">
        <w:rPr>
          <w:rFonts w:cs="Arial"/>
          <w:lang w:val="es-ES"/>
        </w:rPr>
        <w:t xml:space="preserve"> p</w:t>
      </w:r>
      <w:r w:rsidRPr="003D399A">
        <w:rPr>
          <w:rFonts w:cs="Arial"/>
          <w:vertAlign w:val="subscript"/>
          <w:lang w:val="es-ES"/>
        </w:rPr>
        <w:t>0</w:t>
      </w:r>
      <w:r>
        <w:rPr>
          <w:rFonts w:cs="Arial"/>
          <w:lang w:val="es-ES"/>
        </w:rPr>
        <w:t>,</w:t>
      </w:r>
      <w:r w:rsidRPr="003D399A">
        <w:rPr>
          <w:rFonts w:cs="Arial"/>
          <w:lang w:val="es-ES"/>
        </w:rPr>
        <w:t xml:space="preserve"> como parámetro. (Tomado de referencia [2])</w:t>
      </w:r>
    </w:p>
    <w:p w:rsidR="00443E53" w:rsidRPr="003D399A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 w:rsidRPr="003D399A">
        <w:rPr>
          <w:rFonts w:cs="Arial"/>
          <w:b/>
          <w:lang w:val="es-ES"/>
        </w:rPr>
        <w:lastRenderedPageBreak/>
        <w:t xml:space="preserve">APENDICE </w:t>
      </w:r>
      <w:r>
        <w:rPr>
          <w:rFonts w:cs="Arial"/>
          <w:b/>
          <w:lang w:val="es-ES"/>
        </w:rPr>
        <w:t xml:space="preserve"> </w:t>
      </w:r>
      <w:r w:rsidRPr="003D399A">
        <w:rPr>
          <w:rFonts w:cs="Arial"/>
          <w:b/>
          <w:lang w:val="es-ES"/>
        </w:rPr>
        <w:t>B</w:t>
      </w:r>
    </w:p>
    <w:p w:rsidR="00443E53" w:rsidRPr="003D399A" w:rsidRDefault="004B31EE" w:rsidP="00443E53">
      <w:pPr>
        <w:spacing w:line="480" w:lineRule="auto"/>
        <w:jc w:val="center"/>
        <w:rPr>
          <w:rFonts w:cs="Arial"/>
          <w:lang w:val="es-ES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4432300" cy="5943600"/>
            <wp:effectExtent l="19050" t="0" r="6350" b="0"/>
            <wp:docPr id="2" name="Imagen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  <w:r w:rsidRPr="003D399A">
        <w:rPr>
          <w:rFonts w:cs="Arial"/>
          <w:lang w:val="es-ES"/>
        </w:rPr>
        <w:t>Elevación de temperatura del aire caliente, ΔT</w:t>
      </w:r>
      <w:r w:rsidRPr="003D399A">
        <w:rPr>
          <w:rFonts w:cs="Arial"/>
          <w:vertAlign w:val="subscript"/>
          <w:lang w:val="es-ES"/>
        </w:rPr>
        <w:t>h</w:t>
      </w:r>
      <w:r w:rsidRPr="003D399A">
        <w:rPr>
          <w:rFonts w:cs="Arial"/>
          <w:lang w:val="es-ES"/>
        </w:rPr>
        <w:t>, y decaimiento de la temperatura del aire frío, ΔT</w:t>
      </w:r>
      <w:r w:rsidRPr="003D399A">
        <w:rPr>
          <w:rFonts w:cs="Arial"/>
          <w:vertAlign w:val="subscript"/>
          <w:lang w:val="es-ES"/>
        </w:rPr>
        <w:t>c</w:t>
      </w:r>
      <w:r w:rsidRPr="003D399A">
        <w:rPr>
          <w:rFonts w:cs="Arial"/>
          <w:lang w:val="es-ES"/>
        </w:rPr>
        <w:t>, según Lin, como función de la proporción de presión de entrada, p</w:t>
      </w:r>
      <w:r w:rsidRPr="003D399A">
        <w:rPr>
          <w:rFonts w:cs="Arial"/>
          <w:vertAlign w:val="subscript"/>
          <w:lang w:val="es-ES"/>
        </w:rPr>
        <w:t>e</w:t>
      </w:r>
      <w:r w:rsidRPr="003D399A">
        <w:rPr>
          <w:rFonts w:cs="Arial"/>
          <w:lang w:val="es-ES"/>
        </w:rPr>
        <w:t>/p</w:t>
      </w:r>
      <w:r w:rsidRPr="003D399A">
        <w:rPr>
          <w:rFonts w:cs="Arial"/>
          <w:vertAlign w:val="subscript"/>
          <w:lang w:val="es-ES"/>
        </w:rPr>
        <w:t>0</w:t>
      </w:r>
      <w:r w:rsidRPr="003D399A">
        <w:rPr>
          <w:rFonts w:cs="Arial"/>
          <w:lang w:val="es-ES"/>
        </w:rPr>
        <w:t>, y la presión de entrada p0 como parámetro. (Tomado de referencia [5])</w:t>
      </w:r>
    </w:p>
    <w:p w:rsidR="00443E53" w:rsidRPr="003D399A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 w:rsidRPr="003D399A">
        <w:rPr>
          <w:rFonts w:cs="Arial"/>
          <w:b/>
          <w:lang w:val="es-ES"/>
        </w:rPr>
        <w:lastRenderedPageBreak/>
        <w:t xml:space="preserve">APENDICE </w:t>
      </w:r>
      <w:r>
        <w:rPr>
          <w:rFonts w:cs="Arial"/>
          <w:b/>
          <w:lang w:val="es-ES"/>
        </w:rPr>
        <w:t xml:space="preserve"> </w:t>
      </w:r>
      <w:r w:rsidRPr="003D399A">
        <w:rPr>
          <w:rFonts w:cs="Arial"/>
          <w:b/>
          <w:lang w:val="es-ES"/>
        </w:rPr>
        <w:t>C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B31EE" w:rsidP="00443E53">
      <w:pPr>
        <w:spacing w:line="480" w:lineRule="auto"/>
        <w:jc w:val="center"/>
        <w:rPr>
          <w:rFonts w:cs="Arial"/>
          <w:lang w:val="es-ES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3670300" cy="4432300"/>
            <wp:effectExtent l="19050" t="0" r="6350" b="0"/>
            <wp:docPr id="3" name="Imagen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center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  <w:r w:rsidRPr="003D399A">
        <w:rPr>
          <w:rFonts w:cs="Arial"/>
          <w:lang w:val="es-ES"/>
        </w:rPr>
        <w:t>Influencia de la temperatura de entrada</w:t>
      </w:r>
      <w:r>
        <w:rPr>
          <w:rFonts w:cs="Arial"/>
          <w:lang w:val="es-ES"/>
        </w:rPr>
        <w:t>,</w:t>
      </w:r>
      <w:r w:rsidRPr="003D399A">
        <w:rPr>
          <w:rFonts w:cs="Arial"/>
          <w:lang w:val="es-ES"/>
        </w:rPr>
        <w:t xml:space="preserve"> T</w:t>
      </w:r>
      <w:r w:rsidRPr="003D399A">
        <w:rPr>
          <w:rFonts w:cs="Arial"/>
          <w:vertAlign w:val="subscript"/>
          <w:lang w:val="es-ES"/>
        </w:rPr>
        <w:t>0</w:t>
      </w:r>
      <w:r>
        <w:rPr>
          <w:rFonts w:cs="Arial"/>
          <w:lang w:val="es-ES"/>
        </w:rPr>
        <w:t xml:space="preserve">, </w:t>
      </w:r>
      <w:r w:rsidRPr="003D399A">
        <w:rPr>
          <w:rFonts w:cs="Arial"/>
          <w:lang w:val="es-ES"/>
        </w:rPr>
        <w:t xml:space="preserve">en la separación de temperaturas en </w:t>
      </w:r>
      <w:r>
        <w:rPr>
          <w:rFonts w:cs="Arial"/>
          <w:lang w:val="es-ES"/>
        </w:rPr>
        <w:t>un tubo vortex operado con aire; estudio desarrollado por Else y Hoch.</w:t>
      </w:r>
      <w:r w:rsidRPr="003D399A">
        <w:rPr>
          <w:rFonts w:cs="Arial"/>
          <w:lang w:val="es-ES"/>
        </w:rPr>
        <w:t xml:space="preserve"> (Tomado de referencia [4])</w:t>
      </w:r>
    </w:p>
    <w:p w:rsidR="00443E53" w:rsidRPr="003D399A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 w:rsidRPr="003D399A">
        <w:rPr>
          <w:rFonts w:cs="Arial"/>
          <w:lang w:val="es-ES"/>
        </w:rPr>
        <w:br w:type="page"/>
      </w:r>
      <w:r w:rsidRPr="003D399A">
        <w:rPr>
          <w:rFonts w:cs="Arial"/>
          <w:b/>
          <w:lang w:val="es-ES"/>
        </w:rPr>
        <w:lastRenderedPageBreak/>
        <w:t xml:space="preserve">APENDICE </w:t>
      </w:r>
      <w:r>
        <w:rPr>
          <w:rFonts w:cs="Arial"/>
          <w:b/>
          <w:lang w:val="es-ES"/>
        </w:rPr>
        <w:t xml:space="preserve"> </w:t>
      </w:r>
      <w:r w:rsidRPr="003D399A">
        <w:rPr>
          <w:rFonts w:cs="Arial"/>
          <w:b/>
          <w:lang w:val="es-ES"/>
        </w:rPr>
        <w:t>D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B31EE" w:rsidP="00443E53">
      <w:pPr>
        <w:spacing w:line="480" w:lineRule="auto"/>
        <w:jc w:val="center"/>
        <w:rPr>
          <w:rFonts w:cs="Arial"/>
          <w:lang w:val="es-ES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4025900" cy="4089400"/>
            <wp:effectExtent l="19050" t="0" r="0" b="0"/>
            <wp:docPr id="4" name="Imagen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center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center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  <w:r w:rsidRPr="003D399A">
        <w:rPr>
          <w:rFonts w:cs="Arial"/>
          <w:lang w:val="es-ES"/>
        </w:rPr>
        <w:t>Influencia de la presión de entrada</w:t>
      </w:r>
      <w:r>
        <w:rPr>
          <w:rFonts w:cs="Arial"/>
          <w:lang w:val="es-ES"/>
        </w:rPr>
        <w:t>,</w:t>
      </w:r>
      <w:r w:rsidRPr="003D399A">
        <w:rPr>
          <w:rFonts w:cs="Arial"/>
          <w:lang w:val="es-ES"/>
        </w:rPr>
        <w:t xml:space="preserve"> p</w:t>
      </w:r>
      <w:r w:rsidRPr="003D399A">
        <w:rPr>
          <w:rFonts w:cs="Arial"/>
          <w:vertAlign w:val="subscript"/>
          <w:lang w:val="es-ES"/>
        </w:rPr>
        <w:t>0</w:t>
      </w:r>
      <w:r>
        <w:rPr>
          <w:rFonts w:cs="Arial"/>
          <w:lang w:val="es-ES"/>
        </w:rPr>
        <w:t xml:space="preserve">, </w:t>
      </w:r>
      <w:r w:rsidRPr="003D399A">
        <w:rPr>
          <w:rFonts w:cs="Arial"/>
          <w:lang w:val="es-ES"/>
        </w:rPr>
        <w:t>en la separación de temperaturas</w:t>
      </w:r>
      <w:r>
        <w:rPr>
          <w:rFonts w:cs="Arial"/>
          <w:lang w:val="es-ES"/>
        </w:rPr>
        <w:t>, en p</w:t>
      </w:r>
      <w:r w:rsidRPr="003D399A">
        <w:rPr>
          <w:rFonts w:cs="Arial"/>
          <w:lang w:val="es-ES"/>
        </w:rPr>
        <w:t xml:space="preserve">ruebas </w:t>
      </w:r>
      <w:r>
        <w:rPr>
          <w:rFonts w:cs="Arial"/>
          <w:lang w:val="es-ES"/>
        </w:rPr>
        <w:t xml:space="preserve">realizadas </w:t>
      </w:r>
      <w:r w:rsidRPr="003D399A">
        <w:rPr>
          <w:rFonts w:cs="Arial"/>
          <w:lang w:val="es-ES"/>
        </w:rPr>
        <w:t>con aire a T</w:t>
      </w:r>
      <w:r w:rsidRPr="003D399A">
        <w:rPr>
          <w:rFonts w:cs="Arial"/>
          <w:vertAlign w:val="subscript"/>
          <w:lang w:val="es-ES"/>
        </w:rPr>
        <w:t>0</w:t>
      </w:r>
      <w:r w:rsidRPr="003D399A">
        <w:rPr>
          <w:rFonts w:cs="Arial"/>
          <w:lang w:val="es-ES"/>
        </w:rPr>
        <w:t xml:space="preserve"> = 20 </w:t>
      </w:r>
      <w:r>
        <w:rPr>
          <w:rFonts w:cs="Arial"/>
          <w:lang w:val="es-ES"/>
        </w:rPr>
        <w:t>º</w:t>
      </w:r>
      <w:r w:rsidRPr="003D399A">
        <w:rPr>
          <w:rFonts w:cs="Arial"/>
          <w:lang w:val="es-ES"/>
        </w:rPr>
        <w:t>C</w:t>
      </w:r>
      <w:r>
        <w:rPr>
          <w:rFonts w:cs="Arial"/>
          <w:lang w:val="es-ES"/>
        </w:rPr>
        <w:t>; estudio desarrollado por Else y Hoch</w:t>
      </w:r>
      <w:r w:rsidRPr="003D399A">
        <w:rPr>
          <w:rFonts w:cs="Arial"/>
          <w:lang w:val="es-ES"/>
        </w:rPr>
        <w:t>. (Tomado de referencia [4])</w:t>
      </w:r>
    </w:p>
    <w:p w:rsidR="00443E53" w:rsidRPr="003D399A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 w:rsidRPr="003D399A">
        <w:rPr>
          <w:rFonts w:cs="Arial"/>
          <w:lang w:val="es-ES"/>
        </w:rPr>
        <w:br w:type="page"/>
      </w:r>
      <w:r w:rsidRPr="003D399A">
        <w:rPr>
          <w:rFonts w:cs="Arial"/>
          <w:b/>
          <w:lang w:val="es-ES"/>
        </w:rPr>
        <w:lastRenderedPageBreak/>
        <w:t xml:space="preserve">APENDICE </w:t>
      </w:r>
      <w:r>
        <w:rPr>
          <w:rFonts w:cs="Arial"/>
          <w:b/>
          <w:lang w:val="es-ES"/>
        </w:rPr>
        <w:t xml:space="preserve"> </w:t>
      </w:r>
      <w:r w:rsidRPr="003D399A">
        <w:rPr>
          <w:rFonts w:cs="Arial"/>
          <w:b/>
          <w:lang w:val="es-ES"/>
        </w:rPr>
        <w:t>E</w:t>
      </w:r>
    </w:p>
    <w:p w:rsidR="00443E53" w:rsidRPr="003D399A" w:rsidRDefault="004B31EE" w:rsidP="00443E53">
      <w:pPr>
        <w:spacing w:line="480" w:lineRule="auto"/>
        <w:jc w:val="center"/>
        <w:rPr>
          <w:rFonts w:cs="Arial"/>
          <w:lang w:val="es-ES_tradnl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3886200" cy="6261100"/>
            <wp:effectExtent l="19050" t="0" r="0" b="0"/>
            <wp:docPr id="5" name="Imagen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2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_tradnl"/>
        </w:rPr>
      </w:pPr>
      <w:r w:rsidRPr="003D399A">
        <w:rPr>
          <w:rFonts w:cs="Arial"/>
          <w:lang w:val="es-ES_tradnl"/>
        </w:rPr>
        <w:t xml:space="preserve">Comparación </w:t>
      </w:r>
      <w:r>
        <w:rPr>
          <w:rFonts w:cs="Arial"/>
          <w:lang w:val="es-ES_tradnl"/>
        </w:rPr>
        <w:t xml:space="preserve">realizada por Stephan, </w:t>
      </w:r>
      <w:r w:rsidRPr="003D399A">
        <w:rPr>
          <w:rFonts w:cs="Arial"/>
          <w:lang w:val="es-ES_tradnl"/>
        </w:rPr>
        <w:t>de la diferencia de temperatura</w:t>
      </w:r>
      <w:r>
        <w:rPr>
          <w:rFonts w:cs="Arial"/>
          <w:lang w:val="es-ES_tradnl"/>
        </w:rPr>
        <w:t>,</w:t>
      </w:r>
      <w:r w:rsidRPr="003D399A">
        <w:rPr>
          <w:rFonts w:cs="Arial"/>
          <w:lang w:val="es-ES_tradnl"/>
        </w:rPr>
        <w:t xml:space="preserve"> ΔT</w:t>
      </w:r>
      <w:r w:rsidRPr="003D399A">
        <w:rPr>
          <w:rFonts w:cs="Arial"/>
          <w:vertAlign w:val="subscript"/>
          <w:lang w:val="es-ES_tradnl"/>
        </w:rPr>
        <w:t>c</w:t>
      </w:r>
      <w:r>
        <w:rPr>
          <w:rFonts w:cs="Arial"/>
          <w:lang w:val="es-ES_tradnl"/>
        </w:rPr>
        <w:t xml:space="preserve">, </w:t>
      </w:r>
      <w:r w:rsidRPr="003D399A">
        <w:rPr>
          <w:rFonts w:cs="Arial"/>
          <w:lang w:val="es-ES_tradnl"/>
        </w:rPr>
        <w:t xml:space="preserve">entre un tubo aislado (a) y otro ventilado (b). (Tomado de referencia </w:t>
      </w:r>
      <w:r w:rsidRPr="003D399A">
        <w:rPr>
          <w:rFonts w:cs="Arial"/>
          <w:lang w:val="es-ES"/>
        </w:rPr>
        <w:t>[2]</w:t>
      </w:r>
      <w:r w:rsidRPr="003D399A">
        <w:rPr>
          <w:rFonts w:cs="Arial"/>
          <w:lang w:val="es-ES_tradnl"/>
        </w:rPr>
        <w:t>)</w:t>
      </w:r>
    </w:p>
    <w:p w:rsidR="00443E53" w:rsidRPr="003D399A" w:rsidRDefault="00443E53" w:rsidP="00443E53">
      <w:pPr>
        <w:spacing w:line="360" w:lineRule="auto"/>
        <w:jc w:val="center"/>
        <w:rPr>
          <w:rFonts w:cs="Arial"/>
          <w:b/>
          <w:lang w:val="es-ES_tradnl"/>
        </w:rPr>
      </w:pPr>
      <w:r w:rsidRPr="003D399A">
        <w:rPr>
          <w:rFonts w:cs="Arial"/>
          <w:lang w:val="es-ES_tradnl"/>
        </w:rPr>
        <w:br w:type="page"/>
      </w:r>
      <w:r w:rsidRPr="003D399A">
        <w:rPr>
          <w:rFonts w:cs="Arial"/>
          <w:b/>
          <w:lang w:val="es-ES_tradnl"/>
        </w:rPr>
        <w:t xml:space="preserve">APENDICE </w:t>
      </w:r>
      <w:r>
        <w:rPr>
          <w:rFonts w:cs="Arial"/>
          <w:b/>
          <w:lang w:val="es-ES_tradnl"/>
        </w:rPr>
        <w:t xml:space="preserve"> </w:t>
      </w:r>
      <w:r w:rsidRPr="003D399A">
        <w:rPr>
          <w:rFonts w:cs="Arial"/>
          <w:b/>
          <w:lang w:val="es-ES_tradnl"/>
        </w:rPr>
        <w:t>F</w:t>
      </w:r>
    </w:p>
    <w:p w:rsidR="00443E53" w:rsidRPr="003D399A" w:rsidRDefault="004B31EE" w:rsidP="00443E53">
      <w:pPr>
        <w:spacing w:line="360" w:lineRule="auto"/>
        <w:jc w:val="center"/>
        <w:rPr>
          <w:rFonts w:cs="Arial"/>
          <w:lang w:val="es-ES_tradnl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2324100" cy="6134100"/>
            <wp:effectExtent l="19050" t="0" r="0" b="0"/>
            <wp:docPr id="6" name="Imagen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_tradnl"/>
        </w:rPr>
      </w:pPr>
      <w:r w:rsidRPr="003D399A">
        <w:rPr>
          <w:rFonts w:cs="Arial"/>
          <w:lang w:val="es-ES_tradnl"/>
        </w:rPr>
        <w:t>Rango de operación del tubo vortex</w:t>
      </w:r>
      <w:r>
        <w:rPr>
          <w:rFonts w:cs="Arial"/>
          <w:lang w:val="es-ES_tradnl"/>
        </w:rPr>
        <w:t xml:space="preserve">, determinado por </w:t>
      </w:r>
      <w:r w:rsidRPr="006D2D78">
        <w:rPr>
          <w:rFonts w:cs="Arial"/>
          <w:lang w:val="es-ES"/>
        </w:rPr>
        <w:t>Ahlborn</w:t>
      </w:r>
      <w:r w:rsidRPr="003D399A">
        <w:rPr>
          <w:rFonts w:cs="Arial"/>
          <w:lang w:val="es-ES_tradnl"/>
        </w:rPr>
        <w:t>, limitado a la derecha por la “barrera de sonido” a X = 0.7, el valor indicado en la línea m</w:t>
      </w:r>
      <w:r>
        <w:rPr>
          <w:rFonts w:cs="Arial"/>
          <w:lang w:val="es-ES_tradnl"/>
        </w:rPr>
        <w:t>, arriba;</w:t>
      </w:r>
      <w:r w:rsidRPr="003D399A">
        <w:rPr>
          <w:rFonts w:cs="Arial"/>
          <w:lang w:val="es-ES_tradnl"/>
        </w:rPr>
        <w:t xml:space="preserve"> y</w:t>
      </w:r>
      <w:r>
        <w:rPr>
          <w:rFonts w:cs="Arial"/>
          <w:lang w:val="es-ES_tradnl"/>
        </w:rPr>
        <w:t>,</w:t>
      </w:r>
      <w:r w:rsidRPr="003D399A">
        <w:rPr>
          <w:rFonts w:cs="Arial"/>
          <w:lang w:val="es-ES_tradnl"/>
        </w:rPr>
        <w:t xml:space="preserve"> por el valor adiabático 1.4</w:t>
      </w:r>
      <w:r>
        <w:rPr>
          <w:rFonts w:cs="Arial"/>
          <w:lang w:val="es-ES_tradnl"/>
        </w:rPr>
        <w:t>, abajo</w:t>
      </w:r>
      <w:r w:rsidRPr="003D399A">
        <w:rPr>
          <w:rFonts w:cs="Arial"/>
          <w:lang w:val="es-ES_tradnl"/>
        </w:rPr>
        <w:t>. Valores tomados a presiones del plano de entrada a (a) 3 bar y (b) 4 bar. (tomado de referencia [6])</w:t>
      </w:r>
    </w:p>
    <w:p w:rsidR="00443E53" w:rsidRPr="007737D9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t>APENDICE  G</w:t>
      </w:r>
    </w:p>
    <w:p w:rsidR="00443E53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A47A5" w:rsidRDefault="00443E53" w:rsidP="00443E53">
      <w:pPr>
        <w:spacing w:line="480" w:lineRule="auto"/>
        <w:jc w:val="center"/>
        <w:rPr>
          <w:rFonts w:cs="Arial"/>
          <w:b/>
          <w:u w:val="single"/>
          <w:lang w:val="es-ES"/>
        </w:rPr>
      </w:pPr>
      <w:r w:rsidRPr="003A47A5">
        <w:rPr>
          <w:rFonts w:cs="Arial"/>
          <w:b/>
          <w:u w:val="single"/>
          <w:lang w:val="es-ES"/>
        </w:rPr>
        <w:t>SAE 1018</w:t>
      </w:r>
      <w:r>
        <w:rPr>
          <w:rFonts w:cs="Arial"/>
          <w:b/>
          <w:u w:val="single"/>
          <w:lang w:val="es-ES"/>
        </w:rPr>
        <w:t>*</w:t>
      </w:r>
    </w:p>
    <w:p w:rsidR="00443E53" w:rsidRPr="001E3424" w:rsidRDefault="00443E53" w:rsidP="00443E53">
      <w:pPr>
        <w:spacing w:line="480" w:lineRule="auto"/>
        <w:jc w:val="center"/>
        <w:rPr>
          <w:rFonts w:cs="Arial"/>
          <w:sz w:val="22"/>
          <w:szCs w:val="22"/>
          <w:lang w:val="es-ES"/>
        </w:rPr>
      </w:pPr>
      <w:r w:rsidRPr="001E3424">
        <w:rPr>
          <w:rFonts w:cs="Arial"/>
          <w:sz w:val="22"/>
          <w:szCs w:val="22"/>
          <w:lang w:val="es-ES"/>
        </w:rPr>
        <w:t>Eje de Transmisión</w:t>
      </w:r>
      <w:r w:rsidRPr="001E3424">
        <w:rPr>
          <w:rFonts w:cs="Arial"/>
          <w:sz w:val="22"/>
          <w:szCs w:val="22"/>
          <w:lang w:val="es-ES"/>
        </w:rPr>
        <w:tab/>
      </w:r>
      <w:r w:rsidRPr="001E3424">
        <w:rPr>
          <w:rFonts w:cs="Arial"/>
          <w:sz w:val="22"/>
          <w:szCs w:val="22"/>
          <w:lang w:val="es-ES"/>
        </w:rPr>
        <w:tab/>
        <w:t>Tolerancia: H9 – H11</w:t>
      </w:r>
    </w:p>
    <w:p w:rsidR="00443E53" w:rsidRPr="001E3424" w:rsidRDefault="00443E53" w:rsidP="00443E53">
      <w:pPr>
        <w:spacing w:line="480" w:lineRule="auto"/>
        <w:jc w:val="center"/>
        <w:rPr>
          <w:rFonts w:cs="Arial"/>
          <w:sz w:val="22"/>
          <w:szCs w:val="22"/>
          <w:lang w:val="es-ES"/>
        </w:rPr>
      </w:pPr>
    </w:p>
    <w:p w:rsidR="00443E53" w:rsidRPr="001E3424" w:rsidRDefault="00443E53" w:rsidP="00443E53">
      <w:pPr>
        <w:spacing w:line="480" w:lineRule="auto"/>
        <w:jc w:val="both"/>
        <w:rPr>
          <w:rFonts w:cs="Arial"/>
          <w:sz w:val="22"/>
          <w:szCs w:val="22"/>
          <w:lang w:val="es-ES"/>
        </w:rPr>
      </w:pPr>
      <w:r w:rsidRPr="001E3424">
        <w:rPr>
          <w:rFonts w:cs="Arial"/>
          <w:sz w:val="22"/>
          <w:szCs w:val="22"/>
          <w:lang w:val="es-ES"/>
        </w:rPr>
        <w:t>GENERALIDADES: Acero de bajo contenido de carbono</w:t>
      </w:r>
    </w:p>
    <w:p w:rsidR="00443E53" w:rsidRPr="001E3424" w:rsidRDefault="00443E53" w:rsidP="00443E53">
      <w:pPr>
        <w:spacing w:line="480" w:lineRule="auto"/>
        <w:jc w:val="both"/>
        <w:rPr>
          <w:rFonts w:cs="Arial"/>
          <w:sz w:val="22"/>
          <w:szCs w:val="22"/>
          <w:lang w:val="es-ES"/>
        </w:rPr>
      </w:pPr>
      <w:r w:rsidRPr="001E3424">
        <w:rPr>
          <w:rFonts w:cs="Arial"/>
          <w:sz w:val="22"/>
          <w:szCs w:val="22"/>
          <w:lang w:val="es-ES"/>
        </w:rPr>
        <w:t>ANALISIS TIPICO:</w:t>
      </w:r>
    </w:p>
    <w:tbl>
      <w:tblPr>
        <w:tblStyle w:val="Tablaconcuadrcula"/>
        <w:tblW w:w="0" w:type="auto"/>
        <w:jc w:val="center"/>
        <w:tblLook w:val="01E0"/>
      </w:tblPr>
      <w:tblGrid>
        <w:gridCol w:w="1431"/>
        <w:gridCol w:w="1447"/>
        <w:gridCol w:w="1551"/>
        <w:gridCol w:w="1082"/>
        <w:gridCol w:w="1082"/>
      </w:tblGrid>
      <w:tr w:rsidR="00443E53" w:rsidRPr="001E3424">
        <w:trPr>
          <w:trHeight w:val="397"/>
          <w:jc w:val="center"/>
        </w:trPr>
        <w:tc>
          <w:tcPr>
            <w:tcW w:w="1431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</w:p>
        </w:tc>
        <w:tc>
          <w:tcPr>
            <w:tcW w:w="1447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1551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Mn</w:t>
            </w:r>
          </w:p>
        </w:tc>
        <w:tc>
          <w:tcPr>
            <w:tcW w:w="1082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P</w:t>
            </w:r>
          </w:p>
        </w:tc>
        <w:tc>
          <w:tcPr>
            <w:tcW w:w="1082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S</w:t>
            </w:r>
          </w:p>
        </w:tc>
      </w:tr>
      <w:tr w:rsidR="00443E53" w:rsidRPr="001E3424">
        <w:trPr>
          <w:trHeight w:val="397"/>
          <w:jc w:val="center"/>
        </w:trPr>
        <w:tc>
          <w:tcPr>
            <w:tcW w:w="1431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SAE 1018</w:t>
            </w:r>
          </w:p>
        </w:tc>
        <w:tc>
          <w:tcPr>
            <w:tcW w:w="1447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0.15 – 0.20</w:t>
            </w:r>
          </w:p>
        </w:tc>
        <w:tc>
          <w:tcPr>
            <w:tcW w:w="1551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0.60 – 0.90</w:t>
            </w:r>
          </w:p>
        </w:tc>
        <w:tc>
          <w:tcPr>
            <w:tcW w:w="1082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≤0.010</w:t>
            </w:r>
          </w:p>
        </w:tc>
        <w:tc>
          <w:tcPr>
            <w:tcW w:w="1082" w:type="dxa"/>
            <w:vAlign w:val="center"/>
          </w:tcPr>
          <w:p w:rsidR="00443E53" w:rsidRPr="001E3424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≤0.050</w:t>
            </w:r>
          </w:p>
        </w:tc>
      </w:tr>
    </w:tbl>
    <w:p w:rsidR="00443E53" w:rsidRPr="001E3424" w:rsidRDefault="00443E53" w:rsidP="00443E53">
      <w:pPr>
        <w:spacing w:line="480" w:lineRule="auto"/>
        <w:jc w:val="both"/>
        <w:rPr>
          <w:rFonts w:cs="Arial"/>
          <w:sz w:val="22"/>
          <w:szCs w:val="22"/>
          <w:lang w:val="es-ES"/>
        </w:rPr>
      </w:pPr>
    </w:p>
    <w:p w:rsidR="00443E53" w:rsidRPr="001E3424" w:rsidRDefault="00443E53" w:rsidP="00443E53">
      <w:pPr>
        <w:spacing w:line="480" w:lineRule="auto"/>
        <w:jc w:val="both"/>
        <w:rPr>
          <w:rFonts w:cs="Arial"/>
          <w:sz w:val="22"/>
          <w:szCs w:val="22"/>
          <w:lang w:val="es-ES"/>
        </w:rPr>
      </w:pPr>
      <w:r w:rsidRPr="001E3424">
        <w:rPr>
          <w:rFonts w:cs="Arial"/>
          <w:sz w:val="22"/>
          <w:szCs w:val="22"/>
          <w:lang w:val="es-ES"/>
        </w:rPr>
        <w:t>PROPIEDADES MECANICAS: Suministrado laminado en frío</w:t>
      </w:r>
    </w:p>
    <w:tbl>
      <w:tblPr>
        <w:tblStyle w:val="Tablaconcuadrcula"/>
        <w:tblW w:w="0" w:type="auto"/>
        <w:jc w:val="center"/>
        <w:tblLook w:val="01E0"/>
      </w:tblPr>
      <w:tblGrid>
        <w:gridCol w:w="4208"/>
        <w:gridCol w:w="1150"/>
      </w:tblGrid>
      <w:tr w:rsidR="00443E53" w:rsidRPr="001E3424">
        <w:trPr>
          <w:trHeight w:val="340"/>
          <w:jc w:val="center"/>
        </w:trPr>
        <w:tc>
          <w:tcPr>
            <w:tcW w:w="4208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Propiedad</w:t>
            </w:r>
          </w:p>
        </w:tc>
        <w:tc>
          <w:tcPr>
            <w:tcW w:w="1150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443E53" w:rsidRPr="001E3424">
        <w:trPr>
          <w:trHeight w:val="340"/>
          <w:jc w:val="center"/>
        </w:trPr>
        <w:tc>
          <w:tcPr>
            <w:tcW w:w="4208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Esfuerzo de cadencia, kg/mm</w:t>
            </w:r>
            <w:r w:rsidRPr="001E3424">
              <w:rPr>
                <w:rFonts w:cs="Arial"/>
                <w:sz w:val="22"/>
                <w:szCs w:val="22"/>
                <w:vertAlign w:val="superscript"/>
                <w:lang w:val="es-ES"/>
              </w:rPr>
              <w:t>2</w:t>
            </w:r>
          </w:p>
        </w:tc>
        <w:tc>
          <w:tcPr>
            <w:tcW w:w="1150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mín. 49</w:t>
            </w:r>
          </w:p>
        </w:tc>
      </w:tr>
      <w:tr w:rsidR="00443E53" w:rsidRPr="001E3424">
        <w:trPr>
          <w:trHeight w:val="340"/>
          <w:jc w:val="center"/>
        </w:trPr>
        <w:tc>
          <w:tcPr>
            <w:tcW w:w="4208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Resistencia a la tensión, kg/mm</w:t>
            </w:r>
            <w:r w:rsidRPr="001E3424">
              <w:rPr>
                <w:rFonts w:cs="Arial"/>
                <w:sz w:val="22"/>
                <w:szCs w:val="22"/>
                <w:vertAlign w:val="superscript"/>
                <w:lang w:val="es-ES"/>
              </w:rPr>
              <w:t>2</w:t>
            </w:r>
          </w:p>
        </w:tc>
        <w:tc>
          <w:tcPr>
            <w:tcW w:w="1150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mín. 57</w:t>
            </w:r>
          </w:p>
        </w:tc>
      </w:tr>
      <w:tr w:rsidR="00443E53" w:rsidRPr="001E3424">
        <w:trPr>
          <w:trHeight w:val="340"/>
          <w:jc w:val="center"/>
        </w:trPr>
        <w:tc>
          <w:tcPr>
            <w:tcW w:w="4208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Elongación, A5</w:t>
            </w:r>
          </w:p>
        </w:tc>
        <w:tc>
          <w:tcPr>
            <w:tcW w:w="1150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20%</w:t>
            </w:r>
          </w:p>
        </w:tc>
      </w:tr>
      <w:tr w:rsidR="00443E53" w:rsidRPr="001E3424">
        <w:trPr>
          <w:trHeight w:val="340"/>
          <w:jc w:val="center"/>
        </w:trPr>
        <w:tc>
          <w:tcPr>
            <w:tcW w:w="4208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Reducción de área, Z</w:t>
            </w:r>
          </w:p>
        </w:tc>
        <w:tc>
          <w:tcPr>
            <w:tcW w:w="1150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57%</w:t>
            </w:r>
          </w:p>
        </w:tc>
      </w:tr>
      <w:tr w:rsidR="00443E53" w:rsidRPr="001E3424">
        <w:trPr>
          <w:trHeight w:val="340"/>
          <w:jc w:val="center"/>
        </w:trPr>
        <w:tc>
          <w:tcPr>
            <w:tcW w:w="4208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Dureza</w:t>
            </w:r>
          </w:p>
        </w:tc>
        <w:tc>
          <w:tcPr>
            <w:tcW w:w="1150" w:type="dxa"/>
            <w:vAlign w:val="center"/>
          </w:tcPr>
          <w:p w:rsidR="00443E53" w:rsidRPr="001E3424" w:rsidRDefault="00443E53" w:rsidP="00443E53">
            <w:pPr>
              <w:rPr>
                <w:rFonts w:cs="Arial"/>
                <w:sz w:val="22"/>
                <w:szCs w:val="22"/>
                <w:lang w:val="es-ES"/>
              </w:rPr>
            </w:pPr>
            <w:r w:rsidRPr="001E3424">
              <w:rPr>
                <w:rFonts w:cs="Arial"/>
                <w:sz w:val="22"/>
                <w:szCs w:val="22"/>
                <w:lang w:val="es-ES"/>
              </w:rPr>
              <w:t>163 HB</w:t>
            </w:r>
          </w:p>
        </w:tc>
      </w:tr>
    </w:tbl>
    <w:p w:rsidR="00443E53" w:rsidRPr="001E3424" w:rsidRDefault="00443E53" w:rsidP="00443E53">
      <w:pPr>
        <w:spacing w:line="480" w:lineRule="auto"/>
        <w:jc w:val="both"/>
        <w:rPr>
          <w:rFonts w:cs="Arial"/>
          <w:sz w:val="22"/>
          <w:szCs w:val="22"/>
          <w:lang w:val="es-ES"/>
        </w:rPr>
      </w:pPr>
    </w:p>
    <w:p w:rsidR="00443E53" w:rsidRPr="001E3424" w:rsidRDefault="00443E53" w:rsidP="00443E53">
      <w:pPr>
        <w:jc w:val="both"/>
        <w:rPr>
          <w:rFonts w:cs="Arial"/>
          <w:sz w:val="22"/>
          <w:szCs w:val="22"/>
          <w:lang w:val="es-ES"/>
        </w:rPr>
      </w:pPr>
      <w:r w:rsidRPr="001E3424">
        <w:rPr>
          <w:rFonts w:cs="Arial"/>
          <w:sz w:val="22"/>
          <w:szCs w:val="22"/>
          <w:lang w:val="es-ES"/>
        </w:rPr>
        <w:t>APLICACIONES: Donde se requiera aplicaciones con cargas mecánicas no muy severas, pero con ciertos grados de tenacidad importantes como por ej.: pernos y tuercas, piezas de máquinas pequeñas, ejes bujes, pasadores, grapas, etc. Factible de cementación con buena profundidad de penetración debido a su alto contenido de manganeso. Excelente soldabilidad.</w:t>
      </w:r>
    </w:p>
    <w:p w:rsidR="00443E53" w:rsidRPr="001E3424" w:rsidRDefault="00443E53" w:rsidP="00443E53">
      <w:pPr>
        <w:jc w:val="both"/>
        <w:rPr>
          <w:rFonts w:cs="Arial"/>
          <w:sz w:val="22"/>
          <w:szCs w:val="22"/>
          <w:lang w:val="es-ES"/>
        </w:rPr>
      </w:pPr>
    </w:p>
    <w:p w:rsidR="00443E53" w:rsidRPr="001E3424" w:rsidRDefault="00443E53" w:rsidP="00443E53">
      <w:pPr>
        <w:jc w:val="both"/>
        <w:rPr>
          <w:rFonts w:cs="Arial"/>
          <w:sz w:val="22"/>
          <w:szCs w:val="22"/>
          <w:lang w:val="es-ES"/>
        </w:rPr>
      </w:pPr>
      <w:r w:rsidRPr="001E3424">
        <w:rPr>
          <w:rFonts w:cs="Arial"/>
          <w:sz w:val="22"/>
          <w:szCs w:val="22"/>
          <w:lang w:val="es-ES"/>
        </w:rPr>
        <w:t>MEDIDAS EN STOCK: Redondo</w:t>
      </w:r>
    </w:p>
    <w:p w:rsidR="00443E53" w:rsidRPr="001E3424" w:rsidRDefault="00443E53" w:rsidP="00443E53">
      <w:pPr>
        <w:jc w:val="both"/>
        <w:rPr>
          <w:rFonts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10"/>
        <w:gridCol w:w="646"/>
        <w:gridCol w:w="645"/>
        <w:gridCol w:w="541"/>
        <w:gridCol w:w="645"/>
        <w:gridCol w:w="541"/>
        <w:gridCol w:w="645"/>
        <w:gridCol w:w="645"/>
        <w:gridCol w:w="647"/>
        <w:gridCol w:w="647"/>
        <w:gridCol w:w="647"/>
        <w:gridCol w:w="767"/>
        <w:gridCol w:w="767"/>
      </w:tblGrid>
      <w:tr w:rsidR="00443E53" w:rsidRPr="007E1A8E">
        <w:trPr>
          <w:trHeight w:val="284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inch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⅜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½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⅝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¾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⅞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1⅛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1¼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1⅜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</w:t>
            </w:r>
          </w:p>
        </w:tc>
      </w:tr>
      <w:tr w:rsidR="00443E53" w:rsidRPr="007E1A8E">
        <w:trPr>
          <w:trHeight w:val="284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kg/m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0.6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1.0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1.6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2.7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3.0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4.0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5.0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6.2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7.5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8.9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12.2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15.9</w:t>
            </w:r>
          </w:p>
        </w:tc>
      </w:tr>
      <w:tr w:rsidR="00443E53" w:rsidRPr="007E1A8E">
        <w:trPr>
          <w:trHeight w:val="284"/>
        </w:trPr>
        <w:tc>
          <w:tcPr>
            <w:tcW w:w="7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2½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2¾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3¼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3½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4½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5½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6</w:t>
            </w:r>
          </w:p>
        </w:tc>
      </w:tr>
      <w:tr w:rsidR="00443E53" w:rsidRPr="007E1A8E">
        <w:trPr>
          <w:trHeight w:val="284"/>
        </w:trPr>
        <w:tc>
          <w:tcPr>
            <w:tcW w:w="782" w:type="dxa"/>
            <w:tcBorders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20.1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24.8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35.8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42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48.7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55.9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7E1A8E">
              <w:rPr>
                <w:rFonts w:cs="Arial"/>
                <w:sz w:val="22"/>
                <w:szCs w:val="22"/>
                <w:lang w:val="es-ES"/>
              </w:rPr>
              <w:t>63.6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80.5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99.4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120.2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E53" w:rsidRPr="007E1A8E" w:rsidRDefault="00443E53" w:rsidP="00443E53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143.1</w:t>
            </w:r>
          </w:p>
        </w:tc>
      </w:tr>
    </w:tbl>
    <w:p w:rsidR="00443E53" w:rsidRPr="001E3424" w:rsidRDefault="00443E53" w:rsidP="00443E53">
      <w:pPr>
        <w:jc w:val="both"/>
        <w:rPr>
          <w:rFonts w:cs="Arial"/>
          <w:sz w:val="22"/>
          <w:szCs w:val="22"/>
          <w:lang w:val="es-ES"/>
        </w:rPr>
      </w:pPr>
    </w:p>
    <w:p w:rsidR="00443E53" w:rsidRPr="001E3424" w:rsidRDefault="00443E53" w:rsidP="00443E53">
      <w:pPr>
        <w:jc w:val="both"/>
        <w:rPr>
          <w:rFonts w:cs="Arial"/>
          <w:i/>
          <w:sz w:val="22"/>
          <w:szCs w:val="22"/>
          <w:lang w:val="es-ES"/>
        </w:rPr>
      </w:pPr>
      <w:r w:rsidRPr="001E3424">
        <w:rPr>
          <w:rFonts w:cs="Arial"/>
          <w:i/>
          <w:sz w:val="22"/>
          <w:szCs w:val="22"/>
          <w:lang w:val="es-ES"/>
        </w:rPr>
        <w:t>* Tomado del MANUAL DE ACEROS AL CARBONO, IVAN BOHMAN C.A., 1999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lang w:val="es-ES"/>
        </w:rPr>
        <w:br w:type="page"/>
      </w:r>
      <w:r w:rsidRPr="009B715C">
        <w:rPr>
          <w:rFonts w:cs="Arial"/>
          <w:b/>
          <w:lang w:val="es-ES"/>
        </w:rPr>
        <w:t xml:space="preserve">APENDICE </w:t>
      </w:r>
      <w:r>
        <w:rPr>
          <w:rFonts w:cs="Arial"/>
          <w:b/>
          <w:lang w:val="es-ES"/>
        </w:rPr>
        <w:t xml:space="preserve"> </w:t>
      </w:r>
      <w:r w:rsidRPr="009B715C">
        <w:rPr>
          <w:rFonts w:cs="Arial"/>
          <w:b/>
          <w:lang w:val="es-ES"/>
        </w:rPr>
        <w:t>H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I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J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K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L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M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N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O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P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Q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R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S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T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U</w:t>
      </w:r>
    </w:p>
    <w:p w:rsidR="00443E53" w:rsidRDefault="00443E53" w:rsidP="00443E53">
      <w:pPr>
        <w:spacing w:line="480" w:lineRule="auto"/>
        <w:jc w:val="center"/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  <w:t>APENDICE  V</w:t>
      </w:r>
      <w:r w:rsidRPr="009B715C">
        <w:rPr>
          <w:rFonts w:cs="Arial"/>
          <w:b/>
          <w:lang w:val="es-ES"/>
        </w:rPr>
        <w:br w:type="page"/>
      </w:r>
      <w:r w:rsidRPr="00256805">
        <w:rPr>
          <w:rFonts w:cs="Arial"/>
          <w:b/>
          <w:lang w:val="es-ES"/>
        </w:rPr>
        <w:t xml:space="preserve">APENDICE </w:t>
      </w:r>
      <w:r>
        <w:rPr>
          <w:rFonts w:cs="Arial"/>
          <w:b/>
          <w:lang w:val="es-ES"/>
        </w:rPr>
        <w:t xml:space="preserve"> W</w:t>
      </w:r>
    </w:p>
    <w:p w:rsidR="00443E53" w:rsidRDefault="00443E53" w:rsidP="00443E53">
      <w:pPr>
        <w:rPr>
          <w:rFonts w:cs="Arial"/>
          <w:lang w:val="es-ES"/>
        </w:rPr>
      </w:pPr>
    </w:p>
    <w:p w:rsidR="00443E53" w:rsidRDefault="00443E53" w:rsidP="00443E53">
      <w:pPr>
        <w:rPr>
          <w:rFonts w:cs="Arial"/>
          <w:lang w:val="es-ES"/>
        </w:rPr>
      </w:pPr>
    </w:p>
    <w:p w:rsidR="00443E53" w:rsidRPr="00256805" w:rsidRDefault="00443E53" w:rsidP="00443E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cs="Arial"/>
          <w:lang w:val="es-ES"/>
        </w:rPr>
      </w:pPr>
    </w:p>
    <w:p w:rsidR="00443E53" w:rsidRPr="00256805" w:rsidRDefault="00443E53" w:rsidP="00443E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708"/>
        <w:rPr>
          <w:rFonts w:ascii="Impact" w:hAnsi="Impact" w:cs="Arial"/>
          <w:b/>
          <w:i/>
          <w:sz w:val="32"/>
          <w:szCs w:val="32"/>
          <w:lang w:val="es-ES"/>
        </w:rPr>
      </w:pPr>
      <w:r w:rsidRPr="00256805">
        <w:rPr>
          <w:rFonts w:ascii="Impact" w:hAnsi="Impact" w:cs="Arial"/>
          <w:b/>
          <w:i/>
          <w:sz w:val="32"/>
          <w:szCs w:val="32"/>
          <w:lang w:val="es-ES"/>
        </w:rPr>
        <w:t>P.A.  HILTON  LTD.</w:t>
      </w:r>
    </w:p>
    <w:p w:rsidR="00443E53" w:rsidRPr="00256805" w:rsidRDefault="00443E53" w:rsidP="00443E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708"/>
        <w:rPr>
          <w:rFonts w:cs="Arial"/>
          <w:sz w:val="22"/>
          <w:szCs w:val="22"/>
          <w:lang w:val="es-ES"/>
        </w:rPr>
      </w:pPr>
      <w:r w:rsidRPr="00256805">
        <w:rPr>
          <w:rFonts w:cs="Arial"/>
          <w:sz w:val="22"/>
          <w:szCs w:val="22"/>
          <w:lang w:val="es-ES"/>
        </w:rPr>
        <w:t>Prueba Tipo para Tubo de Torbellino</w:t>
      </w:r>
    </w:p>
    <w:p w:rsidR="00443E53" w:rsidRDefault="00443E53" w:rsidP="00443E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cs="Arial"/>
          <w:lang w:val="es-ES"/>
        </w:rPr>
      </w:pPr>
    </w:p>
    <w:p w:rsidR="00443E53" w:rsidRPr="00256805" w:rsidRDefault="00443E53" w:rsidP="00443E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cs="Arial"/>
          <w:lang w:val="es-ES"/>
        </w:rPr>
      </w:pPr>
    </w:p>
    <w:p w:rsidR="00443E53" w:rsidRDefault="004B31EE" w:rsidP="00443E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480" w:lineRule="auto"/>
        <w:jc w:val="center"/>
        <w:rPr>
          <w:rFonts w:cs="Arial"/>
          <w:lang w:val="es-ES"/>
        </w:rPr>
      </w:pPr>
      <w:r>
        <w:rPr>
          <w:rFonts w:cs="Arial"/>
          <w:noProof/>
          <w:lang w:val="es-ES"/>
        </w:rPr>
        <w:drawing>
          <wp:inline distT="0" distB="0" distL="0" distR="0">
            <wp:extent cx="4432300" cy="5689600"/>
            <wp:effectExtent l="19050" t="0" r="6350" b="0"/>
            <wp:docPr id="7" name="Imagen 7" descr="otra cu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ra curv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br w:type="page"/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43E53" w:rsidP="00443E53">
      <w:pPr>
        <w:spacing w:line="480" w:lineRule="auto"/>
        <w:jc w:val="center"/>
        <w:rPr>
          <w:rFonts w:cs="Arial"/>
          <w:b/>
          <w:sz w:val="32"/>
          <w:szCs w:val="32"/>
          <w:lang w:val="es-ES"/>
        </w:rPr>
      </w:pPr>
      <w:r w:rsidRPr="003D399A">
        <w:rPr>
          <w:rFonts w:cs="Arial"/>
          <w:b/>
          <w:sz w:val="32"/>
          <w:szCs w:val="32"/>
          <w:lang w:val="es-ES"/>
        </w:rPr>
        <w:t>BIBLIOGRAFIA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  <w:lang w:val="es-ES"/>
        </w:rPr>
      </w:pPr>
      <w:r w:rsidRPr="003D399A">
        <w:rPr>
          <w:rFonts w:cs="Arial"/>
          <w:lang w:val="es-ES"/>
        </w:rPr>
        <w:t>VARGAS ZÚÑIGA. Teoría del tubo vortex y su producción frigorífica, Revista Tecnológica, Vol. 1, Nº 4, 1978.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es-ES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3D399A">
        <w:rPr>
          <w:rFonts w:cs="Arial"/>
        </w:rPr>
        <w:t>K. STEPHAN, S. LIN, M. DURST, F. HUANG, and D. SEHER. An investigation of energy separation in a vortex tube, Documentation IIF, Nº 2149, 1983.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3D399A">
        <w:rPr>
          <w:rFonts w:cs="Arial"/>
        </w:rPr>
        <w:t>K. STEPHAN, S. LIN, M. DURST, F. HUANG, and D. SEHER. A similarity relation for energy separation in a vortex tube, Documentation IIF, Nº 0573, 1984.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  <w:lang w:val="de-DE"/>
        </w:rPr>
      </w:pPr>
      <w:r w:rsidRPr="003D399A">
        <w:rPr>
          <w:rFonts w:cs="Arial"/>
          <w:lang w:val="de-DE"/>
        </w:rPr>
        <w:t>W. SIBBERTSEN, S. ORLOWSKI und R. BROERS. Übersichtsdarstellung zum Ranque-Hilsch-Rohr, Documentation IIF, Nº 1026, 1985.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  <w:lang w:val="de-DE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3D399A">
        <w:rPr>
          <w:rFonts w:cs="Arial"/>
        </w:rPr>
        <w:t>S. LIN, L. FUN, and X. YU. Effect of pressure ratio across inlet nozzle on energy separation in a vortex tube, Documentation IIF, Nº 2223, 1992.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3D399A">
        <w:rPr>
          <w:rFonts w:cs="Arial"/>
        </w:rPr>
        <w:t>AHLBORN, J.U. KELLER, G. TREITZ, and E. REBHAN. Limits of temperature separation in a vortex tube, Documentation IIF, Nº 1601, 1995.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3D399A">
        <w:rPr>
          <w:rFonts w:cs="Arial"/>
        </w:rPr>
        <w:t>E.G. ZAULICHNY, A.P. IAKUSHEV. Development of effective vertical gas-energy distributing air tubes (VGEDT) and their application as a generator of cold and heat, Documentation IIF, Nº 2230, 1995.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</w:rPr>
      </w:pPr>
    </w:p>
    <w:p w:rsidR="00443E53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3D399A">
        <w:rPr>
          <w:rFonts w:cs="Arial"/>
        </w:rPr>
        <w:t>M. SINGH, K.G. NARAYANKHEDKAR. Short communications and letters, Documentation IIF, Nº 0945, 1983.</w:t>
      </w:r>
    </w:p>
    <w:p w:rsidR="00443E53" w:rsidRDefault="00443E53" w:rsidP="00443E53">
      <w:pPr>
        <w:spacing w:line="480" w:lineRule="auto"/>
        <w:jc w:val="both"/>
        <w:rPr>
          <w:rFonts w:cs="Arial"/>
        </w:rPr>
      </w:pPr>
    </w:p>
    <w:p w:rsidR="00443E53" w:rsidRPr="003D399A" w:rsidRDefault="00443E53" w:rsidP="00443E53">
      <w:pPr>
        <w:numPr>
          <w:ilvl w:val="0"/>
          <w:numId w:val="1"/>
        </w:numPr>
        <w:spacing w:line="480" w:lineRule="auto"/>
        <w:jc w:val="both"/>
        <w:rPr>
          <w:rFonts w:cs="Arial"/>
        </w:rPr>
      </w:pPr>
      <w:r w:rsidRPr="00C27B49">
        <w:rPr>
          <w:rFonts w:cs="Arial"/>
        </w:rPr>
        <w:t>http://www.southstreet.freeserve.co.uk/rhvtmatl/index.htm</w:t>
      </w:r>
    </w:p>
    <w:p w:rsidR="00443E53" w:rsidRPr="003D399A" w:rsidRDefault="00443E53" w:rsidP="00443E53">
      <w:pPr>
        <w:spacing w:line="480" w:lineRule="auto"/>
        <w:jc w:val="both"/>
        <w:rPr>
          <w:rFonts w:cs="Arial"/>
        </w:rPr>
      </w:pPr>
    </w:p>
    <w:p w:rsidR="00923ED9" w:rsidRDefault="00923ED9"/>
    <w:sectPr w:rsidR="00923ED9" w:rsidSect="00443E53">
      <w:headerReference w:type="even" r:id="rId14"/>
      <w:headerReference w:type="default" r:id="rId15"/>
      <w:pgSz w:w="11906" w:h="16838" w:code="9"/>
      <w:pgMar w:top="2268" w:right="1361" w:bottom="226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C0A" w:rsidRDefault="00C30C0A">
      <w:r>
        <w:separator/>
      </w:r>
    </w:p>
  </w:endnote>
  <w:endnote w:type="continuationSeparator" w:id="1">
    <w:p w:rsidR="00C30C0A" w:rsidRDefault="00C30C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C0A" w:rsidRDefault="00C30C0A">
      <w:r>
        <w:separator/>
      </w:r>
    </w:p>
  </w:footnote>
  <w:footnote w:type="continuationSeparator" w:id="1">
    <w:p w:rsidR="00C30C0A" w:rsidRDefault="00C30C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53" w:rsidRDefault="00443E53" w:rsidP="00443E5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43E53" w:rsidRDefault="00443E53" w:rsidP="00443E53">
    <w:pPr>
      <w:pStyle w:val="Encabezado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53" w:rsidRDefault="00443E53" w:rsidP="00443E53">
    <w:pPr>
      <w:pStyle w:val="Encabezado"/>
      <w:framePr w:wrap="around" w:vAnchor="text" w:hAnchor="page" w:x="10369" w:y="196"/>
      <w:rPr>
        <w:rStyle w:val="Nmerodepgina"/>
      </w:rPr>
    </w:pPr>
  </w:p>
  <w:p w:rsidR="00443E53" w:rsidRPr="00A10FE5" w:rsidRDefault="00443E53" w:rsidP="00443E53">
    <w:pPr>
      <w:pStyle w:val="Encabezado"/>
      <w:ind w:right="360"/>
      <w:rPr>
        <w:rFonts w:cs="Arial"/>
      </w:rPr>
    </w:pPr>
  </w:p>
  <w:p w:rsidR="00443E53" w:rsidRPr="00A10FE5" w:rsidRDefault="00443E53" w:rsidP="00443E53">
    <w:pPr>
      <w:pStyle w:val="Encabezado"/>
      <w:ind w:right="360"/>
      <w:rPr>
        <w:rFonts w:cs="Arial"/>
      </w:rPr>
    </w:pPr>
  </w:p>
  <w:p w:rsidR="00443E53" w:rsidRPr="00A10FE5" w:rsidRDefault="00443E53" w:rsidP="00443E53">
    <w:pPr>
      <w:pStyle w:val="Encabezado"/>
      <w:ind w:right="360"/>
      <w:rPr>
        <w:rFonts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24AC6"/>
    <w:multiLevelType w:val="hybridMultilevel"/>
    <w:tmpl w:val="ABCAE88E"/>
    <w:lvl w:ilvl="0" w:tplc="06BEFF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3E53"/>
    <w:rsid w:val="00101DA6"/>
    <w:rsid w:val="00443E53"/>
    <w:rsid w:val="004B31EE"/>
    <w:rsid w:val="009022B7"/>
    <w:rsid w:val="00923ED9"/>
    <w:rsid w:val="00B33575"/>
    <w:rsid w:val="00B41C0D"/>
    <w:rsid w:val="00C30C0A"/>
    <w:rsid w:val="00F61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3E53"/>
    <w:rPr>
      <w:rFonts w:ascii="Arial" w:hAnsi="Arial" w:cs="Courier New"/>
      <w:sz w:val="24"/>
      <w:szCs w:val="24"/>
      <w:lang w:val="en-GB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443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443E5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43E53"/>
  </w:style>
  <w:style w:type="paragraph" w:styleId="Piedepgina">
    <w:name w:val="footer"/>
    <w:basedOn w:val="Normal"/>
    <w:rsid w:val="009022B7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APENDICES </vt:lpstr>
    </vt:vector>
  </TitlesOfParts>
  <Company>.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APENDICES </dc:title>
  <dc:subject/>
  <dc:creator>.</dc:creator>
  <cp:keywords/>
  <dc:description/>
  <cp:lastModifiedBy>Ayudante</cp:lastModifiedBy>
  <cp:revision>2</cp:revision>
  <cp:lastPrinted>2004-12-21T20:17:00Z</cp:lastPrinted>
  <dcterms:created xsi:type="dcterms:W3CDTF">2009-06-25T14:42:00Z</dcterms:created>
  <dcterms:modified xsi:type="dcterms:W3CDTF">2009-06-25T14:42:00Z</dcterms:modified>
</cp:coreProperties>
</file>