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83CB5">
      <w:pPr>
        <w:pStyle w:val="Ttulo"/>
        <w:ind w:left="539"/>
        <w:rPr>
          <w:rFonts w:cs="Arial"/>
        </w:rPr>
      </w:pPr>
      <w:r>
        <w:rPr>
          <w:rFonts w:cs="Arial"/>
          <w:noProof/>
          <w:sz w:val="20"/>
          <w:lang w:val="es-ES"/>
        </w:rPr>
        <w:drawing>
          <wp:anchor distT="0" distB="0" distL="114300" distR="114300" simplePos="0" relativeHeight="251661312" behindDoc="0" locked="0" layoutInCell="1" allowOverlap="1">
            <wp:simplePos x="0" y="0"/>
            <wp:positionH relativeFrom="column">
              <wp:posOffset>2285365</wp:posOffset>
            </wp:positionH>
            <wp:positionV relativeFrom="paragraph">
              <wp:posOffset>-226695</wp:posOffset>
            </wp:positionV>
            <wp:extent cx="916305" cy="1085850"/>
            <wp:effectExtent l="1905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srcRect l="9946" r="9662"/>
                    <a:stretch>
                      <a:fillRect/>
                    </a:stretch>
                  </pic:blipFill>
                  <pic:spPr bwMode="auto">
                    <a:xfrm>
                      <a:off x="0" y="0"/>
                      <a:ext cx="916305" cy="1085850"/>
                    </a:xfrm>
                    <a:prstGeom prst="rect">
                      <a:avLst/>
                    </a:prstGeom>
                    <a:noFill/>
                  </pic:spPr>
                </pic:pic>
              </a:graphicData>
            </a:graphic>
          </wp:anchor>
        </w:drawing>
      </w:r>
    </w:p>
    <w:p w:rsidR="00000000" w:rsidRDefault="00CC25F8">
      <w:pPr>
        <w:pStyle w:val="Ttulo"/>
        <w:ind w:left="539"/>
        <w:rPr>
          <w:rFonts w:cs="Arial"/>
        </w:rPr>
      </w:pPr>
      <w:r>
        <w:rPr>
          <w:rFonts w:cs="Arial"/>
        </w:rPr>
        <w:br/>
      </w:r>
    </w:p>
    <w:p w:rsidR="00000000" w:rsidRDefault="00CC25F8">
      <w:pPr>
        <w:pStyle w:val="Ttulo"/>
        <w:ind w:left="539"/>
        <w:rPr>
          <w:rFonts w:cs="Arial"/>
        </w:rPr>
      </w:pPr>
    </w:p>
    <w:p w:rsidR="00000000" w:rsidRDefault="00CC25F8">
      <w:pPr>
        <w:pStyle w:val="Ttulo"/>
        <w:ind w:left="539"/>
        <w:rPr>
          <w:rFonts w:cs="Arial"/>
        </w:rPr>
      </w:pPr>
    </w:p>
    <w:p w:rsidR="00000000" w:rsidRDefault="00CC25F8">
      <w:pPr>
        <w:pStyle w:val="Ttulo"/>
        <w:ind w:left="539"/>
        <w:rPr>
          <w:rFonts w:cs="Arial"/>
        </w:rPr>
      </w:pPr>
    </w:p>
    <w:p w:rsidR="00000000" w:rsidRDefault="00CC25F8">
      <w:pPr>
        <w:jc w:val="center"/>
        <w:rPr>
          <w:rFonts w:ascii="Arial" w:hAnsi="Arial" w:cs="Arial"/>
          <w:b/>
          <w:sz w:val="28"/>
          <w:szCs w:val="28"/>
        </w:rPr>
      </w:pPr>
      <w:r>
        <w:rPr>
          <w:rFonts w:ascii="Arial" w:hAnsi="Arial" w:cs="Arial"/>
          <w:b/>
          <w:sz w:val="28"/>
          <w:szCs w:val="28"/>
        </w:rPr>
        <w:t>ESCUELA SUPERIOR POLITÉCNICA DEL LITORAL</w:t>
      </w:r>
    </w:p>
    <w:p w:rsidR="00000000" w:rsidRDefault="00CC25F8">
      <w:pPr>
        <w:rPr>
          <w:sz w:val="28"/>
          <w:szCs w:val="28"/>
        </w:rPr>
      </w:pPr>
    </w:p>
    <w:p w:rsidR="00000000" w:rsidRDefault="00CC25F8">
      <w:pPr>
        <w:rPr>
          <w:sz w:val="28"/>
          <w:szCs w:val="28"/>
        </w:rPr>
      </w:pPr>
    </w:p>
    <w:p w:rsidR="00000000" w:rsidRDefault="00CC25F8">
      <w:pPr>
        <w:jc w:val="center"/>
        <w:rPr>
          <w:rFonts w:ascii="Arial" w:hAnsi="Arial" w:cs="Arial"/>
          <w:sz w:val="28"/>
          <w:szCs w:val="28"/>
        </w:rPr>
      </w:pPr>
      <w:bookmarkStart w:id="0" w:name="_Toc42272795"/>
      <w:bookmarkStart w:id="1" w:name="_Toc119652629"/>
      <w:bookmarkStart w:id="2" w:name="_Toc119652816"/>
      <w:r>
        <w:rPr>
          <w:rFonts w:ascii="Arial" w:hAnsi="Arial" w:cs="Arial"/>
          <w:sz w:val="28"/>
          <w:szCs w:val="28"/>
        </w:rPr>
        <w:t>Instituto de Ciencias Matemáticas</w:t>
      </w:r>
      <w:bookmarkEnd w:id="0"/>
      <w:bookmarkEnd w:id="1"/>
      <w:bookmarkEnd w:id="2"/>
    </w:p>
    <w:p w:rsidR="00000000" w:rsidRDefault="00CC25F8">
      <w:pPr>
        <w:jc w:val="center"/>
        <w:rPr>
          <w:rFonts w:ascii="Arial" w:hAnsi="Arial" w:cs="Arial"/>
          <w:sz w:val="28"/>
          <w:szCs w:val="28"/>
        </w:rPr>
      </w:pPr>
    </w:p>
    <w:p w:rsidR="00000000" w:rsidRDefault="00CC25F8">
      <w:pPr>
        <w:jc w:val="center"/>
        <w:rPr>
          <w:rFonts w:ascii="Arial" w:hAnsi="Arial" w:cs="Arial"/>
          <w:sz w:val="28"/>
          <w:szCs w:val="28"/>
        </w:rPr>
      </w:pPr>
    </w:p>
    <w:p w:rsidR="00000000" w:rsidRDefault="00CC25F8">
      <w:pPr>
        <w:jc w:val="center"/>
        <w:rPr>
          <w:rFonts w:ascii="Arial" w:hAnsi="Arial" w:cs="Arial"/>
          <w:b/>
          <w:sz w:val="28"/>
          <w:szCs w:val="28"/>
        </w:rPr>
      </w:pPr>
      <w:r>
        <w:rPr>
          <w:rFonts w:ascii="Arial" w:hAnsi="Arial" w:cs="Arial"/>
          <w:b/>
          <w:sz w:val="28"/>
          <w:szCs w:val="28"/>
        </w:rPr>
        <w:t>"Escenarios de Equilibrio Dinámico para la Evolución de las Tasas de Interés en el Ecuador”</w:t>
      </w:r>
    </w:p>
    <w:p w:rsidR="00000000" w:rsidRDefault="00CC25F8">
      <w:pPr>
        <w:jc w:val="center"/>
        <w:rPr>
          <w:rFonts w:ascii="Arial" w:hAnsi="Arial" w:cs="Arial"/>
          <w:b/>
          <w:sz w:val="28"/>
          <w:szCs w:val="28"/>
        </w:rPr>
      </w:pPr>
    </w:p>
    <w:p w:rsidR="00000000" w:rsidRDefault="00CC25F8">
      <w:pPr>
        <w:jc w:val="center"/>
        <w:rPr>
          <w:rFonts w:ascii="Arial" w:hAnsi="Arial" w:cs="Arial"/>
          <w:b/>
          <w:sz w:val="28"/>
          <w:szCs w:val="28"/>
        </w:rPr>
      </w:pPr>
    </w:p>
    <w:p w:rsidR="00000000" w:rsidRDefault="00CC25F8">
      <w:pPr>
        <w:jc w:val="center"/>
        <w:rPr>
          <w:rFonts w:ascii="Arial" w:hAnsi="Arial" w:cs="Arial"/>
          <w:sz w:val="28"/>
          <w:szCs w:val="28"/>
        </w:rPr>
      </w:pPr>
      <w:bookmarkStart w:id="3" w:name="_Toc42272796"/>
      <w:bookmarkStart w:id="4" w:name="_Toc119652630"/>
      <w:bookmarkStart w:id="5" w:name="_Toc119652817"/>
      <w:r>
        <w:rPr>
          <w:rFonts w:ascii="Arial" w:hAnsi="Arial" w:cs="Arial"/>
          <w:sz w:val="28"/>
          <w:szCs w:val="28"/>
        </w:rPr>
        <w:t>TESIS DE GRADO</w:t>
      </w:r>
      <w:bookmarkEnd w:id="3"/>
      <w:bookmarkEnd w:id="4"/>
      <w:bookmarkEnd w:id="5"/>
    </w:p>
    <w:p w:rsidR="00000000" w:rsidRDefault="00CC25F8">
      <w:pPr>
        <w:jc w:val="center"/>
        <w:rPr>
          <w:rFonts w:ascii="Arial" w:hAnsi="Arial" w:cs="Arial"/>
          <w:sz w:val="28"/>
          <w:szCs w:val="28"/>
        </w:rPr>
      </w:pPr>
    </w:p>
    <w:p w:rsidR="00000000" w:rsidRDefault="00CC25F8">
      <w:pPr>
        <w:jc w:val="center"/>
        <w:rPr>
          <w:rFonts w:ascii="Arial" w:hAnsi="Arial" w:cs="Arial"/>
          <w:sz w:val="28"/>
          <w:szCs w:val="28"/>
        </w:rPr>
      </w:pPr>
    </w:p>
    <w:p w:rsidR="00000000" w:rsidRDefault="00CC25F8">
      <w:pPr>
        <w:jc w:val="center"/>
        <w:rPr>
          <w:rFonts w:ascii="Arial" w:hAnsi="Arial" w:cs="Arial"/>
          <w:sz w:val="28"/>
          <w:szCs w:val="28"/>
        </w:rPr>
      </w:pPr>
      <w:r>
        <w:rPr>
          <w:rFonts w:ascii="Arial" w:hAnsi="Arial" w:cs="Arial"/>
          <w:sz w:val="28"/>
          <w:szCs w:val="28"/>
        </w:rPr>
        <w:t>Previa la obtención del título de:</w:t>
      </w:r>
    </w:p>
    <w:p w:rsidR="00000000" w:rsidRDefault="00CC25F8">
      <w:pPr>
        <w:jc w:val="center"/>
        <w:rPr>
          <w:rFonts w:ascii="Arial" w:hAnsi="Arial" w:cs="Arial"/>
          <w:sz w:val="28"/>
          <w:szCs w:val="28"/>
        </w:rPr>
      </w:pPr>
    </w:p>
    <w:p w:rsidR="00000000" w:rsidRDefault="00CC25F8">
      <w:pPr>
        <w:jc w:val="center"/>
        <w:rPr>
          <w:rFonts w:ascii="Arial" w:hAnsi="Arial" w:cs="Arial"/>
          <w:sz w:val="28"/>
          <w:szCs w:val="28"/>
        </w:rPr>
      </w:pPr>
    </w:p>
    <w:p w:rsidR="00000000" w:rsidRDefault="00CC25F8">
      <w:pPr>
        <w:jc w:val="center"/>
        <w:rPr>
          <w:rFonts w:ascii="Arial" w:hAnsi="Arial" w:cs="Arial"/>
          <w:b/>
          <w:sz w:val="28"/>
          <w:szCs w:val="28"/>
        </w:rPr>
      </w:pPr>
      <w:r>
        <w:rPr>
          <w:rFonts w:ascii="Arial" w:hAnsi="Arial" w:cs="Arial"/>
          <w:b/>
          <w:sz w:val="28"/>
          <w:szCs w:val="28"/>
        </w:rPr>
        <w:t>INGENIERO EN ESTADÍSTI</w:t>
      </w:r>
      <w:r>
        <w:rPr>
          <w:rFonts w:ascii="Arial" w:hAnsi="Arial" w:cs="Arial"/>
          <w:b/>
          <w:sz w:val="28"/>
          <w:szCs w:val="28"/>
        </w:rPr>
        <w:t>CA INFORMÁTICA</w:t>
      </w:r>
    </w:p>
    <w:p w:rsidR="00000000" w:rsidRDefault="00CC25F8">
      <w:pPr>
        <w:jc w:val="center"/>
        <w:rPr>
          <w:rFonts w:ascii="Arial" w:hAnsi="Arial" w:cs="Arial"/>
          <w:sz w:val="28"/>
          <w:szCs w:val="28"/>
        </w:rPr>
      </w:pPr>
    </w:p>
    <w:p w:rsidR="00000000" w:rsidRDefault="00CC25F8">
      <w:pPr>
        <w:jc w:val="center"/>
        <w:rPr>
          <w:rFonts w:ascii="Arial" w:hAnsi="Arial" w:cs="Arial"/>
          <w:sz w:val="28"/>
          <w:szCs w:val="28"/>
        </w:rPr>
      </w:pPr>
      <w:r>
        <w:rPr>
          <w:rFonts w:ascii="Arial" w:hAnsi="Arial" w:cs="Arial"/>
          <w:sz w:val="28"/>
          <w:szCs w:val="28"/>
        </w:rPr>
        <w:t>Presentado por:</w:t>
      </w:r>
    </w:p>
    <w:p w:rsidR="00000000" w:rsidRDefault="00CC25F8">
      <w:pPr>
        <w:jc w:val="center"/>
        <w:rPr>
          <w:rFonts w:ascii="Arial" w:hAnsi="Arial" w:cs="Arial"/>
          <w:sz w:val="28"/>
          <w:szCs w:val="28"/>
        </w:rPr>
      </w:pPr>
    </w:p>
    <w:p w:rsidR="00000000" w:rsidRDefault="00CC25F8">
      <w:pPr>
        <w:jc w:val="center"/>
        <w:rPr>
          <w:rFonts w:ascii="Arial" w:hAnsi="Arial" w:cs="Arial"/>
          <w:sz w:val="28"/>
          <w:szCs w:val="28"/>
        </w:rPr>
      </w:pPr>
      <w:bookmarkStart w:id="6" w:name="_Toc42272797"/>
      <w:bookmarkStart w:id="7" w:name="_Toc119652631"/>
      <w:bookmarkStart w:id="8" w:name="_Toc119652818"/>
      <w:r>
        <w:rPr>
          <w:rFonts w:ascii="Arial" w:hAnsi="Arial" w:cs="Arial"/>
          <w:sz w:val="28"/>
          <w:szCs w:val="28"/>
        </w:rPr>
        <w:t>Jimmy Iván Barrera Luces</w:t>
      </w:r>
      <w:bookmarkEnd w:id="6"/>
      <w:bookmarkEnd w:id="7"/>
      <w:bookmarkEnd w:id="8"/>
    </w:p>
    <w:p w:rsidR="00000000" w:rsidRDefault="00C83CB5">
      <w:pPr>
        <w:jc w:val="center"/>
        <w:rPr>
          <w:rFonts w:ascii="Arial" w:hAnsi="Arial" w:cs="Arial"/>
          <w:sz w:val="28"/>
          <w:szCs w:val="28"/>
        </w:rPr>
      </w:pPr>
      <w:r>
        <w:rPr>
          <w:rFonts w:ascii="Arial" w:hAnsi="Arial" w:cs="Arial"/>
          <w:noProof/>
          <w:sz w:val="28"/>
          <w:szCs w:val="28"/>
          <w:lang w:val="es-ES"/>
        </w:rPr>
        <w:drawing>
          <wp:inline distT="0" distB="0" distL="0" distR="0">
            <wp:extent cx="1270000" cy="76200"/>
            <wp:effectExtent l="19050" t="0" r="6350" b="0"/>
            <wp:docPr id="1" name="Imagen 1" descr="Cur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a1"/>
                    <pic:cNvPicPr>
                      <a:picLocks noChangeAspect="1" noChangeArrowheads="1"/>
                    </pic:cNvPicPr>
                  </pic:nvPicPr>
                  <pic:blipFill>
                    <a:blip r:embed="rId8"/>
                    <a:srcRect/>
                    <a:stretch>
                      <a:fillRect/>
                    </a:stretch>
                  </pic:blipFill>
                  <pic:spPr bwMode="auto">
                    <a:xfrm>
                      <a:off x="0" y="0"/>
                      <a:ext cx="1270000" cy="76200"/>
                    </a:xfrm>
                    <a:prstGeom prst="rect">
                      <a:avLst/>
                    </a:prstGeom>
                    <a:noFill/>
                    <a:ln w="9525">
                      <a:noFill/>
                      <a:miter lim="800000"/>
                      <a:headEnd/>
                      <a:tailEnd/>
                    </a:ln>
                  </pic:spPr>
                </pic:pic>
              </a:graphicData>
            </a:graphic>
          </wp:inline>
        </w:drawing>
      </w:r>
    </w:p>
    <w:p w:rsidR="00000000" w:rsidRDefault="00CC25F8">
      <w:pPr>
        <w:jc w:val="center"/>
        <w:rPr>
          <w:rFonts w:ascii="Arial" w:hAnsi="Arial" w:cs="Arial"/>
          <w:sz w:val="32"/>
          <w:szCs w:val="32"/>
        </w:rPr>
      </w:pPr>
    </w:p>
    <w:p w:rsidR="00000000" w:rsidRDefault="00CC25F8">
      <w:pPr>
        <w:jc w:val="center"/>
        <w:rPr>
          <w:rFonts w:ascii="Arial" w:hAnsi="Arial" w:cs="Arial"/>
          <w:sz w:val="28"/>
          <w:szCs w:val="28"/>
        </w:rPr>
      </w:pPr>
      <w:r>
        <w:rPr>
          <w:rFonts w:ascii="Arial" w:hAnsi="Arial" w:cs="Arial"/>
          <w:sz w:val="28"/>
          <w:szCs w:val="28"/>
        </w:rPr>
        <w:t>GUAYAQUIL – ECUADOR</w:t>
      </w:r>
    </w:p>
    <w:p w:rsidR="00000000" w:rsidRDefault="00CC25F8">
      <w:pPr>
        <w:jc w:val="center"/>
        <w:rPr>
          <w:rFonts w:ascii="Arial" w:hAnsi="Arial" w:cs="Arial"/>
          <w:sz w:val="28"/>
          <w:szCs w:val="28"/>
        </w:rPr>
      </w:pPr>
    </w:p>
    <w:p w:rsidR="00000000" w:rsidRDefault="00CC25F8">
      <w:pPr>
        <w:jc w:val="center"/>
        <w:rPr>
          <w:rFonts w:ascii="Arial" w:hAnsi="Arial" w:cs="Arial"/>
          <w:sz w:val="28"/>
          <w:szCs w:val="28"/>
        </w:rPr>
      </w:pPr>
      <w:r>
        <w:rPr>
          <w:rFonts w:ascii="Arial" w:hAnsi="Arial" w:cs="Arial"/>
          <w:sz w:val="28"/>
          <w:szCs w:val="28"/>
        </w:rPr>
        <w:t>AÑO</w:t>
      </w:r>
    </w:p>
    <w:p w:rsidR="00000000" w:rsidRDefault="00CC25F8">
      <w:pPr>
        <w:jc w:val="center"/>
        <w:rPr>
          <w:rFonts w:ascii="Arial" w:hAnsi="Arial" w:cs="Arial"/>
          <w:sz w:val="28"/>
          <w:szCs w:val="28"/>
        </w:rPr>
      </w:pPr>
    </w:p>
    <w:p w:rsidR="00000000" w:rsidRDefault="00CC25F8">
      <w:pPr>
        <w:jc w:val="center"/>
        <w:rPr>
          <w:rFonts w:ascii="Arial" w:hAnsi="Arial" w:cs="Arial"/>
          <w:sz w:val="28"/>
          <w:szCs w:val="28"/>
        </w:rPr>
        <w:sectPr w:rsidR="00000000">
          <w:headerReference w:type="default" r:id="rId9"/>
          <w:footerReference w:type="even" r:id="rId10"/>
          <w:footerReference w:type="default" r:id="rId11"/>
          <w:headerReference w:type="first" r:id="rId12"/>
          <w:pgSz w:w="11905" w:h="16837" w:code="9"/>
          <w:pgMar w:top="2268" w:right="1361" w:bottom="1985" w:left="2268" w:header="720" w:footer="720" w:gutter="0"/>
          <w:pgNumType w:fmt="lowerRoman"/>
          <w:cols w:space="720"/>
          <w:docGrid w:linePitch="360"/>
        </w:sectPr>
      </w:pPr>
      <w:bookmarkStart w:id="9" w:name="_Toc42272798"/>
      <w:bookmarkStart w:id="10" w:name="_Toc119652632"/>
      <w:bookmarkStart w:id="11" w:name="_Toc119652819"/>
      <w:r>
        <w:rPr>
          <w:rFonts w:ascii="Arial" w:hAnsi="Arial" w:cs="Arial"/>
          <w:sz w:val="28"/>
          <w:szCs w:val="28"/>
        </w:rPr>
        <w:t>2005</w:t>
      </w:r>
      <w:bookmarkEnd w:id="10"/>
      <w:bookmarkEnd w:id="11"/>
    </w:p>
    <w:p w:rsidR="00000000" w:rsidRDefault="00CC25F8">
      <w:pPr>
        <w:ind w:left="3060"/>
        <w:jc w:val="both"/>
        <w:rPr>
          <w:rFonts w:ascii="Arial" w:hAnsi="Arial" w:cs="Arial"/>
          <w:b/>
          <w:sz w:val="28"/>
          <w:szCs w:val="28"/>
        </w:rPr>
      </w:pPr>
      <w:bookmarkStart w:id="12" w:name="_Toc42272799"/>
      <w:bookmarkStart w:id="13" w:name="_Toc119652633"/>
      <w:bookmarkStart w:id="14" w:name="_Toc119652820"/>
      <w:r>
        <w:rPr>
          <w:rFonts w:ascii="Arial" w:hAnsi="Arial" w:cs="Arial"/>
          <w:b/>
          <w:sz w:val="28"/>
          <w:szCs w:val="28"/>
        </w:rPr>
        <w:lastRenderedPageBreak/>
        <w:t>DEDICATORIA</w:t>
      </w:r>
      <w:bookmarkEnd w:id="9"/>
      <w:bookmarkEnd w:id="12"/>
      <w:bookmarkEnd w:id="13"/>
      <w:bookmarkEnd w:id="14"/>
    </w:p>
    <w:p w:rsidR="00000000" w:rsidRDefault="00CC25F8">
      <w:pPr>
        <w:spacing w:line="480" w:lineRule="auto"/>
        <w:ind w:left="3238"/>
        <w:jc w:val="both"/>
        <w:rPr>
          <w:rFonts w:ascii="Arial" w:hAnsi="Arial" w:cs="Arial"/>
        </w:rPr>
      </w:pPr>
    </w:p>
    <w:p w:rsidR="00000000" w:rsidRDefault="00CC25F8">
      <w:pPr>
        <w:spacing w:line="480" w:lineRule="auto"/>
        <w:ind w:left="3238"/>
        <w:jc w:val="both"/>
        <w:rPr>
          <w:rFonts w:ascii="Arial" w:hAnsi="Arial" w:cs="Arial"/>
        </w:rPr>
      </w:pPr>
    </w:p>
    <w:p w:rsidR="00000000" w:rsidRDefault="00CC25F8">
      <w:pPr>
        <w:spacing w:line="480" w:lineRule="auto"/>
        <w:ind w:left="3238"/>
        <w:jc w:val="both"/>
        <w:rPr>
          <w:rFonts w:ascii="Arial" w:hAnsi="Arial" w:cs="Arial"/>
        </w:rPr>
      </w:pPr>
    </w:p>
    <w:p w:rsidR="00000000" w:rsidRDefault="00CC25F8">
      <w:pPr>
        <w:spacing w:line="480" w:lineRule="auto"/>
        <w:ind w:left="3238"/>
        <w:jc w:val="both"/>
        <w:rPr>
          <w:rFonts w:ascii="Arial" w:hAnsi="Arial" w:cs="Arial"/>
        </w:rPr>
      </w:pPr>
      <w:r>
        <w:rPr>
          <w:rFonts w:ascii="Arial" w:hAnsi="Arial" w:cs="Arial"/>
        </w:rPr>
        <w:t>Dedico en especial esta página a mi padre, Jaime Barrera, quien siempre me ha apoyado y ha sabido aconsejarme y guiarme, por ser un gran amigo ante t</w:t>
      </w:r>
      <w:r>
        <w:rPr>
          <w:rFonts w:ascii="Arial" w:hAnsi="Arial" w:cs="Arial"/>
        </w:rPr>
        <w:t>odo; a mi madre, Martha Luces, por su apoyo incondicional y a mis hermanas por su amor y cariño. A mi tío, Juan Barrera, quien desde siempre me alentó a tomar el camino del estudio y la vida académica, y extendió su mano en brindarme los recursos cuando lo</w:t>
      </w:r>
      <w:r>
        <w:rPr>
          <w:rFonts w:ascii="Arial" w:hAnsi="Arial" w:cs="Arial"/>
        </w:rPr>
        <w:t>s necesité. A quienes en vida fueron: Vicente Custode y Milton Villacreses con quienes me hubiera gustado compartir este triunfo. A mis sobrinos, que logren ver ejemplo en esta meta alcanzada.</w:t>
      </w:r>
    </w:p>
    <w:p w:rsidR="00000000" w:rsidRDefault="00CC25F8">
      <w:pPr>
        <w:spacing w:line="480" w:lineRule="auto"/>
        <w:ind w:left="539"/>
        <w:jc w:val="center"/>
        <w:rPr>
          <w:rFonts w:ascii="Arial" w:hAnsi="Arial"/>
          <w:b/>
          <w:bCs/>
          <w:lang w:eastAsia="ar-SA"/>
        </w:rPr>
      </w:pPr>
      <w:r>
        <w:rPr>
          <w:rFonts w:ascii="Arial" w:hAnsi="Arial" w:cs="Arial"/>
        </w:rPr>
        <w:t>.</w:t>
      </w:r>
      <w:r>
        <w:rPr>
          <w:rFonts w:ascii="Arial" w:hAnsi="Arial" w:cs="Arial"/>
        </w:rPr>
        <w:br w:type="page"/>
      </w:r>
    </w:p>
    <w:p w:rsidR="00000000" w:rsidRDefault="00CC25F8">
      <w:pPr>
        <w:ind w:left="3060"/>
        <w:jc w:val="both"/>
        <w:rPr>
          <w:rFonts w:ascii="Arial" w:hAnsi="Arial" w:cs="Arial"/>
          <w:b/>
          <w:sz w:val="28"/>
          <w:szCs w:val="28"/>
        </w:rPr>
      </w:pPr>
      <w:bookmarkStart w:id="15" w:name="_Toc42272800"/>
      <w:bookmarkStart w:id="16" w:name="_Toc119652634"/>
      <w:bookmarkStart w:id="17" w:name="_Toc119652821"/>
      <w:r>
        <w:rPr>
          <w:rFonts w:ascii="Arial" w:hAnsi="Arial" w:cs="Arial"/>
          <w:b/>
          <w:sz w:val="28"/>
          <w:szCs w:val="28"/>
        </w:rPr>
        <w:t>AGRADECIMIENTO</w:t>
      </w:r>
      <w:bookmarkEnd w:id="15"/>
      <w:bookmarkEnd w:id="16"/>
      <w:bookmarkEnd w:id="17"/>
    </w:p>
    <w:p w:rsidR="00000000" w:rsidRDefault="00CC25F8">
      <w:pPr>
        <w:spacing w:line="480" w:lineRule="auto"/>
        <w:ind w:left="3119"/>
        <w:jc w:val="both"/>
        <w:rPr>
          <w:rFonts w:ascii="Arial" w:hAnsi="Arial" w:cs="Arial"/>
        </w:rPr>
      </w:pPr>
    </w:p>
    <w:p w:rsidR="00000000" w:rsidRDefault="00CC25F8">
      <w:pPr>
        <w:spacing w:line="480" w:lineRule="auto"/>
        <w:ind w:left="3119"/>
        <w:jc w:val="both"/>
        <w:rPr>
          <w:rFonts w:ascii="Arial" w:hAnsi="Arial" w:cs="Arial"/>
        </w:rPr>
      </w:pPr>
      <w:r>
        <w:rPr>
          <w:rFonts w:ascii="Arial" w:hAnsi="Arial" w:cs="Arial"/>
        </w:rPr>
        <w:t>Gracias le doy a Jehová de los ejércitos, po</w:t>
      </w:r>
      <w:r>
        <w:rPr>
          <w:rFonts w:ascii="Arial" w:hAnsi="Arial" w:cs="Arial"/>
        </w:rPr>
        <w:t>r ser quien me dio entendimiento para reconocer que un poco de ciencia nos aleja de Él, y que mucha ciencia nos regresa a Él. Por permitir que las personas nobles y también las incorrectas pongan su pie en mi vereda, gente necesaria para aprender a reconoc</w:t>
      </w:r>
      <w:r>
        <w:rPr>
          <w:rFonts w:ascii="Arial" w:hAnsi="Arial" w:cs="Arial"/>
        </w:rPr>
        <w:t>erlo. ¡Tan grande es Su sabiduría! A mis padres, por ayudarme y mantener siempre la esperanza de que este logro académico llegaría a su concertación. Al Mat. John Ramírez, por su impulso con este trabajo cuando más lo necesitaba. Para mi Director de Tesis,</w:t>
      </w:r>
      <w:r>
        <w:rPr>
          <w:rFonts w:ascii="Arial" w:hAnsi="Arial" w:cs="Arial"/>
        </w:rPr>
        <w:t xml:space="preserve"> el Mat. Fernando Guerrero por su apoyo y ayuda en la elaboración de esta tesis. A las hermanas Espinoza Morán: a María Elena por su amistad y a Maria Fernanda por su grande amor. Gracias</w:t>
      </w:r>
    </w:p>
    <w:p w:rsidR="00000000" w:rsidRDefault="00CC25F8">
      <w:pPr>
        <w:spacing w:line="480" w:lineRule="auto"/>
        <w:jc w:val="both"/>
        <w:rPr>
          <w:rFonts w:ascii="Arial" w:hAnsi="Arial" w:cs="Arial"/>
        </w:rPr>
      </w:pPr>
      <w:r>
        <w:rPr>
          <w:rFonts w:ascii="Arial" w:hAnsi="Arial" w:cs="Arial"/>
        </w:rPr>
        <w:br w:type="page"/>
      </w:r>
    </w:p>
    <w:p w:rsidR="00000000" w:rsidRDefault="00CC25F8">
      <w:pPr>
        <w:spacing w:line="480" w:lineRule="auto"/>
        <w:ind w:left="3240"/>
        <w:jc w:val="both"/>
        <w:rPr>
          <w:rFonts w:ascii="Arial" w:hAnsi="Arial" w:cs="Arial"/>
        </w:rPr>
      </w:pPr>
    </w:p>
    <w:p w:rsidR="00000000" w:rsidRDefault="00CC25F8">
      <w:pPr>
        <w:spacing w:line="480" w:lineRule="auto"/>
        <w:jc w:val="both"/>
        <w:rPr>
          <w:rFonts w:ascii="Arial" w:hAnsi="Arial" w:cs="Arial"/>
        </w:rPr>
      </w:pPr>
    </w:p>
    <w:p w:rsidR="00000000" w:rsidRDefault="00CC25F8">
      <w:pPr>
        <w:jc w:val="center"/>
        <w:rPr>
          <w:rFonts w:ascii="Arial" w:hAnsi="Arial" w:cs="Arial"/>
          <w:b/>
          <w:sz w:val="28"/>
          <w:szCs w:val="28"/>
        </w:rPr>
      </w:pPr>
      <w:bookmarkStart w:id="18" w:name="_Toc42272801"/>
      <w:bookmarkStart w:id="19" w:name="_Toc119652635"/>
      <w:bookmarkStart w:id="20" w:name="_Toc119652822"/>
      <w:r>
        <w:rPr>
          <w:rFonts w:ascii="Arial" w:hAnsi="Arial" w:cs="Arial"/>
          <w:b/>
          <w:sz w:val="28"/>
          <w:szCs w:val="28"/>
        </w:rPr>
        <w:t>TRIBUNAL DE GRADUACION</w:t>
      </w:r>
      <w:bookmarkEnd w:id="18"/>
      <w:bookmarkEnd w:id="19"/>
      <w:bookmarkEnd w:id="20"/>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noProof/>
        </w:rPr>
        <w:pict>
          <v:line id="_x0000_s1026" style="position:absolute;left:0;text-align:left;z-index:251646976" from="9pt,14.4pt" to="180pt,14.4pt">
            <w10:wrap type="square"/>
          </v:line>
        </w:pict>
      </w:r>
      <w:r>
        <w:rPr>
          <w:rFonts w:ascii="Arial" w:hAnsi="Arial" w:cs="Arial"/>
          <w:noProof/>
        </w:rPr>
        <w:pict>
          <v:line id="_x0000_s1027" style="position:absolute;left:0;text-align:left;z-index:251648000" from="234pt,14.4pt" to="405pt,14.4pt">
            <w10:wrap type="square"/>
          </v:line>
        </w:pict>
      </w:r>
    </w:p>
    <w:p w:rsidR="00000000" w:rsidRDefault="00CC25F8">
      <w:pPr>
        <w:spacing w:line="480" w:lineRule="auto"/>
        <w:jc w:val="both"/>
        <w:rPr>
          <w:rFonts w:ascii="Arial" w:hAnsi="Arial" w:cs="Arial"/>
        </w:rPr>
      </w:pPr>
      <w:r>
        <w:rPr>
          <w:rFonts w:ascii="Arial" w:hAnsi="Arial" w:cs="Arial"/>
        </w:rPr>
        <w:tab/>
        <w:t>Ing. Washington Armas</w:t>
      </w:r>
      <w:r>
        <w:rPr>
          <w:rFonts w:ascii="Arial" w:hAnsi="Arial" w:cs="Arial"/>
        </w:rPr>
        <w:tab/>
      </w:r>
      <w:r>
        <w:rPr>
          <w:rFonts w:ascii="Arial" w:hAnsi="Arial" w:cs="Arial"/>
        </w:rPr>
        <w:tab/>
      </w:r>
      <w:r>
        <w:rPr>
          <w:rFonts w:ascii="Arial" w:hAnsi="Arial" w:cs="Arial"/>
        </w:rPr>
        <w:tab/>
        <w:t>Mat. Ferna</w:t>
      </w:r>
      <w:r>
        <w:rPr>
          <w:rFonts w:ascii="Arial" w:hAnsi="Arial" w:cs="Arial"/>
        </w:rPr>
        <w:t xml:space="preserve">ndo Guerrero </w:t>
      </w:r>
    </w:p>
    <w:p w:rsidR="00000000" w:rsidRDefault="00CC25F8">
      <w:pPr>
        <w:spacing w:line="480" w:lineRule="auto"/>
        <w:jc w:val="both"/>
        <w:rPr>
          <w:rFonts w:ascii="Arial" w:hAnsi="Arial" w:cs="Arial"/>
        </w:rPr>
      </w:pPr>
      <w:r>
        <w:rPr>
          <w:rFonts w:ascii="Arial" w:hAnsi="Arial" w:cs="Arial"/>
        </w:rPr>
        <w:tab/>
        <w:t>DIRECTOR DEL ICM</w:t>
      </w:r>
      <w:r>
        <w:rPr>
          <w:rFonts w:ascii="Arial" w:hAnsi="Arial" w:cs="Arial"/>
        </w:rPr>
        <w:tab/>
      </w:r>
      <w:r>
        <w:rPr>
          <w:rFonts w:ascii="Arial" w:hAnsi="Arial" w:cs="Arial"/>
        </w:rPr>
        <w:tab/>
      </w:r>
      <w:r>
        <w:rPr>
          <w:rFonts w:ascii="Arial" w:hAnsi="Arial" w:cs="Arial"/>
        </w:rPr>
        <w:tab/>
        <w:t xml:space="preserve"> DIRECTOR DE TESIS</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p>
    <w:p w:rsidR="00000000" w:rsidRDefault="00CC25F8">
      <w:pPr>
        <w:spacing w:line="480" w:lineRule="auto"/>
        <w:ind w:firstLine="708"/>
        <w:jc w:val="both"/>
        <w:rPr>
          <w:rFonts w:ascii="Arial" w:hAnsi="Arial" w:cs="Arial"/>
        </w:rPr>
      </w:pPr>
      <w:r>
        <w:rPr>
          <w:rFonts w:ascii="Arial" w:hAnsi="Arial" w:cs="Arial"/>
          <w:noProof/>
        </w:rPr>
        <w:pict>
          <v:line id="_x0000_s1029" style="position:absolute;left:0;text-align:left;flip:y;z-index:251650048" from="234pt,9.65pt" to="378pt,9.65pt">
            <w10:wrap type="square"/>
          </v:line>
        </w:pict>
      </w:r>
      <w:r>
        <w:rPr>
          <w:rFonts w:ascii="Arial" w:hAnsi="Arial" w:cs="Arial"/>
          <w:noProof/>
        </w:rPr>
        <w:pict>
          <v:line id="_x0000_s1028" style="position:absolute;left:0;text-align:left;z-index:251649024" from="18pt,9.65pt" to="162pt,9.65pt">
            <w10:wrap type="square"/>
          </v:line>
        </w:pict>
      </w:r>
    </w:p>
    <w:p w:rsidR="00000000" w:rsidRDefault="00CC25F8">
      <w:pPr>
        <w:spacing w:line="480" w:lineRule="auto"/>
        <w:ind w:firstLine="708"/>
        <w:jc w:val="both"/>
        <w:rPr>
          <w:rFonts w:ascii="Arial" w:hAnsi="Arial" w:cs="Arial"/>
        </w:rPr>
      </w:pPr>
      <w:r>
        <w:rPr>
          <w:rFonts w:ascii="Arial" w:hAnsi="Arial" w:cs="Arial"/>
          <w:lang w:val="en-GB"/>
        </w:rPr>
        <w:t>Mat. Jorge Medina S.</w:t>
      </w:r>
      <w:r>
        <w:rPr>
          <w:rFonts w:ascii="Arial" w:hAnsi="Arial" w:cs="Arial"/>
          <w:lang w:val="en-GB"/>
        </w:rPr>
        <w:tab/>
      </w:r>
      <w:r>
        <w:rPr>
          <w:rFonts w:ascii="Arial" w:hAnsi="Arial" w:cs="Arial"/>
          <w:lang w:val="en-GB"/>
        </w:rPr>
        <w:tab/>
      </w:r>
      <w:r>
        <w:rPr>
          <w:rFonts w:ascii="Arial" w:hAnsi="Arial" w:cs="Arial"/>
          <w:lang w:val="en-GB"/>
        </w:rPr>
        <w:tab/>
        <w:t xml:space="preserve">  </w:t>
      </w:r>
      <w:r>
        <w:rPr>
          <w:rFonts w:ascii="Arial" w:hAnsi="Arial" w:cs="Arial"/>
        </w:rPr>
        <w:t>Ing. Luis Rodríguez</w:t>
      </w:r>
    </w:p>
    <w:p w:rsidR="00000000" w:rsidRDefault="00CC25F8">
      <w:pPr>
        <w:spacing w:line="480" w:lineRule="auto"/>
        <w:ind w:firstLine="708"/>
        <w:jc w:val="both"/>
        <w:rPr>
          <w:rFonts w:ascii="Arial" w:hAnsi="Arial" w:cs="Arial"/>
        </w:rPr>
      </w:pPr>
      <w:r>
        <w:rPr>
          <w:rFonts w:ascii="Arial" w:hAnsi="Arial" w:cs="Arial"/>
        </w:rPr>
        <w:t xml:space="preserve">Primer Vocal principal </w:t>
      </w:r>
      <w:r>
        <w:rPr>
          <w:rFonts w:ascii="Arial" w:hAnsi="Arial" w:cs="Arial"/>
        </w:rPr>
        <w:tab/>
      </w:r>
      <w:r>
        <w:rPr>
          <w:rFonts w:ascii="Arial" w:hAnsi="Arial" w:cs="Arial"/>
        </w:rPr>
        <w:tab/>
      </w:r>
      <w:r>
        <w:rPr>
          <w:rFonts w:ascii="Arial" w:hAnsi="Arial" w:cs="Arial"/>
        </w:rPr>
        <w:tab/>
        <w:t>Segundo Vocal principal</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p>
    <w:p w:rsidR="00000000" w:rsidRDefault="00CC25F8">
      <w:pPr>
        <w:pStyle w:val="Ttulo3"/>
      </w:pPr>
      <w:r>
        <w:br w:type="page"/>
      </w:r>
    </w:p>
    <w:p w:rsidR="00000000" w:rsidRDefault="00CC25F8">
      <w:pPr>
        <w:pStyle w:val="Ttulo3"/>
      </w:pPr>
    </w:p>
    <w:p w:rsidR="00000000" w:rsidRDefault="00CC25F8">
      <w:pPr>
        <w:pStyle w:val="Ttulo3"/>
      </w:pPr>
    </w:p>
    <w:p w:rsidR="00000000" w:rsidRDefault="00CC25F8">
      <w:pPr>
        <w:pStyle w:val="Ttulo3"/>
      </w:pPr>
    </w:p>
    <w:p w:rsidR="00000000" w:rsidRDefault="00CC25F8">
      <w:pPr>
        <w:jc w:val="center"/>
        <w:rPr>
          <w:rFonts w:ascii="Arial" w:hAnsi="Arial" w:cs="Arial"/>
          <w:b/>
          <w:sz w:val="28"/>
          <w:szCs w:val="28"/>
        </w:rPr>
      </w:pPr>
      <w:bookmarkStart w:id="21" w:name="_Toc42272802"/>
      <w:bookmarkStart w:id="22" w:name="_Toc119652636"/>
      <w:bookmarkStart w:id="23" w:name="_Toc119652823"/>
      <w:r>
        <w:rPr>
          <w:rFonts w:ascii="Arial" w:hAnsi="Arial" w:cs="Arial"/>
          <w:b/>
          <w:sz w:val="28"/>
          <w:szCs w:val="28"/>
        </w:rPr>
        <w:t>DECLARACIÓN EXPRESA</w:t>
      </w:r>
      <w:bookmarkEnd w:id="21"/>
      <w:bookmarkEnd w:id="22"/>
      <w:bookmarkEnd w:id="23"/>
    </w:p>
    <w:p w:rsidR="00000000" w:rsidRDefault="00CC25F8">
      <w:pPr>
        <w:spacing w:line="480" w:lineRule="auto"/>
        <w:ind w:left="539"/>
        <w:rPr>
          <w:rFonts w:ascii="Arial" w:hAnsi="Arial" w:cs="Arial"/>
        </w:rPr>
      </w:pPr>
    </w:p>
    <w:p w:rsidR="00000000" w:rsidRDefault="00CC25F8">
      <w:pPr>
        <w:spacing w:line="480" w:lineRule="auto"/>
        <w:ind w:left="539"/>
        <w:jc w:val="both"/>
        <w:rPr>
          <w:rFonts w:ascii="Arial" w:hAnsi="Arial" w:cs="Arial"/>
        </w:rPr>
      </w:pPr>
    </w:p>
    <w:p w:rsidR="00000000" w:rsidRDefault="00CC25F8">
      <w:pPr>
        <w:spacing w:line="480" w:lineRule="auto"/>
        <w:ind w:left="539"/>
        <w:rPr>
          <w:rFonts w:ascii="Arial" w:hAnsi="Arial" w:cs="Arial"/>
        </w:rPr>
      </w:pPr>
    </w:p>
    <w:p w:rsidR="00000000" w:rsidRDefault="00CC25F8">
      <w:pPr>
        <w:pStyle w:val="Textoindependiente"/>
        <w:spacing w:line="480" w:lineRule="auto"/>
        <w:ind w:left="540" w:right="1438"/>
        <w:rPr>
          <w:rFonts w:ascii="Arial" w:hAnsi="Arial" w:cs="Arial"/>
        </w:rPr>
      </w:pPr>
    </w:p>
    <w:p w:rsidR="00000000" w:rsidRDefault="00CC25F8">
      <w:pPr>
        <w:pStyle w:val="Textoindependiente"/>
        <w:spacing w:line="480" w:lineRule="auto"/>
        <w:ind w:left="1321" w:right="1440"/>
        <w:jc w:val="both"/>
        <w:rPr>
          <w:rFonts w:ascii="Arial" w:hAnsi="Arial" w:cs="Arial"/>
        </w:rPr>
      </w:pPr>
      <w:r>
        <w:rPr>
          <w:rFonts w:ascii="Arial" w:hAnsi="Arial" w:cs="Arial"/>
        </w:rPr>
        <w:t>“La responsabilidad del contenido de esta Tesis de Grado, me correspon</w:t>
      </w:r>
      <w:r>
        <w:rPr>
          <w:rFonts w:ascii="Arial" w:hAnsi="Arial" w:cs="Arial"/>
        </w:rPr>
        <w:t>den exclusivamente; y el patrimonio intelectual de la misma a la ESCUELA SUPERIOR POLITÉCNICA DEL LITORAL”</w:t>
      </w:r>
    </w:p>
    <w:p w:rsidR="00000000" w:rsidRDefault="00CC25F8">
      <w:pPr>
        <w:spacing w:line="480" w:lineRule="auto"/>
        <w:ind w:left="539"/>
        <w:jc w:val="both"/>
        <w:rPr>
          <w:rFonts w:ascii="Arial" w:hAnsi="Arial" w:cs="Arial"/>
        </w:rPr>
      </w:pPr>
    </w:p>
    <w:p w:rsidR="00000000" w:rsidRDefault="00CC25F8">
      <w:pPr>
        <w:spacing w:line="480" w:lineRule="auto"/>
        <w:ind w:left="539"/>
        <w:jc w:val="both"/>
        <w:rPr>
          <w:rFonts w:ascii="Arial" w:hAnsi="Arial" w:cs="Arial"/>
        </w:rPr>
      </w:pPr>
    </w:p>
    <w:p w:rsidR="00000000" w:rsidRDefault="00CC25F8">
      <w:pPr>
        <w:spacing w:line="480" w:lineRule="auto"/>
        <w:ind w:left="539"/>
        <w:jc w:val="both"/>
        <w:rPr>
          <w:rFonts w:ascii="Arial" w:hAnsi="Arial" w:cs="Arial"/>
        </w:rPr>
      </w:pPr>
    </w:p>
    <w:p w:rsidR="00000000" w:rsidRDefault="00CC25F8">
      <w:pPr>
        <w:spacing w:line="480" w:lineRule="auto"/>
        <w:ind w:left="539"/>
        <w:jc w:val="both"/>
        <w:rPr>
          <w:rFonts w:ascii="Arial" w:hAnsi="Arial" w:cs="Arial"/>
        </w:rPr>
      </w:pPr>
    </w:p>
    <w:p w:rsidR="00000000" w:rsidRDefault="00CC25F8">
      <w:pPr>
        <w:spacing w:line="480" w:lineRule="auto"/>
        <w:ind w:left="1080"/>
        <w:jc w:val="right"/>
        <w:rPr>
          <w:rFonts w:ascii="Arial" w:hAnsi="Arial" w:cs="Arial"/>
        </w:rPr>
      </w:pPr>
      <w:r>
        <w:rPr>
          <w:rFonts w:ascii="Arial" w:hAnsi="Arial" w:cs="Arial"/>
        </w:rPr>
        <w:t>__________________________</w:t>
      </w:r>
    </w:p>
    <w:p w:rsidR="00000000" w:rsidRDefault="00CC25F8">
      <w:pPr>
        <w:spacing w:line="480" w:lineRule="auto"/>
        <w:ind w:left="539"/>
        <w:jc w:val="right"/>
        <w:rPr>
          <w:rFonts w:ascii="Arial" w:hAnsi="Arial" w:cs="Arial"/>
        </w:rPr>
      </w:pPr>
      <w:r>
        <w:rPr>
          <w:rFonts w:ascii="Arial" w:hAnsi="Arial" w:cs="Arial"/>
        </w:rPr>
        <w:t>Jimmy Iván Barrera Luces</w:t>
      </w:r>
    </w:p>
    <w:p w:rsidR="00000000" w:rsidRDefault="00CC25F8">
      <w:pPr>
        <w:pStyle w:val="Ttulo1"/>
        <w:sectPr w:rsidR="00000000">
          <w:pgSz w:w="11905" w:h="16837" w:code="9"/>
          <w:pgMar w:top="2268" w:right="1361" w:bottom="1985" w:left="2268" w:header="720" w:footer="720" w:gutter="0"/>
          <w:pgNumType w:fmt="lowerRoman"/>
          <w:cols w:space="720"/>
          <w:docGrid w:linePitch="360"/>
        </w:sectPr>
      </w:pPr>
    </w:p>
    <w:p w:rsidR="00000000" w:rsidRDefault="00CC25F8">
      <w:pPr>
        <w:pStyle w:val="Ttulo1"/>
        <w:rPr>
          <w:sz w:val="28"/>
          <w:u w:val="single"/>
          <w:lang w:val="es-ES"/>
        </w:rPr>
      </w:pPr>
      <w:bookmarkStart w:id="24" w:name="_Toc120505586"/>
      <w:r>
        <w:rPr>
          <w:sz w:val="28"/>
          <w:u w:val="single"/>
          <w:lang w:val="es-ES"/>
        </w:rPr>
        <w:lastRenderedPageBreak/>
        <w:t>RESUMEN</w:t>
      </w:r>
      <w:bookmarkEnd w:id="24"/>
    </w:p>
    <w:p w:rsidR="00000000" w:rsidRDefault="00CC25F8">
      <w:pPr>
        <w:spacing w:line="480" w:lineRule="auto"/>
        <w:rPr>
          <w:rFonts w:ascii="Arial" w:hAnsi="Arial" w:cs="Arial"/>
          <w:lang w:val="es-ES"/>
        </w:rPr>
      </w:pPr>
    </w:p>
    <w:p w:rsidR="00000000" w:rsidRDefault="00CC25F8">
      <w:pPr>
        <w:spacing w:line="480" w:lineRule="auto"/>
        <w:jc w:val="both"/>
        <w:rPr>
          <w:rFonts w:ascii="Arial" w:hAnsi="Arial" w:cs="Arial"/>
        </w:rPr>
      </w:pPr>
      <w:r>
        <w:rPr>
          <w:rFonts w:ascii="Arial" w:hAnsi="Arial" w:cs="Arial"/>
        </w:rPr>
        <w:t>En el presente trabajo se comparan escenarios de equilibrio dinámico de las tasas d</w:t>
      </w:r>
      <w:r>
        <w:rPr>
          <w:rFonts w:ascii="Arial" w:hAnsi="Arial" w:cs="Arial"/>
        </w:rPr>
        <w:t>e interés en el Ecuador desde el año 1993 hasta el año 2004, considerando dos comportamientos, antes y después de la dolarización. Para ello se utilizan técnicas de sistemas dinámicos por medio de un modelo lineal discreto, aplicado a tasas de interés corr</w:t>
      </w:r>
      <w:r>
        <w:rPr>
          <w:rFonts w:ascii="Arial" w:hAnsi="Arial" w:cs="Arial"/>
        </w:rPr>
        <w:t>egidas por la inflación. Luego se calculan los parámetros cuantitativos que permiten determinar y comparar comportamientos cualitativos del sistema de tasas activas y pasivas, además se consideran las reacciones del modelo frente a perturbaciones inherente</w:t>
      </w:r>
      <w:r>
        <w:rPr>
          <w:rFonts w:ascii="Arial" w:hAnsi="Arial" w:cs="Arial"/>
        </w:rPr>
        <w:t>s, y a perturbaciones inducidas por medio de la simulación.</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En el capitulo 1 se describen brevemente tos conceptos relacionados con los aspectos básicos de las tasas de interés, como las operaciones financieras activas y pasivas, inflación, también el cam</w:t>
      </w:r>
      <w:r>
        <w:rPr>
          <w:rFonts w:ascii="Arial" w:hAnsi="Arial" w:cs="Arial"/>
        </w:rPr>
        <w:t>bio de moneda local, sus ventajas, desventajas y proceso de desagio en operaciones para la conversión de tasas de sucres a dólares.</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 xml:space="preserve">En el capítulo 2 se presentan las técnicas y conceptos de análisis dinámicos, sistemas autónomos, equilibrio, estabilidad, </w:t>
      </w:r>
      <w:r>
        <w:rPr>
          <w:rFonts w:ascii="Arial" w:hAnsi="Arial" w:cs="Arial"/>
        </w:rPr>
        <w:t>escenarios invariantes determinados por los espacios característicos, exponentes de Lyapunov y reacción de los modelos lineales frente a perturbaciones inherentes (endógenas) e inducidas (exógenas).</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Las variables a utilizarse se describen en el capítulo 3</w:t>
      </w:r>
      <w:r>
        <w:rPr>
          <w:rFonts w:ascii="Arial" w:hAnsi="Arial" w:cs="Arial"/>
        </w:rPr>
        <w:t>, así como las consideraciones y criterios para establecer las condiciones del análisis.</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En el capítulo 4 se establecen los modelos dinámicos, determinación de los puntos de equilibrio, así como sus escenarios invariantes (que no cambian) en el tiempo, si</w:t>
      </w:r>
      <w:r>
        <w:rPr>
          <w:rFonts w:ascii="Arial" w:hAnsi="Arial" w:cs="Arial"/>
        </w:rPr>
        <w:t>mulación de perturbaciones, comparación y análisis de resultados.</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Finalmente las conclusiones y recomendaciones en base a la metodología propuesta y los resultados obtenidos.</w:t>
      </w:r>
    </w:p>
    <w:p w:rsidR="00000000" w:rsidRDefault="00CC25F8">
      <w:pPr>
        <w:pStyle w:val="Ttulo"/>
        <w:jc w:val="both"/>
        <w:rPr>
          <w:rFonts w:cs="Arial"/>
        </w:rPr>
      </w:pPr>
      <w:r>
        <w:br w:type="page"/>
      </w:r>
    </w:p>
    <w:p w:rsidR="00000000" w:rsidRDefault="00CC25F8">
      <w:pPr>
        <w:pStyle w:val="Ttulo1"/>
        <w:rPr>
          <w:sz w:val="28"/>
          <w:u w:val="single"/>
        </w:rPr>
      </w:pPr>
      <w:bookmarkStart w:id="25" w:name="_Toc120505587"/>
      <w:r>
        <w:rPr>
          <w:sz w:val="28"/>
          <w:u w:val="single"/>
        </w:rPr>
        <w:t>INDICE GENERAL</w:t>
      </w:r>
      <w:bookmarkEnd w:id="25"/>
    </w:p>
    <w:p w:rsidR="00000000" w:rsidRDefault="00CC25F8">
      <w:pPr>
        <w:pStyle w:val="Ttulo"/>
        <w:jc w:val="both"/>
        <w:rPr>
          <w:rFonts w:cs="Arial"/>
        </w:rPr>
      </w:pPr>
    </w:p>
    <w:p w:rsidR="00000000" w:rsidRDefault="00CC25F8">
      <w:pPr>
        <w:pStyle w:val="Ttulo"/>
        <w:jc w:val="both"/>
        <w:rPr>
          <w:rFonts w:cs="Arial"/>
        </w:rPr>
      </w:pPr>
    </w:p>
    <w:p w:rsidR="00000000" w:rsidRDefault="00CC25F8">
      <w:pPr>
        <w:pStyle w:val="TDC1"/>
        <w:numPr>
          <w:ilvl w:val="0"/>
          <w:numId w:val="0"/>
        </w:numPr>
        <w:rPr>
          <w:caps/>
        </w:rPr>
      </w:pPr>
      <w:r>
        <w:fldChar w:fldCharType="begin"/>
      </w:r>
      <w:r>
        <w:instrText xml:space="preserve"> TOC \o "1-3" \h \z </w:instrText>
      </w:r>
      <w:r>
        <w:fldChar w:fldCharType="separate"/>
      </w:r>
      <w:hyperlink w:anchor="_Toc120505586" w:history="1">
        <w:r>
          <w:rPr>
            <w:rStyle w:val="Hipervnculo"/>
          </w:rPr>
          <w:t>RESUME</w:t>
        </w:r>
        <w:r>
          <w:rPr>
            <w:rStyle w:val="Hipervnculo"/>
          </w:rPr>
          <w:t>N</w:t>
        </w:r>
        <w:r>
          <w:rPr>
            <w:webHidden/>
          </w:rPr>
          <w:tab/>
        </w:r>
        <w:r>
          <w:rPr>
            <w:webHidden/>
          </w:rPr>
          <w:fldChar w:fldCharType="begin"/>
        </w:r>
        <w:r>
          <w:rPr>
            <w:webHidden/>
          </w:rPr>
          <w:instrText xml:space="preserve"> PAGEREF _Toc120505586 \h </w:instrText>
        </w:r>
        <w:r>
          <w:rPr>
            <w:webHidden/>
          </w:rPr>
          <w:fldChar w:fldCharType="separate"/>
        </w:r>
        <w:r>
          <w:rPr>
            <w:webHidden/>
          </w:rPr>
          <w:t>vi</w:t>
        </w:r>
        <w:r>
          <w:rPr>
            <w:webHidden/>
          </w:rPr>
          <w:fldChar w:fldCharType="end"/>
        </w:r>
      </w:hyperlink>
    </w:p>
    <w:p w:rsidR="00000000" w:rsidRDefault="00CC25F8">
      <w:pPr>
        <w:pStyle w:val="TDC1"/>
        <w:numPr>
          <w:ilvl w:val="0"/>
          <w:numId w:val="0"/>
        </w:numPr>
        <w:rPr>
          <w:caps/>
        </w:rPr>
      </w:pPr>
      <w:hyperlink w:anchor="_Toc120505587" w:history="1">
        <w:r>
          <w:rPr>
            <w:rStyle w:val="Hipervnculo"/>
          </w:rPr>
          <w:t>INDICE GENERAL</w:t>
        </w:r>
        <w:r>
          <w:rPr>
            <w:webHidden/>
          </w:rPr>
          <w:tab/>
        </w:r>
        <w:r>
          <w:rPr>
            <w:webHidden/>
          </w:rPr>
          <w:fldChar w:fldCharType="begin"/>
        </w:r>
        <w:r>
          <w:rPr>
            <w:webHidden/>
          </w:rPr>
          <w:instrText xml:space="preserve"> PAGEREF _Toc120505587 \h </w:instrText>
        </w:r>
        <w:r>
          <w:rPr>
            <w:webHidden/>
          </w:rPr>
          <w:fldChar w:fldCharType="separate"/>
        </w:r>
        <w:r>
          <w:rPr>
            <w:webHidden/>
          </w:rPr>
          <w:t>viii</w:t>
        </w:r>
        <w:r>
          <w:rPr>
            <w:webHidden/>
          </w:rPr>
          <w:fldChar w:fldCharType="end"/>
        </w:r>
      </w:hyperlink>
    </w:p>
    <w:p w:rsidR="00000000" w:rsidRDefault="00CC25F8">
      <w:pPr>
        <w:pStyle w:val="TDC1"/>
        <w:numPr>
          <w:ilvl w:val="0"/>
          <w:numId w:val="0"/>
        </w:numPr>
        <w:rPr>
          <w:caps/>
        </w:rPr>
      </w:pPr>
      <w:hyperlink w:anchor="_Toc120505588" w:history="1">
        <w:r>
          <w:rPr>
            <w:rStyle w:val="Hipervnculo"/>
          </w:rPr>
          <w:t>INDICE DE GRAFICOS</w:t>
        </w:r>
        <w:r>
          <w:rPr>
            <w:webHidden/>
          </w:rPr>
          <w:tab/>
        </w:r>
        <w:r>
          <w:rPr>
            <w:webHidden/>
          </w:rPr>
          <w:fldChar w:fldCharType="begin"/>
        </w:r>
        <w:r>
          <w:rPr>
            <w:webHidden/>
          </w:rPr>
          <w:instrText xml:space="preserve"> PAGEREF _Toc120505588 \h </w:instrText>
        </w:r>
        <w:r>
          <w:rPr>
            <w:webHidden/>
          </w:rPr>
          <w:fldChar w:fldCharType="separate"/>
        </w:r>
        <w:r>
          <w:rPr>
            <w:webHidden/>
          </w:rPr>
          <w:t>x</w:t>
        </w:r>
        <w:r>
          <w:rPr>
            <w:webHidden/>
          </w:rPr>
          <w:fldChar w:fldCharType="end"/>
        </w:r>
      </w:hyperlink>
    </w:p>
    <w:p w:rsidR="00000000" w:rsidRDefault="00CC25F8">
      <w:pPr>
        <w:pStyle w:val="TDC1"/>
        <w:numPr>
          <w:ilvl w:val="0"/>
          <w:numId w:val="0"/>
        </w:numPr>
        <w:rPr>
          <w:caps/>
        </w:rPr>
      </w:pPr>
      <w:hyperlink w:anchor="_Toc120505589" w:history="1">
        <w:r>
          <w:rPr>
            <w:rStyle w:val="Hipervnculo"/>
          </w:rPr>
          <w:t>INDICE DE TABLAS</w:t>
        </w:r>
        <w:r>
          <w:rPr>
            <w:webHidden/>
          </w:rPr>
          <w:tab/>
        </w:r>
        <w:r>
          <w:rPr>
            <w:webHidden/>
          </w:rPr>
          <w:fldChar w:fldCharType="begin"/>
        </w:r>
        <w:r>
          <w:rPr>
            <w:webHidden/>
          </w:rPr>
          <w:instrText xml:space="preserve"> PAGEREF _Toc120505589 \h </w:instrText>
        </w:r>
        <w:r>
          <w:rPr>
            <w:webHidden/>
          </w:rPr>
          <w:fldChar w:fldCharType="separate"/>
        </w:r>
        <w:r>
          <w:rPr>
            <w:webHidden/>
          </w:rPr>
          <w:t>xi</w:t>
        </w:r>
        <w:r>
          <w:rPr>
            <w:webHidden/>
          </w:rPr>
          <w:fldChar w:fldCharType="end"/>
        </w:r>
      </w:hyperlink>
    </w:p>
    <w:p w:rsidR="00000000" w:rsidRDefault="00CC25F8">
      <w:pPr>
        <w:pStyle w:val="TDC1"/>
        <w:numPr>
          <w:ilvl w:val="0"/>
          <w:numId w:val="0"/>
        </w:numPr>
        <w:rPr>
          <w:caps/>
        </w:rPr>
      </w:pPr>
      <w:hyperlink w:anchor="_Toc120505590" w:history="1">
        <w:r>
          <w:rPr>
            <w:rStyle w:val="Hipervnculo"/>
          </w:rPr>
          <w:t>SIMBOLOGÍA</w:t>
        </w:r>
        <w:r>
          <w:rPr>
            <w:webHidden/>
          </w:rPr>
          <w:tab/>
        </w:r>
        <w:r>
          <w:rPr>
            <w:webHidden/>
          </w:rPr>
          <w:fldChar w:fldCharType="begin"/>
        </w:r>
        <w:r>
          <w:rPr>
            <w:webHidden/>
          </w:rPr>
          <w:instrText xml:space="preserve"> PAGEREF _Toc120505590 \h </w:instrText>
        </w:r>
        <w:r>
          <w:rPr>
            <w:webHidden/>
          </w:rPr>
          <w:fldChar w:fldCharType="separate"/>
        </w:r>
        <w:r>
          <w:rPr>
            <w:webHidden/>
          </w:rPr>
          <w:t>xii</w:t>
        </w:r>
        <w:r>
          <w:rPr>
            <w:webHidden/>
          </w:rPr>
          <w:fldChar w:fldCharType="end"/>
        </w:r>
      </w:hyperlink>
    </w:p>
    <w:p w:rsidR="00000000" w:rsidRDefault="00CC25F8">
      <w:pPr>
        <w:pStyle w:val="TDC1"/>
        <w:numPr>
          <w:ilvl w:val="0"/>
          <w:numId w:val="0"/>
        </w:numPr>
        <w:rPr>
          <w:caps/>
        </w:rPr>
      </w:pPr>
      <w:hyperlink w:anchor="_Toc120505593" w:history="1">
        <w:r>
          <w:rPr>
            <w:rStyle w:val="Hipervnculo"/>
          </w:rPr>
          <w:t>INTRODUCCION</w:t>
        </w:r>
        <w:r>
          <w:rPr>
            <w:webHidden/>
          </w:rPr>
          <w:tab/>
        </w:r>
        <w:r>
          <w:rPr>
            <w:webHidden/>
          </w:rPr>
          <w:fldChar w:fldCharType="begin"/>
        </w:r>
        <w:r>
          <w:rPr>
            <w:webHidden/>
          </w:rPr>
          <w:instrText xml:space="preserve"> PAGEREF _Toc120505593 \h </w:instrText>
        </w:r>
        <w:r>
          <w:rPr>
            <w:webHidden/>
          </w:rPr>
          <w:fldChar w:fldCharType="separate"/>
        </w:r>
        <w:r>
          <w:rPr>
            <w:webHidden/>
          </w:rPr>
          <w:t>13</w:t>
        </w:r>
        <w:r>
          <w:rPr>
            <w:webHidden/>
          </w:rPr>
          <w:fldChar w:fldCharType="end"/>
        </w:r>
      </w:hyperlink>
    </w:p>
    <w:p w:rsidR="00000000" w:rsidRDefault="00CC25F8">
      <w:pPr>
        <w:pStyle w:val="TDC1"/>
        <w:numPr>
          <w:ilvl w:val="0"/>
          <w:numId w:val="0"/>
        </w:numPr>
        <w:rPr>
          <w:caps/>
        </w:rPr>
      </w:pPr>
      <w:hyperlink w:anchor="_Toc120505595" w:history="1">
        <w:r>
          <w:rPr>
            <w:rStyle w:val="Hipervnculo"/>
          </w:rPr>
          <w:t>CAPITULO 1: ASP</w:t>
        </w:r>
        <w:r>
          <w:rPr>
            <w:rStyle w:val="Hipervnculo"/>
          </w:rPr>
          <w:t>E</w:t>
        </w:r>
        <w:r>
          <w:rPr>
            <w:rStyle w:val="Hipervnculo"/>
          </w:rPr>
          <w:t>CTOS BÁSICOS DE</w:t>
        </w:r>
        <w:r>
          <w:rPr>
            <w:rStyle w:val="Hipervnculo"/>
          </w:rPr>
          <w:t xml:space="preserve"> LAS TASAS DE INTERÉS EN EL ECUADOR</w:t>
        </w:r>
        <w:r>
          <w:rPr>
            <w:webHidden/>
          </w:rPr>
          <w:tab/>
        </w:r>
        <w:r>
          <w:rPr>
            <w:webHidden/>
          </w:rPr>
          <w:fldChar w:fldCharType="begin"/>
        </w:r>
        <w:r>
          <w:rPr>
            <w:webHidden/>
          </w:rPr>
          <w:instrText xml:space="preserve"> PAGEREF _Toc120505595 \h </w:instrText>
        </w:r>
        <w:r>
          <w:rPr>
            <w:webHidden/>
          </w:rPr>
          <w:fldChar w:fldCharType="separate"/>
        </w:r>
        <w:r>
          <w:rPr>
            <w:webHidden/>
          </w:rPr>
          <w:t>15</w:t>
        </w:r>
        <w:r>
          <w:rPr>
            <w:webHidden/>
          </w:rPr>
          <w:fldChar w:fldCharType="end"/>
        </w:r>
      </w:hyperlink>
    </w:p>
    <w:p w:rsidR="00000000" w:rsidRDefault="00CC25F8">
      <w:pPr>
        <w:pStyle w:val="TDC1"/>
        <w:numPr>
          <w:ilvl w:val="0"/>
          <w:numId w:val="0"/>
        </w:numPr>
        <w:rPr>
          <w:rStyle w:val="Hipervnculo"/>
        </w:rPr>
      </w:pPr>
      <w:hyperlink w:anchor="_Toc120505596" w:history="1">
        <w:r>
          <w:rPr>
            <w:rStyle w:val="Hipervnculo"/>
          </w:rPr>
          <w:t>1.1  Operaciones activas y pasivas</w:t>
        </w:r>
        <w:r>
          <w:rPr>
            <w:webHidden/>
          </w:rPr>
          <w:tab/>
        </w:r>
        <w:r>
          <w:rPr>
            <w:webHidden/>
          </w:rPr>
          <w:fldChar w:fldCharType="begin"/>
        </w:r>
        <w:r>
          <w:rPr>
            <w:webHidden/>
          </w:rPr>
          <w:instrText xml:space="preserve"> PAGEREF _Toc120505596 \h </w:instrText>
        </w:r>
        <w:r>
          <w:rPr>
            <w:webHidden/>
          </w:rPr>
          <w:fldChar w:fldCharType="separate"/>
        </w:r>
        <w:r>
          <w:rPr>
            <w:webHidden/>
          </w:rPr>
          <w:t>15</w:t>
        </w:r>
        <w:r>
          <w:rPr>
            <w:webHidden/>
          </w:rPr>
          <w:fldChar w:fldCharType="end"/>
        </w:r>
      </w:hyperlink>
    </w:p>
    <w:p w:rsidR="00000000" w:rsidRDefault="00CC25F8">
      <w:pPr>
        <w:pStyle w:val="TDC2"/>
        <w:rPr>
          <w:rStyle w:val="Hipervnculo"/>
          <w:rFonts w:cs="Arial"/>
        </w:rPr>
      </w:pPr>
      <w:hyperlink w:anchor="_Toc120505594" w:history="1">
        <w:r>
          <w:rPr>
            <w:rStyle w:val="Hipervnculo"/>
            <w:rFonts w:cs="Arial"/>
          </w:rPr>
          <w:t xml:space="preserve">1.1.1  </w:t>
        </w:r>
        <w:r>
          <w:rPr>
            <w:rStyle w:val="Hipervnculo"/>
            <w:rFonts w:cs="Arial"/>
            <w:smallCaps w:val="0"/>
            <w:color w:val="auto"/>
          </w:rPr>
          <w:t>Operaciones Activas</w:t>
        </w:r>
        <w:r>
          <w:rPr>
            <w:rFonts w:cs="Arial"/>
            <w:webHidden/>
          </w:rPr>
          <w:tab/>
        </w:r>
      </w:hyperlink>
      <w:r>
        <w:rPr>
          <w:rStyle w:val="Hipervnculo"/>
          <w:rFonts w:cs="Arial"/>
          <w:color w:val="auto"/>
        </w:rPr>
        <w:t>15</w:t>
      </w:r>
    </w:p>
    <w:p w:rsidR="00000000" w:rsidRDefault="00CC25F8">
      <w:pPr>
        <w:pStyle w:val="TDC2"/>
        <w:rPr>
          <w:rStyle w:val="Hipervnculo"/>
          <w:rFonts w:cs="Arial"/>
        </w:rPr>
      </w:pPr>
      <w:hyperlink w:anchor="_Toc120505594" w:history="1">
        <w:r>
          <w:rPr>
            <w:rStyle w:val="Hipervnculo"/>
            <w:rFonts w:cs="Arial"/>
          </w:rPr>
          <w:t xml:space="preserve">1.1.2  </w:t>
        </w:r>
        <w:r>
          <w:rPr>
            <w:rStyle w:val="Hipervnculo"/>
            <w:rFonts w:cs="Arial"/>
            <w:smallCaps w:val="0"/>
            <w:color w:val="auto"/>
          </w:rPr>
          <w:t>Operaciones Pasiva</w:t>
        </w:r>
        <w:r>
          <w:rPr>
            <w:rStyle w:val="Hipervnculo"/>
            <w:rFonts w:cs="Arial"/>
            <w:color w:val="auto"/>
          </w:rPr>
          <w:t>s</w:t>
        </w:r>
        <w:r>
          <w:rPr>
            <w:rFonts w:cs="Arial"/>
            <w:webHidden/>
          </w:rPr>
          <w:tab/>
        </w:r>
      </w:hyperlink>
      <w:r>
        <w:rPr>
          <w:rStyle w:val="Hipervnculo"/>
          <w:rFonts w:cs="Arial"/>
          <w:color w:val="auto"/>
        </w:rPr>
        <w:t>16</w:t>
      </w:r>
    </w:p>
    <w:p w:rsidR="00000000" w:rsidRDefault="00CC25F8">
      <w:pPr>
        <w:pStyle w:val="TDC1"/>
        <w:numPr>
          <w:ilvl w:val="0"/>
          <w:numId w:val="0"/>
        </w:numPr>
        <w:rPr>
          <w:rStyle w:val="Hipervnculo"/>
        </w:rPr>
      </w:pPr>
      <w:hyperlink w:anchor="_Toc120505597" w:history="1">
        <w:r>
          <w:rPr>
            <w:rStyle w:val="Hipervnculo"/>
          </w:rPr>
          <w:t>1.2  Tasas de Interés Activas y Tasas de Interés Pasivas</w:t>
        </w:r>
        <w:r>
          <w:rPr>
            <w:webHidden/>
          </w:rPr>
          <w:tab/>
        </w:r>
        <w:r>
          <w:rPr>
            <w:webHidden/>
          </w:rPr>
          <w:fldChar w:fldCharType="begin"/>
        </w:r>
        <w:r>
          <w:rPr>
            <w:webHidden/>
          </w:rPr>
          <w:instrText xml:space="preserve"> PAGEREF _Toc120505597 \h </w:instrText>
        </w:r>
        <w:r>
          <w:rPr>
            <w:webHidden/>
          </w:rPr>
          <w:fldChar w:fldCharType="separate"/>
        </w:r>
        <w:r>
          <w:rPr>
            <w:webHidden/>
          </w:rPr>
          <w:t>17</w:t>
        </w:r>
        <w:r>
          <w:rPr>
            <w:webHidden/>
          </w:rPr>
          <w:fldChar w:fldCharType="end"/>
        </w:r>
      </w:hyperlink>
    </w:p>
    <w:p w:rsidR="00000000" w:rsidRDefault="00CC25F8">
      <w:pPr>
        <w:pStyle w:val="TDC2"/>
        <w:rPr>
          <w:rStyle w:val="Hipervnculo"/>
          <w:rFonts w:cs="Arial"/>
        </w:rPr>
      </w:pPr>
      <w:hyperlink w:anchor="_Toc120505594" w:history="1">
        <w:r>
          <w:rPr>
            <w:rStyle w:val="Hipervnculo"/>
            <w:rFonts w:cs="Arial"/>
          </w:rPr>
          <w:t xml:space="preserve">1.2.1  </w:t>
        </w:r>
        <w:r>
          <w:rPr>
            <w:rStyle w:val="Hipervnculo"/>
            <w:rFonts w:cs="Arial"/>
            <w:smallCaps w:val="0"/>
            <w:color w:val="auto"/>
          </w:rPr>
          <w:t>Tasas activas</w:t>
        </w:r>
        <w:r>
          <w:rPr>
            <w:rFonts w:cs="Arial"/>
            <w:webHidden/>
          </w:rPr>
          <w:tab/>
        </w:r>
      </w:hyperlink>
      <w:r>
        <w:rPr>
          <w:rStyle w:val="Hipervnculo"/>
          <w:rFonts w:cs="Arial"/>
          <w:color w:val="auto"/>
        </w:rPr>
        <w:t>17</w:t>
      </w:r>
    </w:p>
    <w:p w:rsidR="00000000" w:rsidRDefault="00CC25F8">
      <w:pPr>
        <w:pStyle w:val="TDC2"/>
        <w:rPr>
          <w:rStyle w:val="Hipervnculo"/>
          <w:rFonts w:cs="Arial"/>
          <w:color w:val="auto"/>
        </w:rPr>
      </w:pPr>
      <w:hyperlink w:anchor="_Toc120505594" w:history="1">
        <w:r>
          <w:rPr>
            <w:rStyle w:val="Hipervnculo"/>
            <w:rFonts w:cs="Arial"/>
          </w:rPr>
          <w:t xml:space="preserve">1.2.2  </w:t>
        </w:r>
        <w:r>
          <w:rPr>
            <w:rStyle w:val="Hipervnculo"/>
            <w:rFonts w:cs="Arial"/>
            <w:smallCaps w:val="0"/>
            <w:color w:val="auto"/>
          </w:rPr>
          <w:t>Tasas pasivas</w:t>
        </w:r>
        <w:r>
          <w:rPr>
            <w:rFonts w:cs="Arial"/>
            <w:webHidden/>
          </w:rPr>
          <w:tab/>
        </w:r>
      </w:hyperlink>
      <w:r>
        <w:rPr>
          <w:rStyle w:val="Hipervnculo"/>
          <w:rFonts w:cs="Arial"/>
          <w:color w:val="auto"/>
        </w:rPr>
        <w:t>17</w:t>
      </w:r>
    </w:p>
    <w:p w:rsidR="00000000" w:rsidRDefault="00CC25F8">
      <w:pPr>
        <w:pStyle w:val="TDC2"/>
        <w:rPr>
          <w:rStyle w:val="Hipervnculo"/>
          <w:rFonts w:cs="Arial"/>
        </w:rPr>
      </w:pPr>
      <w:hyperlink w:anchor="_Toc120505594" w:history="1">
        <w:r>
          <w:rPr>
            <w:rStyle w:val="Hipervnculo"/>
            <w:rFonts w:cs="Arial"/>
          </w:rPr>
          <w:t xml:space="preserve">1.2.3  </w:t>
        </w:r>
        <w:r>
          <w:rPr>
            <w:rStyle w:val="Hipervnculo"/>
            <w:rFonts w:cs="Arial"/>
            <w:smallCaps w:val="0"/>
            <w:color w:val="auto"/>
          </w:rPr>
          <w:t>Tasas activa referencial</w:t>
        </w:r>
        <w:r>
          <w:rPr>
            <w:rFonts w:cs="Arial"/>
            <w:webHidden/>
          </w:rPr>
          <w:tab/>
        </w:r>
      </w:hyperlink>
      <w:r>
        <w:rPr>
          <w:rStyle w:val="Hipervnculo"/>
          <w:rFonts w:cs="Arial"/>
          <w:color w:val="auto"/>
        </w:rPr>
        <w:t>18</w:t>
      </w:r>
    </w:p>
    <w:p w:rsidR="00000000" w:rsidRDefault="00CC25F8">
      <w:pPr>
        <w:pStyle w:val="TDC2"/>
        <w:rPr>
          <w:rStyle w:val="Hipervnculo"/>
          <w:rFonts w:cs="Arial"/>
        </w:rPr>
      </w:pPr>
      <w:hyperlink w:anchor="_Toc120505594" w:history="1">
        <w:r>
          <w:rPr>
            <w:rStyle w:val="Hipervnculo"/>
            <w:rFonts w:cs="Arial"/>
          </w:rPr>
          <w:t xml:space="preserve">1.2.4  </w:t>
        </w:r>
        <w:r>
          <w:rPr>
            <w:rStyle w:val="Hipervnculo"/>
            <w:rFonts w:cs="Arial"/>
            <w:smallCaps w:val="0"/>
            <w:color w:val="auto"/>
          </w:rPr>
          <w:t>Tasas pasiva referencial</w:t>
        </w:r>
        <w:r>
          <w:rPr>
            <w:rFonts w:cs="Arial"/>
            <w:webHidden/>
          </w:rPr>
          <w:tab/>
        </w:r>
      </w:hyperlink>
      <w:r>
        <w:rPr>
          <w:rStyle w:val="Hipervnculo"/>
          <w:rFonts w:cs="Arial"/>
          <w:color w:val="auto"/>
        </w:rPr>
        <w:t>18</w:t>
      </w:r>
    </w:p>
    <w:p w:rsidR="00000000" w:rsidRDefault="00CC25F8">
      <w:pPr>
        <w:pStyle w:val="TDC1"/>
        <w:numPr>
          <w:ilvl w:val="0"/>
          <w:numId w:val="0"/>
        </w:numPr>
        <w:rPr>
          <w:caps/>
        </w:rPr>
      </w:pPr>
      <w:hyperlink w:anchor="_Toc120505598" w:history="1">
        <w:r>
          <w:rPr>
            <w:rStyle w:val="Hipervnculo"/>
          </w:rPr>
          <w:t>1.3  Inflación</w:t>
        </w:r>
        <w:r>
          <w:rPr>
            <w:webHidden/>
          </w:rPr>
          <w:tab/>
        </w:r>
      </w:hyperlink>
      <w:r>
        <w:rPr>
          <w:rStyle w:val="Hipervnculo"/>
          <w:color w:val="auto"/>
        </w:rPr>
        <w:t>19</w:t>
      </w:r>
    </w:p>
    <w:p w:rsidR="00000000" w:rsidRDefault="00CC25F8">
      <w:pPr>
        <w:pStyle w:val="TDC1"/>
        <w:numPr>
          <w:ilvl w:val="0"/>
          <w:numId w:val="0"/>
        </w:numPr>
        <w:rPr>
          <w:caps/>
        </w:rPr>
      </w:pPr>
      <w:hyperlink w:anchor="_Toc120505599" w:history="1">
        <w:r>
          <w:rPr>
            <w:rStyle w:val="Hipervnculo"/>
            <w:color w:val="auto"/>
          </w:rPr>
          <w:t xml:space="preserve">1.4  </w:t>
        </w:r>
        <w:r>
          <w:rPr>
            <w:rStyle w:val="Hipervnculo"/>
            <w:color w:val="auto"/>
          </w:rPr>
          <w:t>Cambio de moneda local: ventajas y desventajas</w:t>
        </w:r>
        <w:r>
          <w:rPr>
            <w:webHidden/>
          </w:rPr>
          <w:tab/>
        </w:r>
      </w:hyperlink>
      <w:r>
        <w:rPr>
          <w:rStyle w:val="Hipervnculo"/>
          <w:color w:val="auto"/>
        </w:rPr>
        <w:t>20</w:t>
      </w:r>
    </w:p>
    <w:p w:rsidR="00000000" w:rsidRDefault="00CC25F8">
      <w:pPr>
        <w:pStyle w:val="TDC1"/>
        <w:numPr>
          <w:ilvl w:val="0"/>
          <w:numId w:val="0"/>
        </w:numPr>
        <w:rPr>
          <w:caps/>
        </w:rPr>
      </w:pPr>
      <w:hyperlink w:anchor="_Toc120505600" w:history="1">
        <w:r>
          <w:rPr>
            <w:rStyle w:val="Hipervnculo"/>
          </w:rPr>
          <w:t>1.5  Desagio en operaciones</w:t>
        </w:r>
        <w:r>
          <w:rPr>
            <w:webHidden/>
          </w:rPr>
          <w:tab/>
        </w:r>
        <w:r>
          <w:rPr>
            <w:webHidden/>
          </w:rPr>
          <w:fldChar w:fldCharType="begin"/>
        </w:r>
        <w:r>
          <w:rPr>
            <w:webHidden/>
          </w:rPr>
          <w:instrText xml:space="preserve"> PAGEREF _Toc120505600 \h </w:instrText>
        </w:r>
        <w:r>
          <w:rPr>
            <w:webHidden/>
          </w:rPr>
          <w:fldChar w:fldCharType="separate"/>
        </w:r>
        <w:r>
          <w:rPr>
            <w:webHidden/>
          </w:rPr>
          <w:t>21</w:t>
        </w:r>
        <w:r>
          <w:rPr>
            <w:webHidden/>
          </w:rPr>
          <w:fldChar w:fldCharType="end"/>
        </w:r>
      </w:hyperlink>
    </w:p>
    <w:p w:rsidR="00000000" w:rsidRDefault="00CC25F8">
      <w:pPr>
        <w:pStyle w:val="TDC1"/>
        <w:numPr>
          <w:ilvl w:val="0"/>
          <w:numId w:val="0"/>
        </w:numPr>
        <w:rPr>
          <w:caps/>
        </w:rPr>
      </w:pPr>
      <w:hyperlink w:anchor="_Toc120505602" w:history="1">
        <w:r>
          <w:rPr>
            <w:rStyle w:val="Hipervnculo"/>
          </w:rPr>
          <w:t>CAPITULO 2: TÉCNICAS DE ANÁLISIS DINÁMICO</w:t>
        </w:r>
        <w:r>
          <w:rPr>
            <w:webHidden/>
          </w:rPr>
          <w:tab/>
        </w:r>
        <w:r>
          <w:rPr>
            <w:webHidden/>
          </w:rPr>
          <w:fldChar w:fldCharType="begin"/>
        </w:r>
        <w:r>
          <w:rPr>
            <w:webHidden/>
          </w:rPr>
          <w:instrText xml:space="preserve"> PAGEREF _Toc120505602 \h </w:instrText>
        </w:r>
        <w:r>
          <w:rPr>
            <w:webHidden/>
          </w:rPr>
          <w:fldChar w:fldCharType="separate"/>
        </w:r>
        <w:r>
          <w:rPr>
            <w:webHidden/>
          </w:rPr>
          <w:t>23</w:t>
        </w:r>
        <w:r>
          <w:rPr>
            <w:webHidden/>
          </w:rPr>
          <w:fldChar w:fldCharType="end"/>
        </w:r>
      </w:hyperlink>
    </w:p>
    <w:p w:rsidR="00000000" w:rsidRDefault="00CC25F8">
      <w:pPr>
        <w:pStyle w:val="TDC1"/>
        <w:numPr>
          <w:ilvl w:val="0"/>
          <w:numId w:val="0"/>
        </w:numPr>
        <w:rPr>
          <w:caps/>
        </w:rPr>
      </w:pPr>
      <w:hyperlink w:anchor="_Toc120505603" w:history="1">
        <w:r>
          <w:rPr>
            <w:rStyle w:val="Hipervnculo"/>
          </w:rPr>
          <w:t>2.1  Sistema dinámico</w:t>
        </w:r>
        <w:r>
          <w:rPr>
            <w:webHidden/>
          </w:rPr>
          <w:tab/>
        </w:r>
        <w:r>
          <w:rPr>
            <w:webHidden/>
          </w:rPr>
          <w:fldChar w:fldCharType="begin"/>
        </w:r>
        <w:r>
          <w:rPr>
            <w:webHidden/>
          </w:rPr>
          <w:instrText xml:space="preserve"> PAGEREF _Toc120505603 \h </w:instrText>
        </w:r>
        <w:r>
          <w:rPr>
            <w:webHidden/>
          </w:rPr>
          <w:fldChar w:fldCharType="separate"/>
        </w:r>
        <w:r>
          <w:rPr>
            <w:webHidden/>
          </w:rPr>
          <w:t>23</w:t>
        </w:r>
        <w:r>
          <w:rPr>
            <w:webHidden/>
          </w:rPr>
          <w:fldChar w:fldCharType="end"/>
        </w:r>
      </w:hyperlink>
    </w:p>
    <w:p w:rsidR="00000000" w:rsidRDefault="00CC25F8">
      <w:pPr>
        <w:pStyle w:val="TDC1"/>
        <w:numPr>
          <w:ilvl w:val="0"/>
          <w:numId w:val="0"/>
        </w:numPr>
        <w:rPr>
          <w:caps/>
        </w:rPr>
      </w:pPr>
      <w:hyperlink w:anchor="_Toc120505604" w:history="1">
        <w:r>
          <w:rPr>
            <w:rStyle w:val="Hipervnculo"/>
          </w:rPr>
          <w:t>2.2  Sistemas autónomos</w:t>
        </w:r>
        <w:r>
          <w:rPr>
            <w:webHidden/>
          </w:rPr>
          <w:tab/>
        </w:r>
        <w:r>
          <w:rPr>
            <w:webHidden/>
          </w:rPr>
          <w:fldChar w:fldCharType="begin"/>
        </w:r>
        <w:r>
          <w:rPr>
            <w:webHidden/>
          </w:rPr>
          <w:instrText xml:space="preserve"> PAGEREF _Toc120505604 \h </w:instrText>
        </w:r>
        <w:r>
          <w:rPr>
            <w:webHidden/>
          </w:rPr>
          <w:fldChar w:fldCharType="separate"/>
        </w:r>
        <w:r>
          <w:rPr>
            <w:webHidden/>
          </w:rPr>
          <w:t>24</w:t>
        </w:r>
        <w:r>
          <w:rPr>
            <w:webHidden/>
          </w:rPr>
          <w:fldChar w:fldCharType="end"/>
        </w:r>
      </w:hyperlink>
    </w:p>
    <w:p w:rsidR="00000000" w:rsidRDefault="00CC25F8">
      <w:pPr>
        <w:pStyle w:val="TDC1"/>
        <w:numPr>
          <w:ilvl w:val="0"/>
          <w:numId w:val="0"/>
        </w:numPr>
        <w:rPr>
          <w:caps/>
        </w:rPr>
      </w:pPr>
      <w:hyperlink w:anchor="_Toc120505605" w:history="1">
        <w:r>
          <w:rPr>
            <w:rStyle w:val="Hipervnculo"/>
          </w:rPr>
          <w:t>2.3  Equilibrio</w:t>
        </w:r>
        <w:r>
          <w:rPr>
            <w:webHidden/>
          </w:rPr>
          <w:tab/>
        </w:r>
        <w:r>
          <w:rPr>
            <w:webHidden/>
          </w:rPr>
          <w:fldChar w:fldCharType="begin"/>
        </w:r>
        <w:r>
          <w:rPr>
            <w:webHidden/>
          </w:rPr>
          <w:instrText xml:space="preserve"> PAGEREF _Toc120505605 \h </w:instrText>
        </w:r>
        <w:r>
          <w:rPr>
            <w:webHidden/>
          </w:rPr>
          <w:fldChar w:fldCharType="separate"/>
        </w:r>
        <w:r>
          <w:rPr>
            <w:webHidden/>
          </w:rPr>
          <w:t>26</w:t>
        </w:r>
        <w:r>
          <w:rPr>
            <w:webHidden/>
          </w:rPr>
          <w:fldChar w:fldCharType="end"/>
        </w:r>
      </w:hyperlink>
    </w:p>
    <w:p w:rsidR="00000000" w:rsidRDefault="00CC25F8">
      <w:pPr>
        <w:pStyle w:val="TDC1"/>
        <w:numPr>
          <w:ilvl w:val="0"/>
          <w:numId w:val="0"/>
        </w:numPr>
        <w:rPr>
          <w:caps/>
        </w:rPr>
      </w:pPr>
      <w:hyperlink w:anchor="_Toc120505606" w:history="1">
        <w:r>
          <w:rPr>
            <w:rStyle w:val="Hipervnculo"/>
          </w:rPr>
          <w:t>2.4  Estabilidad</w:t>
        </w:r>
        <w:r>
          <w:rPr>
            <w:webHidden/>
          </w:rPr>
          <w:tab/>
        </w:r>
        <w:r>
          <w:rPr>
            <w:webHidden/>
          </w:rPr>
          <w:fldChar w:fldCharType="begin"/>
        </w:r>
        <w:r>
          <w:rPr>
            <w:webHidden/>
          </w:rPr>
          <w:instrText xml:space="preserve"> PAGEREF _Toc120505606 \h </w:instrText>
        </w:r>
        <w:r>
          <w:rPr>
            <w:webHidden/>
          </w:rPr>
          <w:fldChar w:fldCharType="separate"/>
        </w:r>
        <w:r>
          <w:rPr>
            <w:webHidden/>
          </w:rPr>
          <w:t>27</w:t>
        </w:r>
        <w:r>
          <w:rPr>
            <w:webHidden/>
          </w:rPr>
          <w:fldChar w:fldCharType="end"/>
        </w:r>
      </w:hyperlink>
    </w:p>
    <w:p w:rsidR="00000000" w:rsidRDefault="00CC25F8">
      <w:pPr>
        <w:pStyle w:val="TDC1"/>
        <w:numPr>
          <w:ilvl w:val="0"/>
          <w:numId w:val="0"/>
        </w:numPr>
        <w:rPr>
          <w:caps/>
        </w:rPr>
      </w:pPr>
      <w:hyperlink w:anchor="_Toc120505607" w:history="1">
        <w:r>
          <w:rPr>
            <w:rStyle w:val="Hipervnculo"/>
          </w:rPr>
          <w:t>2.5  Escenarios invariantes y exponentes de Lyapunov</w:t>
        </w:r>
        <w:r>
          <w:rPr>
            <w:webHidden/>
          </w:rPr>
          <w:tab/>
        </w:r>
        <w:r>
          <w:rPr>
            <w:webHidden/>
          </w:rPr>
          <w:fldChar w:fldCharType="begin"/>
        </w:r>
        <w:r>
          <w:rPr>
            <w:webHidden/>
          </w:rPr>
          <w:instrText xml:space="preserve"> PAGEREF _Toc120505607 \h </w:instrText>
        </w:r>
        <w:r>
          <w:rPr>
            <w:webHidden/>
          </w:rPr>
          <w:fldChar w:fldCharType="separate"/>
        </w:r>
        <w:r>
          <w:rPr>
            <w:webHidden/>
          </w:rPr>
          <w:t>28</w:t>
        </w:r>
        <w:r>
          <w:rPr>
            <w:webHidden/>
          </w:rPr>
          <w:fldChar w:fldCharType="end"/>
        </w:r>
      </w:hyperlink>
    </w:p>
    <w:p w:rsidR="00000000" w:rsidRDefault="00CC25F8">
      <w:pPr>
        <w:pStyle w:val="TDC1"/>
        <w:numPr>
          <w:ilvl w:val="0"/>
          <w:numId w:val="0"/>
        </w:numPr>
        <w:rPr>
          <w:caps/>
        </w:rPr>
      </w:pPr>
      <w:hyperlink w:anchor="_Toc120505608" w:history="1">
        <w:r>
          <w:rPr>
            <w:rStyle w:val="Hipervnculo"/>
          </w:rPr>
          <w:t xml:space="preserve">2.6  </w:t>
        </w:r>
        <w:r>
          <w:rPr>
            <w:caps/>
          </w:rPr>
          <w:tab/>
        </w:r>
        <w:r>
          <w:rPr>
            <w:rStyle w:val="Hipervnculo"/>
          </w:rPr>
          <w:t>Reacció</w:t>
        </w:r>
        <w:r>
          <w:rPr>
            <w:rStyle w:val="Hipervnculo"/>
          </w:rPr>
          <w:t>n frente a perturbaciones endógenas y reacción frente a perturbaciones exógenas</w:t>
        </w:r>
        <w:r>
          <w:rPr>
            <w:webHidden/>
          </w:rPr>
          <w:tab/>
        </w:r>
        <w:r>
          <w:rPr>
            <w:webHidden/>
          </w:rPr>
          <w:fldChar w:fldCharType="begin"/>
        </w:r>
        <w:r>
          <w:rPr>
            <w:webHidden/>
          </w:rPr>
          <w:instrText xml:space="preserve"> PAGEREF _Toc120505608 \h </w:instrText>
        </w:r>
        <w:r>
          <w:rPr>
            <w:webHidden/>
          </w:rPr>
          <w:fldChar w:fldCharType="separate"/>
        </w:r>
        <w:r>
          <w:rPr>
            <w:webHidden/>
          </w:rPr>
          <w:t>29</w:t>
        </w:r>
        <w:r>
          <w:rPr>
            <w:webHidden/>
          </w:rPr>
          <w:fldChar w:fldCharType="end"/>
        </w:r>
      </w:hyperlink>
    </w:p>
    <w:p w:rsidR="00000000" w:rsidRDefault="00CC25F8">
      <w:pPr>
        <w:pStyle w:val="TDC1"/>
        <w:numPr>
          <w:ilvl w:val="0"/>
          <w:numId w:val="0"/>
        </w:numPr>
        <w:rPr>
          <w:caps/>
        </w:rPr>
      </w:pPr>
      <w:hyperlink w:anchor="_Toc120505610" w:history="1">
        <w:r>
          <w:rPr>
            <w:rStyle w:val="Hipervnculo"/>
          </w:rPr>
          <w:t>CAPITULO 3: DESCRIPCIÓN Y RECOLECCIÓN DE DATOS</w:t>
        </w:r>
        <w:r>
          <w:rPr>
            <w:webHidden/>
          </w:rPr>
          <w:tab/>
        </w:r>
        <w:r>
          <w:rPr>
            <w:webHidden/>
          </w:rPr>
          <w:fldChar w:fldCharType="begin"/>
        </w:r>
        <w:r>
          <w:rPr>
            <w:webHidden/>
          </w:rPr>
          <w:instrText xml:space="preserve"> PAGEREF _Toc120505610 \h </w:instrText>
        </w:r>
        <w:r>
          <w:rPr>
            <w:webHidden/>
          </w:rPr>
          <w:fldChar w:fldCharType="separate"/>
        </w:r>
        <w:r>
          <w:rPr>
            <w:webHidden/>
          </w:rPr>
          <w:t>31</w:t>
        </w:r>
        <w:r>
          <w:rPr>
            <w:webHidden/>
          </w:rPr>
          <w:fldChar w:fldCharType="end"/>
        </w:r>
      </w:hyperlink>
    </w:p>
    <w:p w:rsidR="00000000" w:rsidRDefault="00CC25F8">
      <w:pPr>
        <w:pStyle w:val="TDC1"/>
        <w:numPr>
          <w:ilvl w:val="0"/>
          <w:numId w:val="0"/>
        </w:numPr>
        <w:rPr>
          <w:caps/>
        </w:rPr>
      </w:pPr>
      <w:hyperlink w:anchor="_Toc120505611" w:history="1">
        <w:r>
          <w:rPr>
            <w:rStyle w:val="Hipervnculo"/>
          </w:rPr>
          <w:t>3.1</w:t>
        </w:r>
        <w:r>
          <w:rPr>
            <w:caps/>
          </w:rPr>
          <w:t xml:space="preserve"> </w:t>
        </w:r>
        <w:r>
          <w:rPr>
            <w:rStyle w:val="Hipervnculo"/>
          </w:rPr>
          <w:t>Consideraciones</w:t>
        </w:r>
        <w:r>
          <w:rPr>
            <w:webHidden/>
          </w:rPr>
          <w:tab/>
        </w:r>
        <w:r>
          <w:rPr>
            <w:webHidden/>
          </w:rPr>
          <w:fldChar w:fldCharType="begin"/>
        </w:r>
        <w:r>
          <w:rPr>
            <w:webHidden/>
          </w:rPr>
          <w:instrText xml:space="preserve"> PAGEREF _Toc120505611 \h </w:instrText>
        </w:r>
        <w:r>
          <w:rPr>
            <w:webHidden/>
          </w:rPr>
          <w:fldChar w:fldCharType="separate"/>
        </w:r>
        <w:r>
          <w:rPr>
            <w:webHidden/>
          </w:rPr>
          <w:t>32</w:t>
        </w:r>
        <w:r>
          <w:rPr>
            <w:webHidden/>
          </w:rPr>
          <w:fldChar w:fldCharType="end"/>
        </w:r>
      </w:hyperlink>
    </w:p>
    <w:p w:rsidR="00000000" w:rsidRDefault="00CC25F8">
      <w:pPr>
        <w:pStyle w:val="TDC1"/>
        <w:numPr>
          <w:ilvl w:val="0"/>
          <w:numId w:val="0"/>
        </w:numPr>
        <w:rPr>
          <w:caps/>
        </w:rPr>
      </w:pPr>
      <w:hyperlink w:anchor="_Toc120505612" w:history="1">
        <w:r>
          <w:rPr>
            <w:rStyle w:val="Hipervnculo"/>
          </w:rPr>
          <w:t>3.2  El modelo macroeconómico</w:t>
        </w:r>
        <w:r>
          <w:rPr>
            <w:webHidden/>
          </w:rPr>
          <w:tab/>
        </w:r>
        <w:r>
          <w:rPr>
            <w:webHidden/>
          </w:rPr>
          <w:fldChar w:fldCharType="begin"/>
        </w:r>
        <w:r>
          <w:rPr>
            <w:webHidden/>
          </w:rPr>
          <w:instrText xml:space="preserve"> PAGEREF _Toc120505612 \h </w:instrText>
        </w:r>
        <w:r>
          <w:rPr>
            <w:webHidden/>
          </w:rPr>
          <w:fldChar w:fldCharType="separate"/>
        </w:r>
        <w:r>
          <w:rPr>
            <w:webHidden/>
          </w:rPr>
          <w:t>35</w:t>
        </w:r>
        <w:r>
          <w:rPr>
            <w:webHidden/>
          </w:rPr>
          <w:fldChar w:fldCharType="end"/>
        </w:r>
      </w:hyperlink>
    </w:p>
    <w:p w:rsidR="00000000" w:rsidRDefault="00CC25F8">
      <w:pPr>
        <w:pStyle w:val="TDC1"/>
        <w:numPr>
          <w:ilvl w:val="0"/>
          <w:numId w:val="0"/>
        </w:numPr>
        <w:rPr>
          <w:caps/>
        </w:rPr>
      </w:pPr>
      <w:hyperlink w:anchor="_Toc120505614" w:history="1">
        <w:r>
          <w:rPr>
            <w:rStyle w:val="Hipervnculo"/>
          </w:rPr>
          <w:t>CAPITULO 4: ANÁLISIS DINÁMICO DE ESCENARIOS DE EQUILIBRIO</w:t>
        </w:r>
        <w:r>
          <w:rPr>
            <w:webHidden/>
          </w:rPr>
          <w:tab/>
        </w:r>
        <w:r>
          <w:rPr>
            <w:webHidden/>
          </w:rPr>
          <w:fldChar w:fldCharType="begin"/>
        </w:r>
        <w:r>
          <w:rPr>
            <w:webHidden/>
          </w:rPr>
          <w:instrText xml:space="preserve"> PAGEREF</w:instrText>
        </w:r>
        <w:r>
          <w:rPr>
            <w:webHidden/>
          </w:rPr>
          <w:instrText xml:space="preserve"> _Toc120505614 \h </w:instrText>
        </w:r>
        <w:r>
          <w:rPr>
            <w:webHidden/>
          </w:rPr>
          <w:fldChar w:fldCharType="separate"/>
        </w:r>
        <w:r>
          <w:rPr>
            <w:webHidden/>
          </w:rPr>
          <w:t>37</w:t>
        </w:r>
        <w:r>
          <w:rPr>
            <w:webHidden/>
          </w:rPr>
          <w:fldChar w:fldCharType="end"/>
        </w:r>
      </w:hyperlink>
    </w:p>
    <w:p w:rsidR="00000000" w:rsidRDefault="00CC25F8">
      <w:pPr>
        <w:pStyle w:val="TDC1"/>
        <w:numPr>
          <w:ilvl w:val="0"/>
          <w:numId w:val="0"/>
        </w:numPr>
        <w:rPr>
          <w:caps/>
        </w:rPr>
      </w:pPr>
      <w:hyperlink w:anchor="_Toc120505615" w:history="1">
        <w:r>
          <w:rPr>
            <w:rStyle w:val="Hipervnculo"/>
          </w:rPr>
          <w:t>4.1  Determinación de órbitas</w:t>
        </w:r>
        <w:r>
          <w:rPr>
            <w:webHidden/>
          </w:rPr>
          <w:tab/>
        </w:r>
        <w:r>
          <w:rPr>
            <w:webHidden/>
          </w:rPr>
          <w:fldChar w:fldCharType="begin"/>
        </w:r>
        <w:r>
          <w:rPr>
            <w:webHidden/>
          </w:rPr>
          <w:instrText xml:space="preserve"> PAGEREF _Toc120505615 \h </w:instrText>
        </w:r>
        <w:r>
          <w:rPr>
            <w:webHidden/>
          </w:rPr>
          <w:fldChar w:fldCharType="separate"/>
        </w:r>
        <w:r>
          <w:rPr>
            <w:webHidden/>
          </w:rPr>
          <w:t>37</w:t>
        </w:r>
        <w:r>
          <w:rPr>
            <w:webHidden/>
          </w:rPr>
          <w:fldChar w:fldCharType="end"/>
        </w:r>
      </w:hyperlink>
    </w:p>
    <w:p w:rsidR="00000000" w:rsidRDefault="00CC25F8">
      <w:pPr>
        <w:pStyle w:val="TDC1"/>
        <w:numPr>
          <w:ilvl w:val="0"/>
          <w:numId w:val="0"/>
        </w:numPr>
        <w:rPr>
          <w:caps/>
        </w:rPr>
      </w:pPr>
      <w:hyperlink w:anchor="_Toc120505616" w:history="1">
        <w:r>
          <w:rPr>
            <w:rStyle w:val="Hipervnculo"/>
          </w:rPr>
          <w:t>4.2  Análisis de escenarios de equilibrio dinámico de la época en sucres</w:t>
        </w:r>
        <w:r>
          <w:rPr>
            <w:webHidden/>
          </w:rPr>
          <w:tab/>
        </w:r>
        <w:r>
          <w:rPr>
            <w:webHidden/>
          </w:rPr>
          <w:fldChar w:fldCharType="begin"/>
        </w:r>
        <w:r>
          <w:rPr>
            <w:webHidden/>
          </w:rPr>
          <w:instrText xml:space="preserve"> PAGEREF _Toc120505616 \h </w:instrText>
        </w:r>
        <w:r>
          <w:rPr>
            <w:webHidden/>
          </w:rPr>
          <w:fldChar w:fldCharType="separate"/>
        </w:r>
        <w:r>
          <w:rPr>
            <w:webHidden/>
          </w:rPr>
          <w:t>39</w:t>
        </w:r>
        <w:r>
          <w:rPr>
            <w:webHidden/>
          </w:rPr>
          <w:fldChar w:fldCharType="end"/>
        </w:r>
      </w:hyperlink>
    </w:p>
    <w:p w:rsidR="00000000" w:rsidRDefault="00CC25F8">
      <w:pPr>
        <w:pStyle w:val="TDC3"/>
        <w:tabs>
          <w:tab w:val="right" w:leader="dot" w:pos="8266"/>
        </w:tabs>
        <w:spacing w:line="360" w:lineRule="auto"/>
        <w:ind w:left="1080"/>
        <w:rPr>
          <w:rFonts w:ascii="Arial" w:hAnsi="Arial" w:cs="Arial"/>
          <w:i w:val="0"/>
          <w:iCs w:val="0"/>
          <w:noProof/>
          <w:lang w:val="es-ES"/>
        </w:rPr>
      </w:pPr>
      <w:hyperlink w:anchor="_Toc120505617" w:history="1">
        <w:r>
          <w:rPr>
            <w:rStyle w:val="Hipervnculo"/>
            <w:rFonts w:ascii="Arial" w:hAnsi="Arial" w:cs="Arial"/>
            <w:i w:val="0"/>
            <w:noProof/>
          </w:rPr>
          <w:t>4.2.1</w:t>
        </w:r>
        <w:r>
          <w:rPr>
            <w:rFonts w:ascii="Arial" w:hAnsi="Arial" w:cs="Arial"/>
            <w:i w:val="0"/>
            <w:iCs w:val="0"/>
            <w:noProof/>
            <w:lang w:val="es-ES"/>
          </w:rPr>
          <w:t xml:space="preserve"> </w:t>
        </w:r>
        <w:r>
          <w:rPr>
            <w:rStyle w:val="Hipervnculo"/>
            <w:rFonts w:ascii="Arial" w:hAnsi="Arial" w:cs="Arial"/>
            <w:i w:val="0"/>
            <w:noProof/>
          </w:rPr>
          <w:t>Época en Sucres - Primer Escenario</w:t>
        </w:r>
        <w:r>
          <w:rPr>
            <w:rFonts w:ascii="Arial" w:hAnsi="Arial" w:cs="Arial"/>
            <w:i w:val="0"/>
            <w:noProof/>
            <w:webHidden/>
          </w:rPr>
          <w:tab/>
        </w:r>
        <w:r>
          <w:rPr>
            <w:rFonts w:ascii="Arial" w:hAnsi="Arial" w:cs="Arial"/>
            <w:i w:val="0"/>
            <w:noProof/>
            <w:webHidden/>
          </w:rPr>
          <w:fldChar w:fldCharType="begin"/>
        </w:r>
        <w:r>
          <w:rPr>
            <w:rFonts w:ascii="Arial" w:hAnsi="Arial" w:cs="Arial"/>
            <w:i w:val="0"/>
            <w:noProof/>
            <w:webHidden/>
          </w:rPr>
          <w:instrText xml:space="preserve"> PAGEREF _Toc120505617 \h </w:instrText>
        </w:r>
        <w:r>
          <w:rPr>
            <w:rFonts w:ascii="Arial" w:hAnsi="Arial" w:cs="Arial"/>
            <w:i w:val="0"/>
            <w:noProof/>
          </w:rPr>
        </w:r>
        <w:r>
          <w:rPr>
            <w:rFonts w:ascii="Arial" w:hAnsi="Arial" w:cs="Arial"/>
            <w:i w:val="0"/>
            <w:noProof/>
            <w:webHidden/>
          </w:rPr>
          <w:fldChar w:fldCharType="separate"/>
        </w:r>
        <w:r>
          <w:rPr>
            <w:rFonts w:ascii="Arial" w:hAnsi="Arial" w:cs="Arial"/>
            <w:i w:val="0"/>
            <w:noProof/>
            <w:webHidden/>
          </w:rPr>
          <w:t>44</w:t>
        </w:r>
        <w:r>
          <w:rPr>
            <w:rFonts w:ascii="Arial" w:hAnsi="Arial" w:cs="Arial"/>
            <w:i w:val="0"/>
            <w:noProof/>
            <w:webHidden/>
          </w:rPr>
          <w:fldChar w:fldCharType="end"/>
        </w:r>
      </w:hyperlink>
    </w:p>
    <w:p w:rsidR="00000000" w:rsidRDefault="00CC25F8">
      <w:pPr>
        <w:pStyle w:val="TDC3"/>
        <w:tabs>
          <w:tab w:val="right" w:leader="dot" w:pos="8266"/>
        </w:tabs>
        <w:spacing w:line="360" w:lineRule="auto"/>
        <w:ind w:left="1080"/>
        <w:rPr>
          <w:rFonts w:ascii="Arial" w:hAnsi="Arial" w:cs="Arial"/>
          <w:i w:val="0"/>
          <w:iCs w:val="0"/>
          <w:noProof/>
          <w:lang w:val="es-ES"/>
        </w:rPr>
      </w:pPr>
      <w:hyperlink w:anchor="_Toc120505618" w:history="1">
        <w:r>
          <w:rPr>
            <w:rStyle w:val="Hipervnculo"/>
            <w:rFonts w:ascii="Arial" w:hAnsi="Arial" w:cs="Arial"/>
            <w:i w:val="0"/>
            <w:noProof/>
          </w:rPr>
          <w:t>4.2.2 Época en Sucres - Segundo Escenario</w:t>
        </w:r>
        <w:r>
          <w:rPr>
            <w:rFonts w:ascii="Arial" w:hAnsi="Arial" w:cs="Arial"/>
            <w:i w:val="0"/>
            <w:noProof/>
            <w:webHidden/>
          </w:rPr>
          <w:tab/>
        </w:r>
        <w:r>
          <w:rPr>
            <w:rFonts w:ascii="Arial" w:hAnsi="Arial" w:cs="Arial"/>
            <w:i w:val="0"/>
            <w:noProof/>
            <w:webHidden/>
          </w:rPr>
          <w:fldChar w:fldCharType="begin"/>
        </w:r>
        <w:r>
          <w:rPr>
            <w:rFonts w:ascii="Arial" w:hAnsi="Arial" w:cs="Arial"/>
            <w:i w:val="0"/>
            <w:noProof/>
            <w:webHidden/>
          </w:rPr>
          <w:instrText xml:space="preserve"> PAGEREF _Toc120505618 \h </w:instrText>
        </w:r>
        <w:r>
          <w:rPr>
            <w:rFonts w:ascii="Arial" w:hAnsi="Arial" w:cs="Arial"/>
            <w:i w:val="0"/>
            <w:noProof/>
          </w:rPr>
        </w:r>
        <w:r>
          <w:rPr>
            <w:rFonts w:ascii="Arial" w:hAnsi="Arial" w:cs="Arial"/>
            <w:i w:val="0"/>
            <w:noProof/>
            <w:webHidden/>
          </w:rPr>
          <w:fldChar w:fldCharType="separate"/>
        </w:r>
        <w:r>
          <w:rPr>
            <w:rFonts w:ascii="Arial" w:hAnsi="Arial" w:cs="Arial"/>
            <w:i w:val="0"/>
            <w:noProof/>
            <w:webHidden/>
          </w:rPr>
          <w:t>44</w:t>
        </w:r>
        <w:r>
          <w:rPr>
            <w:rFonts w:ascii="Arial" w:hAnsi="Arial" w:cs="Arial"/>
            <w:i w:val="0"/>
            <w:noProof/>
            <w:webHidden/>
          </w:rPr>
          <w:fldChar w:fldCharType="end"/>
        </w:r>
      </w:hyperlink>
    </w:p>
    <w:p w:rsidR="00000000" w:rsidRDefault="00CC25F8">
      <w:pPr>
        <w:pStyle w:val="TDC3"/>
        <w:tabs>
          <w:tab w:val="right" w:leader="dot" w:pos="8266"/>
        </w:tabs>
        <w:spacing w:line="360" w:lineRule="auto"/>
        <w:ind w:left="1080"/>
        <w:rPr>
          <w:rFonts w:ascii="Arial" w:hAnsi="Arial" w:cs="Arial"/>
          <w:i w:val="0"/>
          <w:iCs w:val="0"/>
          <w:noProof/>
          <w:lang w:val="es-ES"/>
        </w:rPr>
      </w:pPr>
      <w:hyperlink w:anchor="_Toc120505619" w:history="1">
        <w:r>
          <w:rPr>
            <w:rStyle w:val="Hipervnculo"/>
            <w:rFonts w:ascii="Arial" w:hAnsi="Arial" w:cs="Arial"/>
            <w:i w:val="0"/>
            <w:noProof/>
          </w:rPr>
          <w:t>4.2.3 Factores exógenos</w:t>
        </w:r>
        <w:r>
          <w:rPr>
            <w:rFonts w:ascii="Arial" w:hAnsi="Arial" w:cs="Arial"/>
            <w:i w:val="0"/>
            <w:noProof/>
            <w:webHidden/>
          </w:rPr>
          <w:tab/>
        </w:r>
        <w:r>
          <w:rPr>
            <w:rFonts w:ascii="Arial" w:hAnsi="Arial" w:cs="Arial"/>
            <w:i w:val="0"/>
            <w:noProof/>
            <w:webHidden/>
          </w:rPr>
          <w:fldChar w:fldCharType="begin"/>
        </w:r>
        <w:r>
          <w:rPr>
            <w:rFonts w:ascii="Arial" w:hAnsi="Arial" w:cs="Arial"/>
            <w:i w:val="0"/>
            <w:noProof/>
            <w:webHidden/>
          </w:rPr>
          <w:instrText xml:space="preserve"> PAGEREF _Toc120505619 \h </w:instrText>
        </w:r>
        <w:r>
          <w:rPr>
            <w:rFonts w:ascii="Arial" w:hAnsi="Arial" w:cs="Arial"/>
            <w:i w:val="0"/>
            <w:noProof/>
          </w:rPr>
        </w:r>
        <w:r>
          <w:rPr>
            <w:rFonts w:ascii="Arial" w:hAnsi="Arial" w:cs="Arial"/>
            <w:i w:val="0"/>
            <w:noProof/>
            <w:webHidden/>
          </w:rPr>
          <w:fldChar w:fldCharType="separate"/>
        </w:r>
        <w:r>
          <w:rPr>
            <w:rFonts w:ascii="Arial" w:hAnsi="Arial" w:cs="Arial"/>
            <w:i w:val="0"/>
            <w:noProof/>
            <w:webHidden/>
          </w:rPr>
          <w:t>45</w:t>
        </w:r>
        <w:r>
          <w:rPr>
            <w:rFonts w:ascii="Arial" w:hAnsi="Arial" w:cs="Arial"/>
            <w:i w:val="0"/>
            <w:noProof/>
            <w:webHidden/>
          </w:rPr>
          <w:fldChar w:fldCharType="end"/>
        </w:r>
      </w:hyperlink>
    </w:p>
    <w:p w:rsidR="00000000" w:rsidRDefault="00CC25F8">
      <w:pPr>
        <w:pStyle w:val="TDC1"/>
        <w:numPr>
          <w:ilvl w:val="0"/>
          <w:numId w:val="0"/>
        </w:numPr>
        <w:rPr>
          <w:caps/>
        </w:rPr>
      </w:pPr>
      <w:hyperlink w:anchor="_Toc120505620" w:history="1">
        <w:r>
          <w:rPr>
            <w:rStyle w:val="Hipervnculo"/>
          </w:rPr>
          <w:t>4.3  Análisis de escenarios de equilibrio dinámico de la dolarización</w:t>
        </w:r>
        <w:r>
          <w:rPr>
            <w:webHidden/>
          </w:rPr>
          <w:tab/>
        </w:r>
        <w:r>
          <w:rPr>
            <w:webHidden/>
          </w:rPr>
          <w:fldChar w:fldCharType="begin"/>
        </w:r>
        <w:r>
          <w:rPr>
            <w:webHidden/>
          </w:rPr>
          <w:instrText xml:space="preserve"> PAGEREF _Toc120505620 \h </w:instrText>
        </w:r>
        <w:r>
          <w:rPr>
            <w:webHidden/>
          </w:rPr>
          <w:fldChar w:fldCharType="separate"/>
        </w:r>
        <w:r>
          <w:rPr>
            <w:webHidden/>
          </w:rPr>
          <w:t>46</w:t>
        </w:r>
        <w:r>
          <w:rPr>
            <w:webHidden/>
          </w:rPr>
          <w:fldChar w:fldCharType="end"/>
        </w:r>
      </w:hyperlink>
    </w:p>
    <w:p w:rsidR="00000000" w:rsidRDefault="00CC25F8">
      <w:pPr>
        <w:pStyle w:val="TDC3"/>
        <w:tabs>
          <w:tab w:val="left" w:pos="1440"/>
          <w:tab w:val="right" w:leader="dot" w:pos="8266"/>
        </w:tabs>
        <w:spacing w:line="360" w:lineRule="auto"/>
        <w:ind w:left="1080"/>
        <w:rPr>
          <w:rFonts w:ascii="Arial" w:hAnsi="Arial" w:cs="Arial"/>
          <w:i w:val="0"/>
          <w:iCs w:val="0"/>
          <w:noProof/>
          <w:lang w:val="es-ES"/>
        </w:rPr>
      </w:pPr>
      <w:hyperlink w:anchor="_Toc120505621" w:history="1">
        <w:r>
          <w:rPr>
            <w:rStyle w:val="Hipervnculo"/>
            <w:rFonts w:ascii="Arial" w:hAnsi="Arial" w:cs="Arial"/>
            <w:i w:val="0"/>
            <w:noProof/>
          </w:rPr>
          <w:t>4.3.1 Época dolarización - P</w:t>
        </w:r>
        <w:r>
          <w:rPr>
            <w:rStyle w:val="Hipervnculo"/>
            <w:rFonts w:ascii="Arial" w:hAnsi="Arial" w:cs="Arial"/>
            <w:i w:val="0"/>
            <w:noProof/>
          </w:rPr>
          <w:t>rimer Escenario</w:t>
        </w:r>
        <w:r>
          <w:rPr>
            <w:rFonts w:ascii="Arial" w:hAnsi="Arial" w:cs="Arial"/>
            <w:i w:val="0"/>
            <w:noProof/>
            <w:webHidden/>
          </w:rPr>
          <w:tab/>
        </w:r>
        <w:r>
          <w:rPr>
            <w:rFonts w:ascii="Arial" w:hAnsi="Arial" w:cs="Arial"/>
            <w:i w:val="0"/>
            <w:noProof/>
            <w:webHidden/>
          </w:rPr>
          <w:fldChar w:fldCharType="begin"/>
        </w:r>
        <w:r>
          <w:rPr>
            <w:rFonts w:ascii="Arial" w:hAnsi="Arial" w:cs="Arial"/>
            <w:i w:val="0"/>
            <w:noProof/>
            <w:webHidden/>
          </w:rPr>
          <w:instrText xml:space="preserve"> PAGEREF _Toc120505621 \h </w:instrText>
        </w:r>
        <w:r>
          <w:rPr>
            <w:rFonts w:ascii="Arial" w:hAnsi="Arial" w:cs="Arial"/>
            <w:i w:val="0"/>
            <w:noProof/>
          </w:rPr>
        </w:r>
        <w:r>
          <w:rPr>
            <w:rFonts w:ascii="Arial" w:hAnsi="Arial" w:cs="Arial"/>
            <w:i w:val="0"/>
            <w:noProof/>
            <w:webHidden/>
          </w:rPr>
          <w:fldChar w:fldCharType="separate"/>
        </w:r>
        <w:r>
          <w:rPr>
            <w:rFonts w:ascii="Arial" w:hAnsi="Arial" w:cs="Arial"/>
            <w:i w:val="0"/>
            <w:noProof/>
            <w:webHidden/>
          </w:rPr>
          <w:t>50</w:t>
        </w:r>
        <w:r>
          <w:rPr>
            <w:rFonts w:ascii="Arial" w:hAnsi="Arial" w:cs="Arial"/>
            <w:i w:val="0"/>
            <w:noProof/>
            <w:webHidden/>
          </w:rPr>
          <w:fldChar w:fldCharType="end"/>
        </w:r>
      </w:hyperlink>
    </w:p>
    <w:p w:rsidR="00000000" w:rsidRDefault="00CC25F8">
      <w:pPr>
        <w:pStyle w:val="TDC3"/>
        <w:tabs>
          <w:tab w:val="left" w:pos="1440"/>
          <w:tab w:val="right" w:leader="dot" w:pos="8266"/>
        </w:tabs>
        <w:spacing w:line="360" w:lineRule="auto"/>
        <w:ind w:left="1080"/>
        <w:rPr>
          <w:rFonts w:ascii="Arial" w:hAnsi="Arial" w:cs="Arial"/>
          <w:i w:val="0"/>
          <w:iCs w:val="0"/>
          <w:noProof/>
          <w:lang w:val="es-ES"/>
        </w:rPr>
      </w:pPr>
      <w:hyperlink w:anchor="_Toc120505622" w:history="1">
        <w:r>
          <w:rPr>
            <w:rStyle w:val="Hipervnculo"/>
            <w:rFonts w:ascii="Arial" w:hAnsi="Arial" w:cs="Arial"/>
            <w:i w:val="0"/>
            <w:noProof/>
          </w:rPr>
          <w:t>4.3.2 Época dolarización – Segundo Escenario</w:t>
        </w:r>
        <w:r>
          <w:rPr>
            <w:rFonts w:ascii="Arial" w:hAnsi="Arial" w:cs="Arial"/>
            <w:i w:val="0"/>
            <w:noProof/>
            <w:webHidden/>
          </w:rPr>
          <w:tab/>
        </w:r>
        <w:r>
          <w:rPr>
            <w:rFonts w:ascii="Arial" w:hAnsi="Arial" w:cs="Arial"/>
            <w:i w:val="0"/>
            <w:noProof/>
            <w:webHidden/>
          </w:rPr>
          <w:fldChar w:fldCharType="begin"/>
        </w:r>
        <w:r>
          <w:rPr>
            <w:rFonts w:ascii="Arial" w:hAnsi="Arial" w:cs="Arial"/>
            <w:i w:val="0"/>
            <w:noProof/>
            <w:webHidden/>
          </w:rPr>
          <w:instrText xml:space="preserve"> PAGEREF _Toc120505622 \h </w:instrText>
        </w:r>
        <w:r>
          <w:rPr>
            <w:rFonts w:ascii="Arial" w:hAnsi="Arial" w:cs="Arial"/>
            <w:i w:val="0"/>
            <w:noProof/>
          </w:rPr>
        </w:r>
        <w:r>
          <w:rPr>
            <w:rFonts w:ascii="Arial" w:hAnsi="Arial" w:cs="Arial"/>
            <w:i w:val="0"/>
            <w:noProof/>
            <w:webHidden/>
          </w:rPr>
          <w:fldChar w:fldCharType="separate"/>
        </w:r>
        <w:r>
          <w:rPr>
            <w:rFonts w:ascii="Arial" w:hAnsi="Arial" w:cs="Arial"/>
            <w:i w:val="0"/>
            <w:noProof/>
            <w:webHidden/>
          </w:rPr>
          <w:t>51</w:t>
        </w:r>
        <w:r>
          <w:rPr>
            <w:rFonts w:ascii="Arial" w:hAnsi="Arial" w:cs="Arial"/>
            <w:i w:val="0"/>
            <w:noProof/>
            <w:webHidden/>
          </w:rPr>
          <w:fldChar w:fldCharType="end"/>
        </w:r>
      </w:hyperlink>
    </w:p>
    <w:p w:rsidR="00000000" w:rsidRDefault="00CC25F8">
      <w:pPr>
        <w:pStyle w:val="TDC3"/>
        <w:tabs>
          <w:tab w:val="left" w:pos="1440"/>
          <w:tab w:val="right" w:leader="dot" w:pos="8266"/>
        </w:tabs>
        <w:spacing w:line="360" w:lineRule="auto"/>
        <w:ind w:left="1080"/>
        <w:rPr>
          <w:rFonts w:ascii="Arial" w:hAnsi="Arial" w:cs="Arial"/>
          <w:i w:val="0"/>
          <w:iCs w:val="0"/>
          <w:noProof/>
          <w:lang w:val="es-ES"/>
        </w:rPr>
      </w:pPr>
      <w:hyperlink w:anchor="_Toc120505623" w:history="1">
        <w:r>
          <w:rPr>
            <w:rStyle w:val="Hipervnculo"/>
            <w:rFonts w:ascii="Arial" w:hAnsi="Arial" w:cs="Arial"/>
            <w:i w:val="0"/>
            <w:noProof/>
          </w:rPr>
          <w:t>4.3.3 Factores exógenos</w:t>
        </w:r>
        <w:r>
          <w:rPr>
            <w:rFonts w:ascii="Arial" w:hAnsi="Arial" w:cs="Arial"/>
            <w:i w:val="0"/>
            <w:noProof/>
            <w:webHidden/>
          </w:rPr>
          <w:tab/>
        </w:r>
        <w:r>
          <w:rPr>
            <w:rFonts w:ascii="Arial" w:hAnsi="Arial" w:cs="Arial"/>
            <w:i w:val="0"/>
            <w:noProof/>
            <w:webHidden/>
          </w:rPr>
          <w:fldChar w:fldCharType="begin"/>
        </w:r>
        <w:r>
          <w:rPr>
            <w:rFonts w:ascii="Arial" w:hAnsi="Arial" w:cs="Arial"/>
            <w:i w:val="0"/>
            <w:noProof/>
            <w:webHidden/>
          </w:rPr>
          <w:instrText xml:space="preserve"> PAGEREF _Toc120505623 \h </w:instrText>
        </w:r>
        <w:r>
          <w:rPr>
            <w:rFonts w:ascii="Arial" w:hAnsi="Arial" w:cs="Arial"/>
            <w:i w:val="0"/>
            <w:noProof/>
          </w:rPr>
        </w:r>
        <w:r>
          <w:rPr>
            <w:rFonts w:ascii="Arial" w:hAnsi="Arial" w:cs="Arial"/>
            <w:i w:val="0"/>
            <w:noProof/>
            <w:webHidden/>
          </w:rPr>
          <w:fldChar w:fldCharType="separate"/>
        </w:r>
        <w:r>
          <w:rPr>
            <w:rFonts w:ascii="Arial" w:hAnsi="Arial" w:cs="Arial"/>
            <w:i w:val="0"/>
            <w:noProof/>
            <w:webHidden/>
          </w:rPr>
          <w:t>52</w:t>
        </w:r>
        <w:r>
          <w:rPr>
            <w:rFonts w:ascii="Arial" w:hAnsi="Arial" w:cs="Arial"/>
            <w:i w:val="0"/>
            <w:noProof/>
            <w:webHidden/>
          </w:rPr>
          <w:fldChar w:fldCharType="end"/>
        </w:r>
      </w:hyperlink>
    </w:p>
    <w:p w:rsidR="00000000" w:rsidRDefault="00CC25F8">
      <w:pPr>
        <w:pStyle w:val="TDC1"/>
        <w:numPr>
          <w:ilvl w:val="0"/>
          <w:numId w:val="0"/>
        </w:numPr>
        <w:rPr>
          <w:caps/>
        </w:rPr>
      </w:pPr>
      <w:hyperlink w:anchor="_Toc120505624" w:history="1">
        <w:r>
          <w:rPr>
            <w:rStyle w:val="Hipervnculo"/>
          </w:rPr>
          <w:t>CONCLUSIONES</w:t>
        </w:r>
        <w:r>
          <w:rPr>
            <w:webHidden/>
          </w:rPr>
          <w:tab/>
        </w:r>
        <w:r>
          <w:rPr>
            <w:webHidden/>
          </w:rPr>
          <w:fldChar w:fldCharType="begin"/>
        </w:r>
        <w:r>
          <w:rPr>
            <w:webHidden/>
          </w:rPr>
          <w:instrText xml:space="preserve"> PAGEREF _Toc120505624 \h </w:instrText>
        </w:r>
        <w:r>
          <w:rPr>
            <w:webHidden/>
          </w:rPr>
          <w:fldChar w:fldCharType="separate"/>
        </w:r>
        <w:r>
          <w:rPr>
            <w:webHidden/>
          </w:rPr>
          <w:t>55</w:t>
        </w:r>
        <w:r>
          <w:rPr>
            <w:webHidden/>
          </w:rPr>
          <w:fldChar w:fldCharType="end"/>
        </w:r>
      </w:hyperlink>
    </w:p>
    <w:p w:rsidR="00000000" w:rsidRDefault="00CC25F8">
      <w:pPr>
        <w:pStyle w:val="TDC1"/>
        <w:numPr>
          <w:ilvl w:val="0"/>
          <w:numId w:val="0"/>
        </w:numPr>
        <w:rPr>
          <w:rStyle w:val="Hipervnculo"/>
        </w:rPr>
      </w:pPr>
      <w:hyperlink w:anchor="_Toc120505625" w:history="1">
        <w:r>
          <w:rPr>
            <w:rStyle w:val="Hipervnculo"/>
          </w:rPr>
          <w:t>RECOMENDACIONES</w:t>
        </w:r>
        <w:r>
          <w:rPr>
            <w:webHidden/>
          </w:rPr>
          <w:tab/>
        </w:r>
        <w:r>
          <w:rPr>
            <w:webHidden/>
          </w:rPr>
          <w:fldChar w:fldCharType="begin"/>
        </w:r>
        <w:r>
          <w:rPr>
            <w:webHidden/>
          </w:rPr>
          <w:instrText xml:space="preserve"> PAGEREF _Toc120505625 \h </w:instrText>
        </w:r>
        <w:r>
          <w:rPr>
            <w:webHidden/>
          </w:rPr>
          <w:fldChar w:fldCharType="separate"/>
        </w:r>
        <w:r>
          <w:rPr>
            <w:webHidden/>
          </w:rPr>
          <w:t>60</w:t>
        </w:r>
        <w:r>
          <w:rPr>
            <w:webHidden/>
          </w:rPr>
          <w:fldChar w:fldCharType="end"/>
        </w:r>
      </w:hyperlink>
    </w:p>
    <w:p w:rsidR="00000000" w:rsidRDefault="00CC25F8">
      <w:pPr>
        <w:pStyle w:val="TDC1"/>
        <w:numPr>
          <w:ilvl w:val="0"/>
          <w:numId w:val="0"/>
        </w:numPr>
        <w:rPr>
          <w:rStyle w:val="Hipervnculo"/>
        </w:rPr>
      </w:pPr>
      <w:hyperlink w:anchor="_Toc120505625" w:history="1">
        <w:r>
          <w:rPr>
            <w:rStyle w:val="Hipervnculo"/>
          </w:rPr>
          <w:t>ANEXOS</w:t>
        </w:r>
        <w:r>
          <w:rPr>
            <w:webHidden/>
          </w:rPr>
          <w:tab/>
        </w:r>
      </w:hyperlink>
      <w:r>
        <w:rPr>
          <w:rStyle w:val="Hipervnculo"/>
          <w:color w:val="auto"/>
        </w:rPr>
        <w:t>62</w:t>
      </w:r>
    </w:p>
    <w:p w:rsidR="00000000" w:rsidRDefault="00CC25F8">
      <w:pPr>
        <w:pStyle w:val="TDC1"/>
        <w:numPr>
          <w:ilvl w:val="0"/>
          <w:numId w:val="0"/>
        </w:numPr>
        <w:rPr>
          <w:caps/>
        </w:rPr>
      </w:pPr>
      <w:hyperlink w:anchor="_Toc120505626" w:history="1">
        <w:r>
          <w:rPr>
            <w:rStyle w:val="Hipervnculo"/>
          </w:rPr>
          <w:t>REFERENCIAS BIBLIOG</w:t>
        </w:r>
        <w:r>
          <w:rPr>
            <w:rStyle w:val="Hipervnculo"/>
          </w:rPr>
          <w:t>RAFICAS Y ELECTRONICAS</w:t>
        </w:r>
        <w:r>
          <w:rPr>
            <w:webHidden/>
          </w:rPr>
          <w:tab/>
        </w:r>
        <w:r>
          <w:rPr>
            <w:webHidden/>
          </w:rPr>
          <w:fldChar w:fldCharType="begin"/>
        </w:r>
        <w:r>
          <w:rPr>
            <w:webHidden/>
          </w:rPr>
          <w:instrText xml:space="preserve"> PAGEREF _Toc120505626 \h </w:instrText>
        </w:r>
        <w:r>
          <w:rPr>
            <w:webHidden/>
          </w:rPr>
          <w:fldChar w:fldCharType="separate"/>
        </w:r>
        <w:r>
          <w:rPr>
            <w:webHidden/>
          </w:rPr>
          <w:t>81</w:t>
        </w:r>
        <w:r>
          <w:rPr>
            <w:webHidden/>
          </w:rPr>
          <w:fldChar w:fldCharType="end"/>
        </w:r>
      </w:hyperlink>
    </w:p>
    <w:p w:rsidR="00000000" w:rsidRDefault="00CC25F8">
      <w:pPr>
        <w:pStyle w:val="Ttulo"/>
        <w:spacing w:line="360" w:lineRule="auto"/>
        <w:jc w:val="both"/>
        <w:rPr>
          <w:rFonts w:cs="Arial"/>
          <w:b w:val="0"/>
          <w:bCs w:val="0"/>
          <w:caps/>
        </w:rPr>
      </w:pPr>
      <w:r>
        <w:rPr>
          <w:rFonts w:cs="Arial"/>
          <w:b w:val="0"/>
          <w:bCs w:val="0"/>
          <w:caps/>
        </w:rPr>
        <w:fldChar w:fldCharType="end"/>
      </w:r>
    </w:p>
    <w:p w:rsidR="00000000" w:rsidRDefault="00CC25F8">
      <w:pPr>
        <w:pStyle w:val="Ttulo"/>
        <w:spacing w:line="360" w:lineRule="auto"/>
        <w:jc w:val="both"/>
        <w:rPr>
          <w:rFonts w:cs="Arial"/>
        </w:rPr>
      </w:pPr>
      <w:r>
        <w:rPr>
          <w:rFonts w:cs="Arial"/>
          <w:b w:val="0"/>
          <w:bCs w:val="0"/>
          <w:caps/>
        </w:rPr>
        <w:br w:type="page"/>
      </w:r>
    </w:p>
    <w:p w:rsidR="00000000" w:rsidRDefault="00CC25F8">
      <w:pPr>
        <w:pStyle w:val="Ttulo"/>
        <w:jc w:val="both"/>
      </w:pPr>
    </w:p>
    <w:p w:rsidR="00000000" w:rsidRDefault="00CC25F8">
      <w:pPr>
        <w:pStyle w:val="Ttulo1"/>
        <w:rPr>
          <w:sz w:val="28"/>
        </w:rPr>
      </w:pPr>
      <w:bookmarkStart w:id="26" w:name="_Toc120505588"/>
      <w:r>
        <w:rPr>
          <w:sz w:val="28"/>
        </w:rPr>
        <w:t>INDICE DE GRAFICOS</w:t>
      </w:r>
      <w:bookmarkEnd w:id="26"/>
    </w:p>
    <w:p w:rsidR="00000000" w:rsidRDefault="00CC25F8">
      <w:pPr>
        <w:pStyle w:val="Ttulo"/>
        <w:jc w:val="both"/>
      </w:pPr>
      <w:bookmarkStart w:id="27" w:name="OLE_LINK7"/>
      <w:bookmarkEnd w:id="27"/>
    </w:p>
    <w:p w:rsidR="00000000" w:rsidRDefault="00CC25F8">
      <w:pPr>
        <w:pStyle w:val="Ttulo"/>
        <w:jc w:val="both"/>
      </w:pPr>
    </w:p>
    <w:p w:rsidR="00000000" w:rsidRDefault="00CC25F8">
      <w:pPr>
        <w:pStyle w:val="Tabladeilustraciones"/>
        <w:tabs>
          <w:tab w:val="right" w:leader="dot" w:pos="8266"/>
        </w:tabs>
        <w:ind w:left="180" w:hanging="180"/>
        <w:jc w:val="both"/>
        <w:rPr>
          <w:rFonts w:ascii="Times New Roman" w:hAnsi="Times New Roman"/>
          <w:noProof/>
          <w:lang w:val="es-ES"/>
        </w:rPr>
      </w:pPr>
      <w:r>
        <w:fldChar w:fldCharType="begin"/>
      </w:r>
      <w:r>
        <w:instrText xml:space="preserve"> TOC \c "Gráfico 3.1" </w:instrText>
      </w:r>
      <w:r>
        <w:fldChar w:fldCharType="separate"/>
      </w:r>
      <w:r>
        <w:rPr>
          <w:rFonts w:cs="Arial"/>
          <w:noProof/>
          <w:color w:val="FFFFFF"/>
        </w:rPr>
        <w:t>1</w:t>
      </w:r>
      <w:r>
        <w:rPr>
          <w:rFonts w:cs="Arial"/>
          <w:noProof/>
        </w:rPr>
        <w:t>Gráfico 3.1 Evolución temporal de las variables tasa activa referencial, tasa pasiva referencial e inflación. Período febrero 1993 - diciembre 2004.</w:t>
      </w:r>
      <w:r>
        <w:rPr>
          <w:noProof/>
        </w:rPr>
        <w:tab/>
      </w:r>
      <w:r>
        <w:rPr>
          <w:noProof/>
        </w:rPr>
        <w:fldChar w:fldCharType="begin"/>
      </w:r>
      <w:r>
        <w:rPr>
          <w:noProof/>
        </w:rPr>
        <w:instrText xml:space="preserve"> PAGEREF _Toc120513170 \h </w:instrText>
      </w:r>
      <w:r>
        <w:rPr>
          <w:noProof/>
        </w:rPr>
      </w:r>
      <w:r>
        <w:rPr>
          <w:noProof/>
        </w:rPr>
        <w:fldChar w:fldCharType="separate"/>
      </w:r>
      <w:r>
        <w:rPr>
          <w:noProof/>
        </w:rPr>
        <w:t>32</w:t>
      </w:r>
      <w:r>
        <w:rPr>
          <w:noProof/>
        </w:rPr>
        <w:fldChar w:fldCharType="end"/>
      </w:r>
    </w:p>
    <w:p w:rsidR="00000000" w:rsidRDefault="00CC25F8">
      <w:pPr>
        <w:pStyle w:val="Ttulo"/>
        <w:tabs>
          <w:tab w:val="left" w:pos="7740"/>
        </w:tabs>
        <w:ind w:left="180" w:hanging="180"/>
        <w:jc w:val="both"/>
      </w:pPr>
      <w:r>
        <w:fldChar w:fldCharType="end"/>
      </w:r>
    </w:p>
    <w:p w:rsidR="00000000" w:rsidRDefault="00CC25F8">
      <w:pPr>
        <w:pStyle w:val="Ttulo"/>
        <w:tabs>
          <w:tab w:val="left" w:pos="7740"/>
        </w:tabs>
        <w:ind w:left="180" w:hanging="180"/>
        <w:jc w:val="both"/>
      </w:pPr>
    </w:p>
    <w:p w:rsidR="00000000" w:rsidRDefault="00CC25F8">
      <w:pPr>
        <w:pStyle w:val="Tabladeilustraciones"/>
        <w:tabs>
          <w:tab w:val="right" w:leader="dot" w:pos="8266"/>
        </w:tabs>
        <w:ind w:left="180" w:hanging="180"/>
        <w:jc w:val="both"/>
        <w:rPr>
          <w:rFonts w:ascii="Times New Roman" w:hAnsi="Times New Roman"/>
          <w:noProof/>
          <w:lang w:val="es-ES"/>
        </w:rPr>
      </w:pPr>
      <w:r>
        <w:fldChar w:fldCharType="begin"/>
      </w:r>
      <w:r>
        <w:instrText xml:space="preserve"> TOC \c "Gráfico 3.2" </w:instrText>
      </w:r>
      <w:r>
        <w:fldChar w:fldCharType="separate"/>
      </w:r>
      <w:r>
        <w:rPr>
          <w:rFonts w:cs="Arial"/>
          <w:noProof/>
          <w:color w:val="FFFFFF"/>
        </w:rPr>
        <w:t>1</w:t>
      </w:r>
      <w:r>
        <w:rPr>
          <w:rFonts w:cs="Arial"/>
          <w:noProof/>
        </w:rPr>
        <w:t>Gráfico 3.2 Evolución de las variables tasa activa y tasa pasiva referencial con respecto a la inflación en el tiempo. Periodo febrero 1993 - diciembre 2004.</w:t>
      </w:r>
      <w:r>
        <w:rPr>
          <w:noProof/>
        </w:rPr>
        <w:tab/>
      </w:r>
      <w:r>
        <w:rPr>
          <w:noProof/>
        </w:rPr>
        <w:fldChar w:fldCharType="begin"/>
      </w:r>
      <w:r>
        <w:rPr>
          <w:noProof/>
        </w:rPr>
        <w:instrText xml:space="preserve"> PAGEREF _Toc120513215 \h </w:instrText>
      </w:r>
      <w:r>
        <w:rPr>
          <w:noProof/>
        </w:rPr>
      </w:r>
      <w:r>
        <w:rPr>
          <w:noProof/>
        </w:rPr>
        <w:fldChar w:fldCharType="separate"/>
      </w:r>
      <w:r>
        <w:rPr>
          <w:noProof/>
        </w:rPr>
        <w:t>33</w:t>
      </w:r>
      <w:r>
        <w:rPr>
          <w:noProof/>
        </w:rPr>
        <w:fldChar w:fldCharType="end"/>
      </w:r>
    </w:p>
    <w:p w:rsidR="00000000" w:rsidRDefault="00CC25F8">
      <w:pPr>
        <w:pStyle w:val="Ttulo"/>
        <w:ind w:left="180" w:right="-4" w:hanging="180"/>
        <w:jc w:val="both"/>
      </w:pPr>
      <w:r>
        <w:fldChar w:fldCharType="end"/>
      </w:r>
    </w:p>
    <w:p w:rsidR="00000000" w:rsidRDefault="00CC25F8">
      <w:pPr>
        <w:pStyle w:val="Ttulo"/>
        <w:jc w:val="both"/>
      </w:pPr>
    </w:p>
    <w:p w:rsidR="00000000" w:rsidRDefault="00CC25F8">
      <w:pPr>
        <w:pStyle w:val="Tabladeilustraciones"/>
        <w:tabs>
          <w:tab w:val="right" w:leader="dot" w:pos="8266"/>
        </w:tabs>
        <w:ind w:left="180" w:hanging="180"/>
        <w:jc w:val="both"/>
        <w:rPr>
          <w:rFonts w:ascii="Times New Roman" w:hAnsi="Times New Roman"/>
          <w:noProof/>
          <w:lang w:val="es-ES"/>
        </w:rPr>
      </w:pPr>
      <w:r>
        <w:fldChar w:fldCharType="begin"/>
      </w:r>
      <w:r>
        <w:instrText xml:space="preserve"> TOC \c "Gráfico 3.2" </w:instrText>
      </w:r>
      <w:r>
        <w:fldChar w:fldCharType="separate"/>
      </w:r>
      <w:r>
        <w:rPr>
          <w:rFonts w:cs="Arial"/>
          <w:noProof/>
          <w:color w:val="FFFFFF"/>
        </w:rPr>
        <w:t>1</w:t>
      </w:r>
      <w:r>
        <w:rPr>
          <w:rFonts w:cs="Arial"/>
          <w:noProof/>
        </w:rPr>
        <w:t>Gráfico 4.1 Órbitas de tasa activa y tasa pasiva referencial con respecto a la ial con respecto a la inflación. Periodos junio 1993 - diciembre 1999 y febrero 2002 - diciembre 2004.</w:t>
      </w:r>
      <w:r>
        <w:rPr>
          <w:noProof/>
        </w:rPr>
        <w:tab/>
        <w:t>39</w:t>
      </w:r>
    </w:p>
    <w:p w:rsidR="00000000" w:rsidRDefault="00CC25F8">
      <w:pPr>
        <w:pStyle w:val="Ttulo"/>
        <w:ind w:left="180" w:hanging="180"/>
        <w:jc w:val="both"/>
      </w:pPr>
      <w:r>
        <w:fldChar w:fldCharType="end"/>
      </w:r>
    </w:p>
    <w:p w:rsidR="00000000" w:rsidRDefault="00CC25F8">
      <w:pPr>
        <w:pStyle w:val="Ttulo"/>
        <w:jc w:val="both"/>
      </w:pPr>
    </w:p>
    <w:p w:rsidR="00000000" w:rsidRDefault="00CC25F8">
      <w:pPr>
        <w:pStyle w:val="Tabladeilustraciones"/>
        <w:tabs>
          <w:tab w:val="right" w:leader="dot" w:pos="8266"/>
        </w:tabs>
        <w:ind w:left="180" w:hanging="180"/>
        <w:jc w:val="both"/>
        <w:rPr>
          <w:b/>
        </w:rPr>
      </w:pPr>
      <w:r>
        <w:fldChar w:fldCharType="begin"/>
      </w:r>
      <w:r>
        <w:instrText xml:space="preserve"> TOC \c "Gráfico 4.2" </w:instrText>
      </w:r>
      <w:r>
        <w:fldChar w:fldCharType="separate"/>
      </w:r>
      <w:r>
        <w:rPr>
          <w:noProof/>
          <w:color w:val="FFFFFF"/>
        </w:rPr>
        <w:t>1</w:t>
      </w:r>
      <w:r>
        <w:rPr>
          <w:noProof/>
        </w:rPr>
        <w:t>Gráfico 4.2 Órbita</w:t>
      </w:r>
      <w:r>
        <w:rPr>
          <w:noProof/>
        </w:rPr>
        <w:t>s de las variables tasa de interés activa y pasiva con respecto a la inflación en sucres. Periodo febrero 1993 - diciembre 1999</w:t>
      </w:r>
      <w:r>
        <w:rPr>
          <w:noProof/>
        </w:rPr>
        <w:tab/>
        <w:t>40</w:t>
      </w:r>
      <w:r>
        <w:rPr>
          <w:b/>
        </w:rPr>
        <w:fldChar w:fldCharType="end"/>
      </w:r>
    </w:p>
    <w:p w:rsidR="00000000" w:rsidRDefault="00CC25F8"/>
    <w:p w:rsidR="00000000" w:rsidRDefault="00CC25F8">
      <w:pPr>
        <w:pStyle w:val="Ttulo"/>
        <w:jc w:val="both"/>
        <w:rPr>
          <w:b w:val="0"/>
        </w:rPr>
      </w:pPr>
    </w:p>
    <w:p w:rsidR="00000000" w:rsidRDefault="00CC25F8">
      <w:pPr>
        <w:pStyle w:val="Tabladeilustraciones"/>
        <w:tabs>
          <w:tab w:val="right" w:leader="dot" w:pos="8266"/>
        </w:tabs>
        <w:ind w:left="180" w:hanging="180"/>
        <w:jc w:val="both"/>
        <w:rPr>
          <w:rFonts w:ascii="Times New Roman" w:hAnsi="Times New Roman"/>
          <w:noProof/>
          <w:lang w:val="es-ES"/>
        </w:rPr>
      </w:pPr>
      <w:r>
        <w:fldChar w:fldCharType="begin"/>
      </w:r>
      <w:r>
        <w:instrText xml:space="preserve"> TOC \c "Gráfico 4.3" </w:instrText>
      </w:r>
      <w:r>
        <w:fldChar w:fldCharType="separate"/>
      </w:r>
      <w:r>
        <w:rPr>
          <w:rFonts w:cs="Arial"/>
          <w:noProof/>
          <w:color w:val="FFFFFF"/>
        </w:rPr>
        <w:t>1</w:t>
      </w:r>
      <w:r>
        <w:rPr>
          <w:rFonts w:cs="Arial"/>
          <w:noProof/>
        </w:rPr>
        <w:t>Gráfico4.3 Estabilidad de las órbitas del sistema macroeconómico en sucres.</w:t>
      </w:r>
      <w:r>
        <w:rPr>
          <w:noProof/>
        </w:rPr>
        <w:tab/>
        <w:t>43</w:t>
      </w:r>
    </w:p>
    <w:p w:rsidR="00000000" w:rsidRDefault="00CC25F8">
      <w:pPr>
        <w:pStyle w:val="Ttulo"/>
        <w:ind w:left="180" w:hanging="180"/>
        <w:jc w:val="both"/>
      </w:pPr>
      <w:r>
        <w:rPr>
          <w:b w:val="0"/>
        </w:rPr>
        <w:fldChar w:fldCharType="end"/>
      </w:r>
    </w:p>
    <w:p w:rsidR="00000000" w:rsidRDefault="00CC25F8">
      <w:pPr>
        <w:pStyle w:val="Ttulo"/>
        <w:ind w:left="180" w:hanging="180"/>
        <w:jc w:val="both"/>
      </w:pPr>
    </w:p>
    <w:p w:rsidR="00000000" w:rsidRDefault="00CC25F8">
      <w:pPr>
        <w:pStyle w:val="Tabladeilustraciones"/>
        <w:tabs>
          <w:tab w:val="right" w:leader="dot" w:pos="8266"/>
        </w:tabs>
        <w:ind w:left="180" w:hanging="180"/>
        <w:jc w:val="both"/>
        <w:rPr>
          <w:rFonts w:ascii="Times New Roman" w:hAnsi="Times New Roman"/>
          <w:noProof/>
          <w:lang w:val="es-ES"/>
        </w:rPr>
      </w:pPr>
      <w:r>
        <w:fldChar w:fldCharType="begin"/>
      </w:r>
      <w:r>
        <w:instrText xml:space="preserve"> TOC \c "Gráfi</w:instrText>
      </w:r>
      <w:r>
        <w:instrText xml:space="preserve">co 4.4" </w:instrText>
      </w:r>
      <w:r>
        <w:fldChar w:fldCharType="separate"/>
      </w:r>
      <w:r>
        <w:rPr>
          <w:noProof/>
          <w:color w:val="FFFFFF"/>
        </w:rPr>
        <w:t>1</w:t>
      </w:r>
      <w:r>
        <w:rPr>
          <w:noProof/>
        </w:rPr>
        <w:t>Gráfico 4.4 Órbitas de las variables tasa activa y tasa pasiva respecto a la inflación. Periodo febrero 2002 – diciembre 2004</w:t>
      </w:r>
      <w:r>
        <w:rPr>
          <w:noProof/>
        </w:rPr>
        <w:tab/>
      </w:r>
      <w:r>
        <w:rPr>
          <w:noProof/>
        </w:rPr>
        <w:fldChar w:fldCharType="begin"/>
      </w:r>
      <w:r>
        <w:rPr>
          <w:noProof/>
        </w:rPr>
        <w:instrText xml:space="preserve"> PAGEREF _Toc119646114 \h </w:instrText>
      </w:r>
      <w:r>
        <w:rPr>
          <w:noProof/>
        </w:rPr>
      </w:r>
      <w:r>
        <w:rPr>
          <w:noProof/>
        </w:rPr>
        <w:fldChar w:fldCharType="separate"/>
      </w:r>
      <w:r>
        <w:rPr>
          <w:noProof/>
        </w:rPr>
        <w:t>47</w:t>
      </w:r>
      <w:r>
        <w:rPr>
          <w:noProof/>
        </w:rPr>
        <w:fldChar w:fldCharType="end"/>
      </w:r>
    </w:p>
    <w:p w:rsidR="00000000" w:rsidRDefault="00CC25F8">
      <w:pPr>
        <w:pStyle w:val="Ttulo"/>
        <w:ind w:left="180" w:hanging="180"/>
        <w:jc w:val="both"/>
      </w:pPr>
      <w:r>
        <w:fldChar w:fldCharType="end"/>
      </w:r>
    </w:p>
    <w:p w:rsidR="00000000" w:rsidRDefault="00CC25F8">
      <w:pPr>
        <w:pStyle w:val="Ttulo"/>
        <w:ind w:left="180" w:hanging="180"/>
        <w:jc w:val="both"/>
      </w:pPr>
    </w:p>
    <w:p w:rsidR="00000000" w:rsidRDefault="00CC25F8">
      <w:pPr>
        <w:pStyle w:val="Tabladeilustraciones"/>
        <w:tabs>
          <w:tab w:val="right" w:leader="dot" w:pos="8266"/>
        </w:tabs>
        <w:ind w:left="180" w:hanging="180"/>
        <w:jc w:val="both"/>
        <w:rPr>
          <w:rFonts w:ascii="Times New Roman" w:hAnsi="Times New Roman"/>
          <w:noProof/>
          <w:lang w:val="es-ES"/>
        </w:rPr>
      </w:pPr>
      <w:r>
        <w:fldChar w:fldCharType="begin"/>
      </w:r>
      <w:r>
        <w:instrText xml:space="preserve"> TOC \c "Gráfico 4.5" </w:instrText>
      </w:r>
      <w:r>
        <w:fldChar w:fldCharType="separate"/>
      </w:r>
      <w:r>
        <w:rPr>
          <w:rFonts w:cs="Arial"/>
          <w:noProof/>
          <w:color w:val="FFFFFF"/>
        </w:rPr>
        <w:t>1</w:t>
      </w:r>
      <w:r>
        <w:rPr>
          <w:rFonts w:cs="Arial"/>
          <w:noProof/>
        </w:rPr>
        <w:t>Gráfico 4.5 Estabilidad de las órbitas del sistema macroeco</w:t>
      </w:r>
      <w:r>
        <w:rPr>
          <w:rFonts w:cs="Arial"/>
          <w:noProof/>
        </w:rPr>
        <w:t>nómico en dolarización</w:t>
      </w:r>
      <w:r>
        <w:rPr>
          <w:noProof/>
        </w:rPr>
        <w:tab/>
      </w:r>
      <w:r>
        <w:rPr>
          <w:noProof/>
        </w:rPr>
        <w:fldChar w:fldCharType="begin"/>
      </w:r>
      <w:r>
        <w:rPr>
          <w:noProof/>
        </w:rPr>
        <w:instrText xml:space="preserve"> PAGEREF _Toc119646765 \h </w:instrText>
      </w:r>
      <w:r>
        <w:rPr>
          <w:noProof/>
        </w:rPr>
      </w:r>
      <w:r>
        <w:rPr>
          <w:noProof/>
        </w:rPr>
        <w:fldChar w:fldCharType="separate"/>
      </w:r>
      <w:r>
        <w:rPr>
          <w:noProof/>
        </w:rPr>
        <w:t>50</w:t>
      </w:r>
      <w:r>
        <w:rPr>
          <w:noProof/>
        </w:rPr>
        <w:fldChar w:fldCharType="end"/>
      </w:r>
    </w:p>
    <w:p w:rsidR="00000000" w:rsidRDefault="00CC25F8">
      <w:pPr>
        <w:pStyle w:val="Ttulo"/>
        <w:ind w:left="180" w:hanging="180"/>
        <w:jc w:val="both"/>
      </w:pPr>
      <w:r>
        <w:rPr>
          <w:b w:val="0"/>
        </w:rPr>
        <w:fldChar w:fldCharType="end"/>
      </w:r>
    </w:p>
    <w:p w:rsidR="00000000" w:rsidRDefault="00CC25F8">
      <w:pPr>
        <w:pStyle w:val="Ttulo"/>
        <w:jc w:val="both"/>
      </w:pPr>
    </w:p>
    <w:p w:rsidR="00000000" w:rsidRDefault="00CC25F8">
      <w:pPr>
        <w:pStyle w:val="Ttulo"/>
        <w:jc w:val="both"/>
      </w:pPr>
    </w:p>
    <w:p w:rsidR="00000000" w:rsidRDefault="00CC25F8">
      <w:pPr>
        <w:pStyle w:val="Ttulo"/>
        <w:jc w:val="both"/>
      </w:pPr>
    </w:p>
    <w:p w:rsidR="00000000" w:rsidRDefault="00CC25F8">
      <w:pPr>
        <w:pStyle w:val="Ttulo1"/>
        <w:numPr>
          <w:ilvl w:val="0"/>
          <w:numId w:val="0"/>
        </w:numPr>
        <w:rPr>
          <w:sz w:val="28"/>
        </w:rPr>
      </w:pPr>
      <w:r>
        <w:rPr>
          <w:rFonts w:cs="Arial"/>
        </w:rPr>
        <w:br w:type="page"/>
      </w:r>
      <w:bookmarkStart w:id="28" w:name="_Toc120505589"/>
      <w:r>
        <w:rPr>
          <w:sz w:val="28"/>
        </w:rPr>
        <w:lastRenderedPageBreak/>
        <w:t>INDICE DE TABLAS</w:t>
      </w:r>
      <w:bookmarkEnd w:id="28"/>
    </w:p>
    <w:p w:rsidR="00000000" w:rsidRDefault="00CC25F8">
      <w:pPr>
        <w:pStyle w:val="Ttulo"/>
        <w:jc w:val="both"/>
      </w:pPr>
    </w:p>
    <w:p w:rsidR="00000000" w:rsidRDefault="00CC25F8">
      <w:pPr>
        <w:pStyle w:val="Ttulo"/>
        <w:jc w:val="both"/>
      </w:pPr>
    </w:p>
    <w:p w:rsidR="00000000" w:rsidRDefault="00CC25F8">
      <w:pPr>
        <w:pStyle w:val="Ttulo"/>
        <w:jc w:val="both"/>
      </w:pPr>
    </w:p>
    <w:p w:rsidR="00000000" w:rsidRDefault="00CC25F8">
      <w:pPr>
        <w:pStyle w:val="Tabladeilustraciones"/>
        <w:tabs>
          <w:tab w:val="right" w:leader="dot" w:pos="8266"/>
        </w:tabs>
        <w:ind w:hanging="180"/>
        <w:jc w:val="both"/>
        <w:rPr>
          <w:rFonts w:ascii="Times New Roman" w:hAnsi="Times New Roman"/>
          <w:noProof/>
          <w:lang w:val="es-ES"/>
        </w:rPr>
      </w:pPr>
      <w:r>
        <w:fldChar w:fldCharType="begin"/>
      </w:r>
      <w:r>
        <w:instrText xml:space="preserve"> TOC \c "Tabla 4.1" </w:instrText>
      </w:r>
      <w:r>
        <w:fldChar w:fldCharType="separate"/>
      </w:r>
      <w:r>
        <w:rPr>
          <w:noProof/>
          <w:color w:val="FFFFFF"/>
        </w:rPr>
        <w:t>1</w:t>
      </w:r>
      <w:r>
        <w:rPr>
          <w:noProof/>
        </w:rPr>
        <w:t xml:space="preserve">Tabla 4.1 Grado de estabilidad de los estados </w:t>
      </w:r>
      <w:r>
        <w:rPr>
          <w:rFonts w:cs="Arial"/>
          <w:noProof/>
        </w:rPr>
        <w:t>de equilibrio contra perturbaciones exógenas en sucres</w:t>
      </w:r>
      <w:r>
        <w:rPr>
          <w:noProof/>
        </w:rPr>
        <w:tab/>
      </w:r>
      <w:r>
        <w:rPr>
          <w:noProof/>
        </w:rPr>
        <w:fldChar w:fldCharType="begin"/>
      </w:r>
      <w:r>
        <w:rPr>
          <w:noProof/>
        </w:rPr>
        <w:instrText xml:space="preserve"> PAGEREF _Toc119645912 \h </w:instrText>
      </w:r>
      <w:r>
        <w:rPr>
          <w:noProof/>
        </w:rPr>
      </w:r>
      <w:r>
        <w:rPr>
          <w:noProof/>
        </w:rPr>
        <w:fldChar w:fldCharType="separate"/>
      </w:r>
      <w:r>
        <w:rPr>
          <w:noProof/>
        </w:rPr>
        <w:t>45</w:t>
      </w:r>
      <w:r>
        <w:rPr>
          <w:noProof/>
        </w:rPr>
        <w:fldChar w:fldCharType="end"/>
      </w:r>
    </w:p>
    <w:p w:rsidR="00000000" w:rsidRDefault="00CC25F8">
      <w:pPr>
        <w:pStyle w:val="Ttulo"/>
        <w:jc w:val="both"/>
      </w:pPr>
      <w:r>
        <w:fldChar w:fldCharType="end"/>
      </w:r>
    </w:p>
    <w:p w:rsidR="00000000" w:rsidRDefault="00CC25F8">
      <w:pPr>
        <w:pStyle w:val="Ttulo"/>
        <w:jc w:val="both"/>
      </w:pPr>
    </w:p>
    <w:p w:rsidR="00000000" w:rsidRDefault="00CC25F8">
      <w:pPr>
        <w:pStyle w:val="Tabladeilustraciones"/>
        <w:tabs>
          <w:tab w:val="right" w:leader="dot" w:pos="8266"/>
        </w:tabs>
        <w:ind w:hanging="180"/>
        <w:jc w:val="both"/>
        <w:rPr>
          <w:rFonts w:ascii="Times New Roman" w:hAnsi="Times New Roman"/>
          <w:noProof/>
          <w:lang w:val="es-ES"/>
        </w:rPr>
      </w:pPr>
      <w:r>
        <w:fldChar w:fldCharType="begin"/>
      </w:r>
      <w:r>
        <w:instrText xml:space="preserve"> TOC \c "Tabl</w:instrText>
      </w:r>
      <w:r>
        <w:instrText xml:space="preserve">a 4.2" </w:instrText>
      </w:r>
      <w:r>
        <w:fldChar w:fldCharType="separate"/>
      </w:r>
      <w:r>
        <w:rPr>
          <w:noProof/>
          <w:color w:val="FFFFFF"/>
        </w:rPr>
        <w:t>1</w:t>
      </w:r>
      <w:r>
        <w:rPr>
          <w:rFonts w:cs="Arial"/>
          <w:noProof/>
        </w:rPr>
        <w:t>Tabla 4.2 Grado de estabilidad estructural de los estados de equilibrio contra perturbaciones exógenas en dolarización</w:t>
      </w:r>
      <w:r>
        <w:rPr>
          <w:noProof/>
        </w:rPr>
        <w:tab/>
      </w:r>
      <w:r>
        <w:rPr>
          <w:noProof/>
        </w:rPr>
        <w:fldChar w:fldCharType="begin"/>
      </w:r>
      <w:r>
        <w:rPr>
          <w:noProof/>
        </w:rPr>
        <w:instrText xml:space="preserve"> PAGEREF _Toc119646993 \h </w:instrText>
      </w:r>
      <w:r>
        <w:rPr>
          <w:noProof/>
        </w:rPr>
      </w:r>
      <w:r>
        <w:rPr>
          <w:noProof/>
        </w:rPr>
        <w:fldChar w:fldCharType="separate"/>
      </w:r>
      <w:r>
        <w:rPr>
          <w:noProof/>
        </w:rPr>
        <w:t>52</w:t>
      </w:r>
      <w:r>
        <w:rPr>
          <w:noProof/>
        </w:rPr>
        <w:fldChar w:fldCharType="end"/>
      </w:r>
    </w:p>
    <w:p w:rsidR="00000000" w:rsidRDefault="00CC25F8">
      <w:pPr>
        <w:pStyle w:val="Ttulo"/>
        <w:jc w:val="both"/>
      </w:pPr>
      <w:r>
        <w:fldChar w:fldCharType="end"/>
      </w:r>
    </w:p>
    <w:p w:rsidR="00000000" w:rsidRDefault="00CC25F8">
      <w:pPr>
        <w:spacing w:line="480" w:lineRule="auto"/>
        <w:ind w:left="539"/>
        <w:jc w:val="center"/>
        <w:rPr>
          <w:rFonts w:ascii="Arial" w:hAnsi="Arial" w:cs="Arial"/>
        </w:rPr>
      </w:pPr>
      <w:r>
        <w:br w:type="page"/>
      </w:r>
    </w:p>
    <w:p w:rsidR="00000000" w:rsidRDefault="00CC25F8">
      <w:pPr>
        <w:spacing w:line="480" w:lineRule="auto"/>
        <w:ind w:left="539"/>
        <w:jc w:val="center"/>
        <w:rPr>
          <w:rFonts w:ascii="Arial" w:hAnsi="Arial" w:cs="Arial"/>
        </w:rPr>
      </w:pPr>
    </w:p>
    <w:p w:rsidR="00000000" w:rsidRDefault="00CC25F8">
      <w:pPr>
        <w:pStyle w:val="Ttulo1"/>
        <w:spacing w:line="480" w:lineRule="auto"/>
        <w:ind w:left="539"/>
        <w:rPr>
          <w:rFonts w:cs="Arial"/>
          <w:sz w:val="28"/>
        </w:rPr>
      </w:pPr>
      <w:bookmarkStart w:id="29" w:name="_Toc120505590"/>
      <w:r>
        <w:rPr>
          <w:rFonts w:cs="Arial"/>
          <w:sz w:val="28"/>
        </w:rPr>
        <w:t>SIMBOLOGÍA</w:t>
      </w:r>
      <w:bookmarkEnd w:id="29"/>
    </w:p>
    <w:p w:rsidR="00000000" w:rsidRDefault="00CC25F8">
      <w:pPr>
        <w:spacing w:line="480" w:lineRule="auto"/>
        <w:ind w:left="539"/>
        <w:jc w:val="both"/>
        <w:rPr>
          <w:rFonts w:ascii="Arial" w:hAnsi="Arial" w:cs="Arial"/>
        </w:rPr>
      </w:pPr>
    </w:p>
    <w:p w:rsidR="00000000" w:rsidRDefault="00CC25F8">
      <w:pPr>
        <w:tabs>
          <w:tab w:val="left" w:pos="1440"/>
        </w:tabs>
        <w:spacing w:line="480" w:lineRule="auto"/>
        <w:jc w:val="both"/>
        <w:rPr>
          <w:rFonts w:ascii="Arial" w:hAnsi="Arial" w:cs="Arial"/>
        </w:rPr>
      </w:pPr>
      <w:r>
        <w:rPr>
          <w:rFonts w:ascii="Arial" w:hAnsi="Arial" w:cs="Arial"/>
        </w:rPr>
        <w:t>A</w:t>
      </w:r>
      <w:r>
        <w:rPr>
          <w:rFonts w:ascii="Arial" w:hAnsi="Arial" w:cs="Arial"/>
        </w:rPr>
        <w:tab/>
        <w:t xml:space="preserve">Matriz de coeficientes del sistema </w:t>
      </w:r>
    </w:p>
    <w:p w:rsidR="00000000" w:rsidRDefault="00CC25F8">
      <w:pPr>
        <w:tabs>
          <w:tab w:val="left" w:pos="1440"/>
        </w:tabs>
        <w:spacing w:line="480" w:lineRule="auto"/>
        <w:jc w:val="both"/>
        <w:rPr>
          <w:rFonts w:ascii="Arial" w:hAnsi="Arial" w:cs="Arial"/>
        </w:rPr>
      </w:pPr>
      <w:r>
        <w:rPr>
          <w:rFonts w:ascii="Arial" w:hAnsi="Arial" w:cs="Arial"/>
        </w:rPr>
        <w:sym w:font="Symbol" w:char="F078"/>
      </w:r>
      <w:r>
        <w:rPr>
          <w:rFonts w:ascii="Arial" w:hAnsi="Arial" w:cs="Arial"/>
          <w:vertAlign w:val="subscript"/>
        </w:rPr>
        <w:t>i</w:t>
      </w:r>
      <w:r>
        <w:rPr>
          <w:rFonts w:ascii="Arial" w:hAnsi="Arial" w:cs="Arial"/>
          <w:vertAlign w:val="subscript"/>
        </w:rPr>
        <w:tab/>
      </w:r>
      <w:r>
        <w:rPr>
          <w:rFonts w:ascii="Arial" w:hAnsi="Arial" w:cs="Arial"/>
        </w:rPr>
        <w:t>Vector Propio de la matriz A asociado</w:t>
      </w:r>
      <w:r>
        <w:rPr>
          <w:rFonts w:ascii="Arial" w:hAnsi="Arial" w:cs="Arial"/>
        </w:rPr>
        <w:t xml:space="preserve"> al valor propio i</w:t>
      </w:r>
    </w:p>
    <w:p w:rsidR="00000000" w:rsidRDefault="00CC25F8">
      <w:pPr>
        <w:tabs>
          <w:tab w:val="left" w:pos="1440"/>
        </w:tabs>
        <w:spacing w:line="480" w:lineRule="auto"/>
        <w:jc w:val="both"/>
        <w:rPr>
          <w:rFonts w:ascii="Arial" w:hAnsi="Arial" w:cs="Arial"/>
        </w:rPr>
      </w:pPr>
      <w:r>
        <w:rPr>
          <w:rFonts w:ascii="Symbol" w:hAnsi="Symbol" w:cs="Arial"/>
        </w:rPr>
        <w:t></w:t>
      </w:r>
      <w:r>
        <w:rPr>
          <w:rFonts w:ascii="Arial" w:hAnsi="Arial" w:cs="Arial"/>
          <w:vertAlign w:val="subscript"/>
        </w:rPr>
        <w:t>i</w:t>
      </w:r>
      <w:r>
        <w:rPr>
          <w:rFonts w:ascii="Arial" w:hAnsi="Arial" w:cs="Arial"/>
        </w:rPr>
        <w:tab/>
        <w:t>Valor Propio del vector i</w:t>
      </w:r>
    </w:p>
    <w:p w:rsidR="00000000" w:rsidRDefault="00CC25F8">
      <w:pPr>
        <w:tabs>
          <w:tab w:val="left" w:pos="1440"/>
        </w:tabs>
        <w:spacing w:line="480" w:lineRule="auto"/>
        <w:jc w:val="both"/>
        <w:rPr>
          <w:rFonts w:ascii="Arial" w:hAnsi="Arial" w:cs="Arial"/>
        </w:rPr>
      </w:pPr>
      <w:r>
        <w:rPr>
          <w:rFonts w:ascii="Arial" w:hAnsi="Arial" w:cs="Arial"/>
          <w:i/>
          <w:iCs/>
        </w:rPr>
        <w:t>L</w:t>
      </w:r>
      <w:r>
        <w:rPr>
          <w:rFonts w:ascii="Arial" w:hAnsi="Arial" w:cs="Arial"/>
          <w:vertAlign w:val="subscript"/>
        </w:rPr>
        <w:t>i</w:t>
      </w:r>
      <w:r>
        <w:rPr>
          <w:rFonts w:ascii="Arial" w:hAnsi="Arial" w:cs="Arial"/>
        </w:rPr>
        <w:tab/>
        <w:t>Coeficiente de Lyapunov del valor propio i</w:t>
      </w:r>
    </w:p>
    <w:p w:rsidR="00000000" w:rsidRDefault="00CC25F8">
      <w:pPr>
        <w:pStyle w:val="Ttulo2"/>
        <w:tabs>
          <w:tab w:val="left" w:pos="1440"/>
        </w:tabs>
        <w:ind w:left="1440" w:hanging="1440"/>
        <w:jc w:val="left"/>
        <w:rPr>
          <w:b w:val="0"/>
          <w:iCs/>
          <w:sz w:val="24"/>
          <w:vertAlign w:val="subscript"/>
        </w:rPr>
      </w:pPr>
      <w:bookmarkStart w:id="30" w:name="_Toc120504913"/>
      <w:bookmarkStart w:id="31" w:name="_Toc120505100"/>
      <w:bookmarkStart w:id="32" w:name="_Toc120505591"/>
      <w:r>
        <w:rPr>
          <w:rFonts w:ascii="Symbol" w:hAnsi="Symbol"/>
          <w:b w:val="0"/>
          <w:i/>
          <w:iCs/>
          <w:sz w:val="24"/>
        </w:rPr>
        <w:t></w:t>
      </w:r>
      <w:r>
        <w:rPr>
          <w:b w:val="0"/>
          <w:i/>
          <w:iCs/>
          <w:sz w:val="24"/>
          <w:vertAlign w:val="subscript"/>
        </w:rPr>
        <w:t>t</w:t>
      </w:r>
      <w:r>
        <w:rPr>
          <w:b w:val="0"/>
          <w:i/>
          <w:iCs/>
          <w:vertAlign w:val="subscript"/>
        </w:rPr>
        <w:t xml:space="preserve"> </w:t>
      </w:r>
      <w:r>
        <w:rPr>
          <w:b w:val="0"/>
          <w:vertAlign w:val="subscript"/>
        </w:rPr>
        <w:t xml:space="preserve">  </w:t>
      </w:r>
      <w:r>
        <w:rPr>
          <w:b w:val="0"/>
          <w:vertAlign w:val="subscript"/>
        </w:rPr>
        <w:tab/>
      </w:r>
      <w:r>
        <w:rPr>
          <w:rFonts w:cs="Arial"/>
          <w:b w:val="0"/>
          <w:sz w:val="24"/>
        </w:rPr>
        <w:t xml:space="preserve">Variable  Aleatoria que recoge las perturbaciones (ruido) </w:t>
      </w:r>
      <w:r>
        <w:rPr>
          <w:rFonts w:cs="Arial"/>
          <w:b w:val="0"/>
          <w:sz w:val="24"/>
        </w:rPr>
        <w:br/>
        <w:t>no lineales</w:t>
      </w:r>
      <w:bookmarkEnd w:id="30"/>
      <w:bookmarkEnd w:id="31"/>
      <w:bookmarkEnd w:id="32"/>
    </w:p>
    <w:p w:rsidR="00000000" w:rsidRDefault="00CC25F8">
      <w:pPr>
        <w:tabs>
          <w:tab w:val="left" w:pos="1440"/>
        </w:tabs>
        <w:rPr>
          <w:rFonts w:ascii="Arial" w:hAnsi="Arial" w:cs="Arial"/>
          <w:iCs/>
        </w:rPr>
      </w:pPr>
      <w:r>
        <w:rPr>
          <w:rFonts w:ascii="Arial" w:hAnsi="Arial" w:cs="Arial"/>
          <w:i/>
        </w:rPr>
        <w:t>x</w:t>
      </w:r>
      <w:r>
        <w:rPr>
          <w:rFonts w:ascii="Arial" w:hAnsi="Arial" w:cs="Arial"/>
          <w:iCs/>
        </w:rPr>
        <w:t xml:space="preserve">* </w:t>
      </w:r>
      <w:r>
        <w:rPr>
          <w:rFonts w:ascii="Arial" w:hAnsi="Arial" w:cs="Arial"/>
          <w:iCs/>
        </w:rPr>
        <w:tab/>
        <w:t>Punto de equilibrio</w:t>
      </w:r>
    </w:p>
    <w:p w:rsidR="00000000" w:rsidRDefault="00CC25F8">
      <w:pPr>
        <w:tabs>
          <w:tab w:val="left" w:pos="1440"/>
        </w:tabs>
      </w:pPr>
    </w:p>
    <w:p w:rsidR="00000000" w:rsidRDefault="00CC25F8">
      <w:pPr>
        <w:pStyle w:val="Ttulo2"/>
        <w:tabs>
          <w:tab w:val="left" w:pos="1440"/>
        </w:tabs>
        <w:jc w:val="left"/>
        <w:rPr>
          <w:b w:val="0"/>
          <w:sz w:val="24"/>
        </w:rPr>
      </w:pPr>
      <w:bookmarkStart w:id="33" w:name="_Toc120504914"/>
      <w:bookmarkStart w:id="34" w:name="_Toc120505101"/>
      <w:bookmarkStart w:id="35" w:name="_Toc120505592"/>
      <w:r>
        <w:rPr>
          <w:rFonts w:cs="Arial"/>
          <w:b w:val="0"/>
          <w:iCs/>
          <w:sz w:val="24"/>
        </w:rPr>
        <w:t>f(</w:t>
      </w:r>
      <w:r>
        <w:rPr>
          <w:rFonts w:cs="Arial"/>
          <w:b w:val="0"/>
          <w:i/>
          <w:sz w:val="24"/>
        </w:rPr>
        <w:t>x</w:t>
      </w:r>
      <w:r>
        <w:rPr>
          <w:rFonts w:cs="Arial"/>
          <w:b w:val="0"/>
          <w:iCs/>
          <w:sz w:val="24"/>
        </w:rPr>
        <w:t>*)</w:t>
      </w:r>
      <w:r>
        <w:rPr>
          <w:rFonts w:cs="Arial"/>
          <w:b w:val="0"/>
          <w:iCs/>
          <w:sz w:val="24"/>
        </w:rPr>
        <w:tab/>
        <w:t>Punto de equilibrio del sistema</w:t>
      </w:r>
      <w:bookmarkEnd w:id="33"/>
      <w:bookmarkEnd w:id="34"/>
      <w:bookmarkEnd w:id="35"/>
    </w:p>
    <w:p w:rsidR="00000000" w:rsidRDefault="00CC25F8">
      <w:pPr>
        <w:pStyle w:val="Ttulo"/>
        <w:tabs>
          <w:tab w:val="left" w:pos="1440"/>
        </w:tabs>
        <w:jc w:val="left"/>
        <w:rPr>
          <w:rFonts w:cs="Arial"/>
          <w:b w:val="0"/>
          <w:iCs/>
        </w:rPr>
      </w:pPr>
      <w:r>
        <w:rPr>
          <w:rFonts w:cs="Arial"/>
          <w:b w:val="0"/>
          <w:i/>
        </w:rPr>
        <w:t>x</w:t>
      </w:r>
      <w:r>
        <w:rPr>
          <w:rFonts w:cs="Arial"/>
          <w:b w:val="0"/>
          <w:iCs/>
          <w:vertAlign w:val="subscript"/>
        </w:rPr>
        <w:t>t</w:t>
      </w:r>
      <w:r>
        <w:rPr>
          <w:rFonts w:cs="Arial"/>
          <w:b w:val="0"/>
          <w:iCs/>
          <w:vertAlign w:val="subscript"/>
        </w:rPr>
        <w:tab/>
      </w:r>
      <w:r>
        <w:rPr>
          <w:rFonts w:cs="Arial"/>
          <w:b w:val="0"/>
          <w:iCs/>
        </w:rPr>
        <w:t>Vector de variables</w:t>
      </w:r>
      <w:r>
        <w:rPr>
          <w:rFonts w:cs="Arial"/>
          <w:b w:val="0"/>
          <w:iCs/>
        </w:rPr>
        <w:t xml:space="preserve"> macroeconómica en el tiempo t</w:t>
      </w:r>
    </w:p>
    <w:p w:rsidR="00000000" w:rsidRDefault="00CC25F8">
      <w:pPr>
        <w:pStyle w:val="Ttulo"/>
        <w:tabs>
          <w:tab w:val="left" w:pos="1440"/>
        </w:tabs>
        <w:jc w:val="left"/>
        <w:rPr>
          <w:rFonts w:cs="Arial"/>
          <w:b w:val="0"/>
          <w:iCs/>
        </w:rPr>
      </w:pPr>
    </w:p>
    <w:p w:rsidR="00000000" w:rsidRDefault="00CC25F8">
      <w:pPr>
        <w:pStyle w:val="Ttulo"/>
        <w:tabs>
          <w:tab w:val="left" w:pos="1440"/>
        </w:tabs>
        <w:jc w:val="left"/>
        <w:rPr>
          <w:rFonts w:cs="Arial"/>
          <w:b w:val="0"/>
          <w:iCs/>
        </w:rPr>
      </w:pPr>
      <w:r>
        <w:rPr>
          <w:rFonts w:cs="Arial"/>
          <w:b w:val="0"/>
          <w:iCs/>
        </w:rPr>
        <w:t>b</w:t>
      </w:r>
      <w:r>
        <w:rPr>
          <w:rFonts w:cs="Arial"/>
          <w:b w:val="0"/>
          <w:iCs/>
          <w:vertAlign w:val="subscript"/>
        </w:rPr>
        <w:t>t</w:t>
      </w:r>
      <w:r>
        <w:rPr>
          <w:rFonts w:cs="Arial"/>
          <w:b w:val="0"/>
          <w:iCs/>
          <w:vertAlign w:val="subscript"/>
        </w:rPr>
        <w:tab/>
      </w:r>
      <w:r>
        <w:rPr>
          <w:rFonts w:cs="Arial"/>
          <w:b w:val="0"/>
          <w:iCs/>
        </w:rPr>
        <w:t xml:space="preserve">Vector de desplazamiento del sistema en el plano de fase en </w:t>
      </w:r>
      <w:r>
        <w:rPr>
          <w:rFonts w:cs="Arial"/>
          <w:b w:val="0"/>
          <w:iCs/>
        </w:rPr>
        <w:br/>
      </w:r>
    </w:p>
    <w:p w:rsidR="00000000" w:rsidRDefault="00CC25F8">
      <w:pPr>
        <w:pStyle w:val="Ttulo"/>
        <w:tabs>
          <w:tab w:val="left" w:pos="1440"/>
        </w:tabs>
        <w:jc w:val="left"/>
      </w:pPr>
      <w:r>
        <w:rPr>
          <w:rFonts w:cs="Arial"/>
          <w:b w:val="0"/>
          <w:iCs/>
        </w:rPr>
        <w:tab/>
        <w:t>el tiempo t</w:t>
      </w:r>
    </w:p>
    <w:p w:rsidR="00000000" w:rsidRDefault="00CC25F8">
      <w:pPr>
        <w:pStyle w:val="Ttulo"/>
        <w:tabs>
          <w:tab w:val="left" w:pos="1440"/>
        </w:tabs>
        <w:jc w:val="left"/>
      </w:pPr>
    </w:p>
    <w:p w:rsidR="00000000" w:rsidRDefault="00CC25F8">
      <w:pPr>
        <w:pStyle w:val="Ttulo"/>
        <w:jc w:val="both"/>
      </w:pPr>
    </w:p>
    <w:p w:rsidR="00000000" w:rsidRDefault="00CC25F8">
      <w:pPr>
        <w:pStyle w:val="Ttulo"/>
        <w:jc w:val="both"/>
      </w:pPr>
    </w:p>
    <w:p w:rsidR="00000000" w:rsidRDefault="00CC25F8">
      <w:pPr>
        <w:pStyle w:val="Ttulo"/>
        <w:jc w:val="both"/>
        <w:sectPr w:rsidR="00000000">
          <w:headerReference w:type="first" r:id="rId13"/>
          <w:pgSz w:w="11905" w:h="16837" w:code="9"/>
          <w:pgMar w:top="2268" w:right="1361" w:bottom="1985" w:left="2268" w:header="720" w:footer="720" w:gutter="0"/>
          <w:pgNumType w:fmt="lowerRoman" w:start="6"/>
          <w:cols w:space="720"/>
          <w:titlePg/>
          <w:docGrid w:linePitch="360"/>
        </w:sectPr>
      </w:pPr>
    </w:p>
    <w:p w:rsidR="00000000" w:rsidRDefault="00CC25F8">
      <w:pPr>
        <w:pStyle w:val="Ttulo2"/>
        <w:ind w:left="540"/>
        <w:jc w:val="center"/>
        <w:rPr>
          <w:b w:val="0"/>
          <w:sz w:val="24"/>
        </w:rPr>
      </w:pPr>
    </w:p>
    <w:p w:rsidR="00000000" w:rsidRDefault="00CC25F8">
      <w:pPr>
        <w:pStyle w:val="Ttulo1"/>
        <w:rPr>
          <w:sz w:val="28"/>
          <w:szCs w:val="28"/>
          <w:u w:val="single"/>
        </w:rPr>
      </w:pPr>
      <w:bookmarkStart w:id="36" w:name="_Toc42272814"/>
      <w:bookmarkStart w:id="37" w:name="_Toc120505593"/>
      <w:r>
        <w:rPr>
          <w:sz w:val="28"/>
          <w:szCs w:val="28"/>
          <w:u w:val="single"/>
        </w:rPr>
        <w:t>INTRODUCCION</w:t>
      </w:r>
      <w:bookmarkEnd w:id="36"/>
      <w:bookmarkEnd w:id="37"/>
    </w:p>
    <w:p w:rsidR="00000000" w:rsidRDefault="00CC25F8">
      <w:pPr>
        <w:spacing w:line="480" w:lineRule="auto"/>
        <w:ind w:left="540"/>
        <w:jc w:val="both"/>
        <w:rPr>
          <w:rFonts w:ascii="Arial" w:hAnsi="Arial" w:cs="Arial"/>
          <w:b/>
          <w:bCs/>
        </w:rPr>
      </w:pPr>
    </w:p>
    <w:p w:rsidR="00000000" w:rsidRDefault="00CC25F8">
      <w:pPr>
        <w:spacing w:line="480" w:lineRule="auto"/>
        <w:jc w:val="both"/>
        <w:rPr>
          <w:rFonts w:ascii="Arial" w:hAnsi="Arial" w:cs="Arial"/>
        </w:rPr>
      </w:pPr>
      <w:r>
        <w:rPr>
          <w:rFonts w:ascii="Arial" w:hAnsi="Arial" w:cs="Arial"/>
        </w:rPr>
        <w:t>Desde cuando se inició el uso del dólar como moneda oficial, una de las principales interrogantes era saber si las tasas de int</w:t>
      </w:r>
      <w:r>
        <w:rPr>
          <w:rFonts w:ascii="Arial" w:hAnsi="Arial" w:cs="Arial"/>
        </w:rPr>
        <w:t>erés se mantendrían estables con respecto al costo del dinero. En este contexto, podría preguntarse si este sería estable, las variaciones en las tasas pasivas afectan las variaciones de las tasas activas. Si se considera que la dolarización debiera mejora</w:t>
      </w:r>
      <w:r>
        <w:rPr>
          <w:rFonts w:ascii="Arial" w:hAnsi="Arial" w:cs="Arial"/>
        </w:rPr>
        <w:t>r la situación financiera del país, podría preguntarse si la estabilidad de las tasas de interés que se alcanzaría sería mejor que en la época del sucre.</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Teniendo lo anterior como referencia, el objetivo de este trabajo es comparar la estabilidad de la ra</w:t>
      </w:r>
      <w:r>
        <w:rPr>
          <w:rFonts w:ascii="Arial" w:hAnsi="Arial" w:cs="Arial"/>
        </w:rPr>
        <w:t xml:space="preserve">zón entre las tasas activas y pasivas (elasticidad) en la época de sucres y la época de dólares, así como su diferencia respecto a la inflación (spread). Esto presume la existencia de un punto de equilibrio y el comportamiento en los diferentes escenarios </w:t>
      </w:r>
      <w:r>
        <w:rPr>
          <w:rFonts w:ascii="Arial" w:hAnsi="Arial" w:cs="Arial"/>
        </w:rPr>
        <w:t xml:space="preserve">de equilibrio.  </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Por lo que se presentarían interrogantes del tipo: ¿En dolarización hay escenarios de equilibrio donde la elasticidad de las tasas de interés son mejores que las que tenía el país en sucres? ¿Son estos escenarios estables frente a perturb</w:t>
      </w:r>
      <w:r>
        <w:rPr>
          <w:rFonts w:ascii="Arial" w:hAnsi="Arial" w:cs="Arial"/>
        </w:rPr>
        <w:t>aciones endógenas propias de la economía local y a las perturbaciones exógenas sobre las que no se tiene control?</w:t>
      </w:r>
    </w:p>
    <w:p w:rsidR="00000000" w:rsidRDefault="00CC25F8">
      <w:pPr>
        <w:spacing w:line="480" w:lineRule="auto"/>
        <w:jc w:val="both"/>
        <w:rPr>
          <w:rFonts w:ascii="Arial" w:hAnsi="Arial" w:cs="Arial"/>
        </w:rPr>
      </w:pPr>
    </w:p>
    <w:p w:rsidR="00000000" w:rsidRDefault="00CC25F8">
      <w:pPr>
        <w:autoSpaceDE w:val="0"/>
        <w:autoSpaceDN w:val="0"/>
        <w:adjustRightInd w:val="0"/>
        <w:spacing w:line="480" w:lineRule="auto"/>
        <w:jc w:val="both"/>
        <w:rPr>
          <w:rFonts w:ascii="Arial" w:hAnsi="Arial" w:cs="Arial"/>
        </w:rPr>
      </w:pPr>
      <w:r>
        <w:rPr>
          <w:rFonts w:ascii="Arial" w:hAnsi="Arial" w:cs="Arial"/>
        </w:rPr>
        <w:t>La metodología a utilizar es determinación de órbitas o trayectorias de las tasas de interés con respecto a la inflación para la selección de</w:t>
      </w:r>
      <w:r>
        <w:rPr>
          <w:rFonts w:ascii="Arial" w:hAnsi="Arial" w:cs="Arial"/>
        </w:rPr>
        <w:t>l modelo, una vez hecho esto se obtiene su matriz de coeficientes que determinarán el establecimiento de escenarios y el punto de equilibrio del sistema económico formado, para luego proceder al análisis de estabilidad de los escenarios obtenidos.</w:t>
      </w:r>
    </w:p>
    <w:p w:rsidR="00000000" w:rsidRDefault="00CC25F8">
      <w:pPr>
        <w:autoSpaceDE w:val="0"/>
        <w:autoSpaceDN w:val="0"/>
        <w:adjustRightInd w:val="0"/>
        <w:spacing w:line="480" w:lineRule="auto"/>
        <w:jc w:val="both"/>
        <w:rPr>
          <w:rFonts w:ascii="Arial" w:hAnsi="Arial" w:cs="Arial"/>
        </w:rPr>
      </w:pPr>
    </w:p>
    <w:p w:rsidR="00000000" w:rsidRDefault="00CC25F8">
      <w:pPr>
        <w:autoSpaceDE w:val="0"/>
        <w:autoSpaceDN w:val="0"/>
        <w:adjustRightInd w:val="0"/>
        <w:spacing w:line="480" w:lineRule="auto"/>
        <w:jc w:val="both"/>
        <w:rPr>
          <w:rFonts w:ascii="Arial" w:hAnsi="Arial" w:cs="Arial"/>
        </w:rPr>
      </w:pPr>
      <w:r>
        <w:rPr>
          <w:rFonts w:ascii="Arial" w:hAnsi="Arial" w:cs="Arial"/>
        </w:rPr>
        <w:t>Esto se</w:t>
      </w:r>
      <w:r>
        <w:rPr>
          <w:rFonts w:ascii="Arial" w:hAnsi="Arial" w:cs="Arial"/>
        </w:rPr>
        <w:t xml:space="preserve"> lo realiza estimando los coeficientes de los modelos lineales del sistema, estableciendo el punto de equilibrio, elasticidad y spread de sus coordenadas; los coeficientes a su vez forman una matriz cuyos vectores propios determinan los escenarios de equil</w:t>
      </w:r>
      <w:r>
        <w:rPr>
          <w:rFonts w:ascii="Arial" w:hAnsi="Arial" w:cs="Arial"/>
        </w:rPr>
        <w:t>ibrio, y sus valores propios sirven para obtener los exponentes de Lyapunov con lo cual se mide la estabilidad frente a perturbaciones endógenas, mientras que la  estabilidad frente a perturbaciones exógenas se la mide mediante simulaciones estadísticas de</w:t>
      </w:r>
      <w:r>
        <w:rPr>
          <w:rFonts w:ascii="Arial" w:hAnsi="Arial" w:cs="Arial"/>
        </w:rPr>
        <w:t xml:space="preserve"> estos exponentes. </w:t>
      </w:r>
    </w:p>
    <w:p w:rsidR="00000000" w:rsidRDefault="00CC25F8">
      <w:pPr>
        <w:autoSpaceDE w:val="0"/>
        <w:autoSpaceDN w:val="0"/>
        <w:adjustRightInd w:val="0"/>
        <w:spacing w:line="480" w:lineRule="auto"/>
        <w:jc w:val="both"/>
        <w:rPr>
          <w:rFonts w:ascii="Arial" w:hAnsi="Arial" w:cs="Arial"/>
        </w:rPr>
      </w:pPr>
    </w:p>
    <w:p w:rsidR="00000000" w:rsidRDefault="00CC25F8">
      <w:pPr>
        <w:pStyle w:val="Textoindependiente2"/>
        <w:suppressAutoHyphens w:val="0"/>
        <w:autoSpaceDE w:val="0"/>
        <w:autoSpaceDN w:val="0"/>
        <w:adjustRightInd w:val="0"/>
        <w:spacing w:before="0" w:after="0" w:line="480" w:lineRule="auto"/>
        <w:rPr>
          <w:rFonts w:ascii="Arial" w:hAnsi="Arial" w:cs="Arial"/>
          <w:lang w:eastAsia="es-ES"/>
        </w:rPr>
      </w:pPr>
      <w:r>
        <w:rPr>
          <w:rFonts w:ascii="Arial" w:hAnsi="Arial" w:cs="Arial"/>
          <w:lang w:eastAsia="es-ES"/>
        </w:rPr>
        <w:t>Por medio de  los resultados cuantitativos obtenidos, se logra responder interrogantes de orden cualitativo sobre la estabilidad de los escenarios, su elasticidad y spread.</w:t>
      </w:r>
    </w:p>
    <w:p w:rsidR="00000000" w:rsidRDefault="00CC25F8">
      <w:pPr>
        <w:spacing w:line="480" w:lineRule="auto"/>
        <w:jc w:val="both"/>
        <w:rPr>
          <w:rFonts w:ascii="Arial" w:hAnsi="Arial" w:cs="Arial"/>
        </w:rPr>
        <w:sectPr w:rsidR="00000000">
          <w:headerReference w:type="default" r:id="rId14"/>
          <w:headerReference w:type="first" r:id="rId15"/>
          <w:pgSz w:w="11905" w:h="16837" w:code="9"/>
          <w:pgMar w:top="2268" w:right="1361" w:bottom="1985" w:left="2268" w:header="720" w:footer="720" w:gutter="0"/>
          <w:cols w:space="720"/>
          <w:titlePg/>
          <w:docGrid w:linePitch="360"/>
        </w:sectPr>
      </w:pPr>
    </w:p>
    <w:p w:rsidR="00000000" w:rsidRDefault="00CC25F8">
      <w:pPr>
        <w:spacing w:line="480" w:lineRule="auto"/>
        <w:jc w:val="both"/>
        <w:rPr>
          <w:rFonts w:ascii="Arial" w:hAnsi="Arial" w:cs="Arial"/>
        </w:rPr>
      </w:pPr>
    </w:p>
    <w:p w:rsidR="00000000" w:rsidRDefault="00CC25F8">
      <w:pPr>
        <w:pStyle w:val="Ttulo2"/>
        <w:jc w:val="center"/>
        <w:rPr>
          <w:szCs w:val="28"/>
        </w:rPr>
      </w:pPr>
      <w:bookmarkStart w:id="38" w:name="_Toc42272815"/>
      <w:bookmarkStart w:id="39" w:name="_Toc119654921"/>
      <w:bookmarkStart w:id="40" w:name="_Toc119655659"/>
      <w:bookmarkStart w:id="41" w:name="_Toc119819784"/>
      <w:bookmarkStart w:id="42" w:name="_Toc120505103"/>
      <w:bookmarkStart w:id="43" w:name="_Toc120505594"/>
      <w:r>
        <w:rPr>
          <w:szCs w:val="28"/>
        </w:rPr>
        <w:t xml:space="preserve">CAPITULO </w:t>
      </w:r>
      <w:bookmarkEnd w:id="38"/>
      <w:r>
        <w:rPr>
          <w:szCs w:val="28"/>
        </w:rPr>
        <w:t>1</w:t>
      </w:r>
      <w:bookmarkEnd w:id="39"/>
      <w:bookmarkEnd w:id="40"/>
      <w:bookmarkEnd w:id="41"/>
      <w:bookmarkEnd w:id="42"/>
      <w:bookmarkEnd w:id="43"/>
    </w:p>
    <w:p w:rsidR="00000000" w:rsidRDefault="00CC25F8">
      <w:pPr>
        <w:spacing w:line="480" w:lineRule="auto"/>
        <w:jc w:val="center"/>
        <w:rPr>
          <w:rFonts w:ascii="Arial" w:hAnsi="Arial" w:cs="Arial"/>
          <w:b/>
          <w:bCs/>
        </w:rPr>
      </w:pPr>
    </w:p>
    <w:p w:rsidR="00000000" w:rsidRDefault="00CC25F8">
      <w:pPr>
        <w:pStyle w:val="Ttulo1"/>
        <w:numPr>
          <w:ilvl w:val="0"/>
          <w:numId w:val="0"/>
        </w:numPr>
        <w:spacing w:line="480" w:lineRule="auto"/>
        <w:rPr>
          <w:rFonts w:cs="Arial"/>
          <w:sz w:val="28"/>
          <w:szCs w:val="28"/>
          <w:u w:val="single"/>
        </w:rPr>
      </w:pPr>
      <w:bookmarkStart w:id="44" w:name="_Toc42272816"/>
      <w:bookmarkStart w:id="45" w:name="_Toc120505595"/>
      <w:r>
        <w:rPr>
          <w:rFonts w:cs="Arial"/>
          <w:sz w:val="28"/>
          <w:szCs w:val="28"/>
          <w:u w:val="single"/>
        </w:rPr>
        <w:t>ASPECTOS BÁSICOS DE LAS TASAS DE INTERÉS EN EL E</w:t>
      </w:r>
      <w:r>
        <w:rPr>
          <w:rFonts w:cs="Arial"/>
          <w:sz w:val="28"/>
          <w:szCs w:val="28"/>
          <w:u w:val="single"/>
        </w:rPr>
        <w:t>CUADOR</w:t>
      </w:r>
      <w:bookmarkEnd w:id="44"/>
      <w:bookmarkEnd w:id="45"/>
    </w:p>
    <w:p w:rsidR="00000000" w:rsidRDefault="00CC25F8">
      <w:pPr>
        <w:spacing w:line="480" w:lineRule="auto"/>
        <w:jc w:val="both"/>
        <w:rPr>
          <w:rFonts w:ascii="Arial" w:hAnsi="Arial" w:cs="Arial"/>
          <w:u w:val="single"/>
        </w:rPr>
      </w:pPr>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t>Para profundizar en el análisis de las tasas de interés debemos conocer los diferentes tipos de tasas por las cuales se rige el sistema financiero en sus operaciones activas y pasivas de bancos privados; la inflación y su impacto en la macroeconomí</w:t>
      </w:r>
      <w:r>
        <w:rPr>
          <w:rFonts w:ascii="Arial" w:hAnsi="Arial" w:cs="Arial"/>
          <w:lang w:eastAsia="es-ES"/>
        </w:rPr>
        <w:t>a. Así como el ambiente donde se desarrollan las actividades económicas: anteriormente en sucres y actualmente dolarización. La información presentada en este capitulo se basa principalmente en documentos [1], [2], [4], [9], [10] de la Biblioteca del Banco</w:t>
      </w:r>
      <w:r>
        <w:rPr>
          <w:rFonts w:ascii="Arial" w:hAnsi="Arial" w:cs="Arial"/>
          <w:lang w:eastAsia="es-ES"/>
        </w:rPr>
        <w:t xml:space="preserve"> Central.</w:t>
      </w:r>
    </w:p>
    <w:p w:rsidR="00000000" w:rsidRDefault="00CC25F8">
      <w:pPr>
        <w:spacing w:line="480" w:lineRule="auto"/>
        <w:ind w:left="540"/>
        <w:jc w:val="both"/>
        <w:rPr>
          <w:rFonts w:ascii="Arial" w:hAnsi="Arial" w:cs="Arial"/>
        </w:rPr>
      </w:pPr>
    </w:p>
    <w:p w:rsidR="00000000" w:rsidRDefault="00CC25F8">
      <w:pPr>
        <w:pStyle w:val="Ttulo1"/>
        <w:numPr>
          <w:ilvl w:val="0"/>
          <w:numId w:val="0"/>
        </w:numPr>
        <w:spacing w:line="480" w:lineRule="auto"/>
        <w:jc w:val="left"/>
        <w:rPr>
          <w:bCs w:val="0"/>
          <w:sz w:val="28"/>
          <w:szCs w:val="28"/>
        </w:rPr>
      </w:pPr>
      <w:bookmarkStart w:id="46" w:name="_Toc120505596"/>
      <w:r>
        <w:rPr>
          <w:sz w:val="28"/>
          <w:szCs w:val="28"/>
        </w:rPr>
        <w:t>1.1  Operaciones activas y pasivas</w:t>
      </w:r>
      <w:bookmarkEnd w:id="46"/>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t>Las principales operaciones de las entidades bancarias se han clasificado en dos grandes grupos, que se describen a continuación:</w:t>
      </w:r>
    </w:p>
    <w:p w:rsidR="00000000" w:rsidRDefault="00CC25F8">
      <w:pPr>
        <w:pStyle w:val="Ttulo2"/>
        <w:rPr>
          <w:lang w:val="es-ES"/>
        </w:rPr>
      </w:pPr>
    </w:p>
    <w:p w:rsidR="00000000" w:rsidRDefault="00CC25F8">
      <w:pPr>
        <w:spacing w:line="480" w:lineRule="auto"/>
        <w:ind w:left="540"/>
        <w:jc w:val="both"/>
        <w:rPr>
          <w:rFonts w:ascii="Arial" w:hAnsi="Arial" w:cs="Arial"/>
        </w:rPr>
        <w:sectPr w:rsidR="00000000">
          <w:headerReference w:type="first" r:id="rId16"/>
          <w:pgSz w:w="11905" w:h="16837" w:code="9"/>
          <w:pgMar w:top="2268" w:right="1361" w:bottom="1985" w:left="2268" w:header="720" w:footer="720" w:gutter="0"/>
          <w:cols w:space="720"/>
          <w:titlePg/>
          <w:docGrid w:linePitch="360"/>
        </w:sectPr>
      </w:pPr>
      <w:r>
        <w:rPr>
          <w:rFonts w:ascii="Arial" w:hAnsi="Arial"/>
          <w:b/>
          <w:bCs/>
          <w:sz w:val="28"/>
          <w:lang w:eastAsia="ar-SA"/>
        </w:rPr>
        <w:t>1.1.1</w:t>
      </w:r>
      <w:r>
        <w:rPr>
          <w:rFonts w:ascii="Arial" w:hAnsi="Arial"/>
          <w:b/>
          <w:bCs/>
          <w:sz w:val="28"/>
          <w:lang w:eastAsia="ar-SA"/>
        </w:rPr>
        <w:tab/>
        <w:t>Operaciones Activas:</w:t>
      </w:r>
      <w:r>
        <w:rPr>
          <w:rFonts w:ascii="Arial" w:hAnsi="Arial" w:cs="Arial"/>
        </w:rPr>
        <w:t xml:space="preserve"> Se entiende por operaciones activas del sector corpo</w:t>
      </w:r>
      <w:r>
        <w:rPr>
          <w:rFonts w:ascii="Arial" w:hAnsi="Arial" w:cs="Arial"/>
        </w:rPr>
        <w:t xml:space="preserve">rativo, aquellas concedidas a los sectores económicos para propósitos distintos al consumo, seleccionados de acuerdo a la </w:t>
      </w:r>
    </w:p>
    <w:p w:rsidR="00000000" w:rsidRDefault="00CC25F8">
      <w:pPr>
        <w:tabs>
          <w:tab w:val="left" w:pos="1440"/>
        </w:tabs>
        <w:spacing w:line="480" w:lineRule="auto"/>
        <w:ind w:left="540"/>
        <w:jc w:val="both"/>
        <w:rPr>
          <w:rFonts w:ascii="Arial" w:hAnsi="Arial" w:cs="Arial"/>
        </w:rPr>
      </w:pPr>
      <w:r>
        <w:rPr>
          <w:rFonts w:ascii="Arial" w:hAnsi="Arial" w:cs="Arial"/>
        </w:rPr>
        <w:lastRenderedPageBreak/>
        <w:t>clasificación internacional CIIU, criterio utilizado en la elaboración de reportes que las instituciones financieras remiten actualme</w:t>
      </w:r>
      <w:r>
        <w:rPr>
          <w:rFonts w:ascii="Arial" w:hAnsi="Arial" w:cs="Arial"/>
        </w:rPr>
        <w:t>nte en la Superintendencia de Bancos. Los sectores son los siguientes:</w:t>
      </w:r>
    </w:p>
    <w:p w:rsidR="00000000" w:rsidRDefault="00CC25F8">
      <w:pPr>
        <w:spacing w:line="480" w:lineRule="auto"/>
        <w:ind w:left="540"/>
        <w:jc w:val="both"/>
        <w:rPr>
          <w:rFonts w:ascii="Arial" w:hAnsi="Arial" w:cs="Arial"/>
        </w:rPr>
      </w:pPr>
    </w:p>
    <w:p w:rsidR="00000000" w:rsidRDefault="00CC25F8">
      <w:pPr>
        <w:numPr>
          <w:ilvl w:val="0"/>
          <w:numId w:val="1"/>
        </w:numPr>
        <w:spacing w:line="480" w:lineRule="auto"/>
        <w:ind w:left="540" w:hanging="360"/>
        <w:jc w:val="both"/>
        <w:rPr>
          <w:rFonts w:ascii="Arial" w:hAnsi="Arial" w:cs="Arial"/>
        </w:rPr>
      </w:pPr>
      <w:r>
        <w:rPr>
          <w:rFonts w:ascii="Arial" w:hAnsi="Arial" w:cs="Arial"/>
        </w:rPr>
        <w:t>Agricultura, caza, selvicultura, y pesca.</w:t>
      </w:r>
    </w:p>
    <w:p w:rsidR="00000000" w:rsidRDefault="00CC25F8">
      <w:pPr>
        <w:numPr>
          <w:ilvl w:val="0"/>
          <w:numId w:val="1"/>
        </w:numPr>
        <w:spacing w:line="480" w:lineRule="auto"/>
        <w:ind w:left="540" w:hanging="360"/>
        <w:jc w:val="both"/>
        <w:rPr>
          <w:rFonts w:ascii="Arial" w:hAnsi="Arial" w:cs="Arial"/>
        </w:rPr>
      </w:pPr>
      <w:r>
        <w:rPr>
          <w:rFonts w:ascii="Arial" w:hAnsi="Arial" w:cs="Arial"/>
        </w:rPr>
        <w:t>Explotación de minas y canteras.</w:t>
      </w:r>
    </w:p>
    <w:p w:rsidR="00000000" w:rsidRDefault="00CC25F8">
      <w:pPr>
        <w:numPr>
          <w:ilvl w:val="0"/>
          <w:numId w:val="1"/>
        </w:numPr>
        <w:spacing w:line="480" w:lineRule="auto"/>
        <w:ind w:left="540" w:hanging="360"/>
        <w:jc w:val="both"/>
        <w:rPr>
          <w:rFonts w:ascii="Arial" w:hAnsi="Arial" w:cs="Arial"/>
        </w:rPr>
      </w:pPr>
      <w:r>
        <w:rPr>
          <w:rFonts w:ascii="Arial" w:hAnsi="Arial" w:cs="Arial"/>
        </w:rPr>
        <w:t>Industrias manufactureras.</w:t>
      </w:r>
    </w:p>
    <w:p w:rsidR="00000000" w:rsidRDefault="00CC25F8">
      <w:pPr>
        <w:numPr>
          <w:ilvl w:val="0"/>
          <w:numId w:val="1"/>
        </w:numPr>
        <w:spacing w:line="480" w:lineRule="auto"/>
        <w:ind w:left="540" w:hanging="360"/>
        <w:jc w:val="both"/>
        <w:rPr>
          <w:rFonts w:ascii="Arial" w:hAnsi="Arial" w:cs="Arial"/>
        </w:rPr>
      </w:pPr>
      <w:r>
        <w:rPr>
          <w:rFonts w:ascii="Arial" w:hAnsi="Arial" w:cs="Arial"/>
        </w:rPr>
        <w:t>Electricidad, gas y agua.</w:t>
      </w:r>
    </w:p>
    <w:p w:rsidR="00000000" w:rsidRDefault="00CC25F8">
      <w:pPr>
        <w:numPr>
          <w:ilvl w:val="0"/>
          <w:numId w:val="1"/>
        </w:numPr>
        <w:spacing w:line="480" w:lineRule="auto"/>
        <w:ind w:left="540" w:hanging="360"/>
        <w:jc w:val="both"/>
        <w:rPr>
          <w:rFonts w:ascii="Arial" w:hAnsi="Arial" w:cs="Arial"/>
        </w:rPr>
      </w:pPr>
      <w:r>
        <w:rPr>
          <w:rFonts w:ascii="Arial" w:hAnsi="Arial" w:cs="Arial"/>
        </w:rPr>
        <w:t>Construcción</w:t>
      </w:r>
    </w:p>
    <w:p w:rsidR="00000000" w:rsidRDefault="00CC25F8">
      <w:pPr>
        <w:numPr>
          <w:ilvl w:val="0"/>
          <w:numId w:val="1"/>
        </w:numPr>
        <w:spacing w:line="480" w:lineRule="auto"/>
        <w:ind w:left="540" w:hanging="360"/>
        <w:jc w:val="both"/>
        <w:rPr>
          <w:rFonts w:ascii="Arial" w:hAnsi="Arial" w:cs="Arial"/>
        </w:rPr>
      </w:pPr>
      <w:r>
        <w:rPr>
          <w:rFonts w:ascii="Arial" w:hAnsi="Arial" w:cs="Arial"/>
        </w:rPr>
        <w:t>Comercio, restaurantes y hoteles.</w:t>
      </w:r>
    </w:p>
    <w:p w:rsidR="00000000" w:rsidRDefault="00CC25F8">
      <w:pPr>
        <w:numPr>
          <w:ilvl w:val="0"/>
          <w:numId w:val="1"/>
        </w:numPr>
        <w:spacing w:line="480" w:lineRule="auto"/>
        <w:ind w:left="540" w:hanging="360"/>
        <w:jc w:val="both"/>
        <w:rPr>
          <w:rFonts w:ascii="Arial" w:hAnsi="Arial" w:cs="Arial"/>
        </w:rPr>
      </w:pPr>
      <w:r>
        <w:rPr>
          <w:rFonts w:ascii="Arial" w:hAnsi="Arial" w:cs="Arial"/>
        </w:rPr>
        <w:t>Transport</w:t>
      </w:r>
      <w:r>
        <w:rPr>
          <w:rFonts w:ascii="Arial" w:hAnsi="Arial" w:cs="Arial"/>
        </w:rPr>
        <w:t>e, almacenamiento y comunicaciones.</w:t>
      </w:r>
    </w:p>
    <w:p w:rsidR="00000000" w:rsidRDefault="00CC25F8">
      <w:pPr>
        <w:numPr>
          <w:ilvl w:val="0"/>
          <w:numId w:val="1"/>
        </w:numPr>
        <w:spacing w:line="480" w:lineRule="auto"/>
        <w:ind w:left="540" w:hanging="360"/>
        <w:jc w:val="both"/>
        <w:rPr>
          <w:rFonts w:ascii="Arial" w:hAnsi="Arial" w:cs="Arial"/>
        </w:rPr>
      </w:pPr>
      <w:r>
        <w:rPr>
          <w:rFonts w:ascii="Arial" w:hAnsi="Arial" w:cs="Arial"/>
        </w:rPr>
        <w:t>Establecimientos financieros, seguros, bienes inmuebles y servicios prestados a las empresas.</w:t>
      </w:r>
    </w:p>
    <w:p w:rsidR="00000000" w:rsidRDefault="00CC25F8">
      <w:pPr>
        <w:numPr>
          <w:ilvl w:val="0"/>
          <w:numId w:val="1"/>
        </w:numPr>
        <w:spacing w:line="480" w:lineRule="auto"/>
        <w:ind w:left="540" w:hanging="360"/>
        <w:jc w:val="both"/>
        <w:rPr>
          <w:rFonts w:ascii="Arial" w:hAnsi="Arial" w:cs="Arial"/>
        </w:rPr>
      </w:pPr>
      <w:r>
        <w:rPr>
          <w:rFonts w:ascii="Arial" w:hAnsi="Arial" w:cs="Arial"/>
        </w:rPr>
        <w:t>Otros servicios comunales, sociales y personales.</w:t>
      </w:r>
    </w:p>
    <w:p w:rsidR="00000000" w:rsidRDefault="00CC25F8">
      <w:pPr>
        <w:spacing w:line="480" w:lineRule="auto"/>
        <w:ind w:left="540"/>
        <w:jc w:val="both"/>
        <w:rPr>
          <w:rFonts w:ascii="Arial" w:hAnsi="Arial" w:cs="Arial"/>
          <w:b/>
          <w:bCs/>
        </w:rPr>
      </w:pPr>
    </w:p>
    <w:p w:rsidR="00000000" w:rsidRDefault="00CC25F8">
      <w:pPr>
        <w:tabs>
          <w:tab w:val="left" w:pos="1440"/>
        </w:tabs>
        <w:spacing w:line="480" w:lineRule="auto"/>
        <w:ind w:left="540"/>
        <w:jc w:val="both"/>
        <w:rPr>
          <w:rFonts w:ascii="Arial" w:hAnsi="Arial" w:cs="Arial"/>
        </w:rPr>
      </w:pPr>
      <w:r>
        <w:rPr>
          <w:rFonts w:ascii="Arial" w:hAnsi="Arial" w:cs="Arial"/>
          <w:b/>
          <w:bCs/>
          <w:sz w:val="28"/>
        </w:rPr>
        <w:t>1.1.2</w:t>
      </w:r>
      <w:r>
        <w:rPr>
          <w:rFonts w:ascii="Arial" w:hAnsi="Arial" w:cs="Arial"/>
          <w:b/>
          <w:bCs/>
          <w:sz w:val="28"/>
        </w:rPr>
        <w:tab/>
        <w:t>Operaciones Pasivas:</w:t>
      </w:r>
      <w:r>
        <w:rPr>
          <w:rFonts w:ascii="Arial" w:hAnsi="Arial" w:cs="Arial"/>
        </w:rPr>
        <w:t xml:space="preserve"> Son aquellas que a los sectores económicos entre</w:t>
      </w:r>
      <w:r>
        <w:rPr>
          <w:rFonts w:ascii="Arial" w:hAnsi="Arial" w:cs="Arial"/>
        </w:rPr>
        <w:t>gan al sistema bancario ya sea para incremento de capital de valor, reservas, y demás actividades que impliquen el uso de los servicios del sistema bancario para favorecer al ahorrista. Los criterios utilizados en la otorgación de operaciones de esta índol</w:t>
      </w:r>
      <w:r>
        <w:rPr>
          <w:rFonts w:ascii="Arial" w:hAnsi="Arial" w:cs="Arial"/>
        </w:rPr>
        <w:t xml:space="preserve">e se encuentran en los reportes que las instituciones financieras remiten actualmente en la Superintendencia de Bancos. </w:t>
      </w:r>
    </w:p>
    <w:p w:rsidR="00000000" w:rsidRDefault="00CC25F8">
      <w:pPr>
        <w:tabs>
          <w:tab w:val="left" w:pos="1980"/>
        </w:tabs>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pStyle w:val="Ttulo1"/>
        <w:numPr>
          <w:ilvl w:val="0"/>
          <w:numId w:val="0"/>
        </w:numPr>
        <w:spacing w:line="480" w:lineRule="auto"/>
        <w:ind w:left="540" w:hanging="540"/>
        <w:jc w:val="left"/>
        <w:rPr>
          <w:bCs w:val="0"/>
          <w:sz w:val="28"/>
          <w:szCs w:val="28"/>
        </w:rPr>
      </w:pPr>
      <w:r>
        <w:rPr>
          <w:sz w:val="28"/>
          <w:szCs w:val="28"/>
        </w:rPr>
        <w:t xml:space="preserve"> </w:t>
      </w:r>
      <w:bookmarkStart w:id="47" w:name="_Toc42272817"/>
      <w:bookmarkStart w:id="48" w:name="_Toc120505597"/>
      <w:r>
        <w:rPr>
          <w:sz w:val="28"/>
          <w:szCs w:val="28"/>
        </w:rPr>
        <w:t>1.2  Tasas de Interés Activas y Tasas de Interés Pasivas</w:t>
      </w:r>
      <w:bookmarkEnd w:id="47"/>
      <w:bookmarkEnd w:id="48"/>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t>Entre las diferentes tasas del sistema financiero ecuatoriano se caracteriz</w:t>
      </w:r>
      <w:r>
        <w:rPr>
          <w:rFonts w:ascii="Arial" w:hAnsi="Arial" w:cs="Arial"/>
          <w:lang w:eastAsia="es-ES"/>
        </w:rPr>
        <w:t>an dos principales: las tasas activas referenciales y las tasas pasivas referenciales.</w:t>
      </w:r>
    </w:p>
    <w:p w:rsidR="00000000" w:rsidRDefault="00CC25F8">
      <w:pPr>
        <w:pStyle w:val="EstiloArial14ptJustificadoIzquierda222cmInterlineado"/>
        <w:ind w:left="540"/>
      </w:pPr>
    </w:p>
    <w:p w:rsidR="00000000" w:rsidRDefault="00CC25F8">
      <w:pPr>
        <w:tabs>
          <w:tab w:val="left" w:pos="1440"/>
        </w:tabs>
        <w:spacing w:line="480" w:lineRule="auto"/>
        <w:ind w:left="540"/>
        <w:jc w:val="both"/>
        <w:rPr>
          <w:rFonts w:ascii="Arial" w:hAnsi="Arial" w:cs="Arial"/>
        </w:rPr>
      </w:pPr>
      <w:r>
        <w:rPr>
          <w:rFonts w:ascii="Arial" w:hAnsi="Arial" w:cs="Arial"/>
          <w:b/>
          <w:bCs/>
          <w:sz w:val="28"/>
        </w:rPr>
        <w:t>1.2.1</w:t>
      </w:r>
      <w:r>
        <w:rPr>
          <w:rFonts w:ascii="Arial" w:hAnsi="Arial" w:cs="Arial"/>
          <w:b/>
          <w:bCs/>
          <w:sz w:val="28"/>
        </w:rPr>
        <w:tab/>
        <w:t xml:space="preserve">Tasas activas.- </w:t>
      </w:r>
      <w:r>
        <w:rPr>
          <w:rFonts w:ascii="Arial" w:hAnsi="Arial" w:cs="Arial"/>
        </w:rPr>
        <w:t>Son los porcentajes cobrados por los bancos privados a los destinatarios finales del préstamo o crédito, sean personas naturales o jurídicas. Se t</w:t>
      </w:r>
      <w:r>
        <w:rPr>
          <w:rFonts w:ascii="Arial" w:hAnsi="Arial" w:cs="Arial"/>
        </w:rPr>
        <w:t>rata de tasas nominales promedio ponderado, calculado en base a la información proporcionada al Banco Central del Ecuador (BCE) por las entidades del sistema bancario privado, de las operaciones activas al sector corporativo y de consumo, realizado diariam</w:t>
      </w:r>
      <w:r>
        <w:rPr>
          <w:rFonts w:ascii="Arial" w:hAnsi="Arial" w:cs="Arial"/>
        </w:rPr>
        <w:t xml:space="preserve">ente durante el mes. </w:t>
      </w:r>
    </w:p>
    <w:p w:rsidR="00000000" w:rsidRDefault="00CC25F8">
      <w:pPr>
        <w:spacing w:line="480" w:lineRule="auto"/>
        <w:ind w:left="540"/>
        <w:jc w:val="both"/>
        <w:rPr>
          <w:rFonts w:ascii="Arial" w:hAnsi="Arial" w:cs="Arial"/>
        </w:rPr>
      </w:pPr>
    </w:p>
    <w:p w:rsidR="00000000" w:rsidRDefault="00CC25F8">
      <w:pPr>
        <w:tabs>
          <w:tab w:val="left" w:pos="1440"/>
        </w:tabs>
        <w:spacing w:line="480" w:lineRule="auto"/>
        <w:ind w:left="540"/>
        <w:jc w:val="both"/>
        <w:rPr>
          <w:rFonts w:ascii="Arial" w:hAnsi="Arial" w:cs="Arial"/>
        </w:rPr>
      </w:pPr>
      <w:r>
        <w:rPr>
          <w:rFonts w:ascii="Arial" w:hAnsi="Arial" w:cs="Arial"/>
          <w:b/>
          <w:bCs/>
          <w:sz w:val="28"/>
          <w:szCs w:val="20"/>
        </w:rPr>
        <w:t>1.2.2</w:t>
      </w:r>
      <w:r>
        <w:rPr>
          <w:rFonts w:ascii="Arial" w:hAnsi="Arial" w:cs="Arial"/>
          <w:b/>
          <w:bCs/>
          <w:sz w:val="28"/>
          <w:szCs w:val="20"/>
        </w:rPr>
        <w:tab/>
        <w:t>Tasas pasivas.-</w:t>
      </w:r>
      <w:r>
        <w:rPr>
          <w:rFonts w:ascii="Arial" w:hAnsi="Arial" w:cs="Arial"/>
          <w:b/>
          <w:bCs/>
          <w:sz w:val="28"/>
        </w:rPr>
        <w:t xml:space="preserve"> </w:t>
      </w:r>
      <w:r>
        <w:rPr>
          <w:rFonts w:ascii="Arial" w:hAnsi="Arial" w:cs="Arial"/>
        </w:rPr>
        <w:t>Las tasas pasivas son los porcentajes pagados por los bancos privados a los depositarios de corto, mediano y largo plazo, sean estos personas naturales o jurídicas. Se trata de tasas nominales promedio ponderado</w:t>
      </w:r>
      <w:r>
        <w:rPr>
          <w:rFonts w:ascii="Arial" w:hAnsi="Arial" w:cs="Arial"/>
        </w:rPr>
        <w:t xml:space="preserve">, calculado en base a la información proporcionada al BCE por las entidades del sistema bancario privado, de las operaciones pasivas al sector corporativo y de consumo, realizado diariamente durante el mes. </w:t>
      </w:r>
    </w:p>
    <w:p w:rsidR="00000000" w:rsidRDefault="00CC25F8">
      <w:pPr>
        <w:spacing w:line="480" w:lineRule="auto"/>
        <w:ind w:left="540"/>
        <w:jc w:val="both"/>
        <w:rPr>
          <w:rFonts w:ascii="Arial" w:hAnsi="Arial" w:cs="Arial"/>
        </w:rPr>
      </w:pPr>
    </w:p>
    <w:p w:rsidR="00000000" w:rsidRDefault="00CC25F8">
      <w:pPr>
        <w:tabs>
          <w:tab w:val="left" w:pos="1440"/>
        </w:tabs>
        <w:spacing w:line="480" w:lineRule="auto"/>
        <w:ind w:left="540"/>
        <w:jc w:val="both"/>
        <w:rPr>
          <w:rFonts w:ascii="Arial" w:hAnsi="Arial" w:cs="Arial"/>
        </w:rPr>
      </w:pPr>
      <w:r>
        <w:rPr>
          <w:rFonts w:ascii="Arial" w:hAnsi="Arial" w:cs="Arial"/>
          <w:b/>
          <w:bCs/>
          <w:sz w:val="28"/>
        </w:rPr>
        <w:lastRenderedPageBreak/>
        <w:t xml:space="preserve">1.2.3 </w:t>
      </w:r>
      <w:r>
        <w:rPr>
          <w:rFonts w:ascii="Arial" w:hAnsi="Arial" w:cs="Arial"/>
          <w:b/>
          <w:bCs/>
          <w:sz w:val="28"/>
        </w:rPr>
        <w:tab/>
        <w:t xml:space="preserve">Tasa activa referencial.- </w:t>
      </w:r>
      <w:r>
        <w:rPr>
          <w:rFonts w:ascii="Arial" w:hAnsi="Arial" w:cs="Arial"/>
        </w:rPr>
        <w:t>Tasa nominal p</w:t>
      </w:r>
      <w:r>
        <w:rPr>
          <w:rFonts w:ascii="Arial" w:hAnsi="Arial" w:cs="Arial"/>
        </w:rPr>
        <w:t>romedio ponderada semanal de las operaciones de crédito concedidas por los bancos privados.</w:t>
      </w: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b/>
          <w:bCs/>
          <w:sz w:val="28"/>
        </w:rPr>
        <w:t>1.2.4</w:t>
      </w:r>
      <w:r>
        <w:rPr>
          <w:rFonts w:ascii="Arial" w:hAnsi="Arial" w:cs="Arial"/>
          <w:b/>
          <w:bCs/>
          <w:sz w:val="28"/>
        </w:rPr>
        <w:tab/>
        <w:t>Tasa pasiva referencial</w:t>
      </w:r>
      <w:r>
        <w:rPr>
          <w:rFonts w:ascii="Arial" w:hAnsi="Arial" w:cs="Arial"/>
          <w:b/>
          <w:bCs/>
          <w:sz w:val="28"/>
          <w:szCs w:val="28"/>
          <w:lang w:eastAsia="ar-SA"/>
        </w:rPr>
        <w:t>.-</w:t>
      </w:r>
      <w:r>
        <w:rPr>
          <w:rFonts w:ascii="Arial" w:hAnsi="Arial" w:cs="Arial"/>
          <w:b/>
          <w:bCs/>
          <w:sz w:val="28"/>
        </w:rPr>
        <w:t xml:space="preserve"> </w:t>
      </w:r>
      <w:r>
        <w:rPr>
          <w:rFonts w:ascii="Arial" w:hAnsi="Arial" w:cs="Arial"/>
        </w:rPr>
        <w:t>Es la tasa nominal promedio ponderada semanal de todos los depósitos a plazo en los bancos privados en moneda nacional.</w:t>
      </w: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t>Siendo los</w:t>
      </w:r>
      <w:r>
        <w:rPr>
          <w:rFonts w:ascii="Arial" w:hAnsi="Arial" w:cs="Arial"/>
        </w:rPr>
        <w:t xml:space="preserve"> plazos de 84 a 91 días para las tasas activas y pasivas referenciales en sucres y de 30 a 91 días para las tasas activas y pasivas referenciales en dólares, para las operaciones que se realicen.</w:t>
      </w: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t>Las tasas activa y pasiva referenciales, son tasas nominale</w:t>
      </w:r>
      <w:r>
        <w:rPr>
          <w:rFonts w:ascii="Arial" w:hAnsi="Arial" w:cs="Arial"/>
        </w:rPr>
        <w:t>s promedio ponderadas calculadas en base a las tasas efectivas. La fórmula de cálculo de la tasa efectiva es la siguiente:</w:t>
      </w:r>
    </w:p>
    <w:p w:rsidR="00000000" w:rsidRDefault="00CC25F8">
      <w:pPr>
        <w:spacing w:line="480" w:lineRule="auto"/>
        <w:ind w:left="540"/>
        <w:jc w:val="both"/>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80pt;margin-top:17.85pt;width:111.85pt;height:53.1pt;z-index:251653120;mso-wrap-distance-left:0;mso-wrap-distance-right:0" o:allowoverlap="f" filled="t">
            <v:fill color2="black" type="frame"/>
            <v:imagedata r:id="rId17" o:title=""/>
            <w10:wrap type="square"/>
          </v:shape>
          <o:OLEObject Type="Embed" ProgID="Equation.3" ShapeID="_x0000_s1032" DrawAspect="Content" ObjectID="_1307773545" r:id="rId18"/>
        </w:pict>
      </w: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pict>
          <v:shape id="_x0000_s1030" type="#_x0000_t75" style="position:absolute;left:0;text-align:left;margin-left:0;margin-top:13.7pt;width:1.1pt;height:1.1pt;z-index:251651072;mso-wrap-distance-left:0;mso-wrap-distance-right:0;mso-position-horizontal:center" filled="t">
            <v:fill color2="black" type="frame"/>
            <v:imagedata r:id="rId19" o:title=""/>
            <w10:wrap type="topAndBottom"/>
          </v:shape>
          <o:OLEObject Type="Embed" ProgID="Equation.3" ShapeID="_x0000_s1030" DrawAspect="Content" ObjectID="_1307773546" r:id="rId20"/>
        </w:pict>
      </w:r>
      <w:r>
        <w:rPr>
          <w:rFonts w:ascii="Arial" w:hAnsi="Arial" w:cs="Arial"/>
        </w:rPr>
        <w:t>donde:</w:t>
      </w:r>
    </w:p>
    <w:p w:rsidR="00000000" w:rsidRDefault="00CC25F8">
      <w:pPr>
        <w:spacing w:line="480" w:lineRule="auto"/>
        <w:ind w:left="540"/>
        <w:jc w:val="both"/>
        <w:rPr>
          <w:rFonts w:ascii="Arial" w:hAnsi="Arial" w:cs="Arial"/>
        </w:rPr>
      </w:pPr>
      <w:r>
        <w:rPr>
          <w:rFonts w:ascii="Arial" w:hAnsi="Arial" w:cs="Arial"/>
          <w:i/>
          <w:iCs/>
        </w:rPr>
        <w:t>ie</w:t>
      </w:r>
      <w:r>
        <w:rPr>
          <w:rFonts w:ascii="Arial" w:hAnsi="Arial" w:cs="Arial"/>
        </w:rPr>
        <w:t>: Tasa de interés efectiva.</w:t>
      </w:r>
    </w:p>
    <w:p w:rsidR="00000000" w:rsidRDefault="00CC25F8">
      <w:pPr>
        <w:spacing w:line="480" w:lineRule="auto"/>
        <w:ind w:left="540"/>
        <w:jc w:val="both"/>
        <w:rPr>
          <w:rFonts w:ascii="Arial" w:hAnsi="Arial" w:cs="Arial"/>
        </w:rPr>
      </w:pPr>
      <w:r>
        <w:rPr>
          <w:rFonts w:ascii="Arial" w:hAnsi="Arial" w:cs="Arial"/>
          <w:i/>
          <w:iCs/>
        </w:rPr>
        <w:t>i</w:t>
      </w:r>
      <w:r>
        <w:rPr>
          <w:rFonts w:ascii="Arial" w:hAnsi="Arial" w:cs="Arial"/>
        </w:rPr>
        <w:t>: tasa de interés nominal</w:t>
      </w:r>
    </w:p>
    <w:p w:rsidR="00000000" w:rsidRDefault="00CC25F8">
      <w:pPr>
        <w:spacing w:line="480" w:lineRule="auto"/>
        <w:ind w:left="540"/>
        <w:jc w:val="both"/>
        <w:rPr>
          <w:rFonts w:ascii="Arial" w:hAnsi="Arial" w:cs="Arial"/>
        </w:rPr>
      </w:pPr>
      <w:r>
        <w:rPr>
          <w:rFonts w:ascii="Arial" w:hAnsi="Arial" w:cs="Arial"/>
          <w:i/>
          <w:iCs/>
        </w:rPr>
        <w:t>n</w:t>
      </w:r>
      <w:r>
        <w:rPr>
          <w:rFonts w:ascii="Arial" w:hAnsi="Arial" w:cs="Arial"/>
        </w:rPr>
        <w:t>: periodicidad de pago y cobro</w:t>
      </w:r>
    </w:p>
    <w:p w:rsidR="00000000" w:rsidRDefault="00CC25F8">
      <w:pPr>
        <w:spacing w:line="480" w:lineRule="auto"/>
        <w:ind w:left="540"/>
        <w:jc w:val="both"/>
        <w:rPr>
          <w:rFonts w:ascii="Arial" w:hAnsi="Arial" w:cs="Arial"/>
        </w:rPr>
      </w:pPr>
      <w:r>
        <w:rPr>
          <w:rFonts w:ascii="Arial" w:hAnsi="Arial" w:cs="Arial"/>
        </w:rPr>
        <w:lastRenderedPageBreak/>
        <w:t>La tasa nominal promedio pondera</w:t>
      </w:r>
      <w:r>
        <w:rPr>
          <w:rFonts w:ascii="Arial" w:hAnsi="Arial" w:cs="Arial"/>
        </w:rPr>
        <w:t>da por plazos se obtiene agrupando las operaciones por rangos de plazo, utilizando la fórmula siguiente:</w:t>
      </w:r>
    </w:p>
    <w:p w:rsidR="00000000" w:rsidRDefault="00CC25F8">
      <w:pPr>
        <w:spacing w:line="480" w:lineRule="auto"/>
        <w:ind w:left="540"/>
        <w:jc w:val="both"/>
        <w:rPr>
          <w:rFonts w:ascii="Arial" w:hAnsi="Arial" w:cs="Arial"/>
        </w:rPr>
      </w:pPr>
      <w:r>
        <w:rPr>
          <w:rFonts w:ascii="Arial" w:hAnsi="Arial" w:cs="Arial"/>
          <w:noProof/>
        </w:rPr>
        <w:pict>
          <v:shape id="_x0000_s1031" type="#_x0000_t75" style="position:absolute;left:0;text-align:left;margin-left:135pt;margin-top:185.4pt;width:160.85pt;height:36pt;z-index:-251664384;mso-wrap-distance-left:0;mso-wrap-distance-right:0;mso-position-horizontal-relative:margin;mso-position-vertical-relative:page" wrapcoords="-101 0 -101 21150 21600 21150 21600 0 -101 0" o:allowoverlap="f" filled="t">
            <v:fill color2="black" type="frame"/>
            <v:imagedata r:id="rId21" o:title=""/>
            <o:lock v:ext="edit" aspectratio="f"/>
            <w10:wrap type="square" anchorx="margin" anchory="margin"/>
          </v:shape>
          <o:OLEObject Type="Embed" ProgID="Equation.3" ShapeID="_x0000_s1031" DrawAspect="Content" ObjectID="_1307773547" r:id="rId22"/>
        </w:pict>
      </w: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t>donde</w:t>
      </w:r>
    </w:p>
    <w:p w:rsidR="00000000" w:rsidRDefault="00CC25F8">
      <w:pPr>
        <w:spacing w:line="480" w:lineRule="auto"/>
        <w:ind w:left="540"/>
        <w:jc w:val="both"/>
        <w:rPr>
          <w:rFonts w:ascii="Arial" w:hAnsi="Arial" w:cs="Arial"/>
        </w:rPr>
      </w:pPr>
      <w:r>
        <w:rPr>
          <w:rFonts w:ascii="Arial" w:hAnsi="Arial" w:cs="Arial"/>
          <w:i/>
          <w:iCs/>
        </w:rPr>
        <w:t>ipp</w:t>
      </w:r>
      <w:r>
        <w:rPr>
          <w:rFonts w:ascii="Arial" w:hAnsi="Arial" w:cs="Arial"/>
        </w:rPr>
        <w:t>: tasa nominal promedio ponderada</w:t>
      </w:r>
    </w:p>
    <w:p w:rsidR="00000000" w:rsidRDefault="00CC25F8">
      <w:pPr>
        <w:spacing w:line="480" w:lineRule="auto"/>
        <w:ind w:left="540"/>
        <w:jc w:val="both"/>
        <w:rPr>
          <w:rFonts w:ascii="Arial" w:hAnsi="Arial" w:cs="Arial"/>
          <w:b/>
          <w:bCs/>
        </w:rPr>
      </w:pPr>
    </w:p>
    <w:p w:rsidR="00000000" w:rsidRDefault="00CC25F8">
      <w:pPr>
        <w:pStyle w:val="Ttulo1"/>
        <w:numPr>
          <w:ilvl w:val="0"/>
          <w:numId w:val="0"/>
        </w:numPr>
        <w:spacing w:line="480" w:lineRule="auto"/>
        <w:ind w:left="540" w:hanging="540"/>
        <w:jc w:val="left"/>
        <w:rPr>
          <w:bCs w:val="0"/>
          <w:sz w:val="28"/>
          <w:szCs w:val="28"/>
        </w:rPr>
      </w:pPr>
      <w:bookmarkStart w:id="49" w:name="_Toc120505598"/>
      <w:r>
        <w:rPr>
          <w:sz w:val="28"/>
          <w:szCs w:val="28"/>
        </w:rPr>
        <w:t>1.3  Inflación</w:t>
      </w:r>
      <w:bookmarkEnd w:id="49"/>
    </w:p>
    <w:p w:rsidR="00000000" w:rsidRDefault="00CC25F8">
      <w:pPr>
        <w:ind w:left="540"/>
      </w:pPr>
    </w:p>
    <w:p w:rsidR="00000000" w:rsidRDefault="00CC25F8">
      <w:pPr>
        <w:pStyle w:val="Textoindependiente2"/>
        <w:suppressAutoHyphens w:val="0"/>
        <w:autoSpaceDE w:val="0"/>
        <w:autoSpaceDN w:val="0"/>
        <w:adjustRightInd w:val="0"/>
        <w:spacing w:before="0" w:after="0" w:line="480" w:lineRule="auto"/>
        <w:rPr>
          <w:rFonts w:ascii="Arial" w:hAnsi="Arial" w:cs="Arial"/>
          <w:lang w:eastAsia="es-ES"/>
        </w:rPr>
      </w:pPr>
      <w:r>
        <w:rPr>
          <w:rFonts w:ascii="Arial" w:hAnsi="Arial" w:cs="Arial"/>
          <w:lang w:eastAsia="es-ES"/>
        </w:rPr>
        <w:t>Hablar de tasas de interés, es también hablar de inflación. A continuación su concepto.</w:t>
      </w:r>
    </w:p>
    <w:p w:rsidR="00000000" w:rsidRDefault="00CC25F8">
      <w:pPr>
        <w:autoSpaceDE w:val="0"/>
        <w:autoSpaceDN w:val="0"/>
        <w:adjustRightInd w:val="0"/>
        <w:spacing w:line="480" w:lineRule="auto"/>
        <w:ind w:left="540"/>
        <w:jc w:val="both"/>
        <w:rPr>
          <w:rFonts w:ascii="Arial" w:hAnsi="Arial" w:cs="Arial"/>
          <w:b/>
          <w:bCs/>
        </w:rPr>
      </w:pPr>
    </w:p>
    <w:p w:rsidR="00000000" w:rsidRDefault="00CC25F8">
      <w:pPr>
        <w:spacing w:line="480" w:lineRule="auto"/>
        <w:jc w:val="both"/>
        <w:rPr>
          <w:rFonts w:ascii="Arial" w:hAnsi="Arial" w:cs="Arial"/>
          <w:sz w:val="28"/>
          <w:szCs w:val="28"/>
        </w:rPr>
      </w:pPr>
      <w:r>
        <w:rPr>
          <w:rFonts w:ascii="Arial" w:hAnsi="Arial" w:cs="Arial"/>
          <w:b/>
          <w:bCs/>
          <w:sz w:val="28"/>
          <w:szCs w:val="28"/>
        </w:rPr>
        <w:t>Concepto de Inflación</w:t>
      </w:r>
    </w:p>
    <w:p w:rsidR="00000000" w:rsidRDefault="00CC25F8">
      <w:pPr>
        <w:spacing w:line="480" w:lineRule="auto"/>
        <w:jc w:val="both"/>
        <w:rPr>
          <w:rFonts w:ascii="Arial" w:hAnsi="Arial" w:cs="Arial"/>
        </w:rPr>
      </w:pPr>
      <w:r>
        <w:rPr>
          <w:rFonts w:ascii="Arial" w:hAnsi="Arial" w:cs="Arial"/>
        </w:rPr>
        <w:t>Elevación del nivel general de precios en forma continua, afectando a todos los preceptores de rentas fijas.</w:t>
      </w:r>
    </w:p>
    <w:p w:rsidR="00000000" w:rsidRDefault="00CC25F8">
      <w:pPr>
        <w:spacing w:line="480" w:lineRule="auto"/>
        <w:ind w:left="540"/>
        <w:jc w:val="both"/>
        <w:rPr>
          <w:rFonts w:ascii="Arial" w:hAnsi="Arial" w:cs="Arial"/>
        </w:rPr>
      </w:pPr>
    </w:p>
    <w:p w:rsidR="00000000" w:rsidRDefault="00CC25F8">
      <w:pPr>
        <w:spacing w:line="480" w:lineRule="auto"/>
        <w:jc w:val="both"/>
        <w:rPr>
          <w:rFonts w:ascii="Arial" w:hAnsi="Arial" w:cs="Arial"/>
        </w:rPr>
      </w:pPr>
      <w:r>
        <w:rPr>
          <w:rFonts w:ascii="Arial" w:hAnsi="Arial" w:cs="Arial"/>
          <w:b/>
          <w:bCs/>
          <w:sz w:val="28"/>
          <w:szCs w:val="28"/>
        </w:rPr>
        <w:t>Inflación de demanda:</w:t>
      </w:r>
      <w:r>
        <w:rPr>
          <w:rFonts w:ascii="Arial" w:hAnsi="Arial" w:cs="Arial"/>
        </w:rPr>
        <w:t xml:space="preserve"> Se produce al no poder satisfacer la oferta de la totalidad de la demanda, que puede haber aumentado</w:t>
      </w:r>
      <w:r>
        <w:rPr>
          <w:rFonts w:ascii="Arial" w:hAnsi="Arial" w:cs="Arial"/>
        </w:rPr>
        <w:t xml:space="preserve"> por diferentes motivos, como el crecimiento en el gasto público, la utilización de la liquidez acumulada, el aumento del crédito bancario, etc. La insuficiencia de la oferta </w:t>
      </w:r>
      <w:r>
        <w:rPr>
          <w:rFonts w:ascii="Arial" w:hAnsi="Arial" w:cs="Arial"/>
        </w:rPr>
        <w:lastRenderedPageBreak/>
        <w:t>puede ser debida a la falta de capacidad productiva, insuficiencia en stocks y, f</w:t>
      </w:r>
      <w:r>
        <w:rPr>
          <w:rFonts w:ascii="Arial" w:hAnsi="Arial" w:cs="Arial"/>
        </w:rPr>
        <w:t>alta de divisas para satisfacer la demanda por medio de las importaciones.”</w:t>
      </w:r>
    </w:p>
    <w:p w:rsidR="00000000" w:rsidRDefault="00CC25F8">
      <w:pPr>
        <w:spacing w:line="480" w:lineRule="auto"/>
        <w:ind w:left="540"/>
        <w:jc w:val="both"/>
        <w:rPr>
          <w:rFonts w:ascii="Arial" w:hAnsi="Arial" w:cs="Arial"/>
        </w:rPr>
      </w:pPr>
    </w:p>
    <w:p w:rsidR="00000000" w:rsidRDefault="00CC25F8">
      <w:pPr>
        <w:pStyle w:val="Ttulo1"/>
        <w:numPr>
          <w:ilvl w:val="0"/>
          <w:numId w:val="0"/>
        </w:numPr>
        <w:spacing w:line="480" w:lineRule="auto"/>
        <w:ind w:left="540" w:hanging="540"/>
        <w:jc w:val="left"/>
        <w:rPr>
          <w:bCs w:val="0"/>
          <w:sz w:val="28"/>
          <w:szCs w:val="28"/>
        </w:rPr>
      </w:pPr>
      <w:bookmarkStart w:id="50" w:name="_Toc120505599"/>
      <w:r>
        <w:rPr>
          <w:sz w:val="28"/>
          <w:szCs w:val="28"/>
        </w:rPr>
        <w:t>1.4  Cambio de moneda local: ventajas y desventajas</w:t>
      </w:r>
      <w:bookmarkEnd w:id="50"/>
    </w:p>
    <w:p w:rsidR="00000000" w:rsidRDefault="00CC25F8">
      <w:pPr>
        <w:autoSpaceDE w:val="0"/>
        <w:autoSpaceDN w:val="0"/>
        <w:adjustRightInd w:val="0"/>
        <w:spacing w:line="480" w:lineRule="auto"/>
        <w:jc w:val="both"/>
        <w:rPr>
          <w:rFonts w:ascii="Arial" w:hAnsi="Arial" w:cs="Arial"/>
          <w:b/>
        </w:rPr>
      </w:pPr>
    </w:p>
    <w:p w:rsidR="00000000" w:rsidRDefault="00CC25F8">
      <w:pPr>
        <w:pStyle w:val="Textoindependiente2"/>
        <w:suppressAutoHyphens w:val="0"/>
        <w:autoSpaceDE w:val="0"/>
        <w:autoSpaceDN w:val="0"/>
        <w:adjustRightInd w:val="0"/>
        <w:spacing w:before="0" w:after="0" w:line="480" w:lineRule="auto"/>
        <w:rPr>
          <w:rFonts w:ascii="Arial" w:hAnsi="Arial" w:cs="Arial"/>
          <w:lang w:eastAsia="es-ES"/>
        </w:rPr>
      </w:pPr>
      <w:r>
        <w:rPr>
          <w:rFonts w:ascii="Arial" w:hAnsi="Arial" w:cs="Arial"/>
          <w:lang w:eastAsia="es-ES"/>
        </w:rPr>
        <w:t>En 1999 Ecuador cambió su moneda nacional por una fuerte, el dólar norteamericano, fenómeno conocido como dolarización, aquí s</w:t>
      </w:r>
      <w:r>
        <w:rPr>
          <w:rFonts w:ascii="Arial" w:hAnsi="Arial" w:cs="Arial"/>
          <w:lang w:eastAsia="es-ES"/>
        </w:rPr>
        <w:t>u definición, ventajas y desventajas.</w:t>
      </w:r>
    </w:p>
    <w:p w:rsidR="00000000" w:rsidRDefault="00CC25F8">
      <w:pPr>
        <w:autoSpaceDE w:val="0"/>
        <w:autoSpaceDN w:val="0"/>
        <w:adjustRightInd w:val="0"/>
        <w:spacing w:line="480" w:lineRule="auto"/>
        <w:ind w:left="540"/>
        <w:jc w:val="both"/>
        <w:rPr>
          <w:rFonts w:ascii="Arial" w:hAnsi="Arial" w:cs="Arial"/>
        </w:rPr>
      </w:pPr>
    </w:p>
    <w:p w:rsidR="00000000" w:rsidRDefault="00CC25F8">
      <w:pPr>
        <w:spacing w:line="480" w:lineRule="auto"/>
        <w:jc w:val="both"/>
      </w:pPr>
      <w:r>
        <w:rPr>
          <w:rFonts w:ascii="Arial" w:hAnsi="Arial" w:cs="Arial"/>
          <w:b/>
          <w:bCs/>
          <w:sz w:val="28"/>
          <w:szCs w:val="28"/>
        </w:rPr>
        <w:t>Dolarización:</w:t>
      </w:r>
      <w:r>
        <w:rPr>
          <w:rFonts w:ascii="Arial" w:hAnsi="Arial" w:cs="Arial"/>
        </w:rPr>
        <w:t xml:space="preserve"> Proceso que surge como resultado de la pérdida de confianza en las funciones tradicionales de la moneda local. Es el reemplazo de la moneda local por el dólar en todas sus denominaciones, para la compra </w:t>
      </w:r>
      <w:r>
        <w:rPr>
          <w:rFonts w:ascii="Arial" w:hAnsi="Arial" w:cs="Arial"/>
        </w:rPr>
        <w:t>y venta de productos y servicios.</w:t>
      </w:r>
    </w:p>
    <w:p w:rsidR="00000000" w:rsidRDefault="00CC25F8">
      <w:pPr>
        <w:spacing w:line="480" w:lineRule="auto"/>
        <w:jc w:val="both"/>
        <w:rPr>
          <w:rFonts w:ascii="Arial" w:hAnsi="Arial" w:cs="Arial"/>
          <w:b/>
          <w:bCs/>
        </w:rPr>
      </w:pPr>
    </w:p>
    <w:p w:rsidR="00000000" w:rsidRDefault="00CC25F8">
      <w:pPr>
        <w:spacing w:line="480" w:lineRule="auto"/>
        <w:jc w:val="both"/>
        <w:rPr>
          <w:rFonts w:ascii="Arial" w:hAnsi="Arial" w:cs="Arial"/>
          <w:b/>
          <w:bCs/>
          <w:sz w:val="28"/>
          <w:szCs w:val="28"/>
        </w:rPr>
      </w:pPr>
      <w:r>
        <w:rPr>
          <w:rFonts w:ascii="Arial" w:hAnsi="Arial" w:cs="Arial"/>
          <w:b/>
          <w:bCs/>
          <w:sz w:val="28"/>
          <w:szCs w:val="28"/>
        </w:rPr>
        <w:t>Ventajas</w:t>
      </w:r>
    </w:p>
    <w:p w:rsidR="00000000" w:rsidRDefault="00CC25F8">
      <w:pPr>
        <w:numPr>
          <w:ilvl w:val="1"/>
          <w:numId w:val="2"/>
        </w:numPr>
        <w:tabs>
          <w:tab w:val="clear" w:pos="567"/>
        </w:tabs>
        <w:spacing w:line="480" w:lineRule="auto"/>
        <w:ind w:left="360" w:hanging="360"/>
        <w:jc w:val="both"/>
        <w:rPr>
          <w:rFonts w:ascii="Arial" w:hAnsi="Arial" w:cs="Arial"/>
        </w:rPr>
      </w:pPr>
      <w:r>
        <w:rPr>
          <w:rFonts w:ascii="Arial" w:hAnsi="Arial" w:cs="Arial"/>
        </w:rPr>
        <w:t xml:space="preserve">Inflación reducida a un sólo dígito (por debajo del 10%) en el mediano plazo. </w:t>
      </w:r>
    </w:p>
    <w:p w:rsidR="00000000" w:rsidRDefault="00CC25F8">
      <w:pPr>
        <w:numPr>
          <w:ilvl w:val="1"/>
          <w:numId w:val="2"/>
        </w:numPr>
        <w:tabs>
          <w:tab w:val="clear" w:pos="567"/>
          <w:tab w:val="num" w:pos="360"/>
        </w:tabs>
        <w:spacing w:line="480" w:lineRule="auto"/>
        <w:ind w:left="360" w:hanging="360"/>
        <w:jc w:val="both"/>
        <w:rPr>
          <w:rFonts w:ascii="Arial" w:hAnsi="Arial" w:cs="Arial"/>
        </w:rPr>
      </w:pPr>
      <w:r>
        <w:rPr>
          <w:rFonts w:ascii="Arial" w:hAnsi="Arial" w:cs="Arial"/>
        </w:rPr>
        <w:t xml:space="preserve">Las tasas de interés se ajustan a los niveles internacionales. (diferencia entre las tasas o </w:t>
      </w:r>
      <w:r>
        <w:rPr>
          <w:rFonts w:ascii="Arial" w:hAnsi="Arial" w:cs="Arial"/>
          <w:i/>
          <w:iCs/>
        </w:rPr>
        <w:t>spread</w:t>
      </w:r>
      <w:r>
        <w:rPr>
          <w:rFonts w:ascii="Arial" w:hAnsi="Arial" w:cs="Arial"/>
        </w:rPr>
        <w:t xml:space="preserve"> de 6 puntos)</w:t>
      </w:r>
    </w:p>
    <w:p w:rsidR="00000000" w:rsidRDefault="00CC25F8">
      <w:pPr>
        <w:numPr>
          <w:ilvl w:val="1"/>
          <w:numId w:val="2"/>
        </w:numPr>
        <w:tabs>
          <w:tab w:val="clear" w:pos="567"/>
          <w:tab w:val="num" w:pos="360"/>
        </w:tabs>
        <w:spacing w:line="480" w:lineRule="auto"/>
        <w:jc w:val="both"/>
        <w:rPr>
          <w:rFonts w:ascii="Arial" w:hAnsi="Arial" w:cs="Arial"/>
        </w:rPr>
      </w:pPr>
      <w:r>
        <w:rPr>
          <w:rFonts w:ascii="Arial" w:hAnsi="Arial" w:cs="Arial"/>
        </w:rPr>
        <w:t>Recuperación del aho</w:t>
      </w:r>
      <w:r>
        <w:rPr>
          <w:rFonts w:ascii="Arial" w:hAnsi="Arial" w:cs="Arial"/>
        </w:rPr>
        <w:t>rro y facilidad de acceso a créditos.</w:t>
      </w:r>
    </w:p>
    <w:p w:rsidR="00000000" w:rsidRDefault="00CC25F8">
      <w:pPr>
        <w:numPr>
          <w:ilvl w:val="1"/>
          <w:numId w:val="2"/>
        </w:numPr>
        <w:tabs>
          <w:tab w:val="clear" w:pos="567"/>
          <w:tab w:val="num" w:pos="360"/>
        </w:tabs>
        <w:spacing w:line="480" w:lineRule="auto"/>
        <w:jc w:val="both"/>
        <w:rPr>
          <w:rFonts w:ascii="Arial" w:hAnsi="Arial" w:cs="Arial"/>
        </w:rPr>
      </w:pPr>
      <w:r>
        <w:rPr>
          <w:rFonts w:ascii="Arial" w:hAnsi="Arial" w:cs="Arial"/>
        </w:rPr>
        <w:t>Facilidad para planificación a largo plazo.</w:t>
      </w:r>
    </w:p>
    <w:p w:rsidR="00000000" w:rsidRDefault="00CC25F8">
      <w:pPr>
        <w:numPr>
          <w:ilvl w:val="1"/>
          <w:numId w:val="2"/>
        </w:numPr>
        <w:tabs>
          <w:tab w:val="clear" w:pos="567"/>
          <w:tab w:val="num" w:pos="360"/>
        </w:tabs>
        <w:spacing w:line="480" w:lineRule="auto"/>
        <w:jc w:val="both"/>
        <w:rPr>
          <w:rFonts w:ascii="Arial" w:hAnsi="Arial" w:cs="Arial"/>
        </w:rPr>
      </w:pPr>
      <w:r>
        <w:rPr>
          <w:rFonts w:ascii="Arial" w:hAnsi="Arial" w:cs="Arial"/>
        </w:rPr>
        <w:t>Generación de disciplina fiscal.</w:t>
      </w:r>
    </w:p>
    <w:p w:rsidR="00000000" w:rsidRDefault="00CC25F8">
      <w:pPr>
        <w:numPr>
          <w:ilvl w:val="1"/>
          <w:numId w:val="2"/>
        </w:numPr>
        <w:tabs>
          <w:tab w:val="clear" w:pos="567"/>
          <w:tab w:val="num" w:pos="360"/>
        </w:tabs>
        <w:spacing w:line="480" w:lineRule="auto"/>
        <w:ind w:left="360" w:hanging="360"/>
        <w:jc w:val="both"/>
        <w:rPr>
          <w:rFonts w:ascii="Arial" w:hAnsi="Arial" w:cs="Arial"/>
        </w:rPr>
      </w:pPr>
      <w:r>
        <w:rPr>
          <w:rFonts w:ascii="Arial" w:hAnsi="Arial" w:cs="Arial"/>
        </w:rPr>
        <w:lastRenderedPageBreak/>
        <w:t>Las actividades comerciales brindan mejor rendimiento que el ahorro por  lo que el aparato productivo es reativado.</w:t>
      </w:r>
    </w:p>
    <w:p w:rsidR="00000000" w:rsidRDefault="00CC25F8">
      <w:pPr>
        <w:spacing w:line="480" w:lineRule="auto"/>
        <w:jc w:val="both"/>
        <w:rPr>
          <w:rFonts w:ascii="Arial" w:hAnsi="Arial" w:cs="Arial"/>
        </w:rPr>
      </w:pPr>
    </w:p>
    <w:p w:rsidR="00000000" w:rsidRDefault="00CC25F8">
      <w:pPr>
        <w:pStyle w:val="Ttulo2"/>
        <w:suppressAutoHyphens w:val="0"/>
        <w:rPr>
          <w:rFonts w:cs="Arial"/>
          <w:szCs w:val="28"/>
          <w:lang w:eastAsia="es-ES"/>
        </w:rPr>
      </w:pPr>
      <w:r>
        <w:rPr>
          <w:rFonts w:cs="Arial"/>
          <w:szCs w:val="28"/>
          <w:lang w:eastAsia="es-ES"/>
        </w:rPr>
        <w:t>Desventajas</w:t>
      </w:r>
    </w:p>
    <w:p w:rsidR="00000000" w:rsidRDefault="00CC25F8">
      <w:pPr>
        <w:pStyle w:val="TDC1"/>
        <w:numPr>
          <w:ilvl w:val="0"/>
          <w:numId w:val="39"/>
        </w:numPr>
      </w:pPr>
      <w:r>
        <w:t>Problemática</w:t>
      </w:r>
      <w:r>
        <w:t xml:space="preserve"> de perturbaciones o shocks externos.</w:t>
      </w:r>
    </w:p>
    <w:p w:rsidR="00000000" w:rsidRDefault="00CC25F8">
      <w:pPr>
        <w:pStyle w:val="TDC1"/>
        <w:numPr>
          <w:ilvl w:val="0"/>
          <w:numId w:val="39"/>
        </w:numPr>
      </w:pPr>
      <w:r>
        <w:t>Los productos cuestan más, pero luego de un proceso de adaptación, hay estabilidad.</w:t>
      </w:r>
    </w:p>
    <w:p w:rsidR="00000000" w:rsidRDefault="00CC25F8">
      <w:pPr>
        <w:pStyle w:val="TDC1"/>
        <w:numPr>
          <w:ilvl w:val="0"/>
          <w:numId w:val="39"/>
        </w:numPr>
      </w:pPr>
      <w:r>
        <w:t>Costo de perder al banco central local como prestamista de última instancia en especial para los bancos ineficientes.</w:t>
      </w:r>
    </w:p>
    <w:p w:rsidR="00000000" w:rsidRDefault="00CC25F8">
      <w:pPr>
        <w:pStyle w:val="TDC1"/>
        <w:numPr>
          <w:ilvl w:val="0"/>
          <w:numId w:val="39"/>
        </w:numPr>
      </w:pPr>
      <w:r>
        <w:t>Incertidumbre de</w:t>
      </w:r>
      <w:r>
        <w:t xml:space="preserve"> si el traspaso de moneda supliría las necesidades del mercado en el mediano y largo plazo.</w:t>
      </w:r>
    </w:p>
    <w:p w:rsidR="00000000" w:rsidRDefault="00CC25F8">
      <w:pPr>
        <w:spacing w:line="480" w:lineRule="auto"/>
        <w:ind w:left="540"/>
        <w:jc w:val="both"/>
        <w:rPr>
          <w:rFonts w:ascii="Arial" w:hAnsi="Arial" w:cs="Arial"/>
        </w:rPr>
      </w:pPr>
    </w:p>
    <w:p w:rsidR="00000000" w:rsidRDefault="00CC25F8">
      <w:pPr>
        <w:pStyle w:val="Ttulo1"/>
        <w:numPr>
          <w:ilvl w:val="0"/>
          <w:numId w:val="0"/>
        </w:numPr>
        <w:spacing w:line="480" w:lineRule="auto"/>
        <w:ind w:left="540" w:hanging="540"/>
        <w:jc w:val="left"/>
        <w:rPr>
          <w:bCs w:val="0"/>
          <w:sz w:val="28"/>
          <w:szCs w:val="28"/>
        </w:rPr>
      </w:pPr>
      <w:bookmarkStart w:id="51" w:name="_Toc120505600"/>
      <w:r>
        <w:rPr>
          <w:sz w:val="28"/>
          <w:szCs w:val="28"/>
        </w:rPr>
        <w:t>1.5  Desagio en operaciones</w:t>
      </w:r>
      <w:bookmarkEnd w:id="51"/>
    </w:p>
    <w:p w:rsidR="00000000" w:rsidRDefault="00CC25F8">
      <w:pPr>
        <w:autoSpaceDE w:val="0"/>
        <w:autoSpaceDN w:val="0"/>
        <w:adjustRightInd w:val="0"/>
        <w:spacing w:line="480" w:lineRule="auto"/>
        <w:jc w:val="both"/>
        <w:rPr>
          <w:rFonts w:ascii="Arial" w:hAnsi="Arial" w:cs="Arial"/>
        </w:rPr>
      </w:pPr>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t>Al pasar de un sistema monetario a otro, se debía trasladar todos los registros monetarios del mercado al dólar, esto incluía a las ta</w:t>
      </w:r>
      <w:r>
        <w:rPr>
          <w:rFonts w:ascii="Arial" w:hAnsi="Arial" w:cs="Arial"/>
          <w:lang w:eastAsia="es-ES"/>
        </w:rPr>
        <w:t>sas de interés de los créditos y el ahorro. Conocida como la “Ley de desagio” promulgada mediante el decreto ejecutivo No. 1723, obligó a las empresas de intermediación financiera a bajar sus tasas de interés. Esto incluía las tasas acordadas o pactadas en</w:t>
      </w:r>
      <w:r>
        <w:rPr>
          <w:rFonts w:ascii="Arial" w:hAnsi="Arial" w:cs="Arial"/>
          <w:lang w:eastAsia="es-ES"/>
        </w:rPr>
        <w:t xml:space="preserve"> contratos y otras transacciones. Para este efecto el cálculo de la nueva tasa se la obtenía de la siguiente manera:</w:t>
      </w:r>
    </w:p>
    <w:p w:rsidR="00000000" w:rsidRDefault="00CC25F8">
      <w:pPr>
        <w:spacing w:line="480" w:lineRule="auto"/>
        <w:jc w:val="both"/>
        <w:rPr>
          <w:rFonts w:ascii="Arial" w:hAnsi="Arial" w:cs="Arial"/>
        </w:rPr>
      </w:pPr>
      <w:r>
        <w:rPr>
          <w:rFonts w:ascii="Arial" w:hAnsi="Arial" w:cs="Arial"/>
          <w:noProof/>
        </w:rPr>
        <w:lastRenderedPageBreak/>
        <w:pict>
          <v:shape id="_x0000_s1034" type="#_x0000_t75" style="position:absolute;left:0;text-align:left;margin-left:243pt;margin-top:9pt;width:78pt;height:33.75pt;z-index:251655168">
            <v:imagedata r:id="rId23" o:title=""/>
            <w10:wrap type="square"/>
          </v:shape>
          <o:OLEObject Type="Embed" ProgID="Equation.3" ShapeID="_x0000_s1034" DrawAspect="Content" ObjectID="_1307773549" r:id="rId24"/>
        </w:pict>
      </w:r>
      <w:r>
        <w:rPr>
          <w:rFonts w:ascii="Arial" w:hAnsi="Arial" w:cs="Arial"/>
          <w:noProof/>
        </w:rPr>
        <w:pict>
          <v:shape id="_x0000_s1033" type="#_x0000_t75" style="position:absolute;left:0;text-align:left;margin-left:117pt;margin-top:9pt;width:77.25pt;height:33.75pt;z-index:251654144">
            <v:imagedata r:id="rId25" o:title=""/>
            <w10:wrap type="square"/>
          </v:shape>
          <o:OLEObject Type="Embed" ProgID="Equation.3" ShapeID="_x0000_s1033" DrawAspect="Content" ObjectID="_1307773548" r:id="rId26"/>
        </w:pict>
      </w:r>
    </w:p>
    <w:p w:rsidR="00000000" w:rsidRDefault="00CC25F8">
      <w:pPr>
        <w:spacing w:line="480" w:lineRule="auto"/>
        <w:ind w:left="540"/>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t>donde,</w:t>
      </w:r>
    </w:p>
    <w:p w:rsidR="00000000" w:rsidRDefault="00CC25F8">
      <w:pPr>
        <w:spacing w:line="480" w:lineRule="auto"/>
        <w:ind w:left="540"/>
        <w:jc w:val="both"/>
        <w:rPr>
          <w:rFonts w:ascii="Arial" w:hAnsi="Arial" w:cs="Arial"/>
        </w:rPr>
      </w:pPr>
      <w:r>
        <w:rPr>
          <w:rFonts w:ascii="Arial" w:hAnsi="Arial" w:cs="Arial"/>
          <w:i/>
          <w:iCs/>
        </w:rPr>
        <w:t>PD</w:t>
      </w:r>
      <w:r>
        <w:rPr>
          <w:rFonts w:ascii="Arial" w:hAnsi="Arial" w:cs="Arial"/>
        </w:rPr>
        <w:t xml:space="preserve"> = Tasa pasiva contratada en sucres.</w:t>
      </w:r>
    </w:p>
    <w:p w:rsidR="00000000" w:rsidRDefault="00CC25F8">
      <w:pPr>
        <w:spacing w:line="480" w:lineRule="auto"/>
        <w:ind w:left="540"/>
        <w:jc w:val="both"/>
        <w:rPr>
          <w:rFonts w:ascii="Arial" w:hAnsi="Arial" w:cs="Arial"/>
        </w:rPr>
      </w:pPr>
      <w:r>
        <w:rPr>
          <w:rFonts w:ascii="Arial" w:hAnsi="Arial" w:cs="Arial"/>
          <w:i/>
          <w:iCs/>
        </w:rPr>
        <w:t xml:space="preserve">P1 </w:t>
      </w:r>
      <w:r>
        <w:rPr>
          <w:rFonts w:ascii="Arial" w:hAnsi="Arial" w:cs="Arial"/>
        </w:rPr>
        <w:t>= Tasa pasiva referencial pagada en depósitos en sucres</w:t>
      </w:r>
    </w:p>
    <w:p w:rsidR="00000000" w:rsidRDefault="00CC25F8">
      <w:pPr>
        <w:spacing w:line="480" w:lineRule="auto"/>
        <w:ind w:left="540"/>
        <w:jc w:val="both"/>
        <w:rPr>
          <w:rFonts w:ascii="Arial" w:hAnsi="Arial" w:cs="Arial"/>
        </w:rPr>
      </w:pPr>
      <w:r>
        <w:rPr>
          <w:rFonts w:ascii="Arial" w:hAnsi="Arial" w:cs="Arial"/>
          <w:i/>
          <w:iCs/>
        </w:rPr>
        <w:t xml:space="preserve">P2 </w:t>
      </w:r>
      <w:r>
        <w:rPr>
          <w:rFonts w:ascii="Arial" w:hAnsi="Arial" w:cs="Arial"/>
        </w:rPr>
        <w:t xml:space="preserve">= Tasa pasiva referencial </w:t>
      </w:r>
      <w:r>
        <w:rPr>
          <w:rFonts w:ascii="Arial" w:hAnsi="Arial" w:cs="Arial"/>
        </w:rPr>
        <w:t>en dólares.</w:t>
      </w:r>
    </w:p>
    <w:p w:rsidR="00000000" w:rsidRDefault="00CC25F8">
      <w:pPr>
        <w:spacing w:line="480" w:lineRule="auto"/>
        <w:ind w:left="540"/>
        <w:jc w:val="both"/>
        <w:rPr>
          <w:rFonts w:ascii="Arial" w:hAnsi="Arial" w:cs="Arial"/>
        </w:rPr>
      </w:pPr>
      <w:r>
        <w:rPr>
          <w:rFonts w:ascii="Arial" w:hAnsi="Arial" w:cs="Arial"/>
          <w:i/>
          <w:iCs/>
        </w:rPr>
        <w:t>PF</w:t>
      </w:r>
      <w:r>
        <w:rPr>
          <w:rFonts w:ascii="Arial" w:hAnsi="Arial" w:cs="Arial"/>
        </w:rPr>
        <w:t xml:space="preserve"> = Tasa pasiva final en dólares</w:t>
      </w:r>
    </w:p>
    <w:p w:rsidR="00000000" w:rsidRDefault="00CC25F8">
      <w:pPr>
        <w:spacing w:line="480" w:lineRule="auto"/>
        <w:ind w:left="540"/>
        <w:jc w:val="both"/>
        <w:rPr>
          <w:rFonts w:ascii="Arial" w:hAnsi="Arial" w:cs="Arial"/>
        </w:rPr>
      </w:pPr>
      <w:r>
        <w:rPr>
          <w:rFonts w:ascii="Arial" w:hAnsi="Arial" w:cs="Arial"/>
          <w:i/>
          <w:iCs/>
        </w:rPr>
        <w:t>AD</w:t>
      </w:r>
      <w:r>
        <w:rPr>
          <w:rFonts w:ascii="Arial" w:hAnsi="Arial" w:cs="Arial"/>
        </w:rPr>
        <w:t xml:space="preserve"> = Tasa activa pactada en sucres</w:t>
      </w:r>
    </w:p>
    <w:p w:rsidR="00000000" w:rsidRDefault="00CC25F8">
      <w:pPr>
        <w:spacing w:line="480" w:lineRule="auto"/>
        <w:ind w:left="540"/>
        <w:jc w:val="both"/>
        <w:rPr>
          <w:rFonts w:ascii="Arial" w:hAnsi="Arial" w:cs="Arial"/>
        </w:rPr>
      </w:pPr>
      <w:r>
        <w:rPr>
          <w:rFonts w:ascii="Arial" w:hAnsi="Arial" w:cs="Arial"/>
          <w:i/>
          <w:iCs/>
        </w:rPr>
        <w:t xml:space="preserve">A1 </w:t>
      </w:r>
      <w:r>
        <w:rPr>
          <w:rFonts w:ascii="Arial" w:hAnsi="Arial" w:cs="Arial"/>
        </w:rPr>
        <w:t>= Tasa activa referencial cobrada en depósitos en sucres.</w:t>
      </w:r>
    </w:p>
    <w:p w:rsidR="00000000" w:rsidRDefault="00CC25F8">
      <w:pPr>
        <w:spacing w:line="480" w:lineRule="auto"/>
        <w:ind w:left="540"/>
        <w:jc w:val="both"/>
        <w:rPr>
          <w:rFonts w:ascii="Arial" w:hAnsi="Arial" w:cs="Arial"/>
        </w:rPr>
      </w:pPr>
      <w:r>
        <w:rPr>
          <w:rFonts w:ascii="Arial" w:hAnsi="Arial" w:cs="Arial"/>
          <w:i/>
          <w:iCs/>
        </w:rPr>
        <w:t xml:space="preserve">A2 </w:t>
      </w:r>
      <w:r>
        <w:rPr>
          <w:rFonts w:ascii="Arial" w:hAnsi="Arial" w:cs="Arial"/>
        </w:rPr>
        <w:t>= Tasa activa referencial en dólares.</w:t>
      </w:r>
    </w:p>
    <w:p w:rsidR="00000000" w:rsidRDefault="00CC25F8">
      <w:pPr>
        <w:spacing w:line="480" w:lineRule="auto"/>
        <w:ind w:left="540"/>
        <w:jc w:val="both"/>
        <w:rPr>
          <w:rFonts w:ascii="Arial" w:hAnsi="Arial" w:cs="Arial"/>
        </w:rPr>
      </w:pPr>
      <w:r>
        <w:rPr>
          <w:rFonts w:ascii="Arial" w:hAnsi="Arial" w:cs="Arial"/>
          <w:i/>
          <w:iCs/>
        </w:rPr>
        <w:t xml:space="preserve">AF </w:t>
      </w:r>
      <w:r>
        <w:rPr>
          <w:rFonts w:ascii="Arial" w:hAnsi="Arial" w:cs="Arial"/>
        </w:rPr>
        <w:t>= Tasa Activa final en dólares.</w:t>
      </w:r>
    </w:p>
    <w:p w:rsidR="00000000" w:rsidRDefault="00CC25F8">
      <w:pPr>
        <w:spacing w:line="480" w:lineRule="auto"/>
        <w:ind w:left="540"/>
        <w:jc w:val="center"/>
        <w:sectPr w:rsidR="00000000">
          <w:headerReference w:type="first" r:id="rId27"/>
          <w:pgSz w:w="11905" w:h="16837" w:code="9"/>
          <w:pgMar w:top="2268" w:right="1361" w:bottom="1985" w:left="2268" w:header="720" w:footer="720" w:gutter="0"/>
          <w:cols w:space="720"/>
          <w:titlePg/>
          <w:docGrid w:linePitch="360"/>
        </w:sectPr>
      </w:pPr>
    </w:p>
    <w:p w:rsidR="00000000" w:rsidRDefault="00CC25F8">
      <w:pPr>
        <w:pStyle w:val="Ttulo2"/>
        <w:jc w:val="center"/>
        <w:rPr>
          <w:szCs w:val="28"/>
        </w:rPr>
      </w:pPr>
      <w:bookmarkStart w:id="52" w:name="_Toc42272819"/>
    </w:p>
    <w:p w:rsidR="00000000" w:rsidRDefault="00CC25F8">
      <w:pPr>
        <w:pStyle w:val="Ttulo2"/>
        <w:jc w:val="center"/>
        <w:rPr>
          <w:szCs w:val="28"/>
        </w:rPr>
      </w:pPr>
      <w:bookmarkStart w:id="53" w:name="_Toc119654934"/>
      <w:bookmarkStart w:id="54" w:name="_Toc119655672"/>
      <w:bookmarkStart w:id="55" w:name="_Toc119819797"/>
      <w:bookmarkStart w:id="56" w:name="_Toc120505110"/>
      <w:bookmarkStart w:id="57" w:name="_Toc120505601"/>
      <w:r>
        <w:rPr>
          <w:szCs w:val="28"/>
        </w:rPr>
        <w:t xml:space="preserve">CAPITULO </w:t>
      </w:r>
      <w:bookmarkEnd w:id="52"/>
      <w:r>
        <w:rPr>
          <w:szCs w:val="28"/>
        </w:rPr>
        <w:t>2</w:t>
      </w:r>
      <w:bookmarkEnd w:id="53"/>
      <w:bookmarkEnd w:id="54"/>
      <w:bookmarkEnd w:id="55"/>
      <w:bookmarkEnd w:id="56"/>
      <w:bookmarkEnd w:id="57"/>
    </w:p>
    <w:p w:rsidR="00000000" w:rsidRDefault="00CC25F8">
      <w:pPr>
        <w:rPr>
          <w:lang w:eastAsia="ar-SA"/>
        </w:rPr>
      </w:pPr>
    </w:p>
    <w:p w:rsidR="00000000" w:rsidRDefault="00CC25F8">
      <w:pPr>
        <w:pStyle w:val="Ttulo1"/>
        <w:numPr>
          <w:ilvl w:val="0"/>
          <w:numId w:val="0"/>
        </w:numPr>
        <w:spacing w:line="480" w:lineRule="auto"/>
        <w:rPr>
          <w:rFonts w:cs="Arial"/>
          <w:sz w:val="28"/>
          <w:szCs w:val="28"/>
          <w:u w:val="single"/>
        </w:rPr>
      </w:pPr>
      <w:bookmarkStart w:id="58" w:name="_Toc42272820"/>
      <w:bookmarkStart w:id="59" w:name="_Toc120505602"/>
      <w:r>
        <w:rPr>
          <w:rFonts w:cs="Arial"/>
          <w:sz w:val="28"/>
          <w:szCs w:val="28"/>
          <w:u w:val="single"/>
        </w:rPr>
        <w:t>TÉCNICAS DE ANÁLISIS DIN</w:t>
      </w:r>
      <w:r>
        <w:rPr>
          <w:rFonts w:cs="Arial"/>
          <w:sz w:val="28"/>
          <w:szCs w:val="28"/>
          <w:u w:val="single"/>
        </w:rPr>
        <w:t>ÁMICO</w:t>
      </w:r>
      <w:bookmarkEnd w:id="58"/>
      <w:bookmarkEnd w:id="59"/>
    </w:p>
    <w:p w:rsidR="00000000" w:rsidRDefault="00CC25F8">
      <w:pPr>
        <w:spacing w:line="480" w:lineRule="auto"/>
      </w:pPr>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t>Considerada la propiedad cualitativa más importante de los sistemas de control lineales, la estabilidad, resulta ser el estado deseable invariable con el tiempo. En este capítulo detallamos los conceptos y técnicas para el análisis de estabilidad de</w:t>
      </w:r>
      <w:r>
        <w:rPr>
          <w:rFonts w:ascii="Arial" w:hAnsi="Arial" w:cs="Arial"/>
          <w:lang w:eastAsia="es-ES"/>
        </w:rPr>
        <w:t xml:space="preserve"> puntos de equilibrio de los sistemas dinámicos, basados en su representación matricial para un sistema de dos variables, aunque se puede extender para más de dos variables.  La información presentada en este capitulo se basa principalmente en documentos [</w:t>
      </w:r>
      <w:r>
        <w:rPr>
          <w:rFonts w:ascii="Arial" w:hAnsi="Arial" w:cs="Arial"/>
          <w:lang w:eastAsia="es-ES"/>
        </w:rPr>
        <w:t>5], [6], [7], [9]  relacionados a los sistemas dinámicos y [10] a técnicas de muestreo.</w:t>
      </w:r>
    </w:p>
    <w:p w:rsidR="00000000" w:rsidRDefault="00CC25F8">
      <w:pPr>
        <w:spacing w:before="120" w:after="120" w:line="480" w:lineRule="auto"/>
        <w:ind w:left="540"/>
        <w:jc w:val="both"/>
        <w:rPr>
          <w:rFonts w:ascii="Arial" w:hAnsi="Arial" w:cs="Arial"/>
          <w:b/>
        </w:rPr>
      </w:pPr>
    </w:p>
    <w:p w:rsidR="00000000" w:rsidRDefault="00CC25F8">
      <w:pPr>
        <w:pStyle w:val="Ttulo1"/>
        <w:numPr>
          <w:ilvl w:val="0"/>
          <w:numId w:val="0"/>
        </w:numPr>
        <w:spacing w:line="480" w:lineRule="auto"/>
        <w:ind w:left="540" w:hanging="540"/>
        <w:jc w:val="left"/>
        <w:rPr>
          <w:bCs w:val="0"/>
          <w:sz w:val="28"/>
          <w:szCs w:val="28"/>
        </w:rPr>
      </w:pPr>
      <w:bookmarkStart w:id="60" w:name="_Toc120505603"/>
      <w:r>
        <w:rPr>
          <w:sz w:val="28"/>
          <w:szCs w:val="28"/>
        </w:rPr>
        <w:t>2.1  Sistema dinámico</w:t>
      </w:r>
      <w:bookmarkEnd w:id="60"/>
    </w:p>
    <w:p w:rsidR="00000000" w:rsidRDefault="00CC25F8">
      <w:pPr>
        <w:spacing w:before="120" w:after="120" w:line="480" w:lineRule="auto"/>
        <w:ind w:left="540"/>
        <w:jc w:val="both"/>
        <w:rPr>
          <w:rFonts w:ascii="Arial" w:hAnsi="Arial" w:cs="Arial"/>
          <w:b/>
        </w:rPr>
      </w:pPr>
    </w:p>
    <w:p w:rsidR="00000000" w:rsidRDefault="00CC25F8">
      <w:pPr>
        <w:pStyle w:val="Textoindependiente2"/>
        <w:suppressAutoHyphens w:val="0"/>
        <w:spacing w:line="480" w:lineRule="auto"/>
        <w:rPr>
          <w:rFonts w:ascii="Arial" w:hAnsi="Arial" w:cs="Arial"/>
          <w:b/>
          <w:lang w:eastAsia="es-ES"/>
        </w:rPr>
      </w:pPr>
      <w:r>
        <w:rPr>
          <w:rFonts w:ascii="Arial" w:hAnsi="Arial" w:cs="Arial"/>
          <w:lang w:eastAsia="es-ES"/>
        </w:rPr>
        <w:t>Es un sistema de ecuaciones diferenciales que envuelven el tiempo explícitamente, por lo que el sistema debe ser expresado en variables que incl</w:t>
      </w:r>
      <w:r>
        <w:rPr>
          <w:rFonts w:ascii="Arial" w:hAnsi="Arial" w:cs="Arial"/>
          <w:lang w:eastAsia="es-ES"/>
        </w:rPr>
        <w:t xml:space="preserve">uyan al tiempo como parámetro. Si no es así, por lo menos la variable debe ser explicada en términos de la misma variable, ya sea adelante o hacia atrás en tiempos definidos. </w:t>
      </w:r>
    </w:p>
    <w:p w:rsidR="00000000" w:rsidRDefault="00CC25F8">
      <w:pPr>
        <w:spacing w:before="120" w:after="120" w:line="480" w:lineRule="auto"/>
        <w:jc w:val="both"/>
        <w:rPr>
          <w:rFonts w:ascii="Arial" w:hAnsi="Arial" w:cs="Arial"/>
          <w:b/>
        </w:rPr>
      </w:pPr>
    </w:p>
    <w:p w:rsidR="00000000" w:rsidRDefault="00CC25F8">
      <w:pPr>
        <w:spacing w:before="120" w:after="120" w:line="480" w:lineRule="auto"/>
        <w:jc w:val="both"/>
        <w:rPr>
          <w:rFonts w:ascii="Arial" w:hAnsi="Arial" w:cs="Arial"/>
        </w:rPr>
      </w:pPr>
      <w:r>
        <w:rPr>
          <w:rFonts w:ascii="Arial" w:hAnsi="Arial" w:cs="Arial"/>
        </w:rPr>
        <w:lastRenderedPageBreak/>
        <w:t>Frecuentemente ocurre que no podemos resolver una ecuación diferencial analític</w:t>
      </w:r>
      <w:r>
        <w:rPr>
          <w:rFonts w:ascii="Arial" w:hAnsi="Arial" w:cs="Arial"/>
        </w:rPr>
        <w:t>amente y con más frecuencia si es no lineal, pero aunque no la podamos resolver explícitamente, si podemos analizar su comportamiento cualitativo. Con esto se busca, obtener información a partir de la ecuación diferencial sin resolverla explícitamente.</w:t>
      </w:r>
    </w:p>
    <w:p w:rsidR="00000000" w:rsidRDefault="00CC25F8">
      <w:pPr>
        <w:spacing w:before="120" w:after="120" w:line="480" w:lineRule="auto"/>
        <w:ind w:left="540"/>
        <w:jc w:val="both"/>
        <w:rPr>
          <w:rFonts w:ascii="Arial" w:hAnsi="Arial" w:cs="Arial"/>
          <w:b/>
        </w:rPr>
      </w:pPr>
    </w:p>
    <w:p w:rsidR="00000000" w:rsidRDefault="00CC25F8">
      <w:pPr>
        <w:pStyle w:val="Ttulo1"/>
        <w:numPr>
          <w:ilvl w:val="0"/>
          <w:numId w:val="0"/>
        </w:numPr>
        <w:spacing w:line="480" w:lineRule="auto"/>
        <w:ind w:left="540" w:hanging="540"/>
        <w:jc w:val="left"/>
        <w:rPr>
          <w:bCs w:val="0"/>
          <w:sz w:val="28"/>
          <w:szCs w:val="28"/>
        </w:rPr>
      </w:pPr>
      <w:bookmarkStart w:id="61" w:name="_Toc120505604"/>
      <w:r>
        <w:rPr>
          <w:sz w:val="28"/>
          <w:szCs w:val="28"/>
        </w:rPr>
        <w:t>2.</w:t>
      </w:r>
      <w:r>
        <w:rPr>
          <w:sz w:val="28"/>
          <w:szCs w:val="28"/>
        </w:rPr>
        <w:t>2  Sistemas autónomos</w:t>
      </w:r>
      <w:bookmarkEnd w:id="61"/>
    </w:p>
    <w:p w:rsidR="00000000" w:rsidRDefault="00CC25F8">
      <w:pPr>
        <w:pStyle w:val="Textoindependiente2"/>
        <w:suppressAutoHyphens w:val="0"/>
        <w:spacing w:line="480" w:lineRule="auto"/>
        <w:rPr>
          <w:rFonts w:ascii="Arial" w:hAnsi="Arial" w:cs="Arial"/>
          <w:lang w:eastAsia="es-ES"/>
        </w:rPr>
      </w:pPr>
      <w:r>
        <w:rPr>
          <w:rFonts w:ascii="Arial" w:hAnsi="Arial" w:cs="Arial"/>
          <w:lang w:eastAsia="es-ES"/>
        </w:rPr>
        <w:t>Se considera en este caso un sistema de dos variables, aunque  también se pueden extender los conceptos para varias variables; así sistemas autónomos son sistemas de la forma</w:t>
      </w:r>
    </w:p>
    <w:p w:rsidR="00000000" w:rsidRDefault="00CC25F8">
      <w:pPr>
        <w:spacing w:before="120" w:after="120" w:line="480" w:lineRule="auto"/>
        <w:ind w:left="540"/>
        <w:jc w:val="both"/>
        <w:rPr>
          <w:rFonts w:ascii="Arial" w:hAnsi="Arial" w:cs="Arial"/>
        </w:rPr>
      </w:pPr>
      <w:r>
        <w:rPr>
          <w:rFonts w:ascii="Arial" w:hAnsi="Arial" w:cs="Arial"/>
          <w:noProof/>
        </w:rPr>
        <w:pict>
          <v:shape id="_x0000_s1035" type="#_x0000_t75" style="position:absolute;left:0;text-align:left;margin-left:135pt;margin-top:27.25pt;width:78pt;height:32.25pt;z-index:251656192" wrapcoords="1869 2009 623 6028 208 11051 1038 18084 1246 19088 4154 19088 13292 18084 21185 14567 21392 7535 19315 6530 2908 2009 1869 2009">
            <v:imagedata r:id="rId28" o:title=""/>
          </v:shape>
          <o:OLEObject Type="Embed" ProgID="Equation.3" ShapeID="_x0000_s1035" DrawAspect="Content" ObjectID="_1307773550" r:id="rId29"/>
        </w:pict>
      </w:r>
      <w:r>
        <w:rPr>
          <w:rFonts w:ascii="Arial" w:hAnsi="Arial" w:cs="Arial"/>
          <w:noProof/>
        </w:rPr>
        <w:pict>
          <v:shape id="_x0000_s1036" type="#_x0000_t75" style="position:absolute;left:0;text-align:left;margin-left:243pt;margin-top:27.25pt;width:78.75pt;height:32.25pt;z-index:251657216" wrapcoords="1851 2009 617 6028 206 11051 1234 18084 1440 19088 4320 19088 13371 18084 21189 14567 21394 7535 19337 6530 2880 2009 1851 2009">
            <v:imagedata r:id="rId30" o:title=""/>
          </v:shape>
          <o:OLEObject Type="Embed" ProgID="Equation.3" ShapeID="_x0000_s1036" DrawAspect="Content" ObjectID="_1307773551" r:id="rId31"/>
        </w:pict>
      </w:r>
    </w:p>
    <w:p w:rsidR="00000000" w:rsidRDefault="00CC25F8">
      <w:pPr>
        <w:spacing w:before="120" w:after="120" w:line="480" w:lineRule="auto"/>
        <w:ind w:left="540"/>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t>(2.1)</w:t>
      </w:r>
      <w:r>
        <w:rPr>
          <w:rFonts w:ascii="Arial" w:hAnsi="Arial" w:cs="Arial"/>
        </w:rPr>
        <w:tab/>
      </w:r>
    </w:p>
    <w:p w:rsidR="00000000" w:rsidRDefault="00CC25F8">
      <w:pPr>
        <w:spacing w:before="120" w:after="120" w:line="480" w:lineRule="auto"/>
        <w:ind w:left="540"/>
        <w:jc w:val="both"/>
        <w:rPr>
          <w:rFonts w:ascii="Arial" w:hAnsi="Arial" w:cs="Arial"/>
        </w:rPr>
      </w:pPr>
    </w:p>
    <w:p w:rsidR="00000000" w:rsidRDefault="00CC25F8">
      <w:pPr>
        <w:spacing w:before="120" w:after="120" w:line="480" w:lineRule="auto"/>
        <w:jc w:val="both"/>
        <w:rPr>
          <w:rFonts w:ascii="Arial" w:hAnsi="Arial" w:cs="Arial"/>
        </w:rPr>
      </w:pPr>
      <w:r>
        <w:rPr>
          <w:rFonts w:ascii="Arial" w:hAnsi="Arial" w:cs="Arial"/>
        </w:rPr>
        <w:t xml:space="preserve">donde </w:t>
      </w:r>
      <w:r>
        <w:rPr>
          <w:rFonts w:ascii="Arial" w:hAnsi="Arial" w:cs="Arial"/>
          <w:i/>
        </w:rPr>
        <w:t>F</w:t>
      </w:r>
      <w:r>
        <w:rPr>
          <w:rFonts w:ascii="Arial" w:hAnsi="Arial" w:cs="Arial"/>
        </w:rPr>
        <w:t xml:space="preserve"> y </w:t>
      </w:r>
      <w:r>
        <w:rPr>
          <w:rFonts w:ascii="Arial" w:hAnsi="Arial" w:cs="Arial"/>
          <w:i/>
        </w:rPr>
        <w:t>G</w:t>
      </w:r>
      <w:r>
        <w:rPr>
          <w:rFonts w:ascii="Arial" w:hAnsi="Arial" w:cs="Arial"/>
        </w:rPr>
        <w:t xml:space="preserve"> son continuas y tienen pri</w:t>
      </w:r>
      <w:r>
        <w:rPr>
          <w:rFonts w:ascii="Arial" w:hAnsi="Arial" w:cs="Arial"/>
        </w:rPr>
        <w:t xml:space="preserve">meras derivadas parciales continuas en todo el plano; además si la variable dependiente </w:t>
      </w:r>
      <w:r>
        <w:rPr>
          <w:rFonts w:ascii="Arial" w:hAnsi="Arial" w:cs="Arial"/>
          <w:i/>
        </w:rPr>
        <w:t>t</w:t>
      </w:r>
      <w:r>
        <w:rPr>
          <w:rFonts w:ascii="Arial" w:hAnsi="Arial" w:cs="Arial"/>
        </w:rPr>
        <w:t xml:space="preserve"> no aparece en </w:t>
      </w:r>
      <w:r>
        <w:rPr>
          <w:rFonts w:ascii="Arial" w:hAnsi="Arial" w:cs="Arial"/>
          <w:i/>
        </w:rPr>
        <w:t>F</w:t>
      </w:r>
      <w:r>
        <w:rPr>
          <w:rFonts w:ascii="Arial" w:hAnsi="Arial" w:cs="Arial"/>
        </w:rPr>
        <w:t xml:space="preserve"> y </w:t>
      </w:r>
      <w:r>
        <w:rPr>
          <w:rFonts w:ascii="Arial" w:hAnsi="Arial" w:cs="Arial"/>
          <w:i/>
        </w:rPr>
        <w:t>G</w:t>
      </w:r>
      <w:r>
        <w:rPr>
          <w:rFonts w:ascii="Arial" w:hAnsi="Arial" w:cs="Arial"/>
        </w:rPr>
        <w:t xml:space="preserve"> se lo denomina </w:t>
      </w:r>
      <w:r>
        <w:rPr>
          <w:rFonts w:ascii="Arial" w:hAnsi="Arial" w:cs="Arial"/>
          <w:i/>
        </w:rPr>
        <w:t>sistema autónomo</w:t>
      </w:r>
      <w:r>
        <w:rPr>
          <w:rFonts w:ascii="Arial" w:hAnsi="Arial" w:cs="Arial"/>
        </w:rPr>
        <w:t>.</w:t>
      </w:r>
    </w:p>
    <w:p w:rsidR="00000000" w:rsidRDefault="00CC25F8">
      <w:pPr>
        <w:spacing w:before="120" w:after="120" w:line="480" w:lineRule="auto"/>
        <w:jc w:val="both"/>
        <w:rPr>
          <w:rFonts w:ascii="Arial" w:hAnsi="Arial" w:cs="Arial"/>
        </w:rPr>
      </w:pPr>
    </w:p>
    <w:p w:rsidR="00000000" w:rsidRDefault="00CC25F8">
      <w:pPr>
        <w:spacing w:before="120" w:after="120" w:line="480" w:lineRule="auto"/>
        <w:jc w:val="both"/>
        <w:rPr>
          <w:rFonts w:ascii="Arial" w:hAnsi="Arial" w:cs="Arial"/>
        </w:rPr>
      </w:pPr>
      <w:r>
        <w:rPr>
          <w:rFonts w:ascii="Arial" w:hAnsi="Arial" w:cs="Arial"/>
        </w:rPr>
        <w:t xml:space="preserve">Tenemos que, si </w:t>
      </w:r>
      <w:r>
        <w:rPr>
          <w:rFonts w:ascii="Arial" w:hAnsi="Arial" w:cs="Arial"/>
          <w:bCs/>
          <w:i/>
          <w:iCs/>
        </w:rPr>
        <w:t>t</w:t>
      </w:r>
      <w:r>
        <w:rPr>
          <w:rFonts w:ascii="Arial" w:hAnsi="Arial" w:cs="Arial"/>
          <w:bCs/>
          <w:i/>
          <w:iCs/>
          <w:vertAlign w:val="subscript"/>
        </w:rPr>
        <w:t>0</w:t>
      </w:r>
      <w:r>
        <w:rPr>
          <w:rFonts w:ascii="Arial" w:hAnsi="Arial" w:cs="Arial"/>
        </w:rPr>
        <w:t xml:space="preserve"> es cualquier número y </w:t>
      </w:r>
      <w:r>
        <w:rPr>
          <w:rFonts w:ascii="Arial" w:hAnsi="Arial" w:cs="Arial"/>
          <w:bCs/>
          <w:i/>
          <w:iCs/>
        </w:rPr>
        <w:sym w:font="Symbol" w:char="F0B4"/>
      </w:r>
      <w:r>
        <w:rPr>
          <w:rFonts w:ascii="Arial" w:hAnsi="Arial" w:cs="Arial"/>
          <w:bCs/>
          <w:i/>
          <w:iCs/>
          <w:vertAlign w:val="subscript"/>
        </w:rPr>
        <w:t>0</w:t>
      </w:r>
      <w:r>
        <w:rPr>
          <w:rFonts w:ascii="Arial" w:hAnsi="Arial" w:cs="Arial"/>
        </w:rPr>
        <w:t xml:space="preserve"> es un punto cualquiera del plano </w:t>
      </w:r>
      <w:r>
        <w:rPr>
          <w:rFonts w:ascii="Arial" w:hAnsi="Arial" w:cs="Arial"/>
          <w:i/>
        </w:rPr>
        <w:t>X</w:t>
      </w:r>
      <w:r>
        <w:rPr>
          <w:rFonts w:ascii="Arial" w:hAnsi="Arial" w:cs="Arial"/>
          <w:i/>
          <w:vertAlign w:val="subscript"/>
        </w:rPr>
        <w:t>1</w:t>
      </w:r>
      <w:r>
        <w:rPr>
          <w:rFonts w:ascii="Arial" w:hAnsi="Arial" w:cs="Arial"/>
          <w:i/>
        </w:rPr>
        <w:t>X</w:t>
      </w:r>
      <w:r>
        <w:rPr>
          <w:rFonts w:ascii="Arial" w:hAnsi="Arial" w:cs="Arial"/>
          <w:i/>
          <w:vertAlign w:val="subscript"/>
        </w:rPr>
        <w:t>2</w:t>
      </w:r>
      <w:r>
        <w:rPr>
          <w:rFonts w:ascii="Arial" w:hAnsi="Arial" w:cs="Arial"/>
        </w:rPr>
        <w:t>, entonces existe una única sol</w:t>
      </w:r>
      <w:r>
        <w:rPr>
          <w:rFonts w:ascii="Arial" w:hAnsi="Arial" w:cs="Arial"/>
        </w:rPr>
        <w:t>ución</w:t>
      </w:r>
    </w:p>
    <w:p w:rsidR="00000000" w:rsidRDefault="00CC25F8">
      <w:pPr>
        <w:spacing w:before="120" w:after="120" w:line="480" w:lineRule="auto"/>
        <w:ind w:left="540"/>
        <w:jc w:val="both"/>
        <w:rPr>
          <w:rFonts w:ascii="Arial" w:hAnsi="Arial" w:cs="Arial"/>
        </w:rPr>
      </w:pPr>
    </w:p>
    <w:p w:rsidR="00000000" w:rsidRDefault="00CC25F8">
      <w:pPr>
        <w:spacing w:before="120" w:after="120" w:line="480" w:lineRule="auto"/>
        <w:jc w:val="right"/>
        <w:rPr>
          <w:rFonts w:ascii="Arial" w:hAnsi="Arial" w:cs="Arial"/>
          <w:lang w:val="fr-FR"/>
        </w:rPr>
      </w:pPr>
      <w:r>
        <w:rPr>
          <w:rFonts w:ascii="Arial" w:hAnsi="Arial" w:cs="Arial"/>
          <w:bCs/>
          <w:i/>
          <w:iCs/>
        </w:rPr>
        <w:lastRenderedPageBreak/>
        <w:sym w:font="Symbol" w:char="F0B4"/>
      </w:r>
      <w:r>
        <w:rPr>
          <w:rFonts w:ascii="Arial" w:hAnsi="Arial" w:cs="Arial"/>
          <w:bCs/>
          <w:i/>
          <w:iCs/>
          <w:vertAlign w:val="subscript"/>
          <w:lang w:val="fr-FR"/>
        </w:rPr>
        <w:t>1</w:t>
      </w:r>
      <w:r>
        <w:rPr>
          <w:rFonts w:ascii="Arial" w:hAnsi="Arial" w:cs="Arial"/>
          <w:bCs/>
          <w:i/>
          <w:iCs/>
          <w:lang w:val="fr-FR"/>
        </w:rPr>
        <w:t xml:space="preserve"> = </w:t>
      </w:r>
      <w:r>
        <w:rPr>
          <w:rFonts w:ascii="Arial" w:hAnsi="Arial" w:cs="Arial"/>
          <w:bCs/>
          <w:i/>
          <w:iCs/>
        </w:rPr>
        <w:sym w:font="Symbol" w:char="F0B4"/>
      </w:r>
      <w:r>
        <w:rPr>
          <w:rFonts w:ascii="Arial" w:hAnsi="Arial" w:cs="Arial"/>
          <w:bCs/>
          <w:i/>
          <w:iCs/>
          <w:vertAlign w:val="subscript"/>
          <w:lang w:val="fr-FR"/>
        </w:rPr>
        <w:t>1</w:t>
      </w:r>
      <w:r>
        <w:rPr>
          <w:rFonts w:ascii="Arial" w:hAnsi="Arial" w:cs="Arial"/>
          <w:bCs/>
          <w:i/>
          <w:iCs/>
          <w:lang w:val="fr-FR"/>
        </w:rPr>
        <w:t>(t)</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(2.2)</w:t>
      </w:r>
    </w:p>
    <w:p w:rsidR="00000000" w:rsidRDefault="00CC25F8">
      <w:pPr>
        <w:spacing w:before="120" w:after="120" w:line="480" w:lineRule="auto"/>
        <w:jc w:val="right"/>
        <w:rPr>
          <w:rFonts w:ascii="Arial" w:hAnsi="Arial" w:cs="Arial"/>
          <w:lang w:val="fr-FR"/>
        </w:rPr>
      </w:pPr>
      <w:r>
        <w:rPr>
          <w:rFonts w:ascii="Arial" w:hAnsi="Arial" w:cs="Arial"/>
          <w:bCs/>
          <w:i/>
          <w:iCs/>
        </w:rPr>
        <w:sym w:font="Symbol" w:char="F0B4"/>
      </w:r>
      <w:r>
        <w:rPr>
          <w:rFonts w:ascii="Arial" w:hAnsi="Arial" w:cs="Arial"/>
          <w:bCs/>
          <w:i/>
          <w:iCs/>
          <w:vertAlign w:val="subscript"/>
          <w:lang w:val="fr-FR"/>
        </w:rPr>
        <w:t>2</w:t>
      </w:r>
      <w:r>
        <w:rPr>
          <w:rFonts w:ascii="Arial" w:hAnsi="Arial" w:cs="Arial"/>
          <w:bCs/>
          <w:i/>
          <w:iCs/>
          <w:lang w:val="fr-FR"/>
        </w:rPr>
        <w:t xml:space="preserve"> = </w:t>
      </w:r>
      <w:r>
        <w:rPr>
          <w:rFonts w:ascii="Arial" w:hAnsi="Arial" w:cs="Arial"/>
          <w:bCs/>
          <w:i/>
          <w:iCs/>
        </w:rPr>
        <w:sym w:font="Symbol" w:char="F0B4"/>
      </w:r>
      <w:r>
        <w:rPr>
          <w:rFonts w:ascii="Arial" w:hAnsi="Arial" w:cs="Arial"/>
          <w:bCs/>
          <w:i/>
          <w:iCs/>
          <w:vertAlign w:val="subscript"/>
          <w:lang w:val="fr-FR"/>
        </w:rPr>
        <w:t>2</w:t>
      </w:r>
      <w:r>
        <w:rPr>
          <w:rFonts w:ascii="Arial" w:hAnsi="Arial" w:cs="Arial"/>
          <w:bCs/>
          <w:i/>
          <w:iCs/>
          <w:lang w:val="fr-FR"/>
        </w:rPr>
        <w:t>(t)</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(2.3)</w:t>
      </w:r>
    </w:p>
    <w:p w:rsidR="00000000" w:rsidRDefault="00CC25F8">
      <w:pPr>
        <w:spacing w:before="120" w:after="120" w:line="480" w:lineRule="auto"/>
        <w:rPr>
          <w:rFonts w:ascii="Arial" w:hAnsi="Arial" w:cs="Arial"/>
          <w:lang w:val="fr-FR"/>
        </w:rPr>
      </w:pPr>
    </w:p>
    <w:p w:rsidR="00000000" w:rsidRDefault="00CC25F8">
      <w:pPr>
        <w:spacing w:before="120" w:after="120" w:line="480" w:lineRule="auto"/>
        <w:jc w:val="both"/>
        <w:rPr>
          <w:rFonts w:ascii="Arial" w:hAnsi="Arial" w:cs="Arial"/>
        </w:rPr>
      </w:pPr>
      <w:r>
        <w:rPr>
          <w:rFonts w:ascii="Arial" w:hAnsi="Arial" w:cs="Arial"/>
          <w:lang w:val="fr-FR"/>
        </w:rPr>
        <w:t xml:space="preserve">tal que </w:t>
      </w:r>
      <w:r>
        <w:rPr>
          <w:rFonts w:ascii="Arial" w:hAnsi="Arial" w:cs="Arial"/>
          <w:bCs/>
          <w:i/>
          <w:iCs/>
        </w:rPr>
        <w:sym w:font="Symbol" w:char="F0B4"/>
      </w:r>
      <w:r>
        <w:rPr>
          <w:rFonts w:ascii="Arial" w:hAnsi="Arial" w:cs="Arial"/>
          <w:bCs/>
          <w:i/>
          <w:iCs/>
          <w:vertAlign w:val="subscript"/>
          <w:lang w:val="fr-FR"/>
        </w:rPr>
        <w:t>0</w:t>
      </w:r>
      <w:r>
        <w:rPr>
          <w:rFonts w:ascii="Arial" w:hAnsi="Arial" w:cs="Arial"/>
          <w:bCs/>
          <w:i/>
          <w:iCs/>
          <w:lang w:val="fr-FR"/>
        </w:rPr>
        <w:t>=(</w:t>
      </w:r>
      <w:r>
        <w:rPr>
          <w:rFonts w:ascii="Arial" w:hAnsi="Arial" w:cs="Arial"/>
          <w:bCs/>
          <w:i/>
          <w:iCs/>
        </w:rPr>
        <w:sym w:font="Symbol" w:char="F0B4"/>
      </w:r>
      <w:r>
        <w:rPr>
          <w:rFonts w:ascii="Arial" w:hAnsi="Arial" w:cs="Arial"/>
          <w:bCs/>
          <w:i/>
          <w:iCs/>
          <w:vertAlign w:val="subscript"/>
          <w:lang w:val="fr-FR"/>
        </w:rPr>
        <w:t>1</w:t>
      </w:r>
      <w:r>
        <w:rPr>
          <w:rFonts w:ascii="Arial" w:hAnsi="Arial" w:cs="Arial"/>
          <w:bCs/>
          <w:i/>
          <w:iCs/>
          <w:lang w:val="fr-FR"/>
        </w:rPr>
        <w:t>(t</w:t>
      </w:r>
      <w:r>
        <w:rPr>
          <w:rFonts w:ascii="Arial" w:hAnsi="Arial" w:cs="Arial"/>
          <w:bCs/>
          <w:i/>
          <w:iCs/>
          <w:vertAlign w:val="subscript"/>
          <w:lang w:val="fr-FR"/>
        </w:rPr>
        <w:t>0</w:t>
      </w:r>
      <w:r>
        <w:rPr>
          <w:rFonts w:ascii="Arial" w:hAnsi="Arial" w:cs="Arial"/>
          <w:bCs/>
          <w:i/>
          <w:iCs/>
          <w:lang w:val="fr-FR"/>
        </w:rPr>
        <w:t>),</w:t>
      </w:r>
      <w:r>
        <w:rPr>
          <w:rFonts w:ascii="Arial" w:hAnsi="Arial" w:cs="Arial"/>
          <w:bCs/>
          <w:i/>
          <w:iCs/>
        </w:rPr>
        <w:sym w:font="Symbol" w:char="F0B4"/>
      </w:r>
      <w:r>
        <w:rPr>
          <w:rFonts w:ascii="Arial" w:hAnsi="Arial" w:cs="Arial"/>
          <w:bCs/>
          <w:i/>
          <w:iCs/>
          <w:vertAlign w:val="subscript"/>
          <w:lang w:val="fr-FR"/>
        </w:rPr>
        <w:t>2</w:t>
      </w:r>
      <w:r>
        <w:rPr>
          <w:rFonts w:ascii="Arial" w:hAnsi="Arial" w:cs="Arial"/>
          <w:bCs/>
          <w:i/>
          <w:iCs/>
          <w:lang w:val="fr-FR"/>
        </w:rPr>
        <w:t>(t</w:t>
      </w:r>
      <w:r>
        <w:rPr>
          <w:rFonts w:ascii="Arial" w:hAnsi="Arial" w:cs="Arial"/>
          <w:bCs/>
          <w:i/>
          <w:iCs/>
          <w:vertAlign w:val="subscript"/>
          <w:lang w:val="fr-FR"/>
        </w:rPr>
        <w:t>0</w:t>
      </w:r>
      <w:r>
        <w:rPr>
          <w:rFonts w:ascii="Arial" w:hAnsi="Arial" w:cs="Arial"/>
          <w:bCs/>
          <w:i/>
          <w:iCs/>
          <w:lang w:val="fr-FR"/>
        </w:rPr>
        <w:t xml:space="preserve">)). </w:t>
      </w:r>
      <w:r>
        <w:rPr>
          <w:rFonts w:ascii="Arial" w:hAnsi="Arial" w:cs="Arial"/>
        </w:rPr>
        <w:t xml:space="preserve">Si </w:t>
      </w:r>
      <w:r>
        <w:rPr>
          <w:rFonts w:ascii="Arial" w:hAnsi="Arial" w:cs="Arial"/>
          <w:bCs/>
          <w:i/>
          <w:iCs/>
        </w:rPr>
        <w:sym w:font="Symbol" w:char="F0B4"/>
      </w:r>
      <w:r>
        <w:rPr>
          <w:rFonts w:ascii="Arial" w:hAnsi="Arial" w:cs="Arial"/>
          <w:bCs/>
          <w:i/>
          <w:iCs/>
          <w:vertAlign w:val="subscript"/>
        </w:rPr>
        <w:t>1</w:t>
      </w:r>
      <w:r>
        <w:rPr>
          <w:rFonts w:ascii="Arial" w:hAnsi="Arial" w:cs="Arial"/>
          <w:bCs/>
          <w:i/>
          <w:iCs/>
        </w:rPr>
        <w:t>(t)</w:t>
      </w:r>
      <w:r>
        <w:rPr>
          <w:rFonts w:ascii="Arial" w:hAnsi="Arial" w:cs="Arial"/>
        </w:rPr>
        <w:t xml:space="preserve"> y </w:t>
      </w:r>
      <w:r>
        <w:rPr>
          <w:rFonts w:ascii="Arial" w:hAnsi="Arial" w:cs="Arial"/>
          <w:bCs/>
          <w:i/>
          <w:iCs/>
        </w:rPr>
        <w:sym w:font="Symbol" w:char="F0B4"/>
      </w:r>
      <w:r>
        <w:rPr>
          <w:rFonts w:ascii="Arial" w:hAnsi="Arial" w:cs="Arial"/>
          <w:bCs/>
          <w:i/>
          <w:iCs/>
          <w:vertAlign w:val="subscript"/>
        </w:rPr>
        <w:t>2</w:t>
      </w:r>
      <w:r>
        <w:rPr>
          <w:rFonts w:ascii="Arial" w:hAnsi="Arial" w:cs="Arial"/>
          <w:bCs/>
          <w:i/>
          <w:iCs/>
        </w:rPr>
        <w:t>(t)</w:t>
      </w:r>
      <w:r>
        <w:rPr>
          <w:rFonts w:ascii="Arial" w:hAnsi="Arial" w:cs="Arial"/>
        </w:rPr>
        <w:t xml:space="preserve"> no son ambas constantes, entonces (2.2) y (2.3) son las ecuaciones paramétricas de una curva en el plano </w:t>
      </w:r>
      <w:r>
        <w:rPr>
          <w:rFonts w:ascii="Arial" w:hAnsi="Arial" w:cs="Arial"/>
          <w:i/>
        </w:rPr>
        <w:t>X</w:t>
      </w:r>
      <w:r>
        <w:rPr>
          <w:rFonts w:ascii="Arial" w:hAnsi="Arial" w:cs="Arial"/>
          <w:i/>
          <w:vertAlign w:val="subscript"/>
        </w:rPr>
        <w:t>1</w:t>
      </w:r>
      <w:r>
        <w:rPr>
          <w:rFonts w:ascii="Arial" w:hAnsi="Arial" w:cs="Arial"/>
          <w:i/>
        </w:rPr>
        <w:t>X</w:t>
      </w:r>
      <w:r>
        <w:rPr>
          <w:rFonts w:ascii="Arial" w:hAnsi="Arial" w:cs="Arial"/>
          <w:i/>
          <w:vertAlign w:val="subscript"/>
        </w:rPr>
        <w:t>2</w:t>
      </w:r>
      <w:r>
        <w:rPr>
          <w:rFonts w:ascii="Arial" w:hAnsi="Arial" w:cs="Arial"/>
        </w:rPr>
        <w:t xml:space="preserve">, a este plano se lo denomina </w:t>
      </w:r>
      <w:r>
        <w:rPr>
          <w:rFonts w:ascii="Arial" w:hAnsi="Arial" w:cs="Arial"/>
          <w:b/>
          <w:bCs/>
        </w:rPr>
        <w:t xml:space="preserve">plano de fase </w:t>
      </w:r>
      <w:r>
        <w:rPr>
          <w:rFonts w:ascii="Arial" w:hAnsi="Arial" w:cs="Arial"/>
        </w:rPr>
        <w:t>y la cur</w:t>
      </w:r>
      <w:r>
        <w:rPr>
          <w:rFonts w:ascii="Arial" w:hAnsi="Arial" w:cs="Arial"/>
        </w:rPr>
        <w:t xml:space="preserve">va solución se la denomina </w:t>
      </w:r>
      <w:r>
        <w:rPr>
          <w:rFonts w:ascii="Arial" w:hAnsi="Arial" w:cs="Arial"/>
          <w:b/>
          <w:bCs/>
        </w:rPr>
        <w:t>trayectoria del sistema</w:t>
      </w:r>
      <w:r>
        <w:rPr>
          <w:rFonts w:ascii="Arial" w:hAnsi="Arial" w:cs="Arial"/>
          <w:bCs/>
        </w:rPr>
        <w:t>.</w:t>
      </w:r>
    </w:p>
    <w:p w:rsidR="00000000" w:rsidRDefault="00CC25F8">
      <w:pPr>
        <w:spacing w:before="120" w:after="120" w:line="480" w:lineRule="auto"/>
        <w:jc w:val="both"/>
        <w:rPr>
          <w:rFonts w:ascii="Arial" w:hAnsi="Arial" w:cs="Arial"/>
        </w:rPr>
      </w:pPr>
    </w:p>
    <w:p w:rsidR="00000000" w:rsidRDefault="00CC25F8">
      <w:pPr>
        <w:pStyle w:val="Textoindependiente2"/>
        <w:spacing w:line="480" w:lineRule="auto"/>
        <w:rPr>
          <w:rFonts w:ascii="Arial" w:hAnsi="Arial" w:cs="Arial"/>
        </w:rPr>
      </w:pPr>
      <w:r>
        <w:rPr>
          <w:rFonts w:ascii="Arial" w:hAnsi="Arial" w:cs="Arial"/>
        </w:rPr>
        <w:t>Consideremos entonces la siguiente ecuación autónoma de diferencias, representada por el modelo lineal para variables macroeconómicas</w:t>
      </w:r>
    </w:p>
    <w:p w:rsidR="00000000" w:rsidRDefault="00CC25F8">
      <w:pPr>
        <w:pStyle w:val="Textoindependiente2"/>
        <w:spacing w:line="480" w:lineRule="auto"/>
        <w:rPr>
          <w:rFonts w:ascii="Arial" w:hAnsi="Arial" w:cs="Arial"/>
        </w:rPr>
      </w:pPr>
    </w:p>
    <w:p w:rsidR="00000000" w:rsidRDefault="00CC25F8">
      <w:pPr>
        <w:pStyle w:val="Textoindependiente2"/>
        <w:spacing w:line="480" w:lineRule="auto"/>
        <w:jc w:val="right"/>
        <w:rPr>
          <w:rFonts w:ascii="Arial" w:hAnsi="Arial" w:cs="Arial"/>
          <w:lang w:val="fr-FR"/>
        </w:rPr>
      </w:pPr>
      <w:r>
        <w:rPr>
          <w:rFonts w:ascii="Arial" w:hAnsi="Arial" w:cs="Arial"/>
          <w:i/>
        </w:rPr>
        <w:sym w:font="Symbol" w:char="F0B4"/>
      </w:r>
      <w:r>
        <w:rPr>
          <w:rFonts w:ascii="Arial" w:hAnsi="Arial" w:cs="Arial"/>
          <w:i/>
          <w:vertAlign w:val="subscript"/>
          <w:lang w:val="fr-FR"/>
        </w:rPr>
        <w:t>t+1</w:t>
      </w:r>
      <w:r>
        <w:rPr>
          <w:rFonts w:ascii="Arial" w:hAnsi="Arial" w:cs="Arial"/>
          <w:i/>
          <w:lang w:val="fr-FR"/>
        </w:rPr>
        <w:t xml:space="preserve"> = A</w:t>
      </w:r>
      <w:r>
        <w:rPr>
          <w:rFonts w:ascii="Arial" w:hAnsi="Arial" w:cs="Arial"/>
          <w:i/>
        </w:rPr>
        <w:sym w:font="Symbol" w:char="F0B4"/>
      </w:r>
      <w:r>
        <w:rPr>
          <w:rFonts w:ascii="Arial" w:hAnsi="Arial" w:cs="Arial"/>
          <w:i/>
          <w:vertAlign w:val="subscript"/>
          <w:lang w:val="fr-FR"/>
        </w:rPr>
        <w:t>t</w:t>
      </w:r>
      <w:r>
        <w:rPr>
          <w:rFonts w:ascii="Arial" w:hAnsi="Arial" w:cs="Arial"/>
          <w:i/>
          <w:lang w:val="fr-FR"/>
        </w:rPr>
        <w:t xml:space="preserve"> + b</w:t>
      </w:r>
      <w:r>
        <w:rPr>
          <w:rFonts w:ascii="Arial" w:hAnsi="Arial" w:cs="Arial"/>
          <w:i/>
          <w:vertAlign w:val="subscript"/>
          <w:lang w:val="fr-FR"/>
        </w:rPr>
        <w:t>t</w:t>
      </w:r>
      <w:r>
        <w:rPr>
          <w:rFonts w:ascii="Arial" w:hAnsi="Arial" w:cs="Arial"/>
          <w:i/>
          <w:lang w:val="fr-FR"/>
        </w:rPr>
        <w:t xml:space="preserve"> + </w:t>
      </w:r>
      <w:r>
        <w:rPr>
          <w:rFonts w:ascii="Arial" w:hAnsi="Arial" w:cs="Arial"/>
          <w:i/>
        </w:rPr>
        <w:sym w:font="Symbol" w:char="F065"/>
      </w:r>
      <w:r>
        <w:rPr>
          <w:rFonts w:ascii="Arial" w:hAnsi="Arial" w:cs="Arial"/>
          <w:i/>
          <w:vertAlign w:val="subscript"/>
          <w:lang w:val="fr-FR"/>
        </w:rPr>
        <w:t>t</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(2.4)</w:t>
      </w:r>
    </w:p>
    <w:p w:rsidR="00000000" w:rsidRDefault="00CC25F8">
      <w:pPr>
        <w:pStyle w:val="Textoindependiente2"/>
        <w:spacing w:line="480" w:lineRule="auto"/>
        <w:rPr>
          <w:rFonts w:ascii="Arial" w:hAnsi="Arial" w:cs="Arial"/>
          <w:lang w:val="fr-FR"/>
        </w:rPr>
      </w:pPr>
      <w:r>
        <w:rPr>
          <w:rFonts w:ascii="Arial" w:hAnsi="Arial" w:cs="Arial"/>
          <w:lang w:val="fr-FR"/>
        </w:rPr>
        <w:t>donde:</w:t>
      </w:r>
    </w:p>
    <w:p w:rsidR="00000000" w:rsidRDefault="00CC25F8">
      <w:pPr>
        <w:pStyle w:val="Textoindependiente2"/>
        <w:spacing w:line="480" w:lineRule="auto"/>
        <w:rPr>
          <w:rFonts w:ascii="Arial" w:hAnsi="Arial" w:cs="Arial"/>
        </w:rPr>
      </w:pPr>
      <w:r>
        <w:rPr>
          <w:rFonts w:ascii="Arial" w:hAnsi="Arial" w:cs="Arial"/>
          <w:i/>
        </w:rPr>
        <w:sym w:font="Symbol" w:char="F0B4"/>
      </w:r>
      <w:r>
        <w:rPr>
          <w:rFonts w:ascii="Arial" w:hAnsi="Arial" w:cs="Arial"/>
          <w:i/>
          <w:vertAlign w:val="subscript"/>
        </w:rPr>
        <w:t>t</w:t>
      </w:r>
      <w:r>
        <w:rPr>
          <w:rFonts w:ascii="Arial" w:hAnsi="Arial" w:cs="Arial"/>
          <w:i/>
        </w:rPr>
        <w:t>:</w:t>
      </w:r>
      <w:r>
        <w:rPr>
          <w:rFonts w:ascii="Arial" w:hAnsi="Arial" w:cs="Arial"/>
        </w:rPr>
        <w:t xml:space="preserve"> vector de las variables mac</w:t>
      </w:r>
      <w:r>
        <w:rPr>
          <w:rFonts w:ascii="Arial" w:hAnsi="Arial" w:cs="Arial"/>
        </w:rPr>
        <w:t>roeconómicas en el instante</w:t>
      </w:r>
      <w:r>
        <w:rPr>
          <w:rFonts w:ascii="Arial" w:hAnsi="Arial" w:cs="Arial"/>
          <w:i/>
        </w:rPr>
        <w:t xml:space="preserve"> t</w:t>
      </w:r>
      <w:r>
        <w:rPr>
          <w:rFonts w:ascii="Arial" w:hAnsi="Arial" w:cs="Arial"/>
        </w:rPr>
        <w:t>.</w:t>
      </w:r>
    </w:p>
    <w:p w:rsidR="00000000" w:rsidRDefault="00CC25F8">
      <w:pPr>
        <w:pStyle w:val="Textoindependiente2"/>
        <w:spacing w:line="480" w:lineRule="auto"/>
        <w:ind w:left="360" w:hanging="360"/>
        <w:rPr>
          <w:rFonts w:ascii="Arial" w:hAnsi="Arial" w:cs="Arial"/>
          <w:iCs/>
        </w:rPr>
      </w:pPr>
      <w:r>
        <w:rPr>
          <w:rFonts w:ascii="Arial" w:hAnsi="Arial" w:cs="Arial"/>
          <w:i/>
        </w:rPr>
        <w:t>A</w:t>
      </w:r>
      <w:r>
        <w:rPr>
          <w:rFonts w:ascii="Arial" w:hAnsi="Arial" w:cs="Arial"/>
        </w:rPr>
        <w:t xml:space="preserve">: matriz de transición de las variables económicas del vector </w:t>
      </w:r>
      <w:r>
        <w:rPr>
          <w:rFonts w:ascii="Arial" w:hAnsi="Arial" w:cs="Arial"/>
          <w:i/>
        </w:rPr>
        <w:sym w:font="Symbol" w:char="F0B4"/>
      </w:r>
      <w:r>
        <w:rPr>
          <w:rFonts w:ascii="Arial" w:hAnsi="Arial" w:cs="Arial"/>
        </w:rPr>
        <w:t xml:space="preserve">, en el período </w:t>
      </w:r>
      <w:r>
        <w:rPr>
          <w:rFonts w:ascii="Arial" w:hAnsi="Arial" w:cs="Arial"/>
          <w:i/>
        </w:rPr>
        <w:t>t</w:t>
      </w:r>
      <w:r>
        <w:rPr>
          <w:rFonts w:ascii="Arial" w:hAnsi="Arial" w:cs="Arial"/>
        </w:rPr>
        <w:t xml:space="preserve"> al período </w:t>
      </w:r>
      <w:r>
        <w:rPr>
          <w:rFonts w:ascii="Arial" w:hAnsi="Arial" w:cs="Arial"/>
          <w:i/>
        </w:rPr>
        <w:t>t+1</w:t>
      </w:r>
      <w:r>
        <w:rPr>
          <w:rFonts w:ascii="Arial" w:hAnsi="Arial" w:cs="Arial"/>
          <w:iCs/>
        </w:rPr>
        <w:t>.</w:t>
      </w:r>
    </w:p>
    <w:p w:rsidR="00000000" w:rsidRDefault="00CC25F8">
      <w:pPr>
        <w:pStyle w:val="Textoindependiente2"/>
        <w:spacing w:line="480" w:lineRule="auto"/>
        <w:rPr>
          <w:rFonts w:ascii="Arial" w:hAnsi="Arial" w:cs="Arial"/>
        </w:rPr>
      </w:pPr>
      <w:r>
        <w:rPr>
          <w:rFonts w:ascii="Arial" w:hAnsi="Arial" w:cs="Arial"/>
          <w:i/>
        </w:rPr>
        <w:t>b</w:t>
      </w:r>
      <w:r>
        <w:rPr>
          <w:rFonts w:ascii="Arial" w:hAnsi="Arial" w:cs="Arial"/>
          <w:i/>
          <w:vertAlign w:val="subscript"/>
        </w:rPr>
        <w:t>t</w:t>
      </w:r>
      <w:r>
        <w:rPr>
          <w:rFonts w:ascii="Arial" w:hAnsi="Arial" w:cs="Arial"/>
        </w:rPr>
        <w:t>: vector constante de desplazamiento del sistema.</w:t>
      </w:r>
    </w:p>
    <w:p w:rsidR="00000000" w:rsidRDefault="00CC25F8">
      <w:pPr>
        <w:pStyle w:val="Textoindependiente2"/>
        <w:spacing w:line="480" w:lineRule="auto"/>
        <w:rPr>
          <w:rFonts w:ascii="Arial" w:hAnsi="Arial" w:cs="Arial"/>
        </w:rPr>
      </w:pPr>
      <w:r>
        <w:rPr>
          <w:rFonts w:ascii="Arial" w:hAnsi="Arial" w:cs="Arial"/>
          <w:i/>
        </w:rPr>
        <w:sym w:font="Symbol" w:char="F065"/>
      </w:r>
      <w:r>
        <w:rPr>
          <w:rFonts w:ascii="Arial" w:hAnsi="Arial" w:cs="Arial"/>
          <w:i/>
          <w:vertAlign w:val="subscript"/>
        </w:rPr>
        <w:t>t</w:t>
      </w:r>
      <w:r>
        <w:rPr>
          <w:rFonts w:ascii="Arial" w:hAnsi="Arial" w:cs="Arial"/>
          <w:vertAlign w:val="subscript"/>
        </w:rPr>
        <w:t> </w:t>
      </w:r>
      <w:r>
        <w:rPr>
          <w:rFonts w:ascii="Arial" w:hAnsi="Arial" w:cs="Arial"/>
        </w:rPr>
        <w:t xml:space="preserve">: perturbaciones exógenas aleatorias (ruido) en el tiempo </w:t>
      </w:r>
      <w:r>
        <w:rPr>
          <w:rFonts w:ascii="Arial" w:hAnsi="Arial" w:cs="Arial"/>
          <w:i/>
        </w:rPr>
        <w:t>t</w:t>
      </w:r>
      <w:r>
        <w:rPr>
          <w:rFonts w:ascii="Arial" w:hAnsi="Arial" w:cs="Arial"/>
        </w:rPr>
        <w:t>.</w:t>
      </w:r>
    </w:p>
    <w:p w:rsidR="00000000" w:rsidRDefault="00CC25F8">
      <w:pPr>
        <w:spacing w:before="120" w:after="120" w:line="480" w:lineRule="auto"/>
        <w:ind w:left="540"/>
        <w:jc w:val="both"/>
        <w:rPr>
          <w:rFonts w:ascii="Arial" w:hAnsi="Arial" w:cs="Arial"/>
        </w:rPr>
      </w:pPr>
    </w:p>
    <w:p w:rsidR="00000000" w:rsidRDefault="00CC25F8">
      <w:pPr>
        <w:pStyle w:val="Ttulo1"/>
        <w:numPr>
          <w:ilvl w:val="0"/>
          <w:numId w:val="0"/>
        </w:numPr>
        <w:spacing w:line="480" w:lineRule="auto"/>
        <w:ind w:left="540" w:hanging="540"/>
        <w:jc w:val="left"/>
        <w:rPr>
          <w:bCs w:val="0"/>
          <w:sz w:val="28"/>
          <w:szCs w:val="28"/>
        </w:rPr>
      </w:pPr>
      <w:bookmarkStart w:id="62" w:name="_Toc120505605"/>
      <w:r>
        <w:rPr>
          <w:sz w:val="28"/>
          <w:szCs w:val="28"/>
        </w:rPr>
        <w:lastRenderedPageBreak/>
        <w:t>2.3  Equil</w:t>
      </w:r>
      <w:r>
        <w:rPr>
          <w:sz w:val="28"/>
          <w:szCs w:val="28"/>
        </w:rPr>
        <w:t>ibrio</w:t>
      </w:r>
      <w:bookmarkEnd w:id="62"/>
    </w:p>
    <w:p w:rsidR="00000000" w:rsidRDefault="00CC25F8">
      <w:pPr>
        <w:pStyle w:val="Textoindependiente2"/>
        <w:suppressAutoHyphens w:val="0"/>
        <w:spacing w:line="480" w:lineRule="auto"/>
        <w:rPr>
          <w:rFonts w:ascii="Arial" w:hAnsi="Arial" w:cs="Arial"/>
          <w:lang w:eastAsia="es-ES"/>
        </w:rPr>
      </w:pPr>
    </w:p>
    <w:p w:rsidR="00000000" w:rsidRDefault="00CC25F8">
      <w:pPr>
        <w:pStyle w:val="Textoindependiente2"/>
        <w:suppressAutoHyphens w:val="0"/>
        <w:spacing w:line="480" w:lineRule="auto"/>
        <w:rPr>
          <w:rFonts w:ascii="Arial" w:hAnsi="Arial" w:cs="Arial"/>
        </w:rPr>
      </w:pPr>
      <w:r>
        <w:rPr>
          <w:rFonts w:ascii="Arial" w:hAnsi="Arial" w:cs="Arial"/>
          <w:lang w:eastAsia="es-ES"/>
        </w:rPr>
        <w:t>El equilibrio de un modelo es el estado en el cual el sistema se mantiene en reposo, sin considerar las perturbaciones externas (factores exógenos) y perturbaciones internas (factores endógenos) que actúan sobre él. Siendo de interés particular el p</w:t>
      </w:r>
      <w:r>
        <w:rPr>
          <w:rFonts w:ascii="Arial" w:hAnsi="Arial" w:cs="Arial"/>
          <w:lang w:eastAsia="es-ES"/>
        </w:rPr>
        <w:t xml:space="preserve">unto del plano donde esto ocurre. </w:t>
      </w:r>
      <w:r>
        <w:rPr>
          <w:rFonts w:ascii="Arial" w:hAnsi="Arial" w:cs="Arial"/>
        </w:rPr>
        <w:t xml:space="preserve">El estado de equilibrio está determinado por el vector </w:t>
      </w:r>
      <w:r>
        <w:rPr>
          <w:rFonts w:ascii="Arial" w:hAnsi="Arial" w:cs="Arial"/>
          <w:i/>
        </w:rPr>
        <w:sym w:font="Symbol" w:char="F0B4"/>
      </w:r>
      <w:r>
        <w:rPr>
          <w:rFonts w:ascii="Arial" w:hAnsi="Arial" w:cs="Arial"/>
          <w:i/>
        </w:rPr>
        <w:t>*</w:t>
      </w:r>
      <w:r>
        <w:rPr>
          <w:rFonts w:ascii="Arial" w:hAnsi="Arial" w:cs="Arial"/>
        </w:rPr>
        <w:t xml:space="preserve"> con el cual se satisface que </w:t>
      </w:r>
    </w:p>
    <w:p w:rsidR="00000000" w:rsidRDefault="00CC25F8">
      <w:pPr>
        <w:pStyle w:val="Textoindependiente2"/>
        <w:spacing w:line="480" w:lineRule="auto"/>
        <w:jc w:val="center"/>
        <w:rPr>
          <w:rFonts w:ascii="Arial" w:hAnsi="Arial" w:cs="Arial"/>
        </w:rPr>
      </w:pPr>
      <w:r>
        <w:rPr>
          <w:rFonts w:ascii="Arial" w:hAnsi="Arial" w:cs="Arial"/>
        </w:rPr>
        <w:sym w:font="Symbol" w:char="F0A6"/>
      </w:r>
      <w:r>
        <w:rPr>
          <w:rFonts w:ascii="Arial" w:hAnsi="Arial" w:cs="Arial"/>
          <w:i/>
        </w:rPr>
        <w:t>(</w:t>
      </w:r>
      <w:r>
        <w:rPr>
          <w:rFonts w:ascii="Arial" w:hAnsi="Arial" w:cs="Arial"/>
          <w:i/>
        </w:rPr>
        <w:sym w:font="Symbol" w:char="F0B4"/>
      </w:r>
      <w:r>
        <w:rPr>
          <w:rFonts w:ascii="Arial" w:hAnsi="Arial" w:cs="Arial"/>
          <w:i/>
        </w:rPr>
        <w:t>*) =</w:t>
      </w:r>
      <w:r>
        <w:rPr>
          <w:rFonts w:ascii="Arial" w:hAnsi="Arial" w:cs="Arial"/>
          <w:i/>
        </w:rPr>
        <w:sym w:font="Symbol" w:char="F0B4"/>
      </w:r>
      <w:r>
        <w:rPr>
          <w:rFonts w:ascii="Arial" w:hAnsi="Arial" w:cs="Arial"/>
          <w:i/>
        </w:rPr>
        <w:t>*</w:t>
      </w:r>
    </w:p>
    <w:p w:rsidR="00000000" w:rsidRDefault="00CC25F8">
      <w:pPr>
        <w:pStyle w:val="Textoindependiente2"/>
        <w:spacing w:line="480" w:lineRule="auto"/>
        <w:rPr>
          <w:rFonts w:ascii="Arial" w:hAnsi="Arial" w:cs="Arial"/>
        </w:rPr>
      </w:pPr>
      <w:r>
        <w:rPr>
          <w:rFonts w:ascii="Arial" w:hAnsi="Arial" w:cs="Arial"/>
        </w:rPr>
        <w:t xml:space="preserve">Si </w:t>
      </w:r>
      <w:r>
        <w:rPr>
          <w:rFonts w:ascii="Arial" w:hAnsi="Arial" w:cs="Arial"/>
          <w:i/>
          <w:iCs/>
        </w:rPr>
        <w:sym w:font="Symbol" w:char="F0B4"/>
      </w:r>
      <w:r>
        <w:rPr>
          <w:rFonts w:ascii="Arial" w:hAnsi="Arial" w:cs="Arial"/>
          <w:i/>
          <w:iCs/>
        </w:rPr>
        <w:t>*</w:t>
      </w:r>
      <w:r>
        <w:rPr>
          <w:rFonts w:ascii="Arial" w:hAnsi="Arial" w:cs="Arial"/>
        </w:rPr>
        <w:t xml:space="preserve"> se interpreta como un estado de equilibrio, esto significa que si el sistema está en </w:t>
      </w:r>
      <w:r>
        <w:rPr>
          <w:rFonts w:ascii="Arial" w:hAnsi="Arial" w:cs="Arial"/>
          <w:i/>
          <w:iCs/>
        </w:rPr>
        <w:sym w:font="Symbol" w:char="F0B4"/>
      </w:r>
      <w:r>
        <w:rPr>
          <w:rFonts w:ascii="Arial" w:hAnsi="Arial" w:cs="Arial"/>
          <w:i/>
          <w:iCs/>
        </w:rPr>
        <w:t>*</w:t>
      </w:r>
      <w:r>
        <w:rPr>
          <w:rFonts w:ascii="Arial" w:hAnsi="Arial" w:cs="Arial"/>
        </w:rPr>
        <w:t>, si no hubiese las perturbacio</w:t>
      </w:r>
      <w:r>
        <w:rPr>
          <w:rFonts w:ascii="Arial" w:hAnsi="Arial" w:cs="Arial"/>
        </w:rPr>
        <w:t xml:space="preserve">nes aleatorias. Podemos suponer que </w:t>
      </w:r>
      <w:r>
        <w:rPr>
          <w:rFonts w:ascii="Arial" w:hAnsi="Arial" w:cs="Arial"/>
          <w:i/>
          <w:iCs/>
        </w:rPr>
        <w:sym w:font="Symbol" w:char="F0B4"/>
      </w:r>
      <w:r>
        <w:rPr>
          <w:rFonts w:ascii="Arial" w:hAnsi="Arial" w:cs="Arial"/>
          <w:i/>
          <w:iCs/>
        </w:rPr>
        <w:t>=0</w:t>
      </w:r>
      <w:r>
        <w:rPr>
          <w:rFonts w:ascii="Arial" w:hAnsi="Arial" w:cs="Arial"/>
        </w:rPr>
        <w:t xml:space="preserve">, ya que de no ser así bastaría con introducir nuevas coordenadas en </w:t>
      </w:r>
      <w:r>
        <w:rPr>
          <w:rFonts w:ascii="Arial" w:hAnsi="Arial" w:cs="Arial"/>
          <w:i/>
        </w:rPr>
        <w:t>R</w:t>
      </w:r>
      <w:r>
        <w:rPr>
          <w:rFonts w:ascii="Arial" w:hAnsi="Arial" w:cs="Arial"/>
          <w:i/>
          <w:vertAlign w:val="superscript"/>
        </w:rPr>
        <w:t>2</w:t>
      </w:r>
      <w:r>
        <w:rPr>
          <w:rFonts w:ascii="Arial" w:hAnsi="Arial" w:cs="Arial"/>
          <w:i/>
        </w:rPr>
        <w:t xml:space="preserve">: </w:t>
      </w:r>
      <w:r>
        <w:rPr>
          <w:rFonts w:ascii="Arial" w:hAnsi="Arial" w:cs="Arial"/>
          <w:i/>
          <w:iCs/>
        </w:rPr>
        <w:sym w:font="Symbol" w:char="F0B4"/>
      </w:r>
      <w:r>
        <w:rPr>
          <w:rFonts w:ascii="Arial" w:hAnsi="Arial" w:cs="Arial"/>
          <w:i/>
          <w:iCs/>
        </w:rPr>
        <w:t>’=</w:t>
      </w:r>
      <w:r>
        <w:rPr>
          <w:rFonts w:ascii="Arial" w:hAnsi="Arial" w:cs="Arial"/>
          <w:i/>
          <w:iCs/>
        </w:rPr>
        <w:sym w:font="Symbol" w:char="F0B4"/>
      </w:r>
      <w:r>
        <w:rPr>
          <w:rFonts w:ascii="Arial" w:hAnsi="Arial" w:cs="Arial"/>
          <w:i/>
        </w:rPr>
        <w:t>-</w:t>
      </w:r>
      <w:r>
        <w:rPr>
          <w:rFonts w:ascii="Arial" w:hAnsi="Arial" w:cs="Arial"/>
          <w:i/>
          <w:iCs/>
        </w:rPr>
        <w:sym w:font="Symbol" w:char="F0B4"/>
      </w:r>
      <w:r>
        <w:rPr>
          <w:rFonts w:ascii="Arial" w:hAnsi="Arial" w:cs="Arial"/>
          <w:i/>
          <w:iCs/>
        </w:rPr>
        <w:t>*</w:t>
      </w:r>
      <w:r>
        <w:rPr>
          <w:rFonts w:ascii="Arial" w:hAnsi="Arial" w:cs="Arial"/>
        </w:rPr>
        <w:t xml:space="preserve">, en las cuales el sistema tiene como punto de equilibrio al origen de coordenadas. Y, si las soluciones que son cercanas permanecen así </w:t>
      </w:r>
      <w:r>
        <w:rPr>
          <w:rFonts w:ascii="Arial" w:hAnsi="Arial" w:cs="Arial"/>
        </w:rPr>
        <w:t>en todo su trayectoria en el tiempo.</w:t>
      </w:r>
    </w:p>
    <w:p w:rsidR="00000000" w:rsidRDefault="00CC25F8">
      <w:pPr>
        <w:pStyle w:val="Textoindependiente2"/>
        <w:spacing w:line="480" w:lineRule="auto"/>
        <w:rPr>
          <w:rFonts w:ascii="Arial" w:hAnsi="Arial" w:cs="Arial"/>
        </w:rPr>
      </w:pPr>
    </w:p>
    <w:p w:rsidR="00000000" w:rsidRDefault="00CC25F8">
      <w:pPr>
        <w:pStyle w:val="Textoindependiente2"/>
        <w:spacing w:line="480" w:lineRule="auto"/>
        <w:rPr>
          <w:rFonts w:ascii="Arial" w:hAnsi="Arial" w:cs="Arial"/>
        </w:rPr>
      </w:pPr>
      <w:r>
        <w:rPr>
          <w:rFonts w:ascii="Arial" w:hAnsi="Arial" w:cs="Arial"/>
        </w:rPr>
        <w:t xml:space="preserve">Consideremos por un momento que las perturbaciones de los factores endógenos son los únicos que actúan sobre el modelo (2.4), se tiene que </w:t>
      </w:r>
    </w:p>
    <w:p w:rsidR="00000000" w:rsidRDefault="00CC25F8">
      <w:pPr>
        <w:pStyle w:val="Textoindependiente2"/>
        <w:spacing w:line="480" w:lineRule="auto"/>
        <w:jc w:val="right"/>
        <w:rPr>
          <w:rFonts w:ascii="Arial" w:hAnsi="Arial" w:cs="Arial"/>
          <w:lang w:val="en-GB"/>
        </w:rPr>
      </w:pPr>
      <w:r>
        <w:rPr>
          <w:rFonts w:ascii="Arial" w:hAnsi="Arial" w:cs="Arial"/>
        </w:rPr>
        <w:sym w:font="Symbol" w:char="F0A6"/>
      </w:r>
      <w:r>
        <w:rPr>
          <w:rFonts w:ascii="Arial" w:hAnsi="Arial" w:cs="Arial"/>
          <w:i/>
          <w:lang w:val="en-GB"/>
        </w:rPr>
        <w:t>(</w:t>
      </w:r>
      <w:r>
        <w:rPr>
          <w:rFonts w:ascii="Arial" w:hAnsi="Arial" w:cs="Arial"/>
          <w:i/>
        </w:rPr>
        <w:sym w:font="Symbol" w:char="F0B4"/>
      </w:r>
      <w:r>
        <w:rPr>
          <w:rFonts w:ascii="Arial" w:hAnsi="Arial" w:cs="Arial"/>
          <w:i/>
          <w:lang w:val="en-GB"/>
        </w:rPr>
        <w:t>) = A</w:t>
      </w:r>
      <w:r>
        <w:rPr>
          <w:rFonts w:ascii="Arial" w:hAnsi="Arial" w:cs="Arial"/>
          <w:i/>
        </w:rPr>
        <w:sym w:font="Symbol" w:char="F0B4"/>
      </w:r>
      <w:r>
        <w:rPr>
          <w:rFonts w:ascii="Arial" w:hAnsi="Arial" w:cs="Arial"/>
          <w:i/>
          <w:vertAlign w:val="subscript"/>
          <w:lang w:val="en-GB"/>
        </w:rPr>
        <w:t>t</w:t>
      </w:r>
      <w:r>
        <w:rPr>
          <w:rFonts w:ascii="Arial" w:hAnsi="Arial" w:cs="Arial"/>
          <w:i/>
          <w:lang w:val="en-GB"/>
        </w:rPr>
        <w:t xml:space="preserve"> + b</w:t>
      </w:r>
      <w:r>
        <w:rPr>
          <w:rFonts w:ascii="Arial" w:hAnsi="Arial" w:cs="Arial"/>
          <w:i/>
          <w:vertAlign w:val="subscript"/>
          <w:lang w:val="en-GB"/>
        </w:rPr>
        <w:t>t</w:t>
      </w:r>
      <w:r>
        <w:rPr>
          <w:rFonts w:ascii="Arial" w:hAnsi="Arial" w:cs="Arial"/>
          <w:i/>
          <w:lang w:val="en-GB"/>
        </w:rPr>
        <w:tab/>
      </w:r>
      <w:r>
        <w:rPr>
          <w:rFonts w:ascii="Arial" w:hAnsi="Arial" w:cs="Arial"/>
          <w:i/>
          <w:lang w:val="en-GB"/>
        </w:rPr>
        <w:tab/>
      </w:r>
      <w:r>
        <w:rPr>
          <w:rFonts w:ascii="Arial" w:hAnsi="Arial" w:cs="Arial"/>
          <w:i/>
          <w:lang w:val="en-GB"/>
        </w:rPr>
        <w:tab/>
      </w:r>
      <w:r>
        <w:rPr>
          <w:rFonts w:ascii="Arial" w:hAnsi="Arial" w:cs="Arial"/>
          <w:i/>
          <w:lang w:val="en-GB"/>
        </w:rPr>
        <w:tab/>
        <w:t>(2.5)</w:t>
      </w:r>
    </w:p>
    <w:p w:rsidR="00000000" w:rsidRDefault="00CC25F8">
      <w:pPr>
        <w:pStyle w:val="Textoindependiente2"/>
        <w:spacing w:line="480" w:lineRule="auto"/>
        <w:rPr>
          <w:rFonts w:ascii="Arial" w:hAnsi="Arial" w:cs="Arial"/>
        </w:rPr>
      </w:pPr>
      <w:r>
        <w:rPr>
          <w:rFonts w:ascii="Arial" w:hAnsi="Arial" w:cs="Arial"/>
        </w:rPr>
        <w:t xml:space="preserve">y por consiguiente </w:t>
      </w:r>
    </w:p>
    <w:p w:rsidR="00000000" w:rsidRDefault="00CC25F8">
      <w:pPr>
        <w:pStyle w:val="Textoindependiente2"/>
        <w:spacing w:line="480" w:lineRule="auto"/>
        <w:jc w:val="right"/>
        <w:rPr>
          <w:rFonts w:ascii="Arial" w:hAnsi="Arial" w:cs="Arial"/>
          <w:lang w:val="es-ES"/>
        </w:rPr>
      </w:pPr>
      <w:r>
        <w:rPr>
          <w:rFonts w:ascii="Arial" w:hAnsi="Arial" w:cs="Arial"/>
          <w:i/>
        </w:rPr>
        <w:sym w:font="Symbol" w:char="F0B4"/>
      </w:r>
      <w:r>
        <w:rPr>
          <w:rFonts w:ascii="Arial" w:hAnsi="Arial" w:cs="Arial"/>
          <w:i/>
          <w:lang w:val="es-ES"/>
        </w:rPr>
        <w:t>* = (I-A)</w:t>
      </w:r>
      <w:r>
        <w:rPr>
          <w:rFonts w:ascii="Arial" w:hAnsi="Arial" w:cs="Arial"/>
          <w:i/>
          <w:vertAlign w:val="superscript"/>
          <w:lang w:val="es-ES"/>
        </w:rPr>
        <w:t>-1</w:t>
      </w:r>
      <w:r>
        <w:rPr>
          <w:rFonts w:ascii="Arial" w:hAnsi="Arial" w:cs="Arial"/>
          <w:i/>
        </w:rPr>
        <w:sym w:font="Symbol" w:char="F0D7"/>
      </w:r>
      <w:r>
        <w:rPr>
          <w:rFonts w:ascii="Arial" w:hAnsi="Arial" w:cs="Arial"/>
          <w:i/>
          <w:lang w:val="es-ES"/>
        </w:rPr>
        <w:t xml:space="preserve"> b</w:t>
      </w:r>
      <w:r>
        <w:rPr>
          <w:rFonts w:ascii="Arial" w:hAnsi="Arial" w:cs="Arial"/>
          <w:lang w:val="es-ES"/>
        </w:rPr>
        <w:t xml:space="preserve"> </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t>(2.6)</w:t>
      </w:r>
    </w:p>
    <w:p w:rsidR="00000000" w:rsidRDefault="00CC25F8">
      <w:pPr>
        <w:pStyle w:val="Ttulo1"/>
        <w:numPr>
          <w:ilvl w:val="0"/>
          <w:numId w:val="0"/>
        </w:numPr>
        <w:spacing w:line="480" w:lineRule="auto"/>
        <w:jc w:val="left"/>
        <w:rPr>
          <w:bCs w:val="0"/>
          <w:sz w:val="28"/>
          <w:szCs w:val="28"/>
        </w:rPr>
      </w:pPr>
      <w:bookmarkStart w:id="63" w:name="_Toc120505606"/>
      <w:r>
        <w:rPr>
          <w:sz w:val="28"/>
          <w:szCs w:val="28"/>
        </w:rPr>
        <w:lastRenderedPageBreak/>
        <w:t>2.4  Es</w:t>
      </w:r>
      <w:r>
        <w:rPr>
          <w:sz w:val="28"/>
          <w:szCs w:val="28"/>
        </w:rPr>
        <w:t>tabilidad</w:t>
      </w:r>
      <w:bookmarkEnd w:id="63"/>
    </w:p>
    <w:p w:rsidR="00000000" w:rsidRDefault="00CC25F8">
      <w:pPr>
        <w:spacing w:before="120" w:after="120" w:line="480" w:lineRule="auto"/>
        <w:jc w:val="both"/>
        <w:rPr>
          <w:rFonts w:ascii="Arial" w:hAnsi="Arial" w:cs="Arial"/>
        </w:rPr>
      </w:pPr>
    </w:p>
    <w:p w:rsidR="00000000" w:rsidRDefault="00CC25F8">
      <w:pPr>
        <w:pStyle w:val="Textoindependiente2"/>
        <w:suppressAutoHyphens w:val="0"/>
        <w:spacing w:line="480" w:lineRule="auto"/>
        <w:rPr>
          <w:rFonts w:ascii="Arial" w:hAnsi="Arial" w:cs="Arial"/>
          <w:lang w:eastAsia="es-ES"/>
        </w:rPr>
      </w:pPr>
      <w:r>
        <w:rPr>
          <w:rFonts w:ascii="Arial" w:hAnsi="Arial" w:cs="Arial"/>
          <w:lang w:eastAsia="es-ES"/>
        </w:rPr>
        <w:t xml:space="preserve">Para definir qué es la </w:t>
      </w:r>
      <w:r>
        <w:rPr>
          <w:rFonts w:ascii="Arial" w:hAnsi="Arial" w:cs="Arial"/>
          <w:b/>
          <w:bCs/>
          <w:lang w:eastAsia="es-ES"/>
        </w:rPr>
        <w:t>estabilidad</w:t>
      </w:r>
      <w:r>
        <w:rPr>
          <w:rFonts w:ascii="Arial" w:hAnsi="Arial" w:cs="Arial"/>
          <w:lang w:eastAsia="es-ES"/>
        </w:rPr>
        <w:t xml:space="preserve"> del equilibrio necesitamos saber qué sucede considerando los perturbaciones con la variable a través del tiempo. Si la variable en el tiempo tiende hacia el valor de equilibrio, decimos que está en </w:t>
      </w:r>
      <w:r>
        <w:rPr>
          <w:rFonts w:ascii="Arial" w:hAnsi="Arial" w:cs="Arial"/>
          <w:b/>
          <w:bCs/>
          <w:lang w:eastAsia="es-ES"/>
        </w:rPr>
        <w:t>equilibrio e</w:t>
      </w:r>
      <w:r>
        <w:rPr>
          <w:rFonts w:ascii="Arial" w:hAnsi="Arial" w:cs="Arial"/>
          <w:b/>
          <w:bCs/>
          <w:lang w:eastAsia="es-ES"/>
        </w:rPr>
        <w:t>stable</w:t>
      </w:r>
      <w:r>
        <w:rPr>
          <w:rFonts w:ascii="Arial" w:hAnsi="Arial" w:cs="Arial"/>
          <w:lang w:eastAsia="es-ES"/>
        </w:rPr>
        <w:t xml:space="preserve">. Si la variable se aleja del punto de equilibrio entonces decimos que es </w:t>
      </w:r>
      <w:r>
        <w:rPr>
          <w:rFonts w:ascii="Arial" w:hAnsi="Arial" w:cs="Arial"/>
          <w:b/>
          <w:bCs/>
          <w:lang w:eastAsia="es-ES"/>
        </w:rPr>
        <w:t>inestable</w:t>
      </w:r>
      <w:r>
        <w:rPr>
          <w:rFonts w:ascii="Arial" w:hAnsi="Arial" w:cs="Arial"/>
          <w:lang w:eastAsia="es-ES"/>
        </w:rPr>
        <w:t>.</w:t>
      </w:r>
    </w:p>
    <w:p w:rsidR="00000000" w:rsidRDefault="00CC25F8">
      <w:pPr>
        <w:pStyle w:val="Textoindependiente2"/>
        <w:suppressAutoHyphens w:val="0"/>
        <w:spacing w:line="480" w:lineRule="auto"/>
        <w:rPr>
          <w:rFonts w:ascii="Arial" w:hAnsi="Arial" w:cs="Arial"/>
          <w:bCs/>
          <w:lang w:eastAsia="es-ES"/>
        </w:rPr>
      </w:pPr>
    </w:p>
    <w:p w:rsidR="00000000" w:rsidRDefault="00CC25F8">
      <w:pPr>
        <w:spacing w:before="120" w:after="120" w:line="480" w:lineRule="auto"/>
        <w:jc w:val="both"/>
        <w:rPr>
          <w:rFonts w:ascii="Arial" w:hAnsi="Arial" w:cs="Arial"/>
        </w:rPr>
      </w:pPr>
      <w:r>
        <w:rPr>
          <w:rFonts w:ascii="Arial" w:hAnsi="Arial" w:cs="Arial"/>
        </w:rPr>
        <w:t xml:space="preserve">Las propiedades cualitativas de estabilidad e inestabilidad del punto de equilibrio se las puede expresar cuantitativamente, a través de los vectores propios de la </w:t>
      </w:r>
      <w:r>
        <w:rPr>
          <w:rFonts w:ascii="Arial" w:hAnsi="Arial" w:cs="Arial"/>
        </w:rPr>
        <w:t xml:space="preserve">matriz Jacobiana, </w:t>
      </w:r>
      <w:r>
        <w:rPr>
          <w:rFonts w:ascii="Arial" w:hAnsi="Arial" w:cs="Arial"/>
          <w:i/>
        </w:rPr>
        <w:t>J</w:t>
      </w:r>
      <w:r>
        <w:rPr>
          <w:rFonts w:ascii="Arial" w:hAnsi="Arial" w:cs="Arial"/>
          <w:vertAlign w:val="subscript"/>
        </w:rPr>
        <w:sym w:font="Symbol" w:char="F0A6"/>
      </w:r>
      <w:r>
        <w:rPr>
          <w:rFonts w:ascii="Arial" w:hAnsi="Arial" w:cs="Arial"/>
        </w:rPr>
        <w:t>(</w:t>
      </w:r>
      <w:r>
        <w:rPr>
          <w:rFonts w:ascii="Arial" w:hAnsi="Arial" w:cs="Arial"/>
          <w:i/>
        </w:rPr>
        <w:sym w:font="Symbol" w:char="F0B4"/>
      </w:r>
      <w:r>
        <w:rPr>
          <w:rFonts w:ascii="Arial" w:hAnsi="Arial" w:cs="Arial"/>
          <w:i/>
        </w:rPr>
        <w:t xml:space="preserve">*), </w:t>
      </w:r>
      <w:r>
        <w:rPr>
          <w:rFonts w:ascii="Arial" w:hAnsi="Arial" w:cs="Arial"/>
          <w:iCs/>
        </w:rPr>
        <w:t xml:space="preserve">en el punto de equilibrio </w:t>
      </w:r>
      <w:r>
        <w:rPr>
          <w:rFonts w:ascii="Arial" w:hAnsi="Arial" w:cs="Arial"/>
        </w:rPr>
        <w:t xml:space="preserve">de los modelos. De aquí se obtiene que si los valores propios menores son menores que 1, el estado de equilibrio es estructuralmente estable; si por el contrario los valores propios son mayores que 1, el </w:t>
      </w:r>
      <w:r>
        <w:rPr>
          <w:rFonts w:ascii="Arial" w:hAnsi="Arial" w:cs="Arial"/>
        </w:rPr>
        <w:t>estado es estructuralmente inestable.</w:t>
      </w:r>
    </w:p>
    <w:p w:rsidR="00000000" w:rsidRDefault="00CC25F8">
      <w:pPr>
        <w:rPr>
          <w:sz w:val="22"/>
        </w:rPr>
      </w:pPr>
    </w:p>
    <w:p w:rsidR="00000000" w:rsidRDefault="00CC25F8">
      <w:pPr>
        <w:spacing w:line="480" w:lineRule="auto"/>
        <w:jc w:val="both"/>
        <w:rPr>
          <w:rFonts w:ascii="Arial" w:hAnsi="Arial" w:cs="Arial"/>
        </w:rPr>
      </w:pPr>
      <w:r>
        <w:rPr>
          <w:rFonts w:ascii="Arial" w:hAnsi="Arial" w:cs="Arial"/>
        </w:rPr>
        <w:t xml:space="preserve">Si consideramos el modelo (2.4), el Jacobiano es la matriz </w:t>
      </w:r>
      <w:r>
        <w:rPr>
          <w:rFonts w:ascii="Arial" w:hAnsi="Arial" w:cs="Arial"/>
          <w:i/>
        </w:rPr>
        <w:t>A</w:t>
      </w:r>
      <w:r>
        <w:rPr>
          <w:rFonts w:ascii="Arial" w:hAnsi="Arial" w:cs="Arial"/>
        </w:rPr>
        <w:t xml:space="preserve">, lo que indica que </w:t>
      </w:r>
      <w:r>
        <w:rPr>
          <w:rFonts w:ascii="Arial" w:hAnsi="Arial" w:cs="Arial"/>
          <w:i/>
        </w:rPr>
        <w:t>J</w:t>
      </w:r>
      <w:r>
        <w:rPr>
          <w:rFonts w:ascii="Arial" w:hAnsi="Arial" w:cs="Arial"/>
          <w:vertAlign w:val="subscript"/>
        </w:rPr>
        <w:sym w:font="Symbol" w:char="F0A6"/>
      </w:r>
      <w:r>
        <w:rPr>
          <w:rFonts w:ascii="Arial" w:hAnsi="Arial" w:cs="Arial"/>
        </w:rPr>
        <w:t>(</w:t>
      </w:r>
      <w:r>
        <w:rPr>
          <w:rFonts w:ascii="Arial" w:hAnsi="Arial" w:cs="Arial"/>
          <w:i/>
        </w:rPr>
        <w:sym w:font="Symbol" w:char="F0B4"/>
      </w:r>
      <w:r>
        <w:rPr>
          <w:rFonts w:ascii="Arial" w:hAnsi="Arial" w:cs="Arial"/>
        </w:rPr>
        <w:t xml:space="preserve">) no depende del vector </w:t>
      </w:r>
      <w:r>
        <w:rPr>
          <w:rFonts w:ascii="Arial" w:hAnsi="Arial" w:cs="Arial"/>
          <w:i/>
        </w:rPr>
        <w:sym w:font="Symbol" w:char="F0B4"/>
      </w:r>
      <w:r>
        <w:rPr>
          <w:rFonts w:ascii="Arial" w:hAnsi="Arial" w:cs="Arial"/>
        </w:rPr>
        <w:t xml:space="preserve"> y por lo tanto tampoco del estado de equilibrio </w:t>
      </w:r>
      <w:r>
        <w:rPr>
          <w:rFonts w:ascii="Arial" w:hAnsi="Arial" w:cs="Arial"/>
          <w:i/>
        </w:rPr>
        <w:sym w:font="Symbol" w:char="F0B4"/>
      </w:r>
      <w:r>
        <w:rPr>
          <w:rFonts w:ascii="Arial" w:hAnsi="Arial" w:cs="Arial"/>
          <w:i/>
        </w:rPr>
        <w:t>*</w:t>
      </w:r>
      <w:r>
        <w:rPr>
          <w:rFonts w:ascii="Arial" w:hAnsi="Arial" w:cs="Arial"/>
        </w:rPr>
        <w:t>. Al elegir el modelo (2.4), toda la estabilidad del conj</w:t>
      </w:r>
      <w:r>
        <w:rPr>
          <w:rFonts w:ascii="Arial" w:hAnsi="Arial" w:cs="Arial"/>
        </w:rPr>
        <w:t xml:space="preserve">unto de soluciones para sus estados de equilibrio queda limitado a los valores propios de la matriz </w:t>
      </w:r>
      <w:r>
        <w:rPr>
          <w:rFonts w:ascii="Arial" w:hAnsi="Arial" w:cs="Arial"/>
          <w:i/>
        </w:rPr>
        <w:t>A</w:t>
      </w:r>
      <w:r>
        <w:rPr>
          <w:rFonts w:ascii="Arial" w:hAnsi="Arial" w:cs="Arial"/>
        </w:rPr>
        <w:t xml:space="preserve">, por consiguiente </w:t>
      </w:r>
      <w:r>
        <w:rPr>
          <w:rFonts w:ascii="Arial" w:hAnsi="Arial" w:cs="Arial"/>
          <w:i/>
        </w:rPr>
        <w:t>J</w:t>
      </w:r>
      <w:r>
        <w:rPr>
          <w:rFonts w:ascii="Arial" w:hAnsi="Arial" w:cs="Arial"/>
          <w:vertAlign w:val="subscript"/>
        </w:rPr>
        <w:sym w:font="Symbol" w:char="F0A6"/>
      </w:r>
      <w:r>
        <w:rPr>
          <w:rFonts w:ascii="Arial" w:hAnsi="Arial" w:cs="Arial"/>
        </w:rPr>
        <w:t>(</w:t>
      </w:r>
      <w:r>
        <w:rPr>
          <w:rFonts w:ascii="Arial" w:hAnsi="Arial" w:cs="Arial"/>
          <w:i/>
        </w:rPr>
        <w:sym w:font="Symbol" w:char="F0B4"/>
      </w:r>
      <w:r>
        <w:rPr>
          <w:rFonts w:ascii="Arial" w:hAnsi="Arial" w:cs="Arial"/>
          <w:i/>
        </w:rPr>
        <w:t>*)=A</w:t>
      </w:r>
      <w:r>
        <w:rPr>
          <w:rFonts w:ascii="Arial" w:hAnsi="Arial" w:cs="Arial"/>
        </w:rPr>
        <w:t>.</w:t>
      </w:r>
    </w:p>
    <w:p w:rsidR="00000000" w:rsidRDefault="00CC25F8">
      <w:pPr>
        <w:pStyle w:val="Ttulo1"/>
        <w:numPr>
          <w:ilvl w:val="0"/>
          <w:numId w:val="0"/>
        </w:numPr>
        <w:spacing w:line="480" w:lineRule="auto"/>
        <w:ind w:left="540" w:hanging="540"/>
        <w:jc w:val="left"/>
        <w:rPr>
          <w:bCs w:val="0"/>
          <w:sz w:val="28"/>
          <w:szCs w:val="28"/>
        </w:rPr>
      </w:pPr>
      <w:bookmarkStart w:id="64" w:name="_Toc120505607"/>
      <w:r>
        <w:rPr>
          <w:sz w:val="28"/>
          <w:szCs w:val="28"/>
        </w:rPr>
        <w:lastRenderedPageBreak/>
        <w:t>2.5  Escenarios invariantes y exponentes de Lyapunov</w:t>
      </w:r>
      <w:bookmarkEnd w:id="64"/>
    </w:p>
    <w:p w:rsidR="00000000" w:rsidRDefault="00CC25F8">
      <w:pPr>
        <w:spacing w:before="120" w:after="120" w:line="480" w:lineRule="auto"/>
        <w:ind w:left="540"/>
        <w:jc w:val="both"/>
        <w:rPr>
          <w:rFonts w:ascii="Arial" w:hAnsi="Arial" w:cs="Arial"/>
        </w:rPr>
      </w:pPr>
    </w:p>
    <w:p w:rsidR="00000000" w:rsidRDefault="00CC25F8">
      <w:pPr>
        <w:spacing w:line="480" w:lineRule="auto"/>
        <w:jc w:val="both"/>
        <w:rPr>
          <w:rFonts w:ascii="Arial" w:hAnsi="Arial" w:cs="Arial"/>
        </w:rPr>
      </w:pPr>
      <w:r>
        <w:rPr>
          <w:rFonts w:ascii="Arial" w:hAnsi="Arial" w:cs="Arial"/>
        </w:rPr>
        <w:t xml:space="preserve">Un escenario invariante </w:t>
      </w:r>
      <w:r>
        <w:rPr>
          <w:rFonts w:ascii="Arial" w:hAnsi="Arial" w:cs="Arial"/>
          <w:i/>
        </w:rPr>
        <w:t>E</w:t>
      </w:r>
      <w:r>
        <w:rPr>
          <w:rFonts w:ascii="Arial" w:hAnsi="Arial" w:cs="Arial"/>
          <w:i/>
          <w:vertAlign w:val="subscript"/>
        </w:rPr>
        <w:sym w:font="Symbol" w:char="F06C"/>
      </w:r>
      <w:r>
        <w:rPr>
          <w:rFonts w:ascii="Arial" w:hAnsi="Arial" w:cs="Arial"/>
          <w:vertAlign w:val="subscript"/>
        </w:rPr>
        <w:t xml:space="preserve"> </w:t>
      </w:r>
      <w:r>
        <w:rPr>
          <w:rFonts w:ascii="Arial" w:hAnsi="Arial" w:cs="Arial"/>
        </w:rPr>
        <w:t xml:space="preserve"> es un escenario que no cambia  su comportami</w:t>
      </w:r>
      <w:r>
        <w:rPr>
          <w:rFonts w:ascii="Arial" w:hAnsi="Arial" w:cs="Arial"/>
        </w:rPr>
        <w:t xml:space="preserve">ento por el modelo, con lo cual está caracterizado por los vectores propios y por sus valores característicos asociados. Con esto se puede determinar si el escenario es expansivo o contractivo en tiempo, considerando a su vector propio. </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En el caso de que</w:t>
      </w:r>
      <w:r>
        <w:rPr>
          <w:rFonts w:ascii="Arial" w:hAnsi="Arial" w:cs="Arial"/>
        </w:rPr>
        <w:t xml:space="preserve"> el valor propio asociado al escenario invariante sea real, el escenario está determinado por la dirección de </w:t>
      </w:r>
      <w:r>
        <w:rPr>
          <w:rFonts w:ascii="Arial" w:hAnsi="Arial" w:cs="Arial"/>
        </w:rPr>
        <w:sym w:font="Symbol" w:char="F078"/>
      </w:r>
      <w:r>
        <w:rPr>
          <w:rFonts w:ascii="Arial" w:hAnsi="Arial" w:cs="Arial"/>
          <w:vertAlign w:val="subscript"/>
        </w:rPr>
        <w:sym w:font="Symbol" w:char="F06C"/>
      </w:r>
      <w:r>
        <w:rPr>
          <w:rFonts w:ascii="Arial" w:hAnsi="Arial" w:cs="Arial"/>
        </w:rPr>
        <w:t xml:space="preserve">. Por otra parte, si </w:t>
      </w:r>
      <w:r>
        <w:rPr>
          <w:rFonts w:ascii="Arial" w:hAnsi="Arial" w:cs="Arial"/>
        </w:rPr>
        <w:sym w:font="Symbol" w:char="F06C"/>
      </w:r>
      <w:r>
        <w:rPr>
          <w:rFonts w:ascii="Arial" w:hAnsi="Arial" w:cs="Arial"/>
        </w:rPr>
        <w:t xml:space="preserve"> es complejo, el escenario es el plano y está caracterizado con expansiones o contracciones en forma cíclica. ya que el pr</w:t>
      </w:r>
      <w:r>
        <w:rPr>
          <w:rFonts w:ascii="Arial" w:hAnsi="Arial" w:cs="Arial"/>
        </w:rPr>
        <w:t xml:space="preserve">imero está en un rango de 1 a </w:t>
      </w:r>
      <w:r>
        <w:rPr>
          <w:rFonts w:ascii="Arial" w:hAnsi="Arial" w:cs="Arial"/>
        </w:rPr>
        <w:sym w:font="Symbol" w:char="F0A5"/>
      </w:r>
      <w:r>
        <w:rPr>
          <w:rFonts w:ascii="Arial" w:hAnsi="Arial" w:cs="Arial"/>
        </w:rPr>
        <w:t xml:space="preserve">, y el segundo de 0 a 1, por lo que resulta muy complicado compararlos. Para que exista el estado de equilibrio se necesita que el valor de </w:t>
      </w:r>
      <w:r>
        <w:rPr>
          <w:rFonts w:ascii="Arial" w:hAnsi="Arial" w:cs="Arial"/>
        </w:rPr>
        <w:sym w:font="Symbol" w:char="F06C"/>
      </w:r>
      <w:r>
        <w:rPr>
          <w:rFonts w:ascii="Arial" w:hAnsi="Arial" w:cs="Arial"/>
        </w:rPr>
        <w:t xml:space="preserve"> sea diferente de 1, esto es viable ya que la posibilidad de que </w:t>
      </w:r>
      <w:r>
        <w:rPr>
          <w:rFonts w:ascii="Arial" w:hAnsi="Arial" w:cs="Arial"/>
        </w:rPr>
        <w:sym w:font="Symbol" w:char="F06C"/>
      </w:r>
      <w:r>
        <w:rPr>
          <w:rFonts w:ascii="Arial" w:hAnsi="Arial" w:cs="Arial"/>
        </w:rPr>
        <w:t xml:space="preserve"> sea uno es casi n</w:t>
      </w:r>
      <w:r>
        <w:rPr>
          <w:rFonts w:ascii="Arial" w:hAnsi="Arial" w:cs="Arial"/>
        </w:rPr>
        <w:t>ula.</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iCs/>
        </w:rPr>
      </w:pPr>
      <w:r>
        <w:rPr>
          <w:rFonts w:ascii="Arial" w:hAnsi="Arial" w:cs="Arial"/>
        </w:rPr>
        <w:t xml:space="preserve">El </w:t>
      </w:r>
      <w:r>
        <w:rPr>
          <w:rFonts w:ascii="Arial" w:hAnsi="Arial" w:cs="Arial"/>
          <w:b/>
          <w:bCs/>
        </w:rPr>
        <w:t>exponente de Lyapunov</w:t>
      </w:r>
      <w:r>
        <w:rPr>
          <w:rFonts w:ascii="Arial" w:hAnsi="Arial" w:cs="Arial"/>
        </w:rPr>
        <w:t xml:space="preserve"> definido como  </w:t>
      </w:r>
      <w:r>
        <w:rPr>
          <w:rFonts w:ascii="Arial" w:hAnsi="Arial" w:cs="Arial"/>
          <w:i/>
          <w:iCs/>
        </w:rPr>
        <w:t>L=ln</w:t>
      </w:r>
      <w:r>
        <w:rPr>
          <w:rFonts w:ascii="Arial" w:hAnsi="Arial" w:cs="Arial"/>
        </w:rPr>
        <w:sym w:font="Symbol" w:char="F0BD"/>
      </w:r>
      <w:r>
        <w:rPr>
          <w:rFonts w:ascii="Arial" w:hAnsi="Arial" w:cs="Arial"/>
          <w:i/>
          <w:iCs/>
        </w:rPr>
        <w:sym w:font="Symbol" w:char="F06C"/>
      </w:r>
      <w:r>
        <w:rPr>
          <w:rFonts w:ascii="Arial" w:hAnsi="Arial" w:cs="Arial"/>
        </w:rPr>
        <w:sym w:font="Symbol" w:char="F0BD"/>
      </w:r>
      <w:r>
        <w:rPr>
          <w:rFonts w:ascii="Arial" w:hAnsi="Arial" w:cs="Arial"/>
        </w:rPr>
        <w:t xml:space="preserve"> nos permite comparar distintos tipos de escenarios Con el uso del exponente de Lyapunov, se puede medir la estabilidad que se produce por las fuerzas endógenas inherentes; para el caso de las fuerzas ex</w:t>
      </w:r>
      <w:r>
        <w:rPr>
          <w:rFonts w:ascii="Arial" w:hAnsi="Arial" w:cs="Arial"/>
        </w:rPr>
        <w:t xml:space="preserve">ógenas se utiliza la simulación de los coeficientes la matriz </w:t>
      </w:r>
      <w:r>
        <w:rPr>
          <w:rFonts w:ascii="Arial" w:hAnsi="Arial" w:cs="Arial"/>
          <w:i/>
        </w:rPr>
        <w:t>A</w:t>
      </w:r>
      <w:r>
        <w:rPr>
          <w:rFonts w:ascii="Arial" w:hAnsi="Arial" w:cs="Arial"/>
          <w:iCs/>
        </w:rPr>
        <w:t xml:space="preserve"> por medio del muestreo con reposición.</w:t>
      </w:r>
    </w:p>
    <w:p w:rsidR="00000000" w:rsidRDefault="00CC25F8">
      <w:pPr>
        <w:spacing w:before="120" w:after="120" w:line="480" w:lineRule="auto"/>
        <w:ind w:left="540"/>
        <w:jc w:val="both"/>
        <w:rPr>
          <w:rFonts w:ascii="Arial" w:hAnsi="Arial" w:cs="Arial"/>
        </w:rPr>
      </w:pPr>
    </w:p>
    <w:p w:rsidR="00000000" w:rsidRDefault="00CC25F8">
      <w:pPr>
        <w:pStyle w:val="Ttulo1"/>
        <w:numPr>
          <w:ilvl w:val="1"/>
          <w:numId w:val="34"/>
        </w:numPr>
        <w:spacing w:line="480" w:lineRule="auto"/>
        <w:jc w:val="left"/>
      </w:pPr>
      <w:bookmarkStart w:id="65" w:name="_Toc120505608"/>
      <w:r>
        <w:rPr>
          <w:sz w:val="28"/>
        </w:rPr>
        <w:t>Reacción frente a perturbaciones endógenas y</w:t>
      </w:r>
      <w:r>
        <w:rPr>
          <w:sz w:val="28"/>
          <w:szCs w:val="28"/>
        </w:rPr>
        <w:t xml:space="preserve"> reacción frente a perturbaciones exógenas</w:t>
      </w:r>
      <w:bookmarkEnd w:id="65"/>
    </w:p>
    <w:p w:rsidR="00000000" w:rsidRDefault="00CC25F8">
      <w:pPr>
        <w:spacing w:before="120" w:after="120"/>
        <w:jc w:val="both"/>
        <w:rPr>
          <w:sz w:val="22"/>
        </w:rPr>
      </w:pPr>
      <w:bookmarkStart w:id="66" w:name="_Toc119655680"/>
      <w:bookmarkStart w:id="67" w:name="_Toc119819805"/>
      <w:bookmarkStart w:id="68" w:name="_Toc120505118"/>
      <w:bookmarkStart w:id="69" w:name="_Toc120505609"/>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t xml:space="preserve">Para poder medir el comportamiento estructural, simularemos las </w:t>
      </w:r>
      <w:r>
        <w:rPr>
          <w:rFonts w:ascii="Arial" w:hAnsi="Arial" w:cs="Arial"/>
          <w:lang w:eastAsia="es-ES"/>
        </w:rPr>
        <w:t xml:space="preserve">perturbaciones utilizando el método de muestreo con reposición denominado bootstrap, generando M muestras de tamaño n (M&gt;n), con M lo suficientemente grande. </w:t>
      </w:r>
    </w:p>
    <w:p w:rsidR="00000000" w:rsidRDefault="00CC25F8">
      <w:pPr>
        <w:pStyle w:val="Textoindependiente2"/>
        <w:suppressAutoHyphens w:val="0"/>
        <w:spacing w:before="0" w:after="0" w:line="480" w:lineRule="auto"/>
        <w:rPr>
          <w:rFonts w:ascii="Arial" w:hAnsi="Arial" w:cs="Arial"/>
          <w:lang w:eastAsia="es-ES"/>
        </w:rPr>
      </w:pPr>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t>En la muestra seleccionada se calcula el promedio de los exponentes de Lyapunov, que resulten de</w:t>
      </w:r>
      <w:r>
        <w:rPr>
          <w:rFonts w:ascii="Arial" w:hAnsi="Arial" w:cs="Arial"/>
          <w:lang w:eastAsia="es-ES"/>
        </w:rPr>
        <w:t xml:space="preserve"> las matrices afectadas por las perturbaciones, se consideran los exponente de Lyapunov de estos valores promedios para cada muestra y con el total de estos exponentes resultantes  se procede al análisis.</w:t>
      </w:r>
    </w:p>
    <w:p w:rsidR="00000000" w:rsidRDefault="00CC25F8">
      <w:pPr>
        <w:spacing w:line="480" w:lineRule="auto"/>
        <w:jc w:val="both"/>
        <w:rPr>
          <w:rFonts w:ascii="Arial" w:hAnsi="Arial" w:cs="Arial"/>
        </w:rPr>
      </w:pPr>
    </w:p>
    <w:p w:rsidR="00000000" w:rsidRDefault="00CC25F8">
      <w:pPr>
        <w:spacing w:before="120" w:after="120" w:line="480" w:lineRule="auto"/>
        <w:jc w:val="both"/>
        <w:rPr>
          <w:rFonts w:ascii="Arial" w:hAnsi="Arial" w:cs="Arial"/>
        </w:rPr>
      </w:pPr>
      <w:r>
        <w:rPr>
          <w:rFonts w:ascii="Arial" w:hAnsi="Arial" w:cs="Arial"/>
        </w:rPr>
        <w:t xml:space="preserve">Los </w:t>
      </w:r>
      <w:r>
        <w:rPr>
          <w:rFonts w:ascii="Arial" w:hAnsi="Arial" w:cs="Arial"/>
          <w:b/>
          <w:bCs/>
        </w:rPr>
        <w:t>exponentes de Lyapunov</w:t>
      </w:r>
      <w:r>
        <w:rPr>
          <w:rFonts w:ascii="Arial" w:hAnsi="Arial" w:cs="Arial"/>
        </w:rPr>
        <w:t xml:space="preserve"> se comparan, si ambos s</w:t>
      </w:r>
      <w:r>
        <w:rPr>
          <w:rFonts w:ascii="Arial" w:hAnsi="Arial" w:cs="Arial"/>
        </w:rPr>
        <w:t xml:space="preserve">on negativos, se los contabiliza determinando el porcentaje de ocurrencia con respecto al total de perturbaciones. De manera similar se procede para el caso en el que la suma de ambos exponentes es negativa. </w:t>
      </w:r>
    </w:p>
    <w:p w:rsidR="00000000" w:rsidRDefault="00CC25F8">
      <w:pPr>
        <w:spacing w:before="120" w:after="120" w:line="480" w:lineRule="auto"/>
        <w:jc w:val="both"/>
        <w:rPr>
          <w:rFonts w:ascii="Arial" w:hAnsi="Arial" w:cs="Arial"/>
        </w:rPr>
      </w:pPr>
    </w:p>
    <w:p w:rsidR="00000000" w:rsidRDefault="00CC25F8">
      <w:pPr>
        <w:spacing w:before="120" w:after="120" w:line="480" w:lineRule="auto"/>
        <w:jc w:val="both"/>
        <w:rPr>
          <w:rFonts w:ascii="Arial" w:hAnsi="Arial" w:cs="Arial"/>
        </w:rPr>
      </w:pPr>
      <w:r>
        <w:rPr>
          <w:rFonts w:ascii="Arial" w:hAnsi="Arial" w:cs="Arial"/>
        </w:rPr>
        <w:lastRenderedPageBreak/>
        <w:t xml:space="preserve">En el primer caso se determina que tan </w:t>
      </w:r>
      <w:r>
        <w:rPr>
          <w:rFonts w:ascii="Arial" w:hAnsi="Arial" w:cs="Arial"/>
          <w:b/>
          <w:bCs/>
        </w:rPr>
        <w:t>estruct</w:t>
      </w:r>
      <w:r>
        <w:rPr>
          <w:rFonts w:ascii="Arial" w:hAnsi="Arial" w:cs="Arial"/>
          <w:b/>
          <w:bCs/>
        </w:rPr>
        <w:t>uralmente estable</w:t>
      </w:r>
      <w:r>
        <w:rPr>
          <w:rFonts w:ascii="Arial" w:hAnsi="Arial" w:cs="Arial"/>
        </w:rPr>
        <w:t xml:space="preserve"> es el sistema, es decir, el porcentaje en que las perturbaciones se contraen hasta desvanecerse en todas direcciones; y en el segundo caso cuantas veces estas perturbaciones se disipan globalmente, lo que se denominará </w:t>
      </w:r>
      <w:r>
        <w:rPr>
          <w:rFonts w:ascii="Arial" w:hAnsi="Arial" w:cs="Arial"/>
          <w:b/>
          <w:bCs/>
        </w:rPr>
        <w:t>estructuralmente di</w:t>
      </w:r>
      <w:r>
        <w:rPr>
          <w:rFonts w:ascii="Arial" w:hAnsi="Arial" w:cs="Arial"/>
          <w:b/>
          <w:bCs/>
        </w:rPr>
        <w:t>sipativo</w:t>
      </w:r>
      <w:r>
        <w:rPr>
          <w:rFonts w:ascii="Arial" w:hAnsi="Arial" w:cs="Arial"/>
        </w:rPr>
        <w:t>.</w:t>
      </w:r>
    </w:p>
    <w:p w:rsidR="00000000" w:rsidRDefault="00CC25F8">
      <w:pPr>
        <w:spacing w:before="120" w:after="120" w:line="480" w:lineRule="auto"/>
        <w:jc w:val="both"/>
        <w:rPr>
          <w:rFonts w:ascii="Arial" w:hAnsi="Arial" w:cs="Arial"/>
        </w:rPr>
      </w:pPr>
    </w:p>
    <w:p w:rsidR="00000000" w:rsidRDefault="00CC25F8">
      <w:pPr>
        <w:spacing w:before="120" w:after="120" w:line="480" w:lineRule="auto"/>
        <w:jc w:val="both"/>
        <w:rPr>
          <w:rFonts w:ascii="Arial" w:hAnsi="Arial" w:cs="Arial"/>
        </w:rPr>
      </w:pPr>
    </w:p>
    <w:p w:rsidR="00000000" w:rsidRDefault="00CC25F8">
      <w:pPr>
        <w:spacing w:before="120" w:after="120" w:line="480" w:lineRule="auto"/>
        <w:jc w:val="center"/>
        <w:rPr>
          <w:rFonts w:ascii="Arial" w:hAnsi="Arial" w:cs="Arial"/>
          <w:b/>
          <w:bCs/>
          <w:sz w:val="28"/>
        </w:rPr>
      </w:pPr>
      <w:r>
        <w:rPr>
          <w:rFonts w:ascii="Arial" w:hAnsi="Arial" w:cs="Arial"/>
        </w:rPr>
        <w:br w:type="page"/>
      </w:r>
      <w:r>
        <w:rPr>
          <w:rFonts w:ascii="Arial" w:hAnsi="Arial" w:cs="Arial"/>
          <w:b/>
          <w:bCs/>
          <w:sz w:val="28"/>
        </w:rPr>
        <w:lastRenderedPageBreak/>
        <w:t>CAPITULO 3</w:t>
      </w:r>
      <w:bookmarkEnd w:id="66"/>
      <w:bookmarkEnd w:id="67"/>
      <w:bookmarkEnd w:id="68"/>
      <w:bookmarkEnd w:id="69"/>
    </w:p>
    <w:p w:rsidR="00000000" w:rsidRDefault="00CC25F8">
      <w:pPr>
        <w:pStyle w:val="Ttulo1"/>
        <w:numPr>
          <w:ilvl w:val="0"/>
          <w:numId w:val="0"/>
        </w:numPr>
        <w:spacing w:line="480" w:lineRule="auto"/>
        <w:rPr>
          <w:sz w:val="28"/>
          <w:szCs w:val="28"/>
          <w:u w:val="single"/>
        </w:rPr>
      </w:pPr>
      <w:bookmarkStart w:id="70" w:name="_Toc42272821"/>
      <w:bookmarkStart w:id="71" w:name="_Toc120505610"/>
    </w:p>
    <w:p w:rsidR="00000000" w:rsidRDefault="00CC25F8">
      <w:pPr>
        <w:pStyle w:val="Ttulo1"/>
        <w:numPr>
          <w:ilvl w:val="0"/>
          <w:numId w:val="0"/>
        </w:numPr>
        <w:spacing w:line="480" w:lineRule="auto"/>
        <w:rPr>
          <w:sz w:val="28"/>
          <w:szCs w:val="28"/>
          <w:u w:val="single"/>
        </w:rPr>
      </w:pPr>
      <w:r>
        <w:rPr>
          <w:sz w:val="28"/>
          <w:szCs w:val="28"/>
          <w:u w:val="single"/>
        </w:rPr>
        <w:t>DESCRIPCIÓN Y RECOLECCIÓN DE DATOS</w:t>
      </w:r>
      <w:bookmarkEnd w:id="70"/>
      <w:bookmarkEnd w:id="71"/>
    </w:p>
    <w:p w:rsidR="00000000" w:rsidRDefault="00CC25F8">
      <w:pPr>
        <w:spacing w:line="480" w:lineRule="auto"/>
        <w:jc w:val="both"/>
        <w:rPr>
          <w:rFonts w:ascii="Arial" w:hAnsi="Arial" w:cs="Arial"/>
        </w:rPr>
      </w:pPr>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t>Los datos del presente estudio son tasas activas, tasas pasivas e inflación, medidas semanalmente en sucres en el período desde febrero de 1993 hasta marzo del 2000, y en dólares desde febrero de</w:t>
      </w:r>
      <w:r>
        <w:rPr>
          <w:rFonts w:ascii="Arial" w:hAnsi="Arial" w:cs="Arial"/>
          <w:lang w:eastAsia="es-ES"/>
        </w:rPr>
        <w:t>l 2002 hasta diciembre del 2004. Un análisis previo determinó que incluyendo los períodos desde febrero de 1993 hasta junio de 1993 y desde abril del 2000 hasta enero del 2002, producían resultados incoherentes indicando que el valor de la inflación era su</w:t>
      </w:r>
      <w:r>
        <w:rPr>
          <w:rFonts w:ascii="Arial" w:hAnsi="Arial" w:cs="Arial"/>
          <w:lang w:eastAsia="es-ES"/>
        </w:rPr>
        <w:t xml:space="preserve">perior a la tasa activa, por lo que estos datos no se consideraron en el análisis. </w:t>
      </w:r>
    </w:p>
    <w:p w:rsidR="00000000" w:rsidRDefault="00CC25F8">
      <w:pPr>
        <w:spacing w:line="480" w:lineRule="auto"/>
        <w:jc w:val="both"/>
        <w:rPr>
          <w:rFonts w:ascii="Arial" w:hAnsi="Arial" w:cs="Arial"/>
        </w:rPr>
      </w:pPr>
    </w:p>
    <w:p w:rsidR="00000000" w:rsidRDefault="00CC25F8">
      <w:pPr>
        <w:pStyle w:val="Sangra3detindependiente"/>
        <w:ind w:left="0"/>
      </w:pPr>
      <w:r>
        <w:t>Para poder comparar datos homogéneos entre sí, se tomaron las tasas respecto a la inflación. Los datos de las tasas de interés referenciales se obtuvo de publicaciones del</w:t>
      </w:r>
      <w:r>
        <w:t xml:space="preserve"> Banco Central del Ecuador (BCE), las mediciones de la inflación mensual se las obtuvo del Instituto Nacional de Estadística y Censos (INEC). Debido a que los datos de la inflación son mensuales, se tuvo que interpolar la inflación en forma lineal durante </w:t>
      </w:r>
      <w:r>
        <w:t>las semanas del mismo mes.</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lastRenderedPageBreak/>
        <w:t xml:space="preserve">Se trabajó en primera instancia con los datos originales, pero luego se utilizaron los índices (tasa pasiva)/inflación, (tasa activa)/inflación. A continuación las consideraciones hechas a las variables de estudio. </w:t>
      </w:r>
    </w:p>
    <w:p w:rsidR="00000000" w:rsidRDefault="00CC25F8">
      <w:pPr>
        <w:spacing w:line="480" w:lineRule="auto"/>
        <w:jc w:val="both"/>
        <w:rPr>
          <w:rFonts w:ascii="Arial" w:hAnsi="Arial" w:cs="Arial"/>
        </w:rPr>
      </w:pPr>
    </w:p>
    <w:p w:rsidR="00000000" w:rsidRDefault="00CC25F8">
      <w:pPr>
        <w:pStyle w:val="Ttulo1"/>
        <w:numPr>
          <w:ilvl w:val="1"/>
          <w:numId w:val="33"/>
        </w:numPr>
        <w:spacing w:line="480" w:lineRule="auto"/>
        <w:ind w:left="0" w:firstLine="0"/>
        <w:jc w:val="left"/>
        <w:rPr>
          <w:sz w:val="28"/>
          <w:szCs w:val="28"/>
        </w:rPr>
      </w:pPr>
      <w:bookmarkStart w:id="72" w:name="_Toc120505611"/>
      <w:r>
        <w:rPr>
          <w:sz w:val="28"/>
          <w:szCs w:val="28"/>
        </w:rPr>
        <w:t>Consideraci</w:t>
      </w:r>
      <w:r>
        <w:rPr>
          <w:sz w:val="28"/>
          <w:szCs w:val="28"/>
        </w:rPr>
        <w:t>ones</w:t>
      </w:r>
      <w:bookmarkEnd w:id="72"/>
    </w:p>
    <w:p w:rsidR="00000000" w:rsidRDefault="00CC25F8">
      <w:pPr>
        <w:pStyle w:val="Sangra3detindependiente"/>
        <w:ind w:left="0"/>
      </w:pPr>
    </w:p>
    <w:bookmarkStart w:id="73" w:name="OLE_LINK13"/>
    <w:bookmarkStart w:id="74" w:name="Grafico3_1"/>
    <w:bookmarkStart w:id="75" w:name="_Toc119602988"/>
    <w:p w:rsidR="00000000" w:rsidRDefault="00CC25F8">
      <w:pPr>
        <w:pStyle w:val="Epgrafe"/>
        <w:keepNext/>
        <w:framePr w:w="7749" w:h="6486" w:hRule="exact" w:wrap="around" w:vAnchor="page" w:hAnchor="page" w:x="2809" w:y="5509"/>
        <w:spacing w:line="240" w:lineRule="auto"/>
        <w:rPr>
          <w:rFonts w:ascii="Arial" w:hAnsi="Arial" w:cs="Arial"/>
        </w:rPr>
      </w:pPr>
      <w:r>
        <w:rPr>
          <w:rFonts w:ascii="Arial" w:hAnsi="Arial" w:cs="Arial"/>
          <w:color w:val="FFFFFF"/>
        </w:rPr>
        <w:fldChar w:fldCharType="begin"/>
      </w:r>
      <w:r>
        <w:rPr>
          <w:rFonts w:ascii="Arial" w:hAnsi="Arial" w:cs="Arial"/>
          <w:color w:val="FFFFFF"/>
        </w:rPr>
        <w:instrText xml:space="preserve"> SEQ Gráfico_3.1 \* ARABIC </w:instrText>
      </w:r>
      <w:r>
        <w:rPr>
          <w:rFonts w:ascii="Arial" w:hAnsi="Arial" w:cs="Arial"/>
          <w:color w:val="FFFFFF"/>
        </w:rPr>
        <w:fldChar w:fldCharType="separate"/>
      </w:r>
      <w:bookmarkStart w:id="76" w:name="_Toc120513170"/>
      <w:r>
        <w:rPr>
          <w:rFonts w:ascii="Arial" w:hAnsi="Arial" w:cs="Arial"/>
          <w:noProof/>
          <w:color w:val="FFFFFF"/>
        </w:rPr>
        <w:t>1</w:t>
      </w:r>
      <w:r>
        <w:rPr>
          <w:rFonts w:ascii="Arial" w:hAnsi="Arial" w:cs="Arial"/>
          <w:color w:val="FFFFFF"/>
        </w:rPr>
        <w:fldChar w:fldCharType="end"/>
      </w:r>
      <w:r>
        <w:rPr>
          <w:rFonts w:ascii="Arial" w:hAnsi="Arial" w:cs="Arial"/>
        </w:rPr>
        <w:t>Gráfico 3.1 Evolución temporal de las variables tasa activa referencial, tasa pasiva referencial e inflación.</w:t>
      </w:r>
      <w:bookmarkEnd w:id="76"/>
      <w:r>
        <w:rPr>
          <w:rFonts w:ascii="Arial" w:hAnsi="Arial" w:cs="Arial"/>
        </w:rPr>
        <w:t xml:space="preserve"> </w:t>
      </w:r>
    </w:p>
    <w:p w:rsidR="00000000" w:rsidRDefault="00CC25F8">
      <w:pPr>
        <w:pStyle w:val="Epgrafe"/>
        <w:keepNext/>
        <w:framePr w:w="7749" w:h="6486" w:hRule="exact" w:wrap="around" w:vAnchor="page" w:hAnchor="page" w:x="2809" w:y="5509"/>
        <w:spacing w:line="240" w:lineRule="auto"/>
        <w:rPr>
          <w:rFonts w:ascii="Arial" w:hAnsi="Arial" w:cs="Arial"/>
        </w:rPr>
      </w:pPr>
      <w:r>
        <w:rPr>
          <w:rFonts w:ascii="Arial" w:hAnsi="Arial" w:cs="Arial"/>
        </w:rPr>
        <w:t>Periodo febrero 1993 – diciembre 2004</w:t>
      </w:r>
    </w:p>
    <w:bookmarkEnd w:id="73"/>
    <w:bookmarkEnd w:id="74"/>
    <w:bookmarkEnd w:id="75"/>
    <w:p w:rsidR="00000000" w:rsidRDefault="00C83CB5">
      <w:pPr>
        <w:framePr w:w="7749" w:h="6486" w:hRule="exact" w:wrap="around" w:vAnchor="page" w:hAnchor="page" w:x="2809" w:y="5509"/>
      </w:pPr>
      <w:r>
        <w:rPr>
          <w:noProof/>
          <w:lang w:val="es-ES"/>
        </w:rPr>
        <w:drawing>
          <wp:anchor distT="0" distB="0" distL="114300" distR="114300" simplePos="0" relativeHeight="251664384" behindDoc="0" locked="0" layoutInCell="1" allowOverlap="0">
            <wp:simplePos x="0" y="0"/>
            <wp:positionH relativeFrom="column">
              <wp:posOffset>0</wp:posOffset>
            </wp:positionH>
            <wp:positionV relativeFrom="paragraph">
              <wp:posOffset>160020</wp:posOffset>
            </wp:positionV>
            <wp:extent cx="4914900" cy="2907030"/>
            <wp:effectExtent l="0" t="0" r="0" b="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srcRect/>
                    <a:stretch>
                      <a:fillRect/>
                    </a:stretch>
                  </pic:blipFill>
                  <pic:spPr bwMode="auto">
                    <a:xfrm>
                      <a:off x="0" y="0"/>
                      <a:ext cx="4914900" cy="2907030"/>
                    </a:xfrm>
                    <a:prstGeom prst="rect">
                      <a:avLst/>
                    </a:prstGeom>
                    <a:noFill/>
                    <a:ln w="9525">
                      <a:noFill/>
                      <a:miter lim="800000"/>
                      <a:headEnd/>
                      <a:tailEnd/>
                    </a:ln>
                  </pic:spPr>
                </pic:pic>
              </a:graphicData>
            </a:graphic>
          </wp:anchor>
        </w:drawing>
      </w:r>
    </w:p>
    <w:p w:rsidR="00000000" w:rsidRDefault="00CC25F8">
      <w:pPr>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pStyle w:val="Ttulo"/>
        <w:keepNext/>
        <w:framePr w:w="7749" w:h="6486" w:hRule="exact" w:wrap="around" w:vAnchor="page" w:hAnchor="page" w:x="2809" w:y="5509"/>
        <w:shd w:val="solid" w:color="FFFFFF" w:fill="000000"/>
      </w:pPr>
    </w:p>
    <w:p w:rsidR="00000000" w:rsidRDefault="00CC25F8">
      <w:pPr>
        <w:pStyle w:val="Epgrafe"/>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framePr w:w="7749" w:h="6486" w:hRule="exact" w:wrap="around" w:vAnchor="page" w:hAnchor="page" w:x="2809" w:y="5509"/>
      </w:pPr>
    </w:p>
    <w:p w:rsidR="00000000" w:rsidRDefault="00CC25F8">
      <w:pPr>
        <w:framePr w:w="7749" w:h="6486" w:hRule="exact" w:wrap="around" w:vAnchor="page" w:hAnchor="page" w:x="2809" w:y="5509"/>
        <w:ind w:firstLine="180"/>
        <w:rPr>
          <w:rFonts w:ascii="Arial" w:hAnsi="Arial" w:cs="Arial"/>
          <w:i/>
          <w:sz w:val="20"/>
          <w:szCs w:val="20"/>
        </w:rPr>
      </w:pPr>
      <w:r>
        <w:rPr>
          <w:rFonts w:ascii="Arial" w:hAnsi="Arial" w:cs="Arial"/>
          <w:i/>
          <w:sz w:val="20"/>
          <w:szCs w:val="20"/>
        </w:rPr>
        <w:t>Fuente: Banco Central del Ecuador, INEC</w:t>
      </w:r>
    </w:p>
    <w:p w:rsidR="00000000" w:rsidRDefault="00CC25F8">
      <w:pPr>
        <w:keepNext/>
        <w:framePr w:w="7749" w:h="6486" w:hRule="exact" w:wrap="around" w:vAnchor="page" w:hAnchor="page" w:x="2809" w:y="5509"/>
        <w:ind w:firstLine="180"/>
        <w:rPr>
          <w:rFonts w:ascii="Arial" w:hAnsi="Arial" w:cs="Arial"/>
        </w:rPr>
      </w:pPr>
      <w:r>
        <w:rPr>
          <w:rFonts w:ascii="Arial" w:hAnsi="Arial" w:cs="Arial"/>
          <w:i/>
          <w:sz w:val="20"/>
          <w:szCs w:val="20"/>
        </w:rPr>
        <w:t>Elaborado po</w:t>
      </w:r>
      <w:r>
        <w:rPr>
          <w:rFonts w:ascii="Arial" w:hAnsi="Arial" w:cs="Arial"/>
          <w:i/>
          <w:sz w:val="20"/>
          <w:szCs w:val="20"/>
        </w:rPr>
        <w:t>r : Jimmy Barrera L.</w:t>
      </w:r>
    </w:p>
    <w:p w:rsidR="00000000" w:rsidRDefault="00CC25F8">
      <w:pPr>
        <w:pStyle w:val="Epgrafe"/>
        <w:framePr w:w="7749" w:h="6486" w:hRule="exact" w:wrap="around" w:vAnchor="page" w:hAnchor="page" w:x="2809" w:y="5509"/>
        <w:jc w:val="left"/>
        <w:rPr>
          <w:i/>
          <w:sz w:val="20"/>
          <w:szCs w:val="20"/>
        </w:rPr>
      </w:pPr>
    </w:p>
    <w:p w:rsidR="00000000" w:rsidRDefault="00CC25F8">
      <w:pPr>
        <w:pStyle w:val="Sangra3detindependiente"/>
        <w:ind w:left="0"/>
      </w:pPr>
      <w:r>
        <w:t>En el período analizado, desde la primera semana del mes de febrero del año 1993 hasta la cuarta semana del mes de diciembre del año 2004; hay  un total de 622 datos, que se grafican a continuación.</w:t>
      </w:r>
    </w:p>
    <w:p w:rsidR="00000000" w:rsidRDefault="00CC25F8">
      <w:pPr>
        <w:pStyle w:val="Sangra3detindependiente"/>
      </w:pPr>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lastRenderedPageBreak/>
        <w:t>Como se observa en el grafico 3.1,</w:t>
      </w:r>
      <w:r>
        <w:rPr>
          <w:rFonts w:ascii="Arial" w:hAnsi="Arial" w:cs="Arial"/>
          <w:lang w:eastAsia="es-ES"/>
        </w:rPr>
        <w:t xml:space="preserve"> la tasa de interés activa con respecto a la tasa de interés pasiva, a través del tiempo ha tenido un comportamiento aditivo de una con respecto a la otra. En cambio la inflación alcanzó su punto máximo en el septiembre del 2000 con un valor de 107,90% y t</w:t>
      </w:r>
      <w:r>
        <w:rPr>
          <w:rFonts w:ascii="Arial" w:hAnsi="Arial" w:cs="Arial"/>
          <w:lang w:eastAsia="es-ES"/>
        </w:rPr>
        <w:t>uvo un descenso drástico de las tasas de interés tanto activas como pasivas. Manteniendo inclusive sus comportamientos, de una con respecto a la otra.</w:t>
      </w:r>
    </w:p>
    <w:p w:rsidR="00000000" w:rsidRDefault="00CC25F8">
      <w:pPr>
        <w:spacing w:line="480" w:lineRule="auto"/>
        <w:ind w:left="540"/>
        <w:jc w:val="both"/>
        <w:rPr>
          <w:rFonts w:ascii="Arial" w:hAnsi="Arial" w:cs="Arial"/>
        </w:rPr>
      </w:pPr>
    </w:p>
    <w:p w:rsidR="00000000" w:rsidRDefault="00CC25F8">
      <w:pPr>
        <w:pStyle w:val="Epgrafe"/>
        <w:keepNext/>
        <w:framePr w:w="7903" w:h="6124" w:hRule="exact" w:wrap="around" w:vAnchor="page" w:hAnchor="page" w:x="2449" w:y="8209"/>
        <w:spacing w:line="240" w:lineRule="auto"/>
        <w:rPr>
          <w:rFonts w:ascii="Arial" w:hAnsi="Arial" w:cs="Arial"/>
        </w:rPr>
      </w:pPr>
      <w:r>
        <w:rPr>
          <w:rFonts w:ascii="Arial" w:hAnsi="Arial" w:cs="Arial"/>
          <w:color w:val="FFFFFF"/>
        </w:rPr>
        <w:fldChar w:fldCharType="begin"/>
      </w:r>
      <w:r>
        <w:rPr>
          <w:rFonts w:ascii="Arial" w:hAnsi="Arial" w:cs="Arial"/>
          <w:color w:val="FFFFFF"/>
        </w:rPr>
        <w:instrText xml:space="preserve"> SEQ Gráfico_3.2 \* ARABIC </w:instrText>
      </w:r>
      <w:r>
        <w:rPr>
          <w:rFonts w:ascii="Arial" w:hAnsi="Arial" w:cs="Arial"/>
          <w:color w:val="FFFFFF"/>
        </w:rPr>
        <w:fldChar w:fldCharType="separate"/>
      </w:r>
      <w:bookmarkStart w:id="77" w:name="_Toc120513215"/>
      <w:r>
        <w:rPr>
          <w:rFonts w:ascii="Arial" w:hAnsi="Arial" w:cs="Arial"/>
          <w:noProof/>
          <w:color w:val="FFFFFF"/>
        </w:rPr>
        <w:t>1</w:t>
      </w:r>
      <w:r>
        <w:rPr>
          <w:rFonts w:ascii="Arial" w:hAnsi="Arial" w:cs="Arial"/>
          <w:color w:val="FFFFFF"/>
        </w:rPr>
        <w:fldChar w:fldCharType="end"/>
      </w:r>
      <w:r>
        <w:rPr>
          <w:rFonts w:ascii="Arial" w:hAnsi="Arial" w:cs="Arial"/>
        </w:rPr>
        <w:t>Gráfico 3.2 Evolución de las variables tasa activa y tasa pasiva referenc</w:t>
      </w:r>
      <w:r>
        <w:rPr>
          <w:rFonts w:ascii="Arial" w:hAnsi="Arial" w:cs="Arial"/>
        </w:rPr>
        <w:t>ial con respecto a la inflación en el tiempo.</w:t>
      </w:r>
      <w:bookmarkEnd w:id="77"/>
      <w:r>
        <w:rPr>
          <w:rFonts w:ascii="Arial" w:hAnsi="Arial" w:cs="Arial"/>
        </w:rPr>
        <w:t xml:space="preserve"> </w:t>
      </w:r>
    </w:p>
    <w:p w:rsidR="00000000" w:rsidRDefault="00CC25F8">
      <w:pPr>
        <w:pStyle w:val="Epgrafe"/>
        <w:keepNext/>
        <w:framePr w:w="7903" w:h="6124" w:hRule="exact" w:wrap="around" w:vAnchor="page" w:hAnchor="page" w:x="2449" w:y="8209"/>
        <w:spacing w:line="240" w:lineRule="auto"/>
        <w:rPr>
          <w:rFonts w:ascii="Arial" w:hAnsi="Arial" w:cs="Arial"/>
        </w:rPr>
      </w:pPr>
      <w:r>
        <w:rPr>
          <w:rFonts w:ascii="Arial" w:hAnsi="Arial" w:cs="Arial"/>
        </w:rPr>
        <w:t>Periodo febrero 1993 – diciembre 2004</w:t>
      </w:r>
    </w:p>
    <w:p w:rsidR="00000000" w:rsidRDefault="00C83CB5">
      <w:pPr>
        <w:framePr w:w="7903" w:h="6124" w:hRule="exact" w:wrap="around" w:vAnchor="page" w:hAnchor="page" w:x="2449" w:y="8209"/>
        <w:shd w:val="solid" w:color="FFFFFF" w:fill="000000"/>
        <w:jc w:val="center"/>
        <w:rPr>
          <w:rFonts w:ascii="Arial" w:hAnsi="Arial" w:cs="Arial"/>
          <w:b/>
        </w:rPr>
      </w:pPr>
      <w:r>
        <w:rPr>
          <w:noProof/>
          <w:lang w:val="es-ES"/>
        </w:rPr>
        <w:drawing>
          <wp:anchor distT="0" distB="0" distL="114300" distR="114300" simplePos="0" relativeHeight="251668480" behindDoc="0" locked="0" layoutInCell="1" allowOverlap="0">
            <wp:simplePos x="0" y="0"/>
            <wp:positionH relativeFrom="column">
              <wp:posOffset>114300</wp:posOffset>
            </wp:positionH>
            <wp:positionV relativeFrom="paragraph">
              <wp:posOffset>160020</wp:posOffset>
            </wp:positionV>
            <wp:extent cx="4914900" cy="2854325"/>
            <wp:effectExtent l="0" t="0" r="0" b="0"/>
            <wp:wrapSquare wrapText="bothSides"/>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
                    <a:srcRect/>
                    <a:stretch>
                      <a:fillRect/>
                    </a:stretch>
                  </pic:blipFill>
                  <pic:spPr bwMode="auto">
                    <a:xfrm>
                      <a:off x="0" y="0"/>
                      <a:ext cx="4914900" cy="2854325"/>
                    </a:xfrm>
                    <a:prstGeom prst="rect">
                      <a:avLst/>
                    </a:prstGeom>
                    <a:noFill/>
                    <a:ln w="9525">
                      <a:noFill/>
                      <a:miter lim="800000"/>
                      <a:headEnd/>
                      <a:tailEnd/>
                    </a:ln>
                  </pic:spPr>
                </pic:pic>
              </a:graphicData>
            </a:graphic>
          </wp:anchor>
        </w:drawing>
      </w: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framePr w:w="7903" w:h="6124" w:hRule="exact" w:wrap="around" w:vAnchor="page" w:hAnchor="page" w:x="2449" w:y="8209"/>
        <w:shd w:val="solid" w:color="FFFFFF" w:fill="000000"/>
        <w:jc w:val="center"/>
        <w:rPr>
          <w:rFonts w:ascii="Arial" w:hAnsi="Arial" w:cs="Arial"/>
          <w:b/>
        </w:rPr>
      </w:pPr>
    </w:p>
    <w:p w:rsidR="00000000" w:rsidRDefault="00CC25F8">
      <w:pPr>
        <w:keepNext/>
        <w:framePr w:w="7903" w:h="6124" w:hRule="exact" w:wrap="around" w:vAnchor="page" w:hAnchor="page" w:x="2449" w:y="8209"/>
        <w:ind w:firstLine="360"/>
        <w:rPr>
          <w:rFonts w:ascii="Arial" w:hAnsi="Arial" w:cs="Arial"/>
          <w:i/>
          <w:sz w:val="20"/>
          <w:szCs w:val="20"/>
        </w:rPr>
      </w:pPr>
      <w:r>
        <w:rPr>
          <w:rFonts w:ascii="Arial" w:hAnsi="Arial" w:cs="Arial"/>
          <w:i/>
          <w:sz w:val="20"/>
          <w:szCs w:val="20"/>
        </w:rPr>
        <w:t>Elaborado por : Jimmy Barrera L.</w:t>
      </w:r>
    </w:p>
    <w:p w:rsidR="00000000" w:rsidRDefault="00CC25F8">
      <w:pPr>
        <w:pStyle w:val="Epgrafe"/>
        <w:framePr w:w="7903" w:h="6124" w:hRule="exact" w:wrap="around" w:vAnchor="page" w:hAnchor="page" w:x="2449" w:y="8209"/>
        <w:jc w:val="left"/>
        <w:rPr>
          <w:i/>
        </w:rPr>
      </w:pPr>
    </w:p>
    <w:p w:rsidR="00000000" w:rsidRDefault="00CC25F8">
      <w:pPr>
        <w:spacing w:line="480" w:lineRule="auto"/>
        <w:jc w:val="both"/>
        <w:rPr>
          <w:rFonts w:ascii="Arial" w:hAnsi="Arial" w:cs="Arial"/>
          <w:bCs/>
        </w:rPr>
      </w:pPr>
      <w:r>
        <w:rPr>
          <w:rFonts w:ascii="Arial" w:hAnsi="Arial" w:cs="Arial"/>
        </w:rPr>
        <w:t>Con esta información obtenemos los indicadores que se construyen en base a las variables mencionadas. Por lo que denom</w:t>
      </w:r>
      <w:r>
        <w:rPr>
          <w:rFonts w:ascii="Arial" w:hAnsi="Arial" w:cs="Arial"/>
        </w:rPr>
        <w:t xml:space="preserve">inamos </w:t>
      </w:r>
      <w:r>
        <w:rPr>
          <w:rFonts w:ascii="Arial" w:hAnsi="Arial" w:cs="Arial"/>
          <w:b/>
          <w:bCs/>
        </w:rPr>
        <w:t xml:space="preserve">(TA) </w:t>
      </w:r>
      <w:r>
        <w:rPr>
          <w:rFonts w:ascii="Arial" w:hAnsi="Arial" w:cs="Arial"/>
        </w:rPr>
        <w:t xml:space="preserve">a la </w:t>
      </w:r>
      <w:r>
        <w:rPr>
          <w:rFonts w:ascii="Arial" w:hAnsi="Arial" w:cs="Arial"/>
          <w:b/>
          <w:bCs/>
        </w:rPr>
        <w:t>(tasa activa referencial)/inflación;</w:t>
      </w:r>
      <w:r>
        <w:rPr>
          <w:rFonts w:ascii="Arial" w:hAnsi="Arial" w:cs="Arial"/>
        </w:rPr>
        <w:t xml:space="preserve"> y </w:t>
      </w:r>
      <w:r>
        <w:rPr>
          <w:rFonts w:ascii="Arial" w:hAnsi="Arial" w:cs="Arial"/>
          <w:b/>
          <w:bCs/>
        </w:rPr>
        <w:t xml:space="preserve">(TP) </w:t>
      </w:r>
      <w:r>
        <w:rPr>
          <w:rFonts w:ascii="Arial" w:hAnsi="Arial" w:cs="Arial"/>
        </w:rPr>
        <w:t xml:space="preserve">a la </w:t>
      </w:r>
      <w:r>
        <w:rPr>
          <w:rFonts w:ascii="Arial" w:hAnsi="Arial" w:cs="Arial"/>
          <w:b/>
          <w:bCs/>
        </w:rPr>
        <w:t>(tasa pasiva referencial)/inflación.</w:t>
      </w:r>
    </w:p>
    <w:p w:rsidR="00000000" w:rsidRDefault="00CC25F8">
      <w:pPr>
        <w:spacing w:line="480" w:lineRule="auto"/>
        <w:ind w:left="540"/>
        <w:jc w:val="both"/>
        <w:rPr>
          <w:rFonts w:ascii="Arial" w:hAnsi="Arial" w:cs="Arial"/>
        </w:rPr>
      </w:pPr>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t>En el Gráfico 3.2 nos indica que el mayor valor de la tasa activa con respecto a la inflación (TA) se lo encuentra en la primera semana del mes de septi</w:t>
      </w:r>
      <w:r>
        <w:rPr>
          <w:rFonts w:ascii="Arial" w:hAnsi="Arial" w:cs="Arial"/>
          <w:lang w:eastAsia="es-ES"/>
        </w:rPr>
        <w:t xml:space="preserve">embre del año 2004 (7,30); y para la tasa pasiva respecto a la inflación (TP) en la última semana del mismo mes. </w:t>
      </w:r>
    </w:p>
    <w:p w:rsidR="00000000" w:rsidRDefault="00CC25F8">
      <w:pPr>
        <w:spacing w:line="480" w:lineRule="auto"/>
        <w:ind w:left="540"/>
        <w:jc w:val="both"/>
        <w:rPr>
          <w:rFonts w:ascii="Arial" w:hAnsi="Arial" w:cs="Arial"/>
        </w:rPr>
      </w:pPr>
    </w:p>
    <w:p w:rsidR="00000000" w:rsidRDefault="00CC25F8">
      <w:pPr>
        <w:spacing w:line="480" w:lineRule="auto"/>
        <w:jc w:val="both"/>
        <w:rPr>
          <w:rFonts w:ascii="Arial" w:hAnsi="Arial" w:cs="Arial"/>
        </w:rPr>
      </w:pPr>
      <w:r>
        <w:rPr>
          <w:rFonts w:ascii="Arial" w:hAnsi="Arial" w:cs="Arial"/>
        </w:rPr>
        <w:t>Se puede notar que la diferencia entre ambas en ese mes ha crecido de una manera desmesurada a partir de febrero del 2001 con la dolarización</w:t>
      </w:r>
      <w:r>
        <w:rPr>
          <w:rFonts w:ascii="Arial" w:hAnsi="Arial" w:cs="Arial"/>
        </w:rPr>
        <w:t xml:space="preserve"> en marcha. De esta forma vemos que las tasas de interés tuvieron una tendencia al alza cuando la inflación tendía a bajar.</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 xml:space="preserve">Es importante entonces, considerar la elasticidad de las nuevas variables, es decir, la </w:t>
      </w:r>
      <w:r>
        <w:rPr>
          <w:rFonts w:ascii="Arial" w:hAnsi="Arial" w:cs="Arial"/>
          <w:b/>
          <w:bCs/>
        </w:rPr>
        <w:t>elasticidad entre tasas (</w:t>
      </w:r>
      <w:r>
        <w:rPr>
          <w:rFonts w:ascii="Arial" w:hAnsi="Arial" w:cs="Arial"/>
          <w:b/>
          <w:bCs/>
          <w:i/>
        </w:rPr>
        <w:t>E</w:t>
      </w:r>
      <w:r>
        <w:rPr>
          <w:rFonts w:ascii="Arial" w:hAnsi="Arial" w:cs="Arial"/>
          <w:b/>
          <w:bCs/>
        </w:rPr>
        <w:t xml:space="preserve">) </w:t>
      </w:r>
      <w:r>
        <w:rPr>
          <w:rFonts w:ascii="Arial" w:hAnsi="Arial" w:cs="Arial"/>
        </w:rPr>
        <w:t xml:space="preserve">de interés que </w:t>
      </w:r>
      <w:r>
        <w:rPr>
          <w:rFonts w:ascii="Arial" w:hAnsi="Arial" w:cs="Arial"/>
        </w:rPr>
        <w:t xml:space="preserve">resulta del cociente </w:t>
      </w:r>
      <w:r>
        <w:rPr>
          <w:rFonts w:ascii="Arial" w:hAnsi="Arial" w:cs="Arial"/>
          <w:i/>
        </w:rPr>
        <w:t>(Tasa Activa/Inflación)/(Tasa pasiva/Inflación)</w:t>
      </w:r>
      <w:r>
        <w:rPr>
          <w:rFonts w:ascii="Arial" w:hAnsi="Arial" w:cs="Arial"/>
        </w:rPr>
        <w:t>, lo que finalmente se reduce a:</w:t>
      </w:r>
    </w:p>
    <w:p w:rsidR="00000000" w:rsidRDefault="00CC25F8">
      <w:pPr>
        <w:spacing w:line="480" w:lineRule="auto"/>
        <w:jc w:val="center"/>
        <w:rPr>
          <w:rFonts w:ascii="Arial" w:hAnsi="Arial" w:cs="Arial"/>
          <w:i/>
        </w:rPr>
      </w:pPr>
    </w:p>
    <w:p w:rsidR="00000000" w:rsidRDefault="00CC25F8">
      <w:pPr>
        <w:spacing w:line="480" w:lineRule="auto"/>
        <w:jc w:val="center"/>
        <w:rPr>
          <w:rFonts w:ascii="Arial" w:hAnsi="Arial" w:cs="Arial"/>
          <w:i/>
        </w:rPr>
      </w:pPr>
      <w:r>
        <w:rPr>
          <w:rFonts w:ascii="Arial" w:hAnsi="Arial" w:cs="Arial"/>
          <w:i/>
        </w:rPr>
        <w:t>E = (Tasa Activa / Tasa Pasiva)</w:t>
      </w:r>
    </w:p>
    <w:p w:rsidR="00000000" w:rsidRDefault="00CC25F8">
      <w:pPr>
        <w:spacing w:line="480" w:lineRule="auto"/>
        <w:jc w:val="center"/>
        <w:rPr>
          <w:rFonts w:ascii="Arial" w:hAnsi="Arial" w:cs="Arial"/>
        </w:rPr>
      </w:pPr>
    </w:p>
    <w:p w:rsidR="00000000" w:rsidRDefault="00CC25F8">
      <w:pPr>
        <w:spacing w:before="120" w:after="120" w:line="480" w:lineRule="auto"/>
        <w:jc w:val="both"/>
        <w:rPr>
          <w:rFonts w:ascii="Arial" w:hAnsi="Arial" w:cs="Arial"/>
        </w:rPr>
      </w:pPr>
      <w:r>
        <w:rPr>
          <w:rFonts w:ascii="Arial" w:hAnsi="Arial" w:cs="Arial"/>
        </w:rPr>
        <w:t xml:space="preserve">Se considera al  </w:t>
      </w:r>
      <w:r>
        <w:rPr>
          <w:rFonts w:ascii="Arial" w:hAnsi="Arial" w:cs="Arial"/>
          <w:b/>
        </w:rPr>
        <w:t xml:space="preserve">spread </w:t>
      </w:r>
      <w:r>
        <w:rPr>
          <w:rFonts w:ascii="Arial" w:hAnsi="Arial" w:cs="Arial"/>
          <w:b/>
          <w:bCs/>
        </w:rPr>
        <w:t>(S)</w:t>
      </w:r>
      <w:r>
        <w:rPr>
          <w:rFonts w:ascii="Arial" w:hAnsi="Arial" w:cs="Arial"/>
        </w:rPr>
        <w:t>, como la diferencia entre las tasas de interés activa y pasiva sobre la inflación. Lo que ten</w:t>
      </w:r>
      <w:r>
        <w:rPr>
          <w:rFonts w:ascii="Arial" w:hAnsi="Arial" w:cs="Arial"/>
        </w:rPr>
        <w:t xml:space="preserve">emos es un indicador de la forma </w:t>
      </w:r>
      <w:r>
        <w:rPr>
          <w:rFonts w:ascii="Arial" w:hAnsi="Arial" w:cs="Arial"/>
          <w:bCs/>
          <w:i/>
        </w:rPr>
        <w:t>(TA-TP)/I</w:t>
      </w:r>
      <w:r>
        <w:rPr>
          <w:rFonts w:ascii="Arial" w:hAnsi="Arial" w:cs="Arial"/>
          <w:b/>
          <w:bCs/>
        </w:rPr>
        <w:t xml:space="preserve">. </w:t>
      </w:r>
      <w:r>
        <w:rPr>
          <w:rFonts w:ascii="Arial" w:hAnsi="Arial" w:cs="Arial"/>
          <w:bCs/>
        </w:rPr>
        <w:t>L</w:t>
      </w:r>
      <w:r>
        <w:rPr>
          <w:rFonts w:ascii="Arial" w:hAnsi="Arial" w:cs="Arial"/>
        </w:rPr>
        <w:t xml:space="preserve">as entidades financieras prefieren maximizar el spread y obtener así retribuciones significativas para sus diversas gestiones. Se considerará el </w:t>
      </w:r>
      <w:r>
        <w:rPr>
          <w:rFonts w:ascii="Arial" w:hAnsi="Arial" w:cs="Arial"/>
          <w:b/>
        </w:rPr>
        <w:t>radio variacional,</w:t>
      </w:r>
      <w:r>
        <w:rPr>
          <w:rFonts w:ascii="Arial" w:hAnsi="Arial" w:cs="Arial"/>
        </w:rPr>
        <w:t xml:space="preserve"> que es el cociente de la diferencia de las vari</w:t>
      </w:r>
      <w:r>
        <w:rPr>
          <w:rFonts w:ascii="Arial" w:hAnsi="Arial" w:cs="Arial"/>
        </w:rPr>
        <w:t xml:space="preserve">ables con </w:t>
      </w:r>
      <w:r>
        <w:rPr>
          <w:rFonts w:ascii="Arial" w:hAnsi="Arial" w:cs="Arial"/>
        </w:rPr>
        <w:lastRenderedPageBreak/>
        <w:t xml:space="preserve">respecto al punto de equilibrio </w:t>
      </w:r>
      <w:r>
        <w:rPr>
          <w:rFonts w:ascii="Arial" w:hAnsi="Arial" w:cs="Arial"/>
        </w:rPr>
        <w:sym w:font="Symbol" w:char="F044"/>
      </w:r>
      <w:r>
        <w:rPr>
          <w:rFonts w:ascii="Arial" w:hAnsi="Arial" w:cs="Arial"/>
          <w:i/>
        </w:rPr>
        <w:t>TA</w:t>
      </w:r>
      <w:r>
        <w:rPr>
          <w:rFonts w:ascii="Arial" w:hAnsi="Arial" w:cs="Arial"/>
        </w:rPr>
        <w:t>/</w:t>
      </w:r>
      <w:r>
        <w:rPr>
          <w:rFonts w:ascii="Arial" w:hAnsi="Arial" w:cs="Arial"/>
        </w:rPr>
        <w:sym w:font="Symbol" w:char="F044"/>
      </w:r>
      <w:r>
        <w:rPr>
          <w:rFonts w:ascii="Arial" w:hAnsi="Arial" w:cs="Arial"/>
          <w:i/>
        </w:rPr>
        <w:t>TP</w:t>
      </w:r>
      <w:r>
        <w:rPr>
          <w:rFonts w:ascii="Arial" w:hAnsi="Arial" w:cs="Arial"/>
        </w:rPr>
        <w:t xml:space="preserve">, con </w:t>
      </w:r>
      <w:r>
        <w:rPr>
          <w:rFonts w:ascii="Arial" w:hAnsi="Arial" w:cs="Arial"/>
        </w:rPr>
        <w:sym w:font="Symbol" w:char="F044"/>
      </w:r>
      <w:r>
        <w:rPr>
          <w:rFonts w:ascii="Arial" w:hAnsi="Arial" w:cs="Arial"/>
          <w:i/>
        </w:rPr>
        <w:t>TA</w:t>
      </w:r>
      <w:r>
        <w:rPr>
          <w:rFonts w:ascii="Arial" w:hAnsi="Arial" w:cs="Arial"/>
        </w:rPr>
        <w:t>=</w:t>
      </w:r>
      <w:r>
        <w:rPr>
          <w:rFonts w:ascii="Arial" w:hAnsi="Arial" w:cs="Arial"/>
          <w:i/>
        </w:rPr>
        <w:t>TA-TA</w:t>
      </w:r>
      <w:r>
        <w:rPr>
          <w:rFonts w:ascii="Arial" w:hAnsi="Arial" w:cs="Arial"/>
        </w:rPr>
        <w:t xml:space="preserve">* y </w:t>
      </w:r>
      <w:r>
        <w:rPr>
          <w:rFonts w:ascii="Arial" w:hAnsi="Arial" w:cs="Arial"/>
        </w:rPr>
        <w:sym w:font="Symbol" w:char="F044"/>
      </w:r>
      <w:r>
        <w:rPr>
          <w:rFonts w:ascii="Arial" w:hAnsi="Arial" w:cs="Arial"/>
          <w:i/>
        </w:rPr>
        <w:t>TP=TP-TP*</w:t>
      </w:r>
      <w:r>
        <w:rPr>
          <w:rFonts w:ascii="Arial" w:hAnsi="Arial" w:cs="Arial"/>
        </w:rPr>
        <w:t>; se lo calcula con la razón entre los componentes del vector propio del estado invariante. Si el cociente es negativo, se dice que el escenario es inverso, pero si es positivo s</w:t>
      </w:r>
      <w:r>
        <w:rPr>
          <w:rFonts w:ascii="Arial" w:hAnsi="Arial" w:cs="Arial"/>
        </w:rPr>
        <w:t>e lo denomina directo. Una consideración especial debe dársele al caso en que el coeficiente de Lyapunov (</w:t>
      </w:r>
      <w:r>
        <w:rPr>
          <w:rFonts w:ascii="Arial" w:hAnsi="Arial" w:cs="Arial"/>
          <w:i/>
        </w:rPr>
        <w:t>L</w:t>
      </w:r>
      <w:r>
        <w:rPr>
          <w:rFonts w:ascii="Arial" w:hAnsi="Arial" w:cs="Arial"/>
        </w:rPr>
        <w:t>) es negativo, y el radio variacional positivo, en cuyo caso al escenario invariante se lo denomina real.</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El desarrollo del análisis de un escenario</w:t>
      </w:r>
      <w:r>
        <w:rPr>
          <w:rFonts w:ascii="Arial" w:hAnsi="Arial" w:cs="Arial"/>
        </w:rPr>
        <w:t xml:space="preserve"> en equilibrio sería más factible con las variables obtenidas que con las originales, ya que estas no muestran una evolución sostenida a lo largo del tiempo sino que por la forma en como han sido tomadas, presentan cotas a lo largo de su trayectoria, inclu</w:t>
      </w:r>
      <w:r>
        <w:rPr>
          <w:rFonts w:ascii="Arial" w:hAnsi="Arial" w:cs="Arial"/>
        </w:rPr>
        <w:t>sive cuando estas variables hayan tomado valores superiores a los históricos registrados, esto no es mas que un indicativo de que su cota ha sido desplazada y con ello todos los demás datos.</w:t>
      </w:r>
    </w:p>
    <w:p w:rsidR="00000000" w:rsidRDefault="00CC25F8">
      <w:pPr>
        <w:spacing w:line="480" w:lineRule="auto"/>
        <w:ind w:left="540"/>
        <w:jc w:val="both"/>
        <w:rPr>
          <w:rFonts w:ascii="Arial" w:hAnsi="Arial" w:cs="Arial"/>
        </w:rPr>
      </w:pPr>
    </w:p>
    <w:p w:rsidR="00000000" w:rsidRDefault="00CC25F8">
      <w:pPr>
        <w:pStyle w:val="Ttulo1"/>
        <w:numPr>
          <w:ilvl w:val="0"/>
          <w:numId w:val="0"/>
        </w:numPr>
        <w:spacing w:line="480" w:lineRule="auto"/>
        <w:ind w:left="540" w:hanging="540"/>
        <w:jc w:val="left"/>
        <w:rPr>
          <w:bCs w:val="0"/>
          <w:sz w:val="28"/>
          <w:szCs w:val="28"/>
        </w:rPr>
      </w:pPr>
      <w:bookmarkStart w:id="78" w:name="_Toc120505612"/>
      <w:r>
        <w:rPr>
          <w:sz w:val="28"/>
          <w:szCs w:val="28"/>
        </w:rPr>
        <w:t>3.2  El modelo macroeconómico</w:t>
      </w:r>
      <w:bookmarkEnd w:id="78"/>
    </w:p>
    <w:p w:rsidR="00000000" w:rsidRDefault="00CC25F8">
      <w:pPr>
        <w:spacing w:before="120" w:after="120" w:line="480" w:lineRule="auto"/>
        <w:ind w:left="540"/>
        <w:jc w:val="both"/>
        <w:rPr>
          <w:rFonts w:ascii="Arial" w:hAnsi="Arial" w:cs="Arial"/>
        </w:rPr>
      </w:pPr>
    </w:p>
    <w:p w:rsidR="00000000" w:rsidRDefault="00CC25F8">
      <w:pPr>
        <w:pStyle w:val="Textoindependiente2"/>
        <w:suppressAutoHyphens w:val="0"/>
        <w:spacing w:line="480" w:lineRule="auto"/>
        <w:rPr>
          <w:rFonts w:ascii="Arial" w:hAnsi="Arial" w:cs="Arial"/>
          <w:lang w:eastAsia="es-ES"/>
        </w:rPr>
      </w:pPr>
      <w:r>
        <w:rPr>
          <w:rFonts w:ascii="Arial" w:hAnsi="Arial" w:cs="Arial"/>
          <w:lang w:eastAsia="es-ES"/>
        </w:rPr>
        <w:t>Para este estudio se considera el</w:t>
      </w:r>
      <w:r>
        <w:rPr>
          <w:rFonts w:ascii="Arial" w:hAnsi="Arial" w:cs="Arial"/>
          <w:lang w:eastAsia="es-ES"/>
        </w:rPr>
        <w:t xml:space="preserve"> sistema autónomo lineal a una diferencia que involucre a las tasas pasivas y activas con respecto a la inflación.</w:t>
      </w:r>
    </w:p>
    <w:p w:rsidR="00000000" w:rsidRDefault="00CC25F8">
      <w:pPr>
        <w:spacing w:before="120" w:after="120" w:line="480" w:lineRule="auto"/>
        <w:ind w:left="540"/>
        <w:jc w:val="both"/>
        <w:rPr>
          <w:rFonts w:ascii="Arial" w:hAnsi="Arial" w:cs="Arial"/>
        </w:rPr>
      </w:pPr>
    </w:p>
    <w:p w:rsidR="00000000" w:rsidRDefault="00CC25F8">
      <w:pPr>
        <w:spacing w:before="120" w:after="120" w:line="480" w:lineRule="auto"/>
        <w:jc w:val="both"/>
        <w:rPr>
          <w:rFonts w:ascii="Arial" w:hAnsi="Arial" w:cs="Arial"/>
        </w:rPr>
      </w:pPr>
      <w:r>
        <w:rPr>
          <w:rFonts w:ascii="Arial" w:hAnsi="Arial" w:cs="Arial"/>
        </w:rPr>
        <w:lastRenderedPageBreak/>
        <w:t>Del modelo (2.5) tenemos que la variable pueda ser explicada en función de la misma variable en el período anterior, este criterio va de acu</w:t>
      </w:r>
      <w:r>
        <w:rPr>
          <w:rFonts w:ascii="Arial" w:hAnsi="Arial" w:cs="Arial"/>
        </w:rPr>
        <w:t xml:space="preserve">erdo al comportamiento de las variables pues el valor de éstas evoluciona con el tiempo y no adquieren su valor inesperadamente. Deseamos por lo tanto, medir el efecto que tiene la tasa pasiva con respecto a la inflación en términos de la misma tasa en un </w:t>
      </w:r>
      <w:r>
        <w:rPr>
          <w:rFonts w:ascii="Arial" w:hAnsi="Arial" w:cs="Arial"/>
        </w:rPr>
        <w:t>período anterior, más el efecto de la tasa pasiva para el mismo período anterior considerando el desplazamiento adicional que sufriría el modelo debido a los factores endógenos. Asimismo, la tasa activa queda explicada en términos de las variables en el pe</w:t>
      </w:r>
      <w:r>
        <w:rPr>
          <w:rFonts w:ascii="Arial" w:hAnsi="Arial" w:cs="Arial"/>
        </w:rPr>
        <w:t>ríodo anterior con su respectivo desplazamiento.</w:t>
      </w:r>
    </w:p>
    <w:p w:rsidR="00000000" w:rsidRDefault="00CC25F8">
      <w:pPr>
        <w:spacing w:before="120" w:after="120" w:line="480" w:lineRule="auto"/>
        <w:jc w:val="both"/>
        <w:rPr>
          <w:rFonts w:ascii="Arial" w:hAnsi="Arial" w:cs="Arial"/>
        </w:rPr>
      </w:pPr>
    </w:p>
    <w:p w:rsidR="00000000" w:rsidRDefault="00CC25F8">
      <w:pPr>
        <w:spacing w:before="120" w:after="120" w:line="480" w:lineRule="auto"/>
        <w:jc w:val="both"/>
        <w:rPr>
          <w:rFonts w:ascii="Arial" w:hAnsi="Arial" w:cs="Arial"/>
        </w:rPr>
      </w:pPr>
      <w:r>
        <w:rPr>
          <w:rFonts w:ascii="Arial" w:hAnsi="Arial" w:cs="Arial"/>
        </w:rPr>
        <w:t>Dicho lo anterior tenemos el modelo</w:t>
      </w:r>
    </w:p>
    <w:p w:rsidR="00000000" w:rsidRDefault="00CC25F8">
      <w:pPr>
        <w:spacing w:before="120" w:after="120" w:line="480" w:lineRule="auto"/>
        <w:jc w:val="right"/>
        <w:rPr>
          <w:rFonts w:ascii="Arial" w:hAnsi="Arial" w:cs="Arial"/>
          <w:i/>
          <w:lang w:val="es-ES"/>
        </w:rPr>
      </w:pPr>
    </w:p>
    <w:p w:rsidR="00000000" w:rsidRDefault="00CC25F8">
      <w:pPr>
        <w:spacing w:before="120" w:after="120" w:line="480" w:lineRule="auto"/>
        <w:jc w:val="right"/>
        <w:rPr>
          <w:rFonts w:ascii="Arial" w:hAnsi="Arial" w:cs="Arial"/>
          <w:lang w:val="en-GB"/>
        </w:rPr>
      </w:pPr>
      <w:r>
        <w:rPr>
          <w:rFonts w:ascii="Arial" w:hAnsi="Arial" w:cs="Arial"/>
          <w:i/>
          <w:lang w:val="en-GB"/>
        </w:rPr>
        <w:t>TP</w:t>
      </w:r>
      <w:r>
        <w:rPr>
          <w:rFonts w:ascii="Arial" w:hAnsi="Arial" w:cs="Arial"/>
          <w:i/>
          <w:vertAlign w:val="subscript"/>
          <w:lang w:val="en-GB"/>
        </w:rPr>
        <w:t>t+1</w:t>
      </w:r>
      <w:r>
        <w:rPr>
          <w:rFonts w:ascii="Arial" w:hAnsi="Arial" w:cs="Arial"/>
          <w:i/>
          <w:lang w:val="en-GB"/>
        </w:rPr>
        <w:t xml:space="preserve"> = a</w:t>
      </w:r>
      <w:r>
        <w:rPr>
          <w:rFonts w:ascii="Arial" w:hAnsi="Arial" w:cs="Arial"/>
          <w:i/>
          <w:vertAlign w:val="subscript"/>
          <w:lang w:val="en-GB"/>
        </w:rPr>
        <w:t>11</w:t>
      </w:r>
      <w:r>
        <w:rPr>
          <w:rFonts w:ascii="Arial" w:hAnsi="Arial" w:cs="Arial"/>
          <w:i/>
          <w:lang w:val="en-GB"/>
        </w:rPr>
        <w:t>TP</w:t>
      </w:r>
      <w:r>
        <w:rPr>
          <w:rFonts w:ascii="Arial" w:hAnsi="Arial" w:cs="Arial"/>
          <w:i/>
          <w:vertAlign w:val="subscript"/>
          <w:lang w:val="en-GB"/>
        </w:rPr>
        <w:t>t</w:t>
      </w:r>
      <w:r>
        <w:rPr>
          <w:rFonts w:ascii="Arial" w:hAnsi="Arial" w:cs="Arial"/>
          <w:i/>
          <w:lang w:val="en-GB"/>
        </w:rPr>
        <w:t xml:space="preserve"> + a</w:t>
      </w:r>
      <w:r>
        <w:rPr>
          <w:rFonts w:ascii="Arial" w:hAnsi="Arial" w:cs="Arial"/>
          <w:i/>
          <w:vertAlign w:val="subscript"/>
          <w:lang w:val="en-GB"/>
        </w:rPr>
        <w:t>12</w:t>
      </w:r>
      <w:r>
        <w:rPr>
          <w:rFonts w:ascii="Arial" w:hAnsi="Arial" w:cs="Arial"/>
          <w:i/>
          <w:lang w:val="en-GB"/>
        </w:rPr>
        <w:t>TA</w:t>
      </w:r>
      <w:r>
        <w:rPr>
          <w:rFonts w:ascii="Arial" w:hAnsi="Arial" w:cs="Arial"/>
          <w:i/>
          <w:vertAlign w:val="subscript"/>
          <w:lang w:val="en-GB"/>
        </w:rPr>
        <w:t>t</w:t>
      </w:r>
      <w:r>
        <w:rPr>
          <w:rFonts w:ascii="Arial" w:hAnsi="Arial" w:cs="Arial"/>
          <w:i/>
          <w:lang w:val="en-GB"/>
        </w:rPr>
        <w:t xml:space="preserve"> + b</w:t>
      </w:r>
      <w:r>
        <w:rPr>
          <w:rFonts w:ascii="Arial" w:hAnsi="Arial" w:cs="Arial"/>
          <w:i/>
          <w:vertAlign w:val="subscript"/>
          <w:lang w:val="en-GB"/>
        </w:rPr>
        <w:t>1</w:t>
      </w:r>
      <w:r>
        <w:rPr>
          <w:rFonts w:ascii="Arial" w:hAnsi="Arial" w:cs="Arial"/>
          <w:i/>
          <w:lang w:val="en-GB"/>
        </w:rPr>
        <w:tab/>
      </w:r>
      <w:r>
        <w:rPr>
          <w:rFonts w:ascii="Arial" w:hAnsi="Arial" w:cs="Arial"/>
          <w:lang w:val="en-GB"/>
        </w:rPr>
        <w:tab/>
      </w:r>
      <w:r>
        <w:rPr>
          <w:rFonts w:ascii="Arial" w:hAnsi="Arial" w:cs="Arial"/>
          <w:lang w:val="en-GB"/>
        </w:rPr>
        <w:tab/>
        <w:t>(3.1)</w:t>
      </w:r>
    </w:p>
    <w:p w:rsidR="00000000" w:rsidRDefault="00CC25F8">
      <w:pPr>
        <w:spacing w:before="120" w:after="120" w:line="480" w:lineRule="auto"/>
        <w:jc w:val="right"/>
        <w:rPr>
          <w:rFonts w:ascii="Arial" w:hAnsi="Arial" w:cs="Arial"/>
          <w:lang w:val="en-GB"/>
        </w:rPr>
      </w:pPr>
      <w:r>
        <w:rPr>
          <w:rFonts w:ascii="Arial" w:hAnsi="Arial" w:cs="Arial"/>
          <w:i/>
          <w:lang w:val="en-GB"/>
        </w:rPr>
        <w:t>TA</w:t>
      </w:r>
      <w:r>
        <w:rPr>
          <w:rFonts w:ascii="Arial" w:hAnsi="Arial" w:cs="Arial"/>
          <w:i/>
          <w:vertAlign w:val="subscript"/>
          <w:lang w:val="en-GB"/>
        </w:rPr>
        <w:t xml:space="preserve">t+1 </w:t>
      </w:r>
      <w:r>
        <w:rPr>
          <w:rFonts w:ascii="Arial" w:hAnsi="Arial" w:cs="Arial"/>
          <w:i/>
          <w:lang w:val="en-GB"/>
        </w:rPr>
        <w:t>= a</w:t>
      </w:r>
      <w:r>
        <w:rPr>
          <w:rFonts w:ascii="Arial" w:hAnsi="Arial" w:cs="Arial"/>
          <w:i/>
          <w:vertAlign w:val="subscript"/>
          <w:lang w:val="en-GB"/>
        </w:rPr>
        <w:t>21</w:t>
      </w:r>
      <w:r>
        <w:rPr>
          <w:rFonts w:ascii="Arial" w:hAnsi="Arial" w:cs="Arial"/>
          <w:i/>
          <w:lang w:val="en-GB"/>
        </w:rPr>
        <w:t>TP</w:t>
      </w:r>
      <w:r>
        <w:rPr>
          <w:rFonts w:ascii="Arial" w:hAnsi="Arial" w:cs="Arial"/>
          <w:i/>
          <w:vertAlign w:val="subscript"/>
          <w:lang w:val="en-GB"/>
        </w:rPr>
        <w:t>t</w:t>
      </w:r>
      <w:r>
        <w:rPr>
          <w:rFonts w:ascii="Arial" w:hAnsi="Arial" w:cs="Arial"/>
          <w:i/>
          <w:lang w:val="en-GB"/>
        </w:rPr>
        <w:t xml:space="preserve"> + a</w:t>
      </w:r>
      <w:r>
        <w:rPr>
          <w:rFonts w:ascii="Arial" w:hAnsi="Arial" w:cs="Arial"/>
          <w:i/>
          <w:vertAlign w:val="subscript"/>
          <w:lang w:val="en-GB"/>
        </w:rPr>
        <w:t>22</w:t>
      </w:r>
      <w:r>
        <w:rPr>
          <w:rFonts w:ascii="Arial" w:hAnsi="Arial" w:cs="Arial"/>
          <w:i/>
          <w:lang w:val="en-GB"/>
        </w:rPr>
        <w:t>TA</w:t>
      </w:r>
      <w:r>
        <w:rPr>
          <w:rFonts w:ascii="Arial" w:hAnsi="Arial" w:cs="Arial"/>
          <w:i/>
          <w:vertAlign w:val="subscript"/>
          <w:lang w:val="en-GB"/>
        </w:rPr>
        <w:t>t</w:t>
      </w:r>
      <w:r>
        <w:rPr>
          <w:rFonts w:ascii="Arial" w:hAnsi="Arial" w:cs="Arial"/>
          <w:i/>
          <w:lang w:val="en-GB"/>
        </w:rPr>
        <w:t xml:space="preserve"> + b</w:t>
      </w:r>
      <w:r>
        <w:rPr>
          <w:rFonts w:ascii="Arial" w:hAnsi="Arial" w:cs="Arial"/>
          <w:i/>
          <w:vertAlign w:val="subscript"/>
          <w:lang w:val="en-GB"/>
        </w:rPr>
        <w:t>2</w:t>
      </w:r>
      <w:r>
        <w:rPr>
          <w:rFonts w:ascii="Arial" w:hAnsi="Arial" w:cs="Arial"/>
          <w:i/>
          <w:lang w:val="en-GB"/>
        </w:rPr>
        <w:tab/>
      </w:r>
      <w:r>
        <w:rPr>
          <w:rFonts w:ascii="Arial" w:hAnsi="Arial" w:cs="Arial"/>
          <w:lang w:val="en-GB"/>
        </w:rPr>
        <w:tab/>
      </w:r>
      <w:r>
        <w:rPr>
          <w:rFonts w:ascii="Arial" w:hAnsi="Arial" w:cs="Arial"/>
          <w:lang w:val="en-GB"/>
        </w:rPr>
        <w:tab/>
        <w:t>(3.2)</w:t>
      </w:r>
    </w:p>
    <w:p w:rsidR="00000000" w:rsidRDefault="00CC25F8">
      <w:pPr>
        <w:spacing w:before="120" w:after="120" w:line="480" w:lineRule="auto"/>
        <w:jc w:val="both"/>
        <w:rPr>
          <w:rFonts w:ascii="Arial" w:hAnsi="Arial" w:cs="Arial"/>
          <w:lang w:val="en-GB"/>
        </w:rPr>
      </w:pPr>
    </w:p>
    <w:p w:rsidR="00000000" w:rsidRDefault="00CC25F8">
      <w:pPr>
        <w:spacing w:before="120" w:after="120" w:line="480" w:lineRule="auto"/>
        <w:jc w:val="both"/>
        <w:rPr>
          <w:rFonts w:ascii="Arial" w:hAnsi="Arial" w:cs="Arial"/>
          <w:lang w:val="es-ES"/>
        </w:rPr>
      </w:pPr>
      <w:r>
        <w:rPr>
          <w:rFonts w:ascii="Arial" w:hAnsi="Arial" w:cs="Arial"/>
          <w:lang w:val="es-ES"/>
        </w:rPr>
        <w:t>Donde los coeficientes a</w:t>
      </w:r>
      <w:r>
        <w:rPr>
          <w:rFonts w:ascii="Arial" w:hAnsi="Arial" w:cs="Arial"/>
          <w:vertAlign w:val="subscript"/>
          <w:lang w:val="es-ES"/>
        </w:rPr>
        <w:t>ij</w:t>
      </w:r>
      <w:r>
        <w:rPr>
          <w:rFonts w:ascii="Arial" w:hAnsi="Arial" w:cs="Arial"/>
          <w:lang w:val="es-ES"/>
        </w:rPr>
        <w:t xml:space="preserve"> con i,j=1,2; se toman para poder generar las matrices afectadas por</w:t>
      </w:r>
      <w:r>
        <w:rPr>
          <w:rFonts w:ascii="Arial" w:hAnsi="Arial" w:cs="Arial"/>
          <w:lang w:val="es-ES"/>
        </w:rPr>
        <w:t xml:space="preserve"> las perturbaciones con factores no lineales. Al desconocer la proporción en que estas perturbaciones afectan a los coeficientes, se considera que para un coeficiente lo hacen con proporción p, para el otro será con proporción 1-p, para la simulación de lo</w:t>
      </w:r>
      <w:r>
        <w:rPr>
          <w:rFonts w:ascii="Arial" w:hAnsi="Arial" w:cs="Arial"/>
          <w:lang w:val="es-ES"/>
        </w:rPr>
        <w:t xml:space="preserve">s efectos </w:t>
      </w:r>
      <w:r>
        <w:rPr>
          <w:rFonts w:ascii="Arial" w:hAnsi="Arial" w:cs="Arial"/>
          <w:lang w:val="es-ES"/>
        </w:rPr>
        <w:lastRenderedPageBreak/>
        <w:t xml:space="preserve">exógenos sobre el sistema. Para esto se codifica </w:t>
      </w:r>
      <w:r>
        <w:rPr>
          <w:rFonts w:ascii="Arial" w:hAnsi="Arial" w:cs="Arial"/>
        </w:rPr>
        <w:t>un programa escrito en el paquete computacional Matlab versión 5.</w:t>
      </w:r>
    </w:p>
    <w:p w:rsidR="00000000" w:rsidRDefault="00CC25F8">
      <w:pPr>
        <w:pStyle w:val="Ttulo2"/>
        <w:ind w:left="540"/>
        <w:jc w:val="center"/>
        <w:rPr>
          <w:lang w:val="es-ES"/>
        </w:rPr>
        <w:sectPr w:rsidR="00000000">
          <w:headerReference w:type="first" r:id="rId34"/>
          <w:pgSz w:w="11905" w:h="16837" w:code="9"/>
          <w:pgMar w:top="2268" w:right="1361" w:bottom="1985" w:left="2268" w:header="720" w:footer="720" w:gutter="0"/>
          <w:cols w:space="720"/>
          <w:titlePg/>
          <w:docGrid w:linePitch="360"/>
        </w:sectPr>
      </w:pPr>
    </w:p>
    <w:p w:rsidR="00000000" w:rsidRDefault="00CC25F8">
      <w:pPr>
        <w:pStyle w:val="Ttulo2"/>
        <w:jc w:val="center"/>
        <w:rPr>
          <w:szCs w:val="28"/>
        </w:rPr>
      </w:pPr>
      <w:bookmarkStart w:id="79" w:name="_Toc42272822"/>
      <w:bookmarkStart w:id="80" w:name="_Toc119655684"/>
      <w:bookmarkStart w:id="81" w:name="_Toc119819809"/>
      <w:bookmarkStart w:id="82" w:name="_Toc120505613"/>
      <w:r>
        <w:rPr>
          <w:szCs w:val="28"/>
        </w:rPr>
        <w:lastRenderedPageBreak/>
        <w:t xml:space="preserve">CAPITULO </w:t>
      </w:r>
      <w:bookmarkEnd w:id="79"/>
      <w:r>
        <w:rPr>
          <w:szCs w:val="28"/>
        </w:rPr>
        <w:t>4</w:t>
      </w:r>
      <w:bookmarkEnd w:id="80"/>
      <w:bookmarkEnd w:id="81"/>
      <w:bookmarkEnd w:id="82"/>
    </w:p>
    <w:p w:rsidR="00000000" w:rsidRDefault="00CC25F8">
      <w:pPr>
        <w:spacing w:line="480" w:lineRule="auto"/>
        <w:rPr>
          <w:lang w:eastAsia="ar-SA"/>
        </w:rPr>
      </w:pPr>
    </w:p>
    <w:p w:rsidR="00000000" w:rsidRDefault="00CC25F8">
      <w:pPr>
        <w:pStyle w:val="Ttulo1"/>
        <w:numPr>
          <w:ilvl w:val="0"/>
          <w:numId w:val="0"/>
        </w:numPr>
        <w:spacing w:line="480" w:lineRule="auto"/>
        <w:rPr>
          <w:sz w:val="28"/>
          <w:szCs w:val="28"/>
          <w:u w:val="single"/>
        </w:rPr>
      </w:pPr>
      <w:bookmarkStart w:id="83" w:name="_Toc42272823"/>
      <w:bookmarkStart w:id="84" w:name="_Toc120505614"/>
      <w:r>
        <w:rPr>
          <w:sz w:val="28"/>
          <w:szCs w:val="28"/>
          <w:u w:val="single"/>
        </w:rPr>
        <w:t>ANÁLISIS DINÁMICO DE ESCENARIOS DE EQUILIBRIO</w:t>
      </w:r>
      <w:bookmarkEnd w:id="83"/>
      <w:bookmarkEnd w:id="84"/>
    </w:p>
    <w:p w:rsidR="00000000" w:rsidRDefault="00CC25F8">
      <w:pPr>
        <w:autoSpaceDE w:val="0"/>
        <w:autoSpaceDN w:val="0"/>
        <w:adjustRightInd w:val="0"/>
        <w:spacing w:line="480" w:lineRule="auto"/>
        <w:jc w:val="both"/>
        <w:rPr>
          <w:rFonts w:ascii="Arial" w:hAnsi="Arial" w:cs="Arial"/>
        </w:rPr>
      </w:pPr>
    </w:p>
    <w:p w:rsidR="00000000" w:rsidRDefault="00CC25F8">
      <w:pPr>
        <w:pStyle w:val="Sangra3detindependiente"/>
        <w:autoSpaceDE w:val="0"/>
        <w:autoSpaceDN w:val="0"/>
        <w:adjustRightInd w:val="0"/>
        <w:ind w:left="0"/>
      </w:pPr>
      <w:r>
        <w:t>El análisis de los datos recolectados para los periodos antes y después</w:t>
      </w:r>
      <w:r>
        <w:t xml:space="preserve"> de dolarización, gráficos, tablas y la aplicación de los conceptos enunciados, con sus respectivas explicaciones se muestran en este capítulo. </w:t>
      </w:r>
    </w:p>
    <w:p w:rsidR="00000000" w:rsidRDefault="00CC25F8">
      <w:pPr>
        <w:autoSpaceDE w:val="0"/>
        <w:autoSpaceDN w:val="0"/>
        <w:adjustRightInd w:val="0"/>
        <w:spacing w:line="480" w:lineRule="auto"/>
        <w:jc w:val="both"/>
        <w:rPr>
          <w:rFonts w:ascii="Arial" w:hAnsi="Arial" w:cs="Arial"/>
        </w:rPr>
      </w:pPr>
    </w:p>
    <w:p w:rsidR="00000000" w:rsidRDefault="00CC25F8">
      <w:pPr>
        <w:autoSpaceDE w:val="0"/>
        <w:autoSpaceDN w:val="0"/>
        <w:adjustRightInd w:val="0"/>
        <w:spacing w:line="480" w:lineRule="auto"/>
        <w:jc w:val="both"/>
        <w:rPr>
          <w:rFonts w:ascii="Arial" w:hAnsi="Arial" w:cs="Arial"/>
        </w:rPr>
      </w:pPr>
      <w:r>
        <w:rPr>
          <w:rFonts w:ascii="Arial" w:hAnsi="Arial" w:cs="Arial"/>
        </w:rPr>
        <w:t xml:space="preserve">La metodología a seguir es la determinación de órbitas para la selección del modelo, coeficientes del sistema </w:t>
      </w:r>
      <w:r>
        <w:rPr>
          <w:rFonts w:ascii="Arial" w:hAnsi="Arial" w:cs="Arial"/>
        </w:rPr>
        <w:t>lineal, calculo del punto de equilibrio, elasticidad entre tasas, calculo de spread, coeficientes de Lyapunov, establecimiento de escenarios de equilibrio, simulación de perturbaciones endógenas y exógenas con la presentación de sus resultados.</w:t>
      </w:r>
    </w:p>
    <w:p w:rsidR="00000000" w:rsidRDefault="00CC25F8">
      <w:pPr>
        <w:autoSpaceDE w:val="0"/>
        <w:autoSpaceDN w:val="0"/>
        <w:adjustRightInd w:val="0"/>
        <w:spacing w:line="480" w:lineRule="auto"/>
        <w:ind w:left="540"/>
        <w:jc w:val="both"/>
        <w:rPr>
          <w:rFonts w:ascii="Arial" w:hAnsi="Arial" w:cs="Arial"/>
        </w:rPr>
      </w:pPr>
    </w:p>
    <w:p w:rsidR="00000000" w:rsidRDefault="00CC25F8">
      <w:pPr>
        <w:pStyle w:val="Ttulo1"/>
        <w:numPr>
          <w:ilvl w:val="0"/>
          <w:numId w:val="0"/>
        </w:numPr>
        <w:spacing w:line="480" w:lineRule="auto"/>
        <w:ind w:left="540" w:hanging="540"/>
        <w:jc w:val="left"/>
        <w:rPr>
          <w:bCs w:val="0"/>
          <w:sz w:val="28"/>
          <w:szCs w:val="28"/>
        </w:rPr>
      </w:pPr>
      <w:bookmarkStart w:id="85" w:name="_Toc120505615"/>
      <w:r>
        <w:rPr>
          <w:sz w:val="28"/>
          <w:szCs w:val="28"/>
        </w:rPr>
        <w:t>4.1  Deter</w:t>
      </w:r>
      <w:r>
        <w:rPr>
          <w:sz w:val="28"/>
          <w:szCs w:val="28"/>
        </w:rPr>
        <w:t>minación de órbitas</w:t>
      </w:r>
      <w:bookmarkEnd w:id="85"/>
    </w:p>
    <w:p w:rsidR="00000000" w:rsidRDefault="00CC25F8">
      <w:pPr>
        <w:pStyle w:val="Textoindependiente2"/>
        <w:suppressAutoHyphens w:val="0"/>
        <w:spacing w:before="0" w:after="0" w:line="480" w:lineRule="auto"/>
        <w:ind w:left="540"/>
        <w:rPr>
          <w:rFonts w:ascii="Arial" w:hAnsi="Arial" w:cs="Arial"/>
          <w:lang w:eastAsia="es-ES"/>
        </w:rPr>
      </w:pPr>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t>Como paso inicial graficamos el diagrama de dispersión entre las dos variables (TP y TA) para poder determinar las órbitas asociadas al sistema, notamos que en todo el proceso evolutivo de las tasas de interés a través del tiempo, exis</w:t>
      </w:r>
      <w:r>
        <w:rPr>
          <w:rFonts w:ascii="Arial" w:hAnsi="Arial" w:cs="Arial"/>
          <w:lang w:eastAsia="es-ES"/>
        </w:rPr>
        <w:t xml:space="preserve">te un ‘avance’ hacia el origen y luego vuelve a tomar rumbo hacia el infinito positivo pero con una pendiente mayor a la inicial. Esto indica que el par ordenado formado por las variables, tuvo un cambio en </w:t>
      </w:r>
      <w:r>
        <w:rPr>
          <w:rFonts w:ascii="Arial" w:hAnsi="Arial" w:cs="Arial"/>
          <w:lang w:eastAsia="es-ES"/>
        </w:rPr>
        <w:lastRenderedPageBreak/>
        <w:t xml:space="preserve">comportamiento que pudo provocarse por la salida </w:t>
      </w:r>
      <w:r>
        <w:rPr>
          <w:rFonts w:ascii="Arial" w:hAnsi="Arial" w:cs="Arial"/>
          <w:lang w:eastAsia="es-ES"/>
        </w:rPr>
        <w:t>del sucre como moneda oficial y la introducción del dólar.</w:t>
      </w:r>
    </w:p>
    <w:p w:rsidR="00000000" w:rsidRDefault="00CC25F8">
      <w:pPr>
        <w:pStyle w:val="Textoindependiente2"/>
        <w:suppressAutoHyphens w:val="0"/>
        <w:spacing w:before="0" w:after="0" w:line="480" w:lineRule="auto"/>
        <w:ind w:left="540"/>
        <w:rPr>
          <w:rFonts w:ascii="Arial" w:hAnsi="Arial" w:cs="Arial"/>
          <w:lang w:eastAsia="es-ES"/>
        </w:rPr>
      </w:pPr>
    </w:p>
    <w:p w:rsidR="00000000" w:rsidRDefault="00CC25F8">
      <w:pPr>
        <w:pStyle w:val="Epgrafe"/>
        <w:framePr w:w="7369" w:h="6669" w:hRule="exact" w:wrap="around" w:vAnchor="page" w:hAnchor="page" w:x="2809" w:y="6049"/>
        <w:spacing w:line="240" w:lineRule="auto"/>
        <w:rPr>
          <w:rFonts w:ascii="Arial" w:hAnsi="Arial" w:cs="Arial"/>
        </w:rPr>
      </w:pPr>
      <w:r>
        <w:rPr>
          <w:rFonts w:ascii="Arial" w:hAnsi="Arial" w:cs="Arial"/>
          <w:color w:val="FFFFFF"/>
        </w:rPr>
        <w:fldChar w:fldCharType="begin"/>
      </w:r>
      <w:r>
        <w:rPr>
          <w:rFonts w:ascii="Arial" w:hAnsi="Arial" w:cs="Arial"/>
          <w:color w:val="FFFFFF"/>
        </w:rPr>
        <w:instrText xml:space="preserve"> SEQ Gráfico_4.1 \* ARABIC </w:instrText>
      </w:r>
      <w:r>
        <w:rPr>
          <w:rFonts w:ascii="Arial" w:hAnsi="Arial" w:cs="Arial"/>
          <w:color w:val="FFFFFF"/>
        </w:rPr>
        <w:fldChar w:fldCharType="separate"/>
      </w:r>
      <w:bookmarkStart w:id="86" w:name="_Toc120503454"/>
      <w:r>
        <w:rPr>
          <w:rFonts w:ascii="Arial" w:hAnsi="Arial" w:cs="Arial"/>
          <w:noProof/>
          <w:color w:val="FFFFFF"/>
        </w:rPr>
        <w:t>1</w:t>
      </w:r>
      <w:r>
        <w:rPr>
          <w:rFonts w:ascii="Arial" w:hAnsi="Arial" w:cs="Arial"/>
          <w:color w:val="FFFFFF"/>
        </w:rPr>
        <w:fldChar w:fldCharType="end"/>
      </w:r>
      <w:r>
        <w:rPr>
          <w:rFonts w:ascii="Arial" w:hAnsi="Arial" w:cs="Arial"/>
        </w:rPr>
        <w:t>Gráfico 4.1 Órbitas de tasa activa y tasa pasiva referencial con respecto a la inflación.  Periodos junio 1993 – diciembre 1999 y febrero 2002 - diciembre 2004</w:t>
      </w:r>
      <w:bookmarkEnd w:id="86"/>
    </w:p>
    <w:p w:rsidR="00000000" w:rsidRDefault="00C83CB5">
      <w:pPr>
        <w:framePr w:w="7369" w:h="6669" w:hRule="exact" w:wrap="around" w:vAnchor="page" w:hAnchor="page" w:x="2809" w:y="6049"/>
        <w:jc w:val="center"/>
        <w:rPr>
          <w:rFonts w:ascii="Arial" w:hAnsi="Arial" w:cs="Arial"/>
          <w:b/>
          <w:bCs/>
        </w:rPr>
      </w:pPr>
      <w:r>
        <w:rPr>
          <w:noProof/>
          <w:sz w:val="20"/>
          <w:lang w:val="es-ES"/>
        </w:rPr>
        <w:drawing>
          <wp:anchor distT="0" distB="0" distL="114300" distR="114300" simplePos="0" relativeHeight="251665408" behindDoc="0" locked="0" layoutInCell="1" allowOverlap="1">
            <wp:simplePos x="0" y="0"/>
            <wp:positionH relativeFrom="column">
              <wp:posOffset>0</wp:posOffset>
            </wp:positionH>
            <wp:positionV relativeFrom="paragraph">
              <wp:posOffset>45720</wp:posOffset>
            </wp:positionV>
            <wp:extent cx="4676775" cy="2895600"/>
            <wp:effectExtent l="0" t="0" r="0" b="1270"/>
            <wp:wrapNone/>
            <wp:docPr id="124" name="Objeto 1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jc w:val="center"/>
        <w:rPr>
          <w:rFonts w:ascii="Arial" w:hAnsi="Arial" w:cs="Arial"/>
          <w:b/>
          <w:bCs/>
        </w:rPr>
      </w:pPr>
    </w:p>
    <w:p w:rsidR="00000000" w:rsidRDefault="00CC25F8">
      <w:pPr>
        <w:framePr w:w="7369" w:h="6669" w:hRule="exact" w:wrap="around" w:vAnchor="page" w:hAnchor="page" w:x="2809" w:y="6049"/>
        <w:ind w:firstLine="180"/>
        <w:rPr>
          <w:rFonts w:ascii="Arial" w:hAnsi="Arial" w:cs="Arial"/>
          <w:bCs/>
          <w:i/>
          <w:sz w:val="20"/>
          <w:szCs w:val="20"/>
        </w:rPr>
      </w:pPr>
    </w:p>
    <w:p w:rsidR="00000000" w:rsidRDefault="00CC25F8">
      <w:pPr>
        <w:framePr w:w="7369" w:h="6669" w:hRule="exact" w:wrap="around" w:vAnchor="page" w:hAnchor="page" w:x="2809" w:y="6049"/>
        <w:ind w:firstLine="180"/>
        <w:rPr>
          <w:rFonts w:ascii="Arial" w:hAnsi="Arial" w:cs="Arial"/>
          <w:bCs/>
          <w:i/>
          <w:sz w:val="20"/>
          <w:szCs w:val="20"/>
        </w:rPr>
      </w:pPr>
      <w:r>
        <w:rPr>
          <w:rFonts w:ascii="Arial" w:hAnsi="Arial" w:cs="Arial"/>
          <w:bCs/>
          <w:i/>
          <w:sz w:val="20"/>
          <w:szCs w:val="20"/>
        </w:rPr>
        <w:t>Elaborado por: Jimmy Barrera L.</w:t>
      </w:r>
    </w:p>
    <w:p w:rsidR="00000000" w:rsidRDefault="00CC25F8">
      <w:pPr>
        <w:pStyle w:val="Textoindependiente"/>
        <w:spacing w:line="480" w:lineRule="auto"/>
        <w:jc w:val="both"/>
        <w:rPr>
          <w:rFonts w:ascii="Arial" w:hAnsi="Arial" w:cs="Arial"/>
        </w:rPr>
      </w:pPr>
      <w:r>
        <w:rPr>
          <w:rFonts w:ascii="Arial" w:hAnsi="Arial" w:cs="Arial"/>
        </w:rPr>
        <w:t>Las únicas tendencias lineales que se pueden ver claramente son dos; la primera, que tiene su punto máximo cercano a 3 y la otra que está muy cercana al valor de 8 en el eje TA, como lo muestra el Gráfico 4.1.</w:t>
      </w:r>
    </w:p>
    <w:p w:rsidR="00000000" w:rsidRDefault="00CC25F8">
      <w:pPr>
        <w:pStyle w:val="Textoindependiente"/>
        <w:spacing w:line="480" w:lineRule="auto"/>
        <w:jc w:val="both"/>
        <w:rPr>
          <w:rFonts w:ascii="Arial" w:hAnsi="Arial" w:cs="Arial"/>
        </w:rPr>
      </w:pPr>
      <w:r>
        <w:rPr>
          <w:rFonts w:ascii="Arial" w:hAnsi="Arial" w:cs="Arial"/>
        </w:rPr>
        <w:t>P</w:t>
      </w:r>
      <w:r>
        <w:rPr>
          <w:rFonts w:ascii="Arial" w:hAnsi="Arial" w:cs="Arial"/>
        </w:rPr>
        <w:t>or lo que optamos por dividir los datos en dos grupos: el primero que representa a la época de sucres que según el Gráfico 3.1 mantenía un comportamiento uniforme; y el segundo a la época monetaria en dólares.</w:t>
      </w:r>
    </w:p>
    <w:p w:rsidR="00000000" w:rsidRDefault="00CC25F8">
      <w:pPr>
        <w:spacing w:line="480" w:lineRule="auto"/>
        <w:ind w:left="540"/>
        <w:jc w:val="both"/>
        <w:rPr>
          <w:rFonts w:ascii="Arial" w:hAnsi="Arial" w:cs="Arial"/>
        </w:rPr>
      </w:pPr>
    </w:p>
    <w:p w:rsidR="00000000" w:rsidRDefault="00CC25F8">
      <w:pPr>
        <w:spacing w:line="480" w:lineRule="auto"/>
        <w:jc w:val="both"/>
        <w:rPr>
          <w:rFonts w:ascii="Arial" w:hAnsi="Arial" w:cs="Arial"/>
        </w:rPr>
      </w:pPr>
      <w:r>
        <w:rPr>
          <w:rFonts w:ascii="Arial" w:hAnsi="Arial" w:cs="Arial"/>
        </w:rPr>
        <w:lastRenderedPageBreak/>
        <w:t>Por lo tanto, pasamos de tener un solo sistem</w:t>
      </w:r>
      <w:r>
        <w:rPr>
          <w:rFonts w:ascii="Arial" w:hAnsi="Arial" w:cs="Arial"/>
        </w:rPr>
        <w:t xml:space="preserve">a autónomo macroeconómico, a dos sistemas, con ecuaciones de la forma (3.1) y (3.2). Denominamos </w:t>
      </w:r>
      <w:r>
        <w:rPr>
          <w:rFonts w:ascii="Arial" w:hAnsi="Arial" w:cs="Arial"/>
          <w:b/>
        </w:rPr>
        <w:t>sucres</w:t>
      </w:r>
      <w:r>
        <w:rPr>
          <w:rFonts w:ascii="Arial" w:hAnsi="Arial" w:cs="Arial"/>
        </w:rPr>
        <w:t xml:space="preserve"> al primer periodo y al segundo, </w:t>
      </w:r>
      <w:r>
        <w:rPr>
          <w:rFonts w:ascii="Arial" w:hAnsi="Arial" w:cs="Arial"/>
          <w:b/>
          <w:bCs/>
        </w:rPr>
        <w:t>dolarización</w:t>
      </w:r>
      <w:r>
        <w:rPr>
          <w:rFonts w:ascii="Arial" w:hAnsi="Arial" w:cs="Arial"/>
        </w:rPr>
        <w:t xml:space="preserve">. </w:t>
      </w:r>
    </w:p>
    <w:p w:rsidR="00000000" w:rsidRDefault="00CC25F8">
      <w:pPr>
        <w:spacing w:line="360" w:lineRule="auto"/>
        <w:ind w:left="540"/>
        <w:jc w:val="both"/>
        <w:rPr>
          <w:rFonts w:ascii="Arial" w:hAnsi="Arial" w:cs="Arial"/>
        </w:rPr>
      </w:pPr>
    </w:p>
    <w:p w:rsidR="00000000" w:rsidRDefault="00CC25F8">
      <w:pPr>
        <w:pStyle w:val="Ttulo1"/>
        <w:numPr>
          <w:ilvl w:val="0"/>
          <w:numId w:val="0"/>
        </w:numPr>
        <w:spacing w:line="360" w:lineRule="auto"/>
        <w:ind w:left="540" w:hanging="540"/>
        <w:jc w:val="left"/>
        <w:rPr>
          <w:bCs w:val="0"/>
          <w:sz w:val="28"/>
          <w:szCs w:val="28"/>
        </w:rPr>
      </w:pPr>
      <w:bookmarkStart w:id="87" w:name="_Toc120505616"/>
      <w:r>
        <w:rPr>
          <w:sz w:val="28"/>
          <w:szCs w:val="28"/>
        </w:rPr>
        <w:t>4.2  Análisis de escenarios de equilibrio dinámico de la época en sucres</w:t>
      </w:r>
      <w:bookmarkEnd w:id="87"/>
    </w:p>
    <w:p w:rsidR="00000000" w:rsidRDefault="00CC25F8">
      <w:pPr>
        <w:spacing w:line="360" w:lineRule="auto"/>
        <w:ind w:left="539"/>
        <w:jc w:val="both"/>
        <w:rPr>
          <w:rFonts w:ascii="Arial" w:hAnsi="Arial" w:cs="Arial"/>
        </w:rPr>
      </w:pPr>
    </w:p>
    <w:p w:rsidR="00000000" w:rsidRDefault="00CC25F8">
      <w:pPr>
        <w:spacing w:line="480" w:lineRule="auto"/>
        <w:jc w:val="both"/>
        <w:rPr>
          <w:rFonts w:ascii="Arial" w:hAnsi="Arial" w:cs="Arial"/>
        </w:rPr>
      </w:pPr>
      <w:r>
        <w:rPr>
          <w:rFonts w:ascii="Arial" w:hAnsi="Arial" w:cs="Arial"/>
        </w:rPr>
        <w:t>La época en sucres, la limitam</w:t>
      </w:r>
      <w:r>
        <w:rPr>
          <w:rFonts w:ascii="Arial" w:hAnsi="Arial" w:cs="Arial"/>
        </w:rPr>
        <w:t>os desde junio de 1993 hasta la última semana del mes de diciembre del año 1999, siendo este mes un período de transición de la economía al cambiar de moneda. En marzo del año 2000 se deja de registrar las tasas de interés en sucres y se lo deja de usar co</w:t>
      </w:r>
      <w:r>
        <w:rPr>
          <w:rFonts w:ascii="Arial" w:hAnsi="Arial" w:cs="Arial"/>
        </w:rPr>
        <w:t xml:space="preserve">mo moneda oficial, entonces pasa a ser el dólar la moneda de libre circulación en la república ecuatoriana. </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 xml:space="preserve">Hasta este ultimo mes el Banco Central realiza la ponderación de la tasa referencial en sucres. Esto nos da un total de 343 observaciones. Por lo </w:t>
      </w:r>
      <w:r>
        <w:rPr>
          <w:rFonts w:ascii="Arial" w:hAnsi="Arial" w:cs="Arial"/>
        </w:rPr>
        <w:t>que procedemos a graficar su diagrama de órbitas.</w:t>
      </w:r>
    </w:p>
    <w:p w:rsidR="00000000" w:rsidRDefault="00CC25F8">
      <w:pPr>
        <w:spacing w:line="480" w:lineRule="auto"/>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pStyle w:val="Epgrafe"/>
        <w:framePr w:w="7009" w:h="6489" w:hRule="exact" w:wrap="around" w:vAnchor="page" w:hAnchor="page" w:x="2989" w:y="2809"/>
        <w:spacing w:line="240" w:lineRule="auto"/>
        <w:rPr>
          <w:rFonts w:ascii="Arial" w:hAnsi="Arial" w:cs="Arial"/>
        </w:rPr>
      </w:pPr>
      <w:r>
        <w:rPr>
          <w:rFonts w:ascii="Arial" w:hAnsi="Arial" w:cs="Arial"/>
          <w:color w:val="FFFFFF"/>
        </w:rPr>
        <w:lastRenderedPageBreak/>
        <w:fldChar w:fldCharType="begin"/>
      </w:r>
      <w:r>
        <w:rPr>
          <w:rFonts w:ascii="Arial" w:hAnsi="Arial" w:cs="Arial"/>
          <w:color w:val="FFFFFF"/>
        </w:rPr>
        <w:instrText xml:space="preserve"> SEQ Gráfico_4.2 \* ARABIC </w:instrText>
      </w:r>
      <w:r>
        <w:rPr>
          <w:rFonts w:ascii="Arial" w:hAnsi="Arial" w:cs="Arial"/>
          <w:color w:val="FFFFFF"/>
        </w:rPr>
        <w:fldChar w:fldCharType="separate"/>
      </w:r>
      <w:r>
        <w:rPr>
          <w:rFonts w:ascii="Arial" w:hAnsi="Arial" w:cs="Arial"/>
          <w:noProof/>
          <w:color w:val="FFFFFF"/>
        </w:rPr>
        <w:t>1</w:t>
      </w:r>
      <w:r>
        <w:rPr>
          <w:rFonts w:ascii="Arial" w:hAnsi="Arial" w:cs="Arial"/>
          <w:color w:val="FFFFFF"/>
        </w:rPr>
        <w:fldChar w:fldCharType="end"/>
      </w:r>
      <w:r>
        <w:rPr>
          <w:rFonts w:ascii="Arial" w:hAnsi="Arial" w:cs="Arial"/>
        </w:rPr>
        <w:t xml:space="preserve">Gráfico 4.2 Órbitas de las variables tasa de interés activa y pasiva con respecto a la inflación en sucres. </w:t>
      </w:r>
    </w:p>
    <w:p w:rsidR="00000000" w:rsidRDefault="00CC25F8">
      <w:pPr>
        <w:pStyle w:val="Epgrafe"/>
        <w:framePr w:w="7009" w:h="6489" w:hRule="exact" w:wrap="around" w:vAnchor="page" w:hAnchor="page" w:x="2989" w:y="2809"/>
        <w:spacing w:line="240" w:lineRule="auto"/>
      </w:pPr>
      <w:r>
        <w:rPr>
          <w:rFonts w:ascii="Arial" w:hAnsi="Arial" w:cs="Arial"/>
        </w:rPr>
        <w:t>Periodo febrero 1993 – diciembre 1999</w:t>
      </w:r>
    </w:p>
    <w:p w:rsidR="00000000" w:rsidRDefault="00C83CB5">
      <w:pPr>
        <w:framePr w:w="7009" w:h="6489" w:hRule="exact" w:wrap="around" w:vAnchor="page" w:hAnchor="page" w:x="2989" w:y="2809"/>
        <w:shd w:val="solid" w:color="FFFFFF" w:fill="000000"/>
        <w:jc w:val="center"/>
        <w:rPr>
          <w:rFonts w:ascii="Arial" w:hAnsi="Arial" w:cs="Arial"/>
          <w:b/>
        </w:rPr>
      </w:pPr>
      <w:r>
        <w:rPr>
          <w:noProof/>
          <w:sz w:val="20"/>
          <w:lang w:val="es-ES"/>
        </w:rPr>
        <w:drawing>
          <wp:anchor distT="0" distB="0" distL="114300" distR="114300" simplePos="0" relativeHeight="251666432" behindDoc="0" locked="0" layoutInCell="1" allowOverlap="1">
            <wp:simplePos x="0" y="0"/>
            <wp:positionH relativeFrom="column">
              <wp:posOffset>0</wp:posOffset>
            </wp:positionH>
            <wp:positionV relativeFrom="paragraph">
              <wp:posOffset>45720</wp:posOffset>
            </wp:positionV>
            <wp:extent cx="4572000" cy="2971800"/>
            <wp:effectExtent l="0" t="1270" r="1905" b="635"/>
            <wp:wrapNone/>
            <wp:docPr id="125" name="Objeto 1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jc w:val="center"/>
        <w:rPr>
          <w:rFonts w:ascii="Arial" w:hAnsi="Arial" w:cs="Arial"/>
          <w:b/>
        </w:rPr>
      </w:pPr>
    </w:p>
    <w:p w:rsidR="00000000" w:rsidRDefault="00CC25F8">
      <w:pPr>
        <w:framePr w:w="7009" w:h="6489" w:hRule="exact" w:wrap="around" w:vAnchor="page" w:hAnchor="page" w:x="2989" w:y="2809"/>
        <w:shd w:val="solid" w:color="FFFFFF" w:fill="000000"/>
        <w:rPr>
          <w:rFonts w:ascii="Arial" w:hAnsi="Arial" w:cs="Arial"/>
          <w:b/>
        </w:rPr>
      </w:pPr>
    </w:p>
    <w:p w:rsidR="00000000" w:rsidRDefault="00CC25F8">
      <w:pPr>
        <w:framePr w:w="7009" w:h="6489" w:hRule="exact" w:wrap="around" w:vAnchor="page" w:hAnchor="page" w:x="2989" w:y="2809"/>
        <w:shd w:val="solid" w:color="FFFFFF" w:fill="000000"/>
        <w:rPr>
          <w:rFonts w:ascii="Arial" w:hAnsi="Arial" w:cs="Arial"/>
          <w:b/>
        </w:rPr>
      </w:pPr>
    </w:p>
    <w:p w:rsidR="00000000" w:rsidRDefault="00CC25F8">
      <w:pPr>
        <w:framePr w:w="7009" w:h="6489" w:hRule="exact" w:wrap="around" w:vAnchor="page" w:hAnchor="page" w:x="2989" w:y="2809"/>
        <w:shd w:val="solid" w:color="FFFFFF" w:fill="000000"/>
        <w:rPr>
          <w:rFonts w:ascii="Arial" w:hAnsi="Arial" w:cs="Arial"/>
          <w:b/>
        </w:rPr>
      </w:pPr>
    </w:p>
    <w:p w:rsidR="00000000" w:rsidRDefault="00CC25F8">
      <w:pPr>
        <w:framePr w:w="7009" w:h="6489" w:hRule="exact" w:wrap="around" w:vAnchor="page" w:hAnchor="page" w:x="2989" w:y="2809"/>
        <w:shd w:val="solid" w:color="FFFFFF" w:fill="000000"/>
        <w:rPr>
          <w:rFonts w:ascii="Arial" w:hAnsi="Arial" w:cs="Arial"/>
          <w:b/>
        </w:rPr>
      </w:pPr>
    </w:p>
    <w:p w:rsidR="00000000" w:rsidRDefault="00CC25F8">
      <w:pPr>
        <w:framePr w:w="7009" w:h="6489" w:hRule="exact" w:wrap="around" w:vAnchor="page" w:hAnchor="page" w:x="2989" w:y="2809"/>
        <w:shd w:val="solid" w:color="FFFFFF" w:fill="000000"/>
        <w:rPr>
          <w:rFonts w:ascii="Arial" w:hAnsi="Arial" w:cs="Arial"/>
          <w:i/>
          <w:sz w:val="20"/>
          <w:szCs w:val="20"/>
        </w:rPr>
      </w:pPr>
      <w:r>
        <w:rPr>
          <w:rFonts w:ascii="Arial" w:hAnsi="Arial" w:cs="Arial"/>
          <w:i/>
          <w:sz w:val="20"/>
          <w:szCs w:val="20"/>
        </w:rPr>
        <w:t>Elabo</w:t>
      </w:r>
      <w:r>
        <w:rPr>
          <w:rFonts w:ascii="Arial" w:hAnsi="Arial" w:cs="Arial"/>
          <w:i/>
          <w:sz w:val="20"/>
          <w:szCs w:val="20"/>
        </w:rPr>
        <w:t>rado por: Jimmy Barrera L.</w:t>
      </w:r>
    </w:p>
    <w:p w:rsidR="00000000" w:rsidRDefault="00CC25F8">
      <w:pPr>
        <w:spacing w:line="480" w:lineRule="auto"/>
        <w:ind w:left="540"/>
        <w:jc w:val="both"/>
        <w:rPr>
          <w:rFonts w:ascii="Arial" w:hAnsi="Arial" w:cs="Arial"/>
        </w:rPr>
      </w:pPr>
    </w:p>
    <w:p w:rsidR="00000000" w:rsidRDefault="00CC25F8">
      <w:pPr>
        <w:spacing w:line="480" w:lineRule="auto"/>
        <w:jc w:val="both"/>
        <w:rPr>
          <w:rFonts w:ascii="Arial" w:hAnsi="Arial" w:cs="Arial"/>
        </w:rPr>
      </w:pPr>
      <w:r>
        <w:rPr>
          <w:rFonts w:ascii="Arial" w:hAnsi="Arial" w:cs="Arial"/>
        </w:rPr>
        <w:t>Con lo mencionado, tenemos el Gráfico 4.3, donde se observa que la tendencia de las órbitas es de tipo lineal, y parecen ajustarse a un modelo de regresión simple. Realizando los cálculos pertinentes tenemos entonces el sistema:</w:t>
      </w:r>
    </w:p>
    <w:p w:rsidR="00000000" w:rsidRDefault="00CC25F8">
      <w:pPr>
        <w:spacing w:line="480" w:lineRule="auto"/>
        <w:jc w:val="both"/>
        <w:rPr>
          <w:rFonts w:ascii="Arial" w:hAnsi="Arial" w:cs="Arial"/>
        </w:rPr>
      </w:pPr>
    </w:p>
    <w:p w:rsidR="00000000" w:rsidRDefault="00CC25F8">
      <w:pPr>
        <w:spacing w:line="480" w:lineRule="auto"/>
        <w:jc w:val="right"/>
        <w:rPr>
          <w:rFonts w:ascii="Arial" w:hAnsi="Arial" w:cs="Arial"/>
          <w:lang w:val="en-GB"/>
        </w:rPr>
      </w:pPr>
      <w:r>
        <w:rPr>
          <w:rFonts w:ascii="Arial" w:hAnsi="Arial" w:cs="Arial"/>
          <w:i/>
          <w:lang w:val="en-GB"/>
        </w:rPr>
        <w:t>TP</w:t>
      </w:r>
      <w:r>
        <w:rPr>
          <w:rFonts w:ascii="Arial" w:hAnsi="Arial" w:cs="Arial"/>
          <w:i/>
          <w:vertAlign w:val="subscript"/>
          <w:lang w:val="en-GB"/>
        </w:rPr>
        <w:t>t+1</w:t>
      </w:r>
      <w:r>
        <w:rPr>
          <w:rFonts w:ascii="Arial" w:hAnsi="Arial" w:cs="Arial"/>
          <w:lang w:val="en-GB"/>
        </w:rPr>
        <w:t>= -0,00595 + 0,7934</w:t>
      </w:r>
      <w:r>
        <w:rPr>
          <w:rFonts w:ascii="Arial" w:hAnsi="Arial" w:cs="Arial"/>
          <w:i/>
          <w:lang w:val="en-GB"/>
        </w:rPr>
        <w:t>TP</w:t>
      </w:r>
      <w:r>
        <w:rPr>
          <w:rFonts w:ascii="Arial" w:hAnsi="Arial" w:cs="Arial"/>
          <w:i/>
          <w:vertAlign w:val="subscript"/>
          <w:lang w:val="en-GB"/>
        </w:rPr>
        <w:t>t</w:t>
      </w:r>
      <w:r>
        <w:rPr>
          <w:rFonts w:ascii="Arial" w:hAnsi="Arial" w:cs="Arial"/>
          <w:lang w:val="en-GB"/>
        </w:rPr>
        <w:t xml:space="preserve"> + 0,1645</w:t>
      </w:r>
      <w:r>
        <w:rPr>
          <w:rFonts w:ascii="Arial" w:hAnsi="Arial" w:cs="Arial"/>
          <w:i/>
          <w:lang w:val="en-GB"/>
        </w:rPr>
        <w:t>TA</w:t>
      </w:r>
      <w:r>
        <w:rPr>
          <w:rFonts w:ascii="Arial" w:hAnsi="Arial" w:cs="Arial"/>
          <w:i/>
          <w:vertAlign w:val="subscript"/>
          <w:lang w:val="en-GB"/>
        </w:rPr>
        <w:t>t</w:t>
      </w:r>
      <w:r>
        <w:rPr>
          <w:rFonts w:ascii="Arial" w:hAnsi="Arial" w:cs="Arial"/>
          <w:lang w:val="en-GB"/>
        </w:rPr>
        <w:tab/>
      </w:r>
      <w:r>
        <w:rPr>
          <w:rFonts w:ascii="Arial" w:hAnsi="Arial" w:cs="Arial"/>
          <w:lang w:val="en-GB"/>
        </w:rPr>
        <w:tab/>
        <w:t>(4.1)</w:t>
      </w:r>
    </w:p>
    <w:p w:rsidR="00000000" w:rsidRDefault="00CC25F8">
      <w:pPr>
        <w:spacing w:line="480" w:lineRule="auto"/>
        <w:jc w:val="right"/>
        <w:rPr>
          <w:rFonts w:ascii="Arial" w:hAnsi="Arial" w:cs="Arial"/>
          <w:lang w:val="en-GB"/>
        </w:rPr>
      </w:pPr>
      <w:r>
        <w:rPr>
          <w:rFonts w:ascii="Arial" w:hAnsi="Arial" w:cs="Arial"/>
          <w:i/>
          <w:lang w:val="en-GB"/>
        </w:rPr>
        <w:t>TA</w:t>
      </w:r>
      <w:r>
        <w:rPr>
          <w:rFonts w:ascii="Arial" w:hAnsi="Arial" w:cs="Arial"/>
          <w:i/>
          <w:vertAlign w:val="subscript"/>
          <w:lang w:val="en-GB"/>
        </w:rPr>
        <w:t>t+1</w:t>
      </w:r>
      <w:r>
        <w:rPr>
          <w:rFonts w:ascii="Arial" w:hAnsi="Arial" w:cs="Arial"/>
          <w:lang w:val="en-GB"/>
        </w:rPr>
        <w:t xml:space="preserve"> =  0,02936 + 0,0217</w:t>
      </w:r>
      <w:r>
        <w:rPr>
          <w:rFonts w:ascii="Arial" w:hAnsi="Arial" w:cs="Arial"/>
          <w:i/>
          <w:lang w:val="en-GB"/>
        </w:rPr>
        <w:t>TP</w:t>
      </w:r>
      <w:r>
        <w:rPr>
          <w:rFonts w:ascii="Arial" w:hAnsi="Arial" w:cs="Arial"/>
          <w:i/>
          <w:vertAlign w:val="subscript"/>
          <w:lang w:val="en-GB"/>
        </w:rPr>
        <w:t>t</w:t>
      </w:r>
      <w:r>
        <w:rPr>
          <w:rFonts w:ascii="Arial" w:hAnsi="Arial" w:cs="Arial"/>
          <w:lang w:val="en-GB"/>
        </w:rPr>
        <w:t xml:space="preserve"> + 0,9657T</w:t>
      </w:r>
      <w:r>
        <w:rPr>
          <w:rFonts w:ascii="Arial" w:hAnsi="Arial" w:cs="Arial"/>
          <w:i/>
          <w:lang w:val="en-GB"/>
        </w:rPr>
        <w:t>A</w:t>
      </w:r>
      <w:r>
        <w:rPr>
          <w:rFonts w:ascii="Arial" w:hAnsi="Arial" w:cs="Arial"/>
          <w:i/>
          <w:vertAlign w:val="subscript"/>
          <w:lang w:val="en-GB"/>
        </w:rPr>
        <w:t>t</w:t>
      </w:r>
      <w:r>
        <w:rPr>
          <w:rFonts w:ascii="Arial" w:hAnsi="Arial" w:cs="Arial"/>
          <w:lang w:val="en-GB"/>
        </w:rPr>
        <w:tab/>
      </w:r>
      <w:r>
        <w:rPr>
          <w:rFonts w:ascii="Arial" w:hAnsi="Arial" w:cs="Arial"/>
          <w:lang w:val="en-GB"/>
        </w:rPr>
        <w:tab/>
        <w:t>(4.2)</w:t>
      </w:r>
    </w:p>
    <w:p w:rsidR="00000000" w:rsidRDefault="00CC25F8">
      <w:pPr>
        <w:spacing w:line="480" w:lineRule="auto"/>
        <w:jc w:val="both"/>
        <w:rPr>
          <w:rFonts w:ascii="Arial" w:hAnsi="Arial" w:cs="Arial"/>
          <w:lang w:val="en-GB"/>
        </w:rPr>
      </w:pPr>
    </w:p>
    <w:p w:rsidR="00000000" w:rsidRDefault="00CC25F8">
      <w:pPr>
        <w:spacing w:line="480" w:lineRule="auto"/>
        <w:jc w:val="both"/>
        <w:rPr>
          <w:rFonts w:ascii="Arial" w:hAnsi="Arial" w:cs="Arial"/>
        </w:rPr>
      </w:pPr>
      <w:r>
        <w:rPr>
          <w:rFonts w:ascii="Arial" w:hAnsi="Arial" w:cs="Arial"/>
        </w:rPr>
        <w:lastRenderedPageBreak/>
        <w:t>En el sistema el coeficiente de regresión es de 97,2% y 96,8% para (4.1) y (4.2) respectivamente, indicando que el ajuste de los modelos hacia los datos obser</w:t>
      </w:r>
      <w:r>
        <w:rPr>
          <w:rFonts w:ascii="Arial" w:hAnsi="Arial" w:cs="Arial"/>
        </w:rPr>
        <w:t xml:space="preserve">vados tiene una muy buena aproximación; y ambos valores críticos de </w:t>
      </w:r>
      <w:r>
        <w:rPr>
          <w:rFonts w:ascii="Arial" w:hAnsi="Arial" w:cs="Arial"/>
          <w:i/>
        </w:rPr>
        <w:t>F</w:t>
      </w:r>
      <w:r>
        <w:rPr>
          <w:rFonts w:ascii="Arial" w:hAnsi="Arial" w:cs="Arial"/>
        </w:rPr>
        <w:t xml:space="preserve"> significativos (0,000), que nos indican que el  modelo es acertado para la aproximación estimada. También podemos notar que tanto la tasa pasiva y activa con respecto a la inflación, est</w:t>
      </w:r>
      <w:r>
        <w:rPr>
          <w:rFonts w:ascii="Arial" w:hAnsi="Arial" w:cs="Arial"/>
        </w:rPr>
        <w:t xml:space="preserve">án fuertemente influenciadas por su período anterior (0,7934 y 0,9657), pero su dependencia cruzada, la dependencia con la otra variable, no es representativa especialmente en la tasa activa (0,0217). Refiriéndonos a la ecuación (2.6) hallamos el punto de </w:t>
      </w:r>
      <w:r>
        <w:rPr>
          <w:rFonts w:ascii="Arial" w:hAnsi="Arial" w:cs="Arial"/>
        </w:rPr>
        <w:t>equilibrio:</w:t>
      </w:r>
    </w:p>
    <w:p w:rsidR="00000000" w:rsidRDefault="00CC25F8">
      <w:pPr>
        <w:spacing w:line="480" w:lineRule="auto"/>
        <w:jc w:val="both"/>
        <w:rPr>
          <w:rFonts w:ascii="Arial" w:hAnsi="Arial" w:cs="Arial"/>
        </w:rPr>
      </w:pPr>
    </w:p>
    <w:p w:rsidR="00000000" w:rsidRDefault="00CC25F8">
      <w:pPr>
        <w:spacing w:line="480" w:lineRule="auto"/>
        <w:jc w:val="center"/>
        <w:rPr>
          <w:rFonts w:ascii="Arial" w:hAnsi="Arial" w:cs="Arial"/>
        </w:rPr>
      </w:pPr>
      <w:r>
        <w:rPr>
          <w:rFonts w:ascii="Arial" w:hAnsi="Arial" w:cs="Arial"/>
          <w:i/>
        </w:rPr>
        <w:t>TP*</w:t>
      </w:r>
      <w:r>
        <w:rPr>
          <w:rFonts w:ascii="Arial" w:hAnsi="Arial" w:cs="Arial"/>
        </w:rPr>
        <w:t xml:space="preserve"> = 1,3201</w:t>
      </w:r>
    </w:p>
    <w:p w:rsidR="00000000" w:rsidRDefault="00CC25F8">
      <w:pPr>
        <w:spacing w:line="480" w:lineRule="auto"/>
        <w:jc w:val="center"/>
        <w:rPr>
          <w:rFonts w:ascii="Arial" w:hAnsi="Arial" w:cs="Arial"/>
        </w:rPr>
      </w:pPr>
      <w:r>
        <w:rPr>
          <w:rFonts w:ascii="Arial" w:hAnsi="Arial" w:cs="Arial"/>
          <w:i/>
        </w:rPr>
        <w:t>TA*</w:t>
      </w:r>
      <w:r>
        <w:rPr>
          <w:rFonts w:ascii="Arial" w:hAnsi="Arial" w:cs="Arial"/>
        </w:rPr>
        <w:t xml:space="preserve"> = 1,6936</w:t>
      </w:r>
    </w:p>
    <w:p w:rsidR="00000000" w:rsidRDefault="00CC25F8">
      <w:pPr>
        <w:spacing w:line="480" w:lineRule="auto"/>
        <w:ind w:left="540"/>
        <w:jc w:val="center"/>
        <w:rPr>
          <w:rFonts w:ascii="Arial" w:hAnsi="Arial" w:cs="Arial"/>
        </w:rPr>
      </w:pPr>
    </w:p>
    <w:p w:rsidR="00000000" w:rsidRDefault="00CC25F8">
      <w:pPr>
        <w:spacing w:line="480" w:lineRule="auto"/>
        <w:jc w:val="both"/>
        <w:rPr>
          <w:rFonts w:ascii="Arial" w:hAnsi="Arial" w:cs="Arial"/>
          <w:i/>
        </w:rPr>
      </w:pPr>
      <w:r>
        <w:rPr>
          <w:rFonts w:ascii="Arial" w:hAnsi="Arial" w:cs="Arial"/>
        </w:rPr>
        <w:t xml:space="preserve">El sistema tiene su punto de equilibrio cuando la tasa pasiva referencial está encima de la inflación en 32,01% y la tasa activa referencial la supera en 69,36%. Con esta información obtenemos las variables </w:t>
      </w:r>
      <w:r>
        <w:rPr>
          <w:rFonts w:ascii="Arial" w:hAnsi="Arial" w:cs="Arial"/>
          <w:i/>
        </w:rPr>
        <w:t>E*</w:t>
      </w:r>
      <w:r>
        <w:rPr>
          <w:rFonts w:ascii="Arial" w:hAnsi="Arial" w:cs="Arial"/>
        </w:rPr>
        <w:t xml:space="preserve"> y </w:t>
      </w:r>
      <w:r>
        <w:rPr>
          <w:rFonts w:ascii="Arial" w:hAnsi="Arial" w:cs="Arial"/>
          <w:i/>
        </w:rPr>
        <w:t>S*.</w:t>
      </w:r>
    </w:p>
    <w:p w:rsidR="00000000" w:rsidRDefault="00CC25F8">
      <w:pPr>
        <w:spacing w:line="480" w:lineRule="auto"/>
        <w:jc w:val="both"/>
        <w:rPr>
          <w:rFonts w:ascii="Arial" w:hAnsi="Arial" w:cs="Arial"/>
        </w:rPr>
      </w:pPr>
    </w:p>
    <w:p w:rsidR="00000000" w:rsidRDefault="00CC25F8">
      <w:pPr>
        <w:spacing w:line="480" w:lineRule="auto"/>
        <w:jc w:val="center"/>
        <w:rPr>
          <w:rFonts w:ascii="Arial" w:hAnsi="Arial" w:cs="Arial"/>
        </w:rPr>
      </w:pPr>
      <w:r>
        <w:rPr>
          <w:rFonts w:ascii="Arial" w:hAnsi="Arial" w:cs="Arial"/>
          <w:i/>
        </w:rPr>
        <w:t xml:space="preserve">E* </w:t>
      </w:r>
      <w:r>
        <w:rPr>
          <w:rFonts w:ascii="Arial" w:hAnsi="Arial" w:cs="Arial"/>
        </w:rPr>
        <w:t>= 1,28293</w:t>
      </w:r>
      <w:r>
        <w:rPr>
          <w:rFonts w:ascii="Arial" w:hAnsi="Arial" w:cs="Arial"/>
        </w:rPr>
        <w:tab/>
      </w:r>
      <w:r>
        <w:rPr>
          <w:rFonts w:ascii="Arial" w:hAnsi="Arial" w:cs="Arial"/>
        </w:rPr>
        <w:tab/>
      </w:r>
      <w:r>
        <w:rPr>
          <w:rFonts w:ascii="Arial" w:hAnsi="Arial" w:cs="Arial"/>
        </w:rPr>
        <w:tab/>
      </w:r>
      <w:r>
        <w:rPr>
          <w:rFonts w:ascii="Arial" w:hAnsi="Arial" w:cs="Arial"/>
          <w:i/>
        </w:rPr>
        <w:t xml:space="preserve">S* </w:t>
      </w:r>
      <w:r>
        <w:rPr>
          <w:rFonts w:ascii="Arial" w:hAnsi="Arial" w:cs="Arial"/>
        </w:rPr>
        <w:t>= 0,3735</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 xml:space="preserve">La elasticidad en el punto de equilibrio indica que el sistema bancario cobraría una tasa por los créditos que sobrepasa en 28,29% a la que ofrece </w:t>
      </w:r>
      <w:r>
        <w:rPr>
          <w:rFonts w:ascii="Arial" w:hAnsi="Arial" w:cs="Arial"/>
        </w:rPr>
        <w:lastRenderedPageBreak/>
        <w:t>en los depósitos. Mientras que el spread entre ambas variables representan el 37</w:t>
      </w:r>
      <w:r>
        <w:rPr>
          <w:rFonts w:ascii="Arial" w:hAnsi="Arial" w:cs="Arial"/>
        </w:rPr>
        <w:t>,35% de la inflación.</w:t>
      </w:r>
    </w:p>
    <w:p w:rsidR="00000000" w:rsidRDefault="00CC25F8">
      <w:pPr>
        <w:spacing w:line="480" w:lineRule="auto"/>
        <w:ind w:left="540"/>
        <w:jc w:val="both"/>
        <w:rPr>
          <w:rFonts w:ascii="Arial" w:hAnsi="Arial" w:cs="Arial"/>
        </w:rPr>
      </w:pPr>
    </w:p>
    <w:p w:rsidR="00000000" w:rsidRDefault="00CC25F8">
      <w:pPr>
        <w:spacing w:line="480" w:lineRule="auto"/>
        <w:jc w:val="both"/>
        <w:rPr>
          <w:rFonts w:ascii="Arial" w:hAnsi="Arial" w:cs="Arial"/>
        </w:rPr>
      </w:pPr>
      <w:r>
        <w:rPr>
          <w:rFonts w:ascii="Arial" w:hAnsi="Arial" w:cs="Arial"/>
        </w:rPr>
        <w:t xml:space="preserve">Para proceder a analizar la estabilidad en el punto de equilibrio. De acuerdo al sistema dinámico obtenemos la matriz </w:t>
      </w:r>
      <w:r>
        <w:rPr>
          <w:rFonts w:ascii="Arial" w:hAnsi="Arial" w:cs="Arial"/>
          <w:i/>
        </w:rPr>
        <w:t>A</w:t>
      </w:r>
      <w:r>
        <w:rPr>
          <w:rFonts w:ascii="Arial" w:hAnsi="Arial" w:cs="Arial"/>
        </w:rPr>
        <w:t>, de coeficientes:</w:t>
      </w:r>
    </w:p>
    <w:p w:rsidR="00000000" w:rsidRDefault="00CC25F8">
      <w:pPr>
        <w:spacing w:line="480" w:lineRule="auto"/>
        <w:jc w:val="both"/>
        <w:rPr>
          <w:rFonts w:ascii="Arial" w:hAnsi="Arial" w:cs="Arial"/>
        </w:rPr>
      </w:pPr>
      <w:r>
        <w:rPr>
          <w:rFonts w:ascii="Arial" w:hAnsi="Arial" w:cs="Arial"/>
          <w:noProof/>
          <w:lang w:val="es-ES"/>
        </w:rPr>
        <w:pict>
          <v:shape id="_x0000_s1038" type="#_x0000_t75" style="position:absolute;left:0;text-align:left;margin-left:2in;margin-top:24pt;width:2in;height:45.95pt;z-index:251658240">
            <v:imagedata r:id="rId37" o:title=""/>
          </v:shape>
          <o:OLEObject Type="Embed" ProgID="Equation.3" ShapeID="_x0000_s1038" DrawAspect="Content" ObjectID="_1307773552" r:id="rId38"/>
        </w:pict>
      </w: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pStyle w:val="Sangra3detindependiente"/>
        <w:ind w:left="0"/>
      </w:pPr>
    </w:p>
    <w:p w:rsidR="00000000" w:rsidRDefault="00CC25F8">
      <w:pPr>
        <w:pStyle w:val="Sangra3detindependiente"/>
        <w:ind w:left="0"/>
      </w:pPr>
      <w:r>
        <w:t>de la que obtenemos los valores y vectores propios, así como sus exponentes de Lyapunov. H</w:t>
      </w:r>
      <w:r>
        <w:t xml:space="preserve">aciendo traslación de los ejes en el origen, por éste pasan los vectores propios para cada uno de los escenarios invariantes. </w:t>
      </w:r>
    </w:p>
    <w:p w:rsidR="00000000" w:rsidRDefault="00CC25F8">
      <w:pPr>
        <w:spacing w:line="480" w:lineRule="auto"/>
        <w:ind w:left="540"/>
        <w:jc w:val="both"/>
        <w:rPr>
          <w:rFonts w:ascii="Arial" w:hAnsi="Arial" w:cs="Arial"/>
        </w:rPr>
      </w:pPr>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t>Esta situación se la puede apreciar en el Gráfico 4.3. Los resultados se dan como sigue:</w:t>
      </w:r>
    </w:p>
    <w:p w:rsidR="00000000" w:rsidRDefault="00CC25F8">
      <w:pPr>
        <w:spacing w:line="480" w:lineRule="auto"/>
        <w:jc w:val="both"/>
        <w:rPr>
          <w:rFonts w:ascii="Arial" w:hAnsi="Arial" w:cs="Arial"/>
        </w:rPr>
      </w:pPr>
    </w:p>
    <w:p w:rsidR="00000000" w:rsidRDefault="00CC25F8">
      <w:pPr>
        <w:spacing w:line="480" w:lineRule="auto"/>
        <w:jc w:val="center"/>
        <w:rPr>
          <w:rFonts w:ascii="Arial" w:hAnsi="Arial" w:cs="Arial"/>
          <w:lang w:val="en-GB"/>
        </w:rPr>
      </w:pPr>
      <w:r>
        <w:rPr>
          <w:rFonts w:ascii="Arial" w:hAnsi="Arial" w:cs="Arial"/>
          <w:i/>
        </w:rPr>
        <w:sym w:font="Symbol" w:char="F06C"/>
      </w:r>
      <w:r>
        <w:rPr>
          <w:rFonts w:ascii="Arial" w:hAnsi="Arial" w:cs="Arial"/>
          <w:i/>
          <w:vertAlign w:val="subscript"/>
          <w:lang w:val="en-GB"/>
        </w:rPr>
        <w:t>1</w:t>
      </w:r>
      <w:r>
        <w:rPr>
          <w:rFonts w:ascii="Arial" w:hAnsi="Arial" w:cs="Arial"/>
          <w:i/>
          <w:lang w:val="en-GB"/>
        </w:rPr>
        <w:t xml:space="preserve"> </w:t>
      </w:r>
      <w:r>
        <w:rPr>
          <w:rFonts w:ascii="Arial" w:hAnsi="Arial" w:cs="Arial"/>
          <w:lang w:val="en-GB"/>
        </w:rPr>
        <w:t xml:space="preserve">= </w:t>
      </w:r>
      <w:r>
        <w:rPr>
          <w:rFonts w:ascii="Arial" w:hAnsi="Arial" w:cs="Arial"/>
          <w:i/>
          <w:lang w:val="en-GB"/>
        </w:rPr>
        <w:t>0,77470</w:t>
      </w:r>
      <w:r>
        <w:rPr>
          <w:rFonts w:ascii="Arial" w:hAnsi="Arial" w:cs="Arial"/>
          <w:lang w:val="en-GB"/>
        </w:rPr>
        <w:t xml:space="preserve">  </w:t>
      </w:r>
      <w:r>
        <w:rPr>
          <w:rFonts w:ascii="Arial" w:hAnsi="Arial" w:cs="Arial"/>
          <w:lang w:val="en-GB"/>
        </w:rPr>
        <w:tab/>
      </w:r>
      <w:r>
        <w:rPr>
          <w:rFonts w:ascii="Arial" w:hAnsi="Arial" w:cs="Arial"/>
        </w:rPr>
        <w:sym w:font="Symbol" w:char="F078"/>
      </w:r>
      <w:r>
        <w:rPr>
          <w:rFonts w:ascii="Arial" w:hAnsi="Arial" w:cs="Arial"/>
          <w:vertAlign w:val="subscript"/>
        </w:rPr>
        <w:sym w:font="Symbol" w:char="F06C"/>
      </w:r>
      <w:r>
        <w:rPr>
          <w:rFonts w:ascii="Arial" w:hAnsi="Arial" w:cs="Arial"/>
          <w:vertAlign w:val="superscript"/>
          <w:lang w:val="en-GB"/>
        </w:rPr>
        <w:t>T</w:t>
      </w:r>
      <w:r>
        <w:rPr>
          <w:rFonts w:ascii="Arial" w:hAnsi="Arial" w:cs="Arial"/>
          <w:lang w:val="en-GB"/>
        </w:rPr>
        <w:t xml:space="preserve"> = </w:t>
      </w:r>
      <w:r>
        <w:rPr>
          <w:rFonts w:ascii="Arial" w:hAnsi="Arial" w:cs="Arial"/>
          <w:i/>
          <w:lang w:val="en-GB"/>
        </w:rPr>
        <w:t>(-0,9936,  0,113)</w:t>
      </w:r>
      <w:r>
        <w:rPr>
          <w:rFonts w:ascii="Arial" w:hAnsi="Arial" w:cs="Arial"/>
          <w:i/>
          <w:iCs/>
          <w:lang w:val="en-GB"/>
        </w:rPr>
        <w:t xml:space="preserve"> </w:t>
      </w:r>
      <w:r>
        <w:rPr>
          <w:rFonts w:ascii="Arial" w:hAnsi="Arial" w:cs="Arial"/>
          <w:i/>
          <w:iCs/>
          <w:lang w:val="en-GB"/>
        </w:rPr>
        <w:tab/>
        <w:t>L</w:t>
      </w:r>
      <w:r>
        <w:rPr>
          <w:rFonts w:ascii="Arial" w:hAnsi="Arial" w:cs="Arial"/>
          <w:i/>
          <w:iCs/>
          <w:vertAlign w:val="subscript"/>
          <w:lang w:val="en-GB"/>
        </w:rPr>
        <w:t>1</w:t>
      </w:r>
      <w:r>
        <w:rPr>
          <w:rFonts w:ascii="Arial" w:hAnsi="Arial" w:cs="Arial"/>
          <w:i/>
          <w:iCs/>
          <w:lang w:val="en-GB"/>
        </w:rPr>
        <w:t xml:space="preserve"> = -0,25527</w:t>
      </w:r>
    </w:p>
    <w:p w:rsidR="00000000" w:rsidRDefault="00CC25F8">
      <w:pPr>
        <w:spacing w:line="480" w:lineRule="auto"/>
        <w:jc w:val="center"/>
        <w:rPr>
          <w:rFonts w:ascii="Arial" w:hAnsi="Arial" w:cs="Arial"/>
          <w:i/>
          <w:lang w:val="en-GB"/>
        </w:rPr>
      </w:pPr>
      <w:r>
        <w:rPr>
          <w:rFonts w:ascii="Arial" w:hAnsi="Arial" w:cs="Arial"/>
          <w:i/>
        </w:rPr>
        <w:sym w:font="Symbol" w:char="F06C"/>
      </w:r>
      <w:r>
        <w:rPr>
          <w:rFonts w:ascii="Arial" w:hAnsi="Arial" w:cs="Arial"/>
          <w:i/>
          <w:vertAlign w:val="subscript"/>
          <w:lang w:val="en-GB"/>
        </w:rPr>
        <w:t>2</w:t>
      </w:r>
      <w:r>
        <w:rPr>
          <w:rFonts w:ascii="Arial" w:hAnsi="Arial" w:cs="Arial"/>
          <w:i/>
          <w:lang w:val="en-GB"/>
        </w:rPr>
        <w:t xml:space="preserve"> </w:t>
      </w:r>
      <w:r>
        <w:rPr>
          <w:rFonts w:ascii="Arial" w:hAnsi="Arial" w:cs="Arial"/>
          <w:lang w:val="en-GB"/>
        </w:rPr>
        <w:t xml:space="preserve">= </w:t>
      </w:r>
      <w:r>
        <w:rPr>
          <w:rFonts w:ascii="Arial" w:hAnsi="Arial" w:cs="Arial"/>
          <w:i/>
          <w:lang w:val="en-GB"/>
        </w:rPr>
        <w:t>0,98440</w:t>
      </w:r>
      <w:r>
        <w:rPr>
          <w:rFonts w:ascii="Arial" w:hAnsi="Arial" w:cs="Arial"/>
          <w:lang w:val="en-GB"/>
        </w:rPr>
        <w:t xml:space="preserve">  </w:t>
      </w:r>
      <w:r>
        <w:rPr>
          <w:rFonts w:ascii="Arial" w:hAnsi="Arial" w:cs="Arial"/>
          <w:lang w:val="en-GB"/>
        </w:rPr>
        <w:tab/>
      </w:r>
      <w:r>
        <w:rPr>
          <w:rFonts w:ascii="Arial" w:hAnsi="Arial" w:cs="Arial"/>
        </w:rPr>
        <w:sym w:font="Symbol" w:char="F078"/>
      </w:r>
      <w:r>
        <w:rPr>
          <w:rFonts w:ascii="Arial" w:hAnsi="Arial" w:cs="Arial"/>
          <w:vertAlign w:val="subscript"/>
        </w:rPr>
        <w:sym w:font="Symbol" w:char="F06C"/>
      </w:r>
      <w:r>
        <w:rPr>
          <w:rFonts w:ascii="Arial" w:hAnsi="Arial" w:cs="Arial"/>
          <w:vertAlign w:val="superscript"/>
          <w:lang w:val="en-GB"/>
        </w:rPr>
        <w:t>T</w:t>
      </w:r>
      <w:r>
        <w:rPr>
          <w:rFonts w:ascii="Arial" w:hAnsi="Arial" w:cs="Arial"/>
          <w:lang w:val="en-GB"/>
        </w:rPr>
        <w:t xml:space="preserve"> = </w:t>
      </w:r>
      <w:r>
        <w:rPr>
          <w:rFonts w:ascii="Arial" w:hAnsi="Arial" w:cs="Arial"/>
          <w:i/>
          <w:lang w:val="en-GB"/>
        </w:rPr>
        <w:t>(-0,6526, -0,7577)</w:t>
      </w:r>
      <w:r>
        <w:rPr>
          <w:rFonts w:ascii="Arial" w:hAnsi="Arial" w:cs="Arial"/>
          <w:i/>
          <w:lang w:val="en-GB"/>
        </w:rPr>
        <w:tab/>
        <w:t>L</w:t>
      </w:r>
      <w:r>
        <w:rPr>
          <w:rFonts w:ascii="Arial" w:hAnsi="Arial" w:cs="Arial"/>
          <w:i/>
          <w:vertAlign w:val="subscript"/>
          <w:lang w:val="en-GB"/>
        </w:rPr>
        <w:t>2</w:t>
      </w:r>
      <w:r>
        <w:rPr>
          <w:rFonts w:ascii="Arial" w:hAnsi="Arial" w:cs="Arial"/>
          <w:i/>
          <w:lang w:val="en-GB"/>
        </w:rPr>
        <w:t xml:space="preserve"> = </w:t>
      </w:r>
      <w:r>
        <w:rPr>
          <w:rFonts w:ascii="Arial" w:hAnsi="Arial" w:cs="Arial"/>
          <w:i/>
          <w:iCs/>
          <w:lang w:val="en-GB"/>
        </w:rPr>
        <w:t>-0,01572</w:t>
      </w:r>
    </w:p>
    <w:p w:rsidR="00000000" w:rsidRDefault="00CC25F8">
      <w:pPr>
        <w:spacing w:line="480" w:lineRule="auto"/>
        <w:ind w:left="540"/>
        <w:jc w:val="both"/>
        <w:rPr>
          <w:rFonts w:ascii="Arial" w:hAnsi="Arial" w:cs="Arial"/>
          <w:lang w:val="en-GB"/>
        </w:rPr>
      </w:pPr>
    </w:p>
    <w:p w:rsidR="00000000" w:rsidRDefault="00CC25F8">
      <w:pPr>
        <w:spacing w:line="480" w:lineRule="auto"/>
        <w:ind w:left="540"/>
        <w:jc w:val="both"/>
        <w:rPr>
          <w:rFonts w:ascii="Arial" w:hAnsi="Arial" w:cs="Arial"/>
          <w:lang w:val="en-GB"/>
        </w:rPr>
      </w:pPr>
    </w:p>
    <w:p w:rsidR="00000000" w:rsidRDefault="00CC25F8">
      <w:pPr>
        <w:spacing w:line="480" w:lineRule="auto"/>
        <w:ind w:left="540"/>
        <w:jc w:val="both"/>
        <w:rPr>
          <w:rFonts w:ascii="Arial" w:hAnsi="Arial" w:cs="Arial"/>
          <w:lang w:val="en-GB"/>
        </w:rPr>
      </w:pPr>
    </w:p>
    <w:p w:rsidR="00000000" w:rsidRDefault="00CC25F8">
      <w:pPr>
        <w:spacing w:line="480" w:lineRule="auto"/>
        <w:ind w:left="540"/>
        <w:jc w:val="both"/>
        <w:rPr>
          <w:rFonts w:ascii="Arial" w:hAnsi="Arial" w:cs="Arial"/>
          <w:lang w:val="en-GB"/>
        </w:rPr>
      </w:pPr>
    </w:p>
    <w:p w:rsidR="00000000" w:rsidRDefault="00CC25F8">
      <w:pPr>
        <w:pStyle w:val="Epgrafe"/>
        <w:rPr>
          <w:lang w:val="en-GB"/>
        </w:rPr>
      </w:pPr>
    </w:p>
    <w:p w:rsidR="00000000" w:rsidRDefault="00CC25F8">
      <w:pPr>
        <w:pStyle w:val="Epgrafe"/>
        <w:rPr>
          <w:b w:val="0"/>
          <w:lang w:val="en-GB"/>
        </w:rPr>
      </w:pPr>
    </w:p>
    <w:p w:rsidR="00000000" w:rsidRDefault="00CC25F8">
      <w:pPr>
        <w:pStyle w:val="Epgrafe"/>
        <w:framePr w:w="7388" w:h="6129" w:hRule="exact" w:wrap="around" w:vAnchor="page" w:hAnchor="page" w:x="3169" w:y="2629"/>
        <w:spacing w:line="240" w:lineRule="auto"/>
        <w:rPr>
          <w:rFonts w:ascii="Arial" w:hAnsi="Arial" w:cs="Arial"/>
        </w:rPr>
      </w:pPr>
      <w:r>
        <w:rPr>
          <w:rFonts w:ascii="Arial" w:hAnsi="Arial" w:cs="Arial"/>
          <w:color w:val="FFFFFF"/>
        </w:rPr>
        <w:fldChar w:fldCharType="begin"/>
      </w:r>
      <w:r>
        <w:rPr>
          <w:rFonts w:ascii="Arial" w:hAnsi="Arial" w:cs="Arial"/>
          <w:color w:val="FFFFFF"/>
        </w:rPr>
        <w:instrText xml:space="preserve"> SEQ Gráfico_4.3 \* ARABIC </w:instrText>
      </w:r>
      <w:r>
        <w:rPr>
          <w:rFonts w:ascii="Arial" w:hAnsi="Arial" w:cs="Arial"/>
          <w:color w:val="FFFFFF"/>
        </w:rPr>
        <w:fldChar w:fldCharType="separate"/>
      </w:r>
      <w:r>
        <w:rPr>
          <w:rFonts w:ascii="Arial" w:hAnsi="Arial" w:cs="Arial"/>
          <w:noProof/>
          <w:color w:val="FFFFFF"/>
        </w:rPr>
        <w:t>1</w:t>
      </w:r>
      <w:r>
        <w:rPr>
          <w:rFonts w:ascii="Arial" w:hAnsi="Arial" w:cs="Arial"/>
          <w:color w:val="FFFFFF"/>
        </w:rPr>
        <w:fldChar w:fldCharType="end"/>
      </w:r>
      <w:r>
        <w:rPr>
          <w:rFonts w:ascii="Arial" w:hAnsi="Arial" w:cs="Arial"/>
        </w:rPr>
        <w:t>Gráfico4.3 Estabilidad de las órbitas del sistema macroeconómico en sucres.</w:t>
      </w:r>
    </w:p>
    <w:p w:rsidR="00000000" w:rsidRDefault="00CC25F8">
      <w:pPr>
        <w:framePr w:w="7388" w:h="6129" w:hRule="exact" w:wrap="around" w:vAnchor="page" w:hAnchor="page" w:x="3169" w:y="2629"/>
        <w:jc w:val="center"/>
        <w:rPr>
          <w:rFonts w:ascii="Arial" w:hAnsi="Arial" w:cs="Arial"/>
          <w:b/>
        </w:rPr>
      </w:pPr>
      <w:r>
        <w:rPr>
          <w:rFonts w:ascii="Arial" w:hAnsi="Arial" w:cs="Arial"/>
          <w:noProof/>
          <w:sz w:val="20"/>
          <w:lang w:val="es-ES"/>
        </w:rPr>
        <w:pict>
          <v:group id="_x0000_s1152" style="position:absolute;left:0;text-align:left;margin-left:0;margin-top:8.4pt;width:369pt;height:241.5pt;z-index:251667456" coordorigin="3164,3447" coordsize="7380,4830">
            <v:shape id="_x0000_s1153" type="#_x0000_t75" style="position:absolute;left:3164;top:3447;width:7380;height:4830">
              <v:imagedata r:id="rId39" o:title=""/>
            </v:shape>
            <v:shape id="_x0000_s1154" type="#_x0000_t75" style="position:absolute;left:4068;top:4788;width:1900;height:691">
              <v:imagedata r:id="rId40" o:title=""/>
            </v:shape>
            <v:shape id="_x0000_s1155" type="#_x0000_t75" style="position:absolute;left:3348;top:6768;width:1900;height:691">
              <v:imagedata r:id="rId41" o:title=""/>
            </v:shape>
            <w10:wrap type="square"/>
          </v:group>
          <o:OLEObject Type="Embed" ProgID="Excel.Chart.8" ShapeID="_x0000_s1153" DrawAspect="Content" ObjectID="_1307773556" r:id="rId42">
            <o:FieldCodes>\s</o:FieldCodes>
          </o:OLEObject>
          <o:OLEObject Type="Embed" ProgID="Equation.3" ShapeID="_x0000_s1154" DrawAspect="Content" ObjectID="_1307773554" r:id="rId43"/>
          <o:OLEObject Type="Embed" ProgID="Equation.3" ShapeID="_x0000_s1155" DrawAspect="Content" ObjectID="_1307773553" r:id="rId44"/>
        </w:pict>
      </w: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framePr w:w="7388" w:h="6129" w:hRule="exact" w:wrap="around" w:vAnchor="page" w:hAnchor="page" w:x="3169" w:y="2629"/>
        <w:jc w:val="center"/>
        <w:rPr>
          <w:rFonts w:ascii="Arial" w:hAnsi="Arial" w:cs="Arial"/>
          <w:b/>
        </w:rPr>
      </w:pPr>
    </w:p>
    <w:p w:rsidR="00000000" w:rsidRDefault="00CC25F8">
      <w:pPr>
        <w:keepNext/>
        <w:framePr w:w="7388" w:h="6129" w:hRule="exact" w:wrap="around" w:vAnchor="page" w:hAnchor="page" w:x="3169" w:y="2629"/>
        <w:rPr>
          <w:i/>
        </w:rPr>
      </w:pPr>
    </w:p>
    <w:p w:rsidR="00000000" w:rsidRDefault="00CC25F8">
      <w:pPr>
        <w:keepNext/>
        <w:framePr w:w="7388" w:h="6129" w:hRule="exact" w:wrap="around" w:vAnchor="page" w:hAnchor="page" w:x="3169" w:y="2629"/>
        <w:rPr>
          <w:rFonts w:ascii="Arial" w:hAnsi="Arial" w:cs="Arial"/>
          <w:i/>
          <w:sz w:val="20"/>
          <w:szCs w:val="20"/>
        </w:rPr>
      </w:pPr>
      <w:r>
        <w:rPr>
          <w:i/>
        </w:rPr>
        <w:t>Elaborado por: Jimmy Barrera L.</w:t>
      </w:r>
    </w:p>
    <w:p w:rsidR="00000000" w:rsidRDefault="00CC25F8">
      <w:pPr>
        <w:spacing w:line="480" w:lineRule="auto"/>
        <w:ind w:left="540"/>
        <w:jc w:val="both"/>
        <w:rPr>
          <w:rFonts w:ascii="Arial" w:hAnsi="Arial" w:cs="Arial"/>
          <w:lang w:val="es-ES"/>
        </w:rPr>
      </w:pPr>
    </w:p>
    <w:p w:rsidR="00000000" w:rsidRDefault="00CC25F8">
      <w:pPr>
        <w:spacing w:line="480" w:lineRule="auto"/>
        <w:jc w:val="both"/>
        <w:rPr>
          <w:rFonts w:ascii="Arial" w:hAnsi="Arial" w:cs="Arial"/>
          <w:iCs/>
        </w:rPr>
      </w:pPr>
      <w:r>
        <w:rPr>
          <w:rFonts w:ascii="Arial" w:hAnsi="Arial" w:cs="Arial"/>
        </w:rPr>
        <w:t>El punto de equilibri</w:t>
      </w:r>
      <w:r>
        <w:rPr>
          <w:rFonts w:ascii="Arial" w:hAnsi="Arial" w:cs="Arial"/>
        </w:rPr>
        <w:t xml:space="preserve">o es estable, porque los exponentes de Lyapunov son negativos, siendo el segundo valor el menos estable. Los resultados del  radio variacional </w:t>
      </w:r>
      <w:r>
        <w:rPr>
          <w:rFonts w:ascii="Arial" w:hAnsi="Arial" w:cs="Arial"/>
        </w:rPr>
        <w:sym w:font="Symbol" w:char="F044"/>
      </w:r>
      <w:r>
        <w:rPr>
          <w:rFonts w:ascii="Arial" w:hAnsi="Arial" w:cs="Arial"/>
        </w:rPr>
        <w:t>TA/</w:t>
      </w:r>
      <w:r>
        <w:rPr>
          <w:rFonts w:ascii="Arial" w:hAnsi="Arial" w:cs="Arial"/>
        </w:rPr>
        <w:sym w:font="Symbol" w:char="F044"/>
      </w:r>
      <w:r>
        <w:rPr>
          <w:rFonts w:ascii="Arial" w:hAnsi="Arial" w:cs="Arial"/>
        </w:rPr>
        <w:t>TP</w:t>
      </w:r>
      <w:r>
        <w:rPr>
          <w:rFonts w:ascii="Arial" w:hAnsi="Arial" w:cs="Arial"/>
          <w:color w:val="FF0000"/>
        </w:rPr>
        <w:t xml:space="preserve"> </w:t>
      </w:r>
      <w:r>
        <w:rPr>
          <w:rFonts w:ascii="Arial" w:hAnsi="Arial" w:cs="Arial"/>
        </w:rPr>
        <w:t xml:space="preserve">para cada uno de los estados son </w:t>
      </w:r>
      <w:r>
        <w:rPr>
          <w:rFonts w:ascii="Arial" w:hAnsi="Arial" w:cs="Arial"/>
          <w:iCs/>
        </w:rPr>
        <w:t>-0,113727 para el primero y 1,16104 para el segundo. A continuación anal</w:t>
      </w:r>
      <w:r>
        <w:rPr>
          <w:rFonts w:ascii="Arial" w:hAnsi="Arial" w:cs="Arial"/>
          <w:iCs/>
        </w:rPr>
        <w:t>izamos estos resultados, siendo los escenarios Sucres 1 y Sucres 2 .</w:t>
      </w:r>
    </w:p>
    <w:p w:rsidR="00000000" w:rsidRDefault="00CC25F8">
      <w:pPr>
        <w:spacing w:line="480" w:lineRule="auto"/>
        <w:jc w:val="both"/>
        <w:rPr>
          <w:rFonts w:ascii="Arial" w:hAnsi="Arial" w:cs="Arial"/>
          <w:iCs/>
        </w:rPr>
      </w:pPr>
    </w:p>
    <w:p w:rsidR="00000000" w:rsidRDefault="00CC25F8">
      <w:pPr>
        <w:pStyle w:val="Ttulo3"/>
      </w:pPr>
      <w:bookmarkStart w:id="88" w:name="_Toc120505617"/>
      <w:r>
        <w:lastRenderedPageBreak/>
        <w:t>4.2.1</w:t>
      </w:r>
      <w:r>
        <w:tab/>
        <w:t>Época en Sucres - Primer Escenario</w:t>
      </w:r>
      <w:bookmarkEnd w:id="88"/>
    </w:p>
    <w:p w:rsidR="00000000" w:rsidRDefault="00CC25F8">
      <w:pPr>
        <w:spacing w:line="480" w:lineRule="auto"/>
        <w:ind w:left="540"/>
        <w:jc w:val="both"/>
        <w:rPr>
          <w:rFonts w:ascii="Arial" w:hAnsi="Arial" w:cs="Arial"/>
        </w:rPr>
      </w:pPr>
      <w:r>
        <w:rPr>
          <w:rFonts w:ascii="Arial" w:hAnsi="Arial" w:cs="Arial"/>
        </w:rPr>
        <w:t>Observamos que este escenario es medianamente estable (-0,25527) frente a factores endógenos propios del sistema. Este escenario Sucres 1 es de t</w:t>
      </w:r>
      <w:r>
        <w:rPr>
          <w:rFonts w:ascii="Arial" w:hAnsi="Arial" w:cs="Arial"/>
        </w:rPr>
        <w:t>ipo Ideal inverso. De la relación obtenida entre el radio de variación de tasas, el valor de –0,113727 nos indica que la relación es prácticamente de 11 a 100, y cuando hay variación, ésta ocurre en sentido contrario. Este escenario implica un descenso fue</w:t>
      </w:r>
      <w:r>
        <w:rPr>
          <w:rFonts w:ascii="Arial" w:hAnsi="Arial" w:cs="Arial"/>
        </w:rPr>
        <w:t xml:space="preserve">rte en la tasa pasiva (-0,9936) y un aumento mínimo en la tasa activa con respecto a la inflación (0,113). Este escenario no es factible en un sistema económico porque se reduce el pago a los ahorristas y se incrementa la ganancia por los créditos. </w:t>
      </w:r>
    </w:p>
    <w:p w:rsidR="00000000" w:rsidRDefault="00CC25F8">
      <w:pPr>
        <w:spacing w:line="480" w:lineRule="auto"/>
        <w:ind w:left="540"/>
        <w:jc w:val="both"/>
        <w:rPr>
          <w:rFonts w:ascii="Arial" w:hAnsi="Arial" w:cs="Arial"/>
          <w:iCs/>
        </w:rPr>
      </w:pPr>
    </w:p>
    <w:p w:rsidR="00000000" w:rsidRDefault="00CC25F8">
      <w:pPr>
        <w:pStyle w:val="Ttulo3"/>
      </w:pPr>
      <w:bookmarkStart w:id="89" w:name="_Toc120505618"/>
      <w:r>
        <w:t>4.2.2</w:t>
      </w:r>
      <w:r>
        <w:tab/>
        <w:t>Época en Sucres - Segundo Escenario</w:t>
      </w:r>
      <w:bookmarkEnd w:id="89"/>
    </w:p>
    <w:p w:rsidR="00000000" w:rsidRDefault="00CC25F8">
      <w:pPr>
        <w:spacing w:line="480" w:lineRule="auto"/>
        <w:ind w:left="540"/>
        <w:jc w:val="both"/>
        <w:rPr>
          <w:rFonts w:ascii="Arial" w:hAnsi="Arial" w:cs="Arial"/>
        </w:rPr>
      </w:pPr>
      <w:r>
        <w:rPr>
          <w:rFonts w:ascii="Arial" w:hAnsi="Arial" w:cs="Arial"/>
        </w:rPr>
        <w:t>Este escenario es poco estable (-0,01572) frente a factores endógenos propios del sistema, con respecto al escenario anterior este escenario  Sucres 2 es menos estable. Este escenario es de tipo real. Con este escenario</w:t>
      </w:r>
      <w:r>
        <w:rPr>
          <w:rFonts w:ascii="Arial" w:hAnsi="Arial" w:cs="Arial"/>
        </w:rPr>
        <w:t xml:space="preserve"> tenemos que el descenso de las tasas pasivas es casi equivalente al descenso en la tasa activa (-0,6526 y –0,7577), a pesar de ser poco estable, el escenario presenta una relación moderada en el radio de variación entre tasas, por lo que un incremento en </w:t>
      </w:r>
      <w:r>
        <w:rPr>
          <w:rFonts w:ascii="Arial" w:hAnsi="Arial" w:cs="Arial"/>
        </w:rPr>
        <w:t xml:space="preserve">la variación </w:t>
      </w:r>
      <w:r>
        <w:rPr>
          <w:rFonts w:ascii="Arial" w:hAnsi="Arial" w:cs="Arial"/>
        </w:rPr>
        <w:lastRenderedPageBreak/>
        <w:t>de la tasa pasiva se reflejará en 1,16 veces la variación de la tasa activa, este un escenario deseable para las entidades crediticias.</w:t>
      </w:r>
    </w:p>
    <w:p w:rsidR="00000000" w:rsidRDefault="00CC25F8">
      <w:pPr>
        <w:pStyle w:val="Ttulo3"/>
      </w:pPr>
      <w:bookmarkStart w:id="90" w:name="_Toc120505619"/>
      <w:r>
        <w:t>4.2.3</w:t>
      </w:r>
      <w:r>
        <w:tab/>
        <w:t>Factores exógenos</w:t>
      </w:r>
      <w:bookmarkEnd w:id="90"/>
    </w:p>
    <w:p w:rsidR="00000000" w:rsidRDefault="00CC25F8">
      <w:pPr>
        <w:spacing w:line="480" w:lineRule="auto"/>
        <w:ind w:left="540"/>
        <w:jc w:val="both"/>
        <w:rPr>
          <w:rFonts w:ascii="Arial" w:hAnsi="Arial" w:cs="Arial"/>
        </w:rPr>
      </w:pPr>
      <w:r>
        <w:rPr>
          <w:rFonts w:ascii="Arial" w:hAnsi="Arial" w:cs="Arial"/>
        </w:rPr>
        <w:t>A continuación determinamos el efectos de las perturbaciones exógenas sobre el sist</w:t>
      </w:r>
      <w:r>
        <w:rPr>
          <w:rFonts w:ascii="Arial" w:hAnsi="Arial" w:cs="Arial"/>
        </w:rPr>
        <w:t>ema macroeconómico.</w:t>
      </w: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t>Realizamos muestreo con reposición con muestras de tamaño 5, con los coeficientes de la matriz A influenciados por el error, en la fila superior los errores de la ecuación 4.1 y en la segunda fila la de la ecuación 4.2; generamos númer</w:t>
      </w:r>
      <w:r>
        <w:rPr>
          <w:rFonts w:ascii="Arial" w:hAnsi="Arial" w:cs="Arial"/>
        </w:rPr>
        <w:t>os aleatorios entre cero y uno para el efecto del error sobre el coeficiente, pues si afecta a un coeficiente con probabilidad p , afectará al otro con probabilidad 1-p. esto se lo realiza 10000 veces sucesivas. En la tabla 4.1 se muestran los resultados o</w:t>
      </w:r>
      <w:r>
        <w:rPr>
          <w:rFonts w:ascii="Arial" w:hAnsi="Arial" w:cs="Arial"/>
        </w:rPr>
        <w:t>btenidos.</w:t>
      </w:r>
    </w:p>
    <w:p w:rsidR="00000000" w:rsidRDefault="00CC25F8">
      <w:pPr>
        <w:pStyle w:val="Epgrafe"/>
        <w:framePr w:w="7409" w:h="3069" w:hRule="exact" w:wrap="around" w:vAnchor="page" w:hAnchor="page" w:x="2889" w:y="9649"/>
        <w:shd w:val="solid" w:color="FFFFFF" w:fill="000000"/>
        <w:spacing w:line="240" w:lineRule="auto"/>
        <w:ind w:left="360"/>
        <w:rPr>
          <w:rFonts w:ascii="Arial" w:hAnsi="Arial" w:cs="Arial"/>
        </w:rPr>
      </w:pPr>
      <w:r>
        <w:rPr>
          <w:rFonts w:ascii="Arial" w:hAnsi="Arial" w:cs="Arial"/>
          <w:color w:val="FFFFFF"/>
        </w:rPr>
        <w:fldChar w:fldCharType="begin"/>
      </w:r>
      <w:r>
        <w:rPr>
          <w:rFonts w:ascii="Arial" w:hAnsi="Arial" w:cs="Arial"/>
          <w:color w:val="FFFFFF"/>
        </w:rPr>
        <w:instrText xml:space="preserve"> SEQ Tabla_4.1 \* ARABIC </w:instrText>
      </w:r>
      <w:r>
        <w:rPr>
          <w:rFonts w:ascii="Arial" w:hAnsi="Arial" w:cs="Arial"/>
          <w:color w:val="FFFFFF"/>
        </w:rPr>
        <w:fldChar w:fldCharType="separate"/>
      </w:r>
      <w:bookmarkStart w:id="91" w:name="_Toc119645912"/>
      <w:r>
        <w:rPr>
          <w:rFonts w:ascii="Arial" w:hAnsi="Arial" w:cs="Arial"/>
          <w:noProof/>
          <w:color w:val="FFFFFF"/>
        </w:rPr>
        <w:t>1</w:t>
      </w:r>
      <w:r>
        <w:rPr>
          <w:rFonts w:ascii="Arial" w:hAnsi="Arial" w:cs="Arial"/>
          <w:color w:val="FFFFFF"/>
        </w:rPr>
        <w:fldChar w:fldCharType="end"/>
      </w:r>
      <w:r>
        <w:rPr>
          <w:rFonts w:ascii="Arial" w:hAnsi="Arial" w:cs="Arial"/>
        </w:rPr>
        <w:t>Tabla 4.1 Grado de estabilidad de los estados de equilibrio contra perturbaciones exógenas en sucres</w:t>
      </w:r>
      <w:bookmarkEnd w:id="91"/>
    </w:p>
    <w:p w:rsidR="00000000" w:rsidRDefault="00CC25F8">
      <w:pPr>
        <w:framePr w:w="7409" w:h="3069" w:hRule="exact" w:wrap="around" w:vAnchor="page" w:hAnchor="page" w:x="2889" w:y="9649"/>
        <w:shd w:val="solid" w:color="FFFFFF" w:fill="000000"/>
        <w:rPr>
          <w:rFonts w:ascii="Arial" w:hAnsi="Arial" w:cs="Arial"/>
        </w:rPr>
      </w:pPr>
    </w:p>
    <w:p w:rsidR="00000000" w:rsidRDefault="00CC25F8">
      <w:pPr>
        <w:framePr w:w="7409" w:h="3069" w:hRule="exact" w:wrap="around" w:vAnchor="page" w:hAnchor="page" w:x="2889" w:y="9649"/>
        <w:shd w:val="solid" w:color="FFFFFF" w:fill="000000"/>
      </w:pPr>
    </w:p>
    <w:tbl>
      <w:tblPr>
        <w:tblW w:w="695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00"/>
        <w:gridCol w:w="2630"/>
        <w:gridCol w:w="2520"/>
      </w:tblGrid>
      <w:tr w:rsidR="00000000">
        <w:tblPrEx>
          <w:tblCellMar>
            <w:top w:w="0" w:type="dxa"/>
            <w:bottom w:w="0" w:type="dxa"/>
          </w:tblCellMar>
        </w:tblPrEx>
        <w:trPr>
          <w:trHeight w:val="567"/>
        </w:trPr>
        <w:tc>
          <w:tcPr>
            <w:tcW w:w="1800" w:type="dxa"/>
          </w:tcPr>
          <w:p w:rsidR="00000000" w:rsidRDefault="00CC25F8">
            <w:pPr>
              <w:framePr w:w="7409" w:h="3069" w:hRule="exact" w:wrap="around" w:vAnchor="page" w:hAnchor="page" w:x="2889" w:y="9649"/>
              <w:spacing w:line="480" w:lineRule="auto"/>
              <w:jc w:val="center"/>
              <w:rPr>
                <w:rFonts w:ascii="Arial" w:hAnsi="Arial" w:cs="Arial"/>
                <w:sz w:val="22"/>
                <w:szCs w:val="22"/>
              </w:rPr>
            </w:pPr>
          </w:p>
        </w:tc>
        <w:tc>
          <w:tcPr>
            <w:tcW w:w="2630" w:type="dxa"/>
          </w:tcPr>
          <w:p w:rsidR="00000000" w:rsidRDefault="00CC25F8">
            <w:pPr>
              <w:framePr w:w="7409" w:h="3069" w:hRule="exact" w:wrap="around" w:vAnchor="page" w:hAnchor="page" w:x="2889" w:y="9649"/>
              <w:jc w:val="center"/>
              <w:rPr>
                <w:rFonts w:ascii="Arial" w:hAnsi="Arial" w:cs="Arial"/>
                <w:i/>
                <w:iCs/>
                <w:sz w:val="22"/>
                <w:szCs w:val="22"/>
              </w:rPr>
            </w:pPr>
            <w:r>
              <w:rPr>
                <w:rFonts w:ascii="Arial" w:hAnsi="Arial" w:cs="Arial"/>
                <w:i/>
                <w:iCs/>
                <w:sz w:val="22"/>
                <w:szCs w:val="22"/>
              </w:rPr>
              <w:t xml:space="preserve">Estructuralmente </w:t>
            </w:r>
          </w:p>
          <w:p w:rsidR="00000000" w:rsidRDefault="00CC25F8">
            <w:pPr>
              <w:framePr w:w="7409" w:h="3069" w:hRule="exact" w:wrap="around" w:vAnchor="page" w:hAnchor="page" w:x="2889" w:y="9649"/>
              <w:jc w:val="center"/>
              <w:rPr>
                <w:rFonts w:ascii="Arial" w:hAnsi="Arial" w:cs="Arial"/>
                <w:i/>
                <w:iCs/>
                <w:sz w:val="22"/>
                <w:szCs w:val="22"/>
              </w:rPr>
            </w:pPr>
            <w:r>
              <w:rPr>
                <w:rFonts w:ascii="Arial" w:hAnsi="Arial" w:cs="Arial"/>
                <w:i/>
                <w:iCs/>
                <w:sz w:val="22"/>
                <w:szCs w:val="22"/>
              </w:rPr>
              <w:t xml:space="preserve">Estable </w:t>
            </w:r>
          </w:p>
          <w:p w:rsidR="00000000" w:rsidRDefault="00CC25F8">
            <w:pPr>
              <w:framePr w:w="7409" w:h="3069" w:hRule="exact" w:wrap="around" w:vAnchor="page" w:hAnchor="page" w:x="2889" w:y="9649"/>
              <w:jc w:val="center"/>
              <w:rPr>
                <w:rFonts w:ascii="Arial" w:hAnsi="Arial" w:cs="Arial"/>
                <w:i/>
                <w:iCs/>
                <w:sz w:val="22"/>
                <w:szCs w:val="22"/>
              </w:rPr>
            </w:pPr>
            <w:r>
              <w:rPr>
                <w:rFonts w:ascii="Arial" w:hAnsi="Arial" w:cs="Arial"/>
                <w:i/>
                <w:iCs/>
                <w:sz w:val="22"/>
                <w:szCs w:val="22"/>
              </w:rPr>
              <w:t>(L</w:t>
            </w:r>
            <w:r>
              <w:rPr>
                <w:rFonts w:ascii="Arial" w:hAnsi="Arial" w:cs="Arial"/>
                <w:i/>
                <w:iCs/>
                <w:sz w:val="22"/>
                <w:szCs w:val="22"/>
                <w:vertAlign w:val="subscript"/>
              </w:rPr>
              <w:t>1</w:t>
            </w:r>
            <w:r>
              <w:rPr>
                <w:rFonts w:ascii="Arial" w:hAnsi="Arial" w:cs="Arial"/>
                <w:i/>
                <w:iCs/>
                <w:sz w:val="22"/>
                <w:szCs w:val="22"/>
              </w:rPr>
              <w:t>,L</w:t>
            </w:r>
            <w:r>
              <w:rPr>
                <w:rFonts w:ascii="Arial" w:hAnsi="Arial" w:cs="Arial"/>
                <w:i/>
                <w:iCs/>
                <w:sz w:val="22"/>
                <w:szCs w:val="22"/>
                <w:vertAlign w:val="subscript"/>
              </w:rPr>
              <w:t>2</w:t>
            </w:r>
            <w:r>
              <w:rPr>
                <w:rFonts w:ascii="Arial" w:hAnsi="Arial" w:cs="Arial"/>
                <w:i/>
                <w:iCs/>
                <w:sz w:val="22"/>
                <w:szCs w:val="22"/>
              </w:rPr>
              <w:t>&lt;0)</w:t>
            </w:r>
          </w:p>
        </w:tc>
        <w:tc>
          <w:tcPr>
            <w:tcW w:w="2520" w:type="dxa"/>
          </w:tcPr>
          <w:p w:rsidR="00000000" w:rsidRDefault="00CC25F8">
            <w:pPr>
              <w:framePr w:w="7409" w:h="3069" w:hRule="exact" w:wrap="around" w:vAnchor="page" w:hAnchor="page" w:x="2889" w:y="9649"/>
              <w:jc w:val="center"/>
              <w:rPr>
                <w:rFonts w:ascii="Arial" w:hAnsi="Arial" w:cs="Arial"/>
                <w:i/>
                <w:iCs/>
                <w:sz w:val="22"/>
                <w:szCs w:val="22"/>
              </w:rPr>
            </w:pPr>
            <w:r>
              <w:rPr>
                <w:rFonts w:ascii="Arial" w:hAnsi="Arial" w:cs="Arial"/>
                <w:i/>
                <w:iCs/>
                <w:sz w:val="22"/>
                <w:szCs w:val="22"/>
              </w:rPr>
              <w:t xml:space="preserve">Estructuralmente </w:t>
            </w:r>
          </w:p>
          <w:p w:rsidR="00000000" w:rsidRDefault="00CC25F8">
            <w:pPr>
              <w:framePr w:w="7409" w:h="3069" w:hRule="exact" w:wrap="around" w:vAnchor="page" w:hAnchor="page" w:x="2889" w:y="9649"/>
              <w:jc w:val="center"/>
              <w:rPr>
                <w:rFonts w:ascii="Arial" w:hAnsi="Arial" w:cs="Arial"/>
                <w:i/>
                <w:iCs/>
                <w:sz w:val="22"/>
                <w:szCs w:val="22"/>
              </w:rPr>
            </w:pPr>
            <w:r>
              <w:rPr>
                <w:rFonts w:ascii="Arial" w:hAnsi="Arial" w:cs="Arial"/>
                <w:i/>
                <w:iCs/>
                <w:sz w:val="22"/>
                <w:szCs w:val="22"/>
              </w:rPr>
              <w:t xml:space="preserve">Disipativo </w:t>
            </w:r>
          </w:p>
          <w:p w:rsidR="00000000" w:rsidRDefault="00CC25F8">
            <w:pPr>
              <w:framePr w:w="7409" w:h="3069" w:hRule="exact" w:wrap="around" w:vAnchor="page" w:hAnchor="page" w:x="2889" w:y="9649"/>
              <w:jc w:val="center"/>
              <w:rPr>
                <w:rFonts w:ascii="Arial" w:hAnsi="Arial" w:cs="Arial"/>
                <w:i/>
                <w:iCs/>
                <w:sz w:val="22"/>
                <w:szCs w:val="22"/>
              </w:rPr>
            </w:pPr>
            <w:r>
              <w:rPr>
                <w:rFonts w:ascii="Arial" w:hAnsi="Arial" w:cs="Arial"/>
                <w:i/>
                <w:iCs/>
                <w:sz w:val="22"/>
                <w:szCs w:val="22"/>
              </w:rPr>
              <w:t>(L</w:t>
            </w:r>
            <w:r>
              <w:rPr>
                <w:rFonts w:ascii="Arial" w:hAnsi="Arial" w:cs="Arial"/>
                <w:i/>
                <w:iCs/>
                <w:sz w:val="22"/>
                <w:szCs w:val="22"/>
                <w:vertAlign w:val="subscript"/>
              </w:rPr>
              <w:t>1</w:t>
            </w:r>
            <w:r>
              <w:rPr>
                <w:rFonts w:ascii="Arial" w:hAnsi="Arial" w:cs="Arial"/>
                <w:i/>
                <w:iCs/>
                <w:sz w:val="22"/>
                <w:szCs w:val="22"/>
              </w:rPr>
              <w:t>+L</w:t>
            </w:r>
            <w:r>
              <w:rPr>
                <w:rFonts w:ascii="Arial" w:hAnsi="Arial" w:cs="Arial"/>
                <w:i/>
                <w:iCs/>
                <w:sz w:val="22"/>
                <w:szCs w:val="22"/>
                <w:vertAlign w:val="subscript"/>
              </w:rPr>
              <w:t>2</w:t>
            </w:r>
            <w:r>
              <w:rPr>
                <w:rFonts w:ascii="Arial" w:hAnsi="Arial" w:cs="Arial"/>
                <w:i/>
                <w:iCs/>
                <w:sz w:val="22"/>
                <w:szCs w:val="22"/>
              </w:rPr>
              <w:t>&lt;0)</w:t>
            </w:r>
          </w:p>
        </w:tc>
      </w:tr>
      <w:tr w:rsidR="00000000">
        <w:tblPrEx>
          <w:tblCellMar>
            <w:top w:w="0" w:type="dxa"/>
            <w:bottom w:w="0" w:type="dxa"/>
          </w:tblCellMar>
        </w:tblPrEx>
        <w:trPr>
          <w:trHeight w:val="567"/>
        </w:trPr>
        <w:tc>
          <w:tcPr>
            <w:tcW w:w="1800" w:type="dxa"/>
            <w:vAlign w:val="center"/>
          </w:tcPr>
          <w:p w:rsidR="00000000" w:rsidRDefault="00CC25F8">
            <w:pPr>
              <w:framePr w:w="7409" w:h="3069" w:hRule="exact" w:wrap="around" w:vAnchor="page" w:hAnchor="page" w:x="2889" w:y="9649"/>
              <w:jc w:val="center"/>
              <w:rPr>
                <w:rFonts w:ascii="Arial" w:hAnsi="Arial" w:cs="Arial"/>
                <w:i/>
                <w:iCs/>
                <w:sz w:val="22"/>
                <w:szCs w:val="22"/>
              </w:rPr>
            </w:pPr>
            <w:r>
              <w:rPr>
                <w:rFonts w:ascii="Arial" w:hAnsi="Arial" w:cs="Arial"/>
                <w:i/>
                <w:iCs/>
                <w:sz w:val="22"/>
                <w:szCs w:val="22"/>
              </w:rPr>
              <w:t>En Sucres</w:t>
            </w:r>
          </w:p>
        </w:tc>
        <w:tc>
          <w:tcPr>
            <w:tcW w:w="2630" w:type="dxa"/>
            <w:vAlign w:val="center"/>
          </w:tcPr>
          <w:p w:rsidR="00000000" w:rsidRDefault="00CC25F8">
            <w:pPr>
              <w:framePr w:w="7409" w:h="3069" w:hRule="exact" w:wrap="around" w:vAnchor="page" w:hAnchor="page" w:x="2889" w:y="9649"/>
              <w:jc w:val="center"/>
              <w:rPr>
                <w:rFonts w:ascii="Arial" w:hAnsi="Arial" w:cs="Arial"/>
                <w:i/>
                <w:iCs/>
              </w:rPr>
            </w:pPr>
            <w:r>
              <w:rPr>
                <w:rFonts w:ascii="Arial" w:hAnsi="Arial" w:cs="Arial"/>
                <w:i/>
                <w:iCs/>
              </w:rPr>
              <w:t>63,30%</w:t>
            </w:r>
          </w:p>
        </w:tc>
        <w:tc>
          <w:tcPr>
            <w:tcW w:w="2520" w:type="dxa"/>
            <w:vAlign w:val="center"/>
          </w:tcPr>
          <w:p w:rsidR="00000000" w:rsidRDefault="00CC25F8">
            <w:pPr>
              <w:framePr w:w="7409" w:h="3069" w:hRule="exact" w:wrap="around" w:vAnchor="page" w:hAnchor="page" w:x="2889" w:y="9649"/>
              <w:jc w:val="center"/>
              <w:rPr>
                <w:rFonts w:ascii="Arial" w:hAnsi="Arial" w:cs="Arial"/>
                <w:i/>
                <w:iCs/>
              </w:rPr>
            </w:pPr>
            <w:r>
              <w:rPr>
                <w:rFonts w:ascii="Arial" w:hAnsi="Arial" w:cs="Arial"/>
                <w:i/>
                <w:iCs/>
              </w:rPr>
              <w:t>99,65%</w:t>
            </w:r>
          </w:p>
        </w:tc>
      </w:tr>
    </w:tbl>
    <w:p w:rsidR="00000000" w:rsidRDefault="00CC25F8">
      <w:pPr>
        <w:framePr w:w="7409" w:h="3069" w:hRule="exact" w:wrap="around" w:vAnchor="page" w:hAnchor="page" w:x="2889" w:y="9649"/>
        <w:shd w:val="solid" w:color="FFFFFF" w:fill="000000"/>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lastRenderedPageBreak/>
        <w:t>La tabla</w:t>
      </w:r>
      <w:r>
        <w:rPr>
          <w:rFonts w:ascii="Arial" w:hAnsi="Arial" w:cs="Arial"/>
        </w:rPr>
        <w:t xml:space="preserve"> 4.1 nos muestra que el sistema de sucres no es significativamente estable </w:t>
      </w:r>
      <w:r>
        <w:rPr>
          <w:rFonts w:ascii="Arial" w:hAnsi="Arial" w:cs="Arial"/>
          <w:i/>
          <w:iCs/>
        </w:rPr>
        <w:t>(63,30%)</w:t>
      </w:r>
      <w:r>
        <w:rPr>
          <w:rFonts w:ascii="Arial" w:hAnsi="Arial" w:cs="Arial"/>
        </w:rPr>
        <w:t xml:space="preserve"> a perturbaciones exógenas no lineales; pero es estructuralmente disipativo (99,65%), indicando que las disipa globalmente de forma significativa.</w:t>
      </w:r>
    </w:p>
    <w:p w:rsidR="00000000" w:rsidRDefault="00CC25F8">
      <w:pPr>
        <w:spacing w:line="480" w:lineRule="auto"/>
        <w:ind w:left="540"/>
        <w:jc w:val="both"/>
        <w:rPr>
          <w:rFonts w:ascii="Arial" w:hAnsi="Arial" w:cs="Arial"/>
        </w:rPr>
      </w:pPr>
    </w:p>
    <w:p w:rsidR="00000000" w:rsidRDefault="00CC25F8">
      <w:pPr>
        <w:pStyle w:val="Ttulo1"/>
        <w:numPr>
          <w:ilvl w:val="0"/>
          <w:numId w:val="0"/>
        </w:numPr>
        <w:spacing w:line="480" w:lineRule="auto"/>
        <w:ind w:left="540" w:hanging="540"/>
        <w:jc w:val="left"/>
        <w:rPr>
          <w:bCs w:val="0"/>
          <w:sz w:val="28"/>
          <w:szCs w:val="28"/>
        </w:rPr>
      </w:pPr>
      <w:bookmarkStart w:id="92" w:name="_Toc120505620"/>
      <w:r>
        <w:rPr>
          <w:sz w:val="28"/>
          <w:szCs w:val="28"/>
        </w:rPr>
        <w:t>4.3  Análisis de escenari</w:t>
      </w:r>
      <w:r>
        <w:rPr>
          <w:sz w:val="28"/>
          <w:szCs w:val="28"/>
        </w:rPr>
        <w:t>os de equilibrio dinámico de la dolarización</w:t>
      </w:r>
      <w:bookmarkEnd w:id="92"/>
    </w:p>
    <w:p w:rsidR="00000000" w:rsidRDefault="00CC25F8">
      <w:pPr>
        <w:spacing w:line="480" w:lineRule="auto"/>
        <w:jc w:val="both"/>
        <w:rPr>
          <w:rFonts w:ascii="Arial" w:hAnsi="Arial" w:cs="Arial"/>
          <w:b/>
          <w:bCs/>
          <w:lang w:eastAsia="ar-SA"/>
        </w:rPr>
      </w:pPr>
    </w:p>
    <w:p w:rsidR="00000000" w:rsidRDefault="00CC25F8">
      <w:pPr>
        <w:pStyle w:val="Textoindependiente2"/>
        <w:suppressAutoHyphens w:val="0"/>
        <w:spacing w:before="0" w:after="0" w:line="480" w:lineRule="auto"/>
        <w:rPr>
          <w:rFonts w:ascii="Arial" w:hAnsi="Arial" w:cs="Arial"/>
          <w:lang w:eastAsia="es-ES"/>
        </w:rPr>
      </w:pPr>
      <w:r>
        <w:rPr>
          <w:rFonts w:ascii="Arial" w:hAnsi="Arial" w:cs="Arial"/>
          <w:lang w:eastAsia="es-ES"/>
        </w:rPr>
        <w:t xml:space="preserve">De la misma forma que procedimos con el análisis del sistema en sucres, lo haremos con la época dolarizada. Los datos para esta época comienzan desde la primera semana del mes de febrero del año 2002, hasta la </w:t>
      </w:r>
      <w:r>
        <w:rPr>
          <w:rFonts w:ascii="Arial" w:hAnsi="Arial" w:cs="Arial"/>
          <w:lang w:eastAsia="es-ES"/>
        </w:rPr>
        <w:t>última semana del mes de diciembre del año 2004, considerando la tasa activa por encima de la inflación, dando un total de 152 datos.</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En el Gráfico 4.4 notamos que en los primeros puntos hay una concentración de datos, pero con tendencia lineal que se per</w:t>
      </w:r>
      <w:r>
        <w:rPr>
          <w:rFonts w:ascii="Arial" w:hAnsi="Arial" w:cs="Arial"/>
        </w:rPr>
        <w:t>petúa hasta el final del período donde hay un incremento en la variabilidad.</w:t>
      </w:r>
    </w:p>
    <w:p w:rsidR="00000000" w:rsidRDefault="00CC25F8">
      <w:pPr>
        <w:pStyle w:val="Epgrafe"/>
        <w:keepNext/>
        <w:framePr w:w="7569" w:h="5449" w:hRule="exact" w:wrap="around" w:vAnchor="page" w:hAnchor="page" w:x="2989" w:y="2989"/>
        <w:spacing w:line="240" w:lineRule="auto"/>
        <w:rPr>
          <w:rFonts w:ascii="Arial" w:hAnsi="Arial"/>
        </w:rPr>
      </w:pPr>
      <w:r>
        <w:rPr>
          <w:rFonts w:ascii="Arial" w:hAnsi="Arial"/>
          <w:color w:val="FFFFFF"/>
        </w:rPr>
        <w:lastRenderedPageBreak/>
        <w:fldChar w:fldCharType="begin"/>
      </w:r>
      <w:r>
        <w:rPr>
          <w:rFonts w:ascii="Arial" w:hAnsi="Arial"/>
          <w:color w:val="FFFFFF"/>
        </w:rPr>
        <w:instrText xml:space="preserve"> SEQ Gráfico_4.4 \* ARABIC </w:instrText>
      </w:r>
      <w:r>
        <w:rPr>
          <w:rFonts w:ascii="Arial" w:hAnsi="Arial"/>
          <w:color w:val="FFFFFF"/>
        </w:rPr>
        <w:fldChar w:fldCharType="separate"/>
      </w:r>
      <w:bookmarkStart w:id="93" w:name="_Toc119646114"/>
      <w:r>
        <w:rPr>
          <w:rFonts w:ascii="Arial" w:hAnsi="Arial"/>
          <w:noProof/>
          <w:color w:val="FFFFFF"/>
        </w:rPr>
        <w:t>1</w:t>
      </w:r>
      <w:r>
        <w:rPr>
          <w:rFonts w:ascii="Arial" w:hAnsi="Arial"/>
          <w:color w:val="FFFFFF"/>
        </w:rPr>
        <w:fldChar w:fldCharType="end"/>
      </w:r>
      <w:r>
        <w:rPr>
          <w:rFonts w:ascii="Arial" w:hAnsi="Arial"/>
        </w:rPr>
        <w:t>Gráfico 4.4 Órbitas de las variables tasa activa y tasa pasiva respecto a la inflación. Periodo febrero 2002 – diciembre 2004</w:t>
      </w:r>
      <w:bookmarkEnd w:id="93"/>
    </w:p>
    <w:p w:rsidR="00000000" w:rsidRDefault="00C83CB5">
      <w:pPr>
        <w:framePr w:w="7569" w:h="5449" w:hRule="exact" w:wrap="around" w:vAnchor="page" w:hAnchor="page" w:x="2989" w:y="2989"/>
        <w:shd w:val="solid" w:color="FFFFFF" w:fill="000000"/>
        <w:jc w:val="center"/>
        <w:rPr>
          <w:rFonts w:ascii="Arial" w:hAnsi="Arial" w:cs="Arial"/>
          <w:b/>
          <w:sz w:val="22"/>
          <w:szCs w:val="22"/>
        </w:rPr>
      </w:pPr>
      <w:r>
        <w:rPr>
          <w:rFonts w:ascii="Arial" w:hAnsi="Arial" w:cs="Arial"/>
          <w:b/>
          <w:noProof/>
          <w:sz w:val="22"/>
          <w:szCs w:val="22"/>
          <w:lang w:val="es-ES"/>
        </w:rPr>
        <w:drawing>
          <wp:anchor distT="0" distB="0" distL="114300" distR="114300" simplePos="0" relativeHeight="251663360" behindDoc="0" locked="0" layoutInCell="1" allowOverlap="1">
            <wp:simplePos x="0" y="0"/>
            <wp:positionH relativeFrom="column">
              <wp:posOffset>0</wp:posOffset>
            </wp:positionH>
            <wp:positionV relativeFrom="paragraph">
              <wp:posOffset>106680</wp:posOffset>
            </wp:positionV>
            <wp:extent cx="4800600" cy="2687955"/>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5"/>
                    <a:srcRect/>
                    <a:stretch>
                      <a:fillRect/>
                    </a:stretch>
                  </pic:blipFill>
                  <pic:spPr bwMode="auto">
                    <a:xfrm>
                      <a:off x="0" y="0"/>
                      <a:ext cx="4800600" cy="2687955"/>
                    </a:xfrm>
                    <a:prstGeom prst="rect">
                      <a:avLst/>
                    </a:prstGeom>
                    <a:noFill/>
                    <a:ln w="9525">
                      <a:noFill/>
                      <a:miter lim="800000"/>
                      <a:headEnd/>
                      <a:tailEnd/>
                    </a:ln>
                  </pic:spPr>
                </pic:pic>
              </a:graphicData>
            </a:graphic>
          </wp:anchor>
        </w:drawing>
      </w: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jc w:val="center"/>
        <w:rPr>
          <w:rFonts w:ascii="Arial" w:hAnsi="Arial" w:cs="Arial"/>
          <w:b/>
          <w:sz w:val="22"/>
          <w:szCs w:val="22"/>
        </w:rPr>
      </w:pPr>
    </w:p>
    <w:p w:rsidR="00000000" w:rsidRDefault="00CC25F8">
      <w:pPr>
        <w:framePr w:w="7569" w:h="5449" w:hRule="exact" w:wrap="around" w:vAnchor="page" w:hAnchor="page" w:x="2989" w:y="2989"/>
        <w:shd w:val="solid" w:color="FFFFFF" w:fill="000000"/>
        <w:ind w:left="360"/>
        <w:rPr>
          <w:rFonts w:ascii="Arial" w:hAnsi="Arial" w:cs="Arial"/>
          <w:i/>
          <w:sz w:val="20"/>
          <w:szCs w:val="20"/>
        </w:rPr>
      </w:pPr>
      <w:r>
        <w:rPr>
          <w:rFonts w:ascii="Arial" w:hAnsi="Arial" w:cs="Arial"/>
          <w:i/>
          <w:sz w:val="20"/>
          <w:szCs w:val="20"/>
        </w:rPr>
        <w:t>Ela</w:t>
      </w:r>
      <w:r>
        <w:rPr>
          <w:rFonts w:ascii="Arial" w:hAnsi="Arial" w:cs="Arial"/>
          <w:i/>
          <w:sz w:val="20"/>
          <w:szCs w:val="20"/>
        </w:rPr>
        <w:t>borado por: Jimmy Barrera L.</w:t>
      </w: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jc w:val="both"/>
        <w:rPr>
          <w:rFonts w:ascii="Arial" w:hAnsi="Arial" w:cs="Arial"/>
        </w:rPr>
      </w:pPr>
      <w:r>
        <w:rPr>
          <w:rFonts w:ascii="Arial" w:hAnsi="Arial" w:cs="Arial"/>
        </w:rPr>
        <w:t xml:space="preserve">Aplicando el mismo proceso que en la época de sucres para la determinación de los coeficientes de regresión, tenemos: </w:t>
      </w:r>
    </w:p>
    <w:p w:rsidR="00000000" w:rsidRDefault="00CC25F8">
      <w:pPr>
        <w:spacing w:line="480" w:lineRule="auto"/>
        <w:jc w:val="both"/>
        <w:rPr>
          <w:rFonts w:ascii="Arial" w:hAnsi="Arial" w:cs="Arial"/>
        </w:rPr>
      </w:pPr>
    </w:p>
    <w:p w:rsidR="00000000" w:rsidRDefault="00CC25F8">
      <w:pPr>
        <w:spacing w:line="480" w:lineRule="auto"/>
        <w:jc w:val="right"/>
        <w:rPr>
          <w:rFonts w:ascii="Arial" w:hAnsi="Arial" w:cs="Arial"/>
          <w:lang w:val="en-GB"/>
        </w:rPr>
      </w:pPr>
      <w:r>
        <w:rPr>
          <w:rFonts w:ascii="Arial" w:hAnsi="Arial" w:cs="Arial"/>
          <w:i/>
          <w:lang w:val="en-GB"/>
        </w:rPr>
        <w:t>TP</w:t>
      </w:r>
      <w:r>
        <w:rPr>
          <w:rFonts w:ascii="Arial" w:hAnsi="Arial" w:cs="Arial"/>
          <w:i/>
          <w:vertAlign w:val="subscript"/>
          <w:lang w:val="en-GB"/>
        </w:rPr>
        <w:t>t+1</w:t>
      </w:r>
      <w:r>
        <w:rPr>
          <w:rFonts w:ascii="Arial" w:hAnsi="Arial" w:cs="Arial"/>
          <w:lang w:val="en-GB"/>
        </w:rPr>
        <w:t xml:space="preserve"> =  0,01901 + 0,9619</w:t>
      </w:r>
      <w:r>
        <w:rPr>
          <w:rFonts w:ascii="Arial" w:hAnsi="Arial" w:cs="Arial"/>
          <w:i/>
          <w:lang w:val="en-GB"/>
        </w:rPr>
        <w:t>TP</w:t>
      </w:r>
      <w:r>
        <w:rPr>
          <w:rFonts w:ascii="Arial" w:hAnsi="Arial" w:cs="Arial"/>
          <w:i/>
          <w:vertAlign w:val="subscript"/>
          <w:lang w:val="en-GB"/>
        </w:rPr>
        <w:t>t</w:t>
      </w:r>
      <w:r>
        <w:rPr>
          <w:rFonts w:ascii="Arial" w:hAnsi="Arial" w:cs="Arial"/>
          <w:lang w:val="en-GB"/>
        </w:rPr>
        <w:t xml:space="preserve"> + 0,0021</w:t>
      </w:r>
      <w:r>
        <w:rPr>
          <w:rFonts w:ascii="Arial" w:hAnsi="Arial" w:cs="Arial"/>
          <w:i/>
          <w:lang w:val="en-GB"/>
        </w:rPr>
        <w:t>TA</w:t>
      </w:r>
      <w:r>
        <w:rPr>
          <w:rFonts w:ascii="Arial" w:hAnsi="Arial" w:cs="Arial"/>
          <w:i/>
          <w:vertAlign w:val="subscript"/>
          <w:lang w:val="en-GB"/>
        </w:rPr>
        <w:t>t</w:t>
      </w:r>
      <w:r>
        <w:rPr>
          <w:rFonts w:ascii="Arial" w:hAnsi="Arial" w:cs="Arial"/>
          <w:lang w:val="en-GB"/>
        </w:rPr>
        <w:tab/>
      </w:r>
      <w:r>
        <w:rPr>
          <w:rFonts w:ascii="Arial" w:hAnsi="Arial" w:cs="Arial"/>
          <w:lang w:val="en-GB"/>
        </w:rPr>
        <w:tab/>
        <w:t>(4.3)</w:t>
      </w:r>
    </w:p>
    <w:p w:rsidR="00000000" w:rsidRDefault="00CC25F8">
      <w:pPr>
        <w:spacing w:line="480" w:lineRule="auto"/>
        <w:jc w:val="right"/>
        <w:rPr>
          <w:rFonts w:ascii="Arial" w:hAnsi="Arial" w:cs="Arial"/>
          <w:lang w:val="en-GB"/>
        </w:rPr>
      </w:pPr>
      <w:r>
        <w:rPr>
          <w:rFonts w:ascii="Arial" w:hAnsi="Arial" w:cs="Arial"/>
          <w:i/>
          <w:lang w:val="en-GB"/>
        </w:rPr>
        <w:t>TA</w:t>
      </w:r>
      <w:r>
        <w:rPr>
          <w:rFonts w:ascii="Arial" w:hAnsi="Arial" w:cs="Arial"/>
          <w:i/>
          <w:vertAlign w:val="subscript"/>
          <w:lang w:val="en-GB"/>
        </w:rPr>
        <w:t>t+1</w:t>
      </w:r>
      <w:r>
        <w:rPr>
          <w:rFonts w:ascii="Arial" w:hAnsi="Arial" w:cs="Arial"/>
          <w:lang w:val="en-GB"/>
        </w:rPr>
        <w:t xml:space="preserve"> = -0,00471 + 1,7674</w:t>
      </w:r>
      <w:r>
        <w:rPr>
          <w:rFonts w:ascii="Arial" w:hAnsi="Arial" w:cs="Arial"/>
          <w:i/>
          <w:lang w:val="en-GB"/>
        </w:rPr>
        <w:t>TP</w:t>
      </w:r>
      <w:r>
        <w:rPr>
          <w:rFonts w:ascii="Arial" w:hAnsi="Arial" w:cs="Arial"/>
          <w:i/>
          <w:vertAlign w:val="subscript"/>
          <w:lang w:val="en-GB"/>
        </w:rPr>
        <w:t>t</w:t>
      </w:r>
      <w:r>
        <w:rPr>
          <w:rFonts w:ascii="Arial" w:hAnsi="Arial" w:cs="Arial"/>
          <w:lang w:val="en-GB"/>
        </w:rPr>
        <w:t xml:space="preserve"> + 0,2976T</w:t>
      </w:r>
      <w:r>
        <w:rPr>
          <w:rFonts w:ascii="Arial" w:hAnsi="Arial" w:cs="Arial"/>
          <w:i/>
          <w:lang w:val="en-GB"/>
        </w:rPr>
        <w:t>A</w:t>
      </w:r>
      <w:r>
        <w:rPr>
          <w:rFonts w:ascii="Arial" w:hAnsi="Arial" w:cs="Arial"/>
          <w:i/>
          <w:vertAlign w:val="subscript"/>
          <w:lang w:val="en-GB"/>
        </w:rPr>
        <w:t>t</w:t>
      </w:r>
      <w:r>
        <w:rPr>
          <w:rFonts w:ascii="Arial" w:hAnsi="Arial" w:cs="Arial"/>
          <w:lang w:val="en-GB"/>
        </w:rPr>
        <w:tab/>
      </w:r>
      <w:r>
        <w:rPr>
          <w:rFonts w:ascii="Arial" w:hAnsi="Arial" w:cs="Arial"/>
          <w:lang w:val="en-GB"/>
        </w:rPr>
        <w:tab/>
        <w:t>(4.4)</w:t>
      </w:r>
    </w:p>
    <w:p w:rsidR="00000000" w:rsidRDefault="00CC25F8">
      <w:pPr>
        <w:spacing w:line="480" w:lineRule="auto"/>
        <w:jc w:val="both"/>
        <w:rPr>
          <w:rFonts w:ascii="Arial" w:hAnsi="Arial" w:cs="Arial"/>
          <w:lang w:val="en-GB"/>
        </w:rPr>
      </w:pPr>
    </w:p>
    <w:p w:rsidR="00000000" w:rsidRDefault="00CC25F8">
      <w:pPr>
        <w:spacing w:line="480" w:lineRule="auto"/>
        <w:jc w:val="both"/>
        <w:rPr>
          <w:rFonts w:ascii="Arial" w:hAnsi="Arial" w:cs="Arial"/>
        </w:rPr>
      </w:pPr>
      <w:r>
        <w:rPr>
          <w:rFonts w:ascii="Arial" w:hAnsi="Arial" w:cs="Arial"/>
        </w:rPr>
        <w:t>El coefi</w:t>
      </w:r>
      <w:r>
        <w:rPr>
          <w:rFonts w:ascii="Arial" w:hAnsi="Arial" w:cs="Arial"/>
        </w:rPr>
        <w:t xml:space="preserve">ciente de Regresión es de 95,5% para (4.3) y 92,3% para (4.4), mostrando que el ajuste de las ecuaciones hacia los datos observados tiene una muy buena aproximación; y con ambos valores críticos de </w:t>
      </w:r>
      <w:r>
        <w:rPr>
          <w:rFonts w:ascii="Arial" w:hAnsi="Arial" w:cs="Arial"/>
          <w:i/>
        </w:rPr>
        <w:t>F</w:t>
      </w:r>
      <w:r>
        <w:rPr>
          <w:rFonts w:ascii="Arial" w:hAnsi="Arial" w:cs="Arial"/>
        </w:rPr>
        <w:t xml:space="preserve"> significativos (0,000). En la época de dólares, hay una </w:t>
      </w:r>
      <w:r>
        <w:rPr>
          <w:rFonts w:ascii="Arial" w:hAnsi="Arial" w:cs="Arial"/>
        </w:rPr>
        <w:t xml:space="preserve">muy fuerte tendencia </w:t>
      </w:r>
      <w:r>
        <w:rPr>
          <w:rFonts w:ascii="Arial" w:hAnsi="Arial" w:cs="Arial"/>
        </w:rPr>
        <w:lastRenderedPageBreak/>
        <w:t>de parte de la tasa pasiva con respecto a la inflación a ser explicada en términos de su período anterior (0,9619), pero su componente de tasa activa es débil y no influye significativamente (0,0021). Por otra parte, la contribución de</w:t>
      </w:r>
      <w:r>
        <w:rPr>
          <w:rFonts w:ascii="Arial" w:hAnsi="Arial" w:cs="Arial"/>
        </w:rPr>
        <w:t xml:space="preserve"> la tasa pasiva respecto a la inflación en el siguiente período, es mayor que la contribución que recibe la misma variable en el período anterior (1,7674 y 0,2976). Este es un cambio sustancial en los coeficientes de regresión en comparación con los de suc</w:t>
      </w:r>
      <w:r>
        <w:rPr>
          <w:rFonts w:ascii="Arial" w:hAnsi="Arial" w:cs="Arial"/>
        </w:rPr>
        <w:t>res, cuyo mayor aporte lo recibían de la misma variable en el período anterior. Calculamos entonces el punto de equilibrio, donde tenemos:</w:t>
      </w:r>
    </w:p>
    <w:p w:rsidR="00000000" w:rsidRDefault="00CC25F8">
      <w:pPr>
        <w:spacing w:line="480" w:lineRule="auto"/>
        <w:jc w:val="both"/>
        <w:rPr>
          <w:rFonts w:ascii="Arial" w:hAnsi="Arial" w:cs="Arial"/>
        </w:rPr>
      </w:pPr>
    </w:p>
    <w:p w:rsidR="00000000" w:rsidRDefault="00CC25F8">
      <w:pPr>
        <w:spacing w:line="480" w:lineRule="auto"/>
        <w:jc w:val="center"/>
        <w:rPr>
          <w:rFonts w:ascii="Arial" w:hAnsi="Arial" w:cs="Arial"/>
        </w:rPr>
      </w:pPr>
      <w:r>
        <w:rPr>
          <w:rFonts w:ascii="Arial" w:hAnsi="Arial" w:cs="Arial"/>
          <w:i/>
        </w:rPr>
        <w:t>TP*</w:t>
      </w:r>
      <w:r>
        <w:rPr>
          <w:rFonts w:ascii="Arial" w:hAnsi="Arial" w:cs="Arial"/>
        </w:rPr>
        <w:t xml:space="preserve"> = 0,5795</w:t>
      </w:r>
    </w:p>
    <w:p w:rsidR="00000000" w:rsidRDefault="00CC25F8">
      <w:pPr>
        <w:spacing w:line="480" w:lineRule="auto"/>
        <w:jc w:val="center"/>
        <w:rPr>
          <w:rFonts w:ascii="Arial" w:hAnsi="Arial" w:cs="Arial"/>
        </w:rPr>
      </w:pPr>
      <w:r>
        <w:rPr>
          <w:rFonts w:ascii="Arial" w:hAnsi="Arial" w:cs="Arial"/>
          <w:i/>
        </w:rPr>
        <w:t>TA*</w:t>
      </w:r>
      <w:r>
        <w:rPr>
          <w:rFonts w:ascii="Arial" w:hAnsi="Arial" w:cs="Arial"/>
        </w:rPr>
        <w:t xml:space="preserve"> = 1,4515</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El sistema tiene su punto de equilibrio cuando la tasa pasiva referencial representa un p</w:t>
      </w:r>
      <w:r>
        <w:rPr>
          <w:rFonts w:ascii="Arial" w:hAnsi="Arial" w:cs="Arial"/>
        </w:rPr>
        <w:t xml:space="preserve">oco más de la mitad de la inflación, este valor es muy inferior al mostrado en la época de sucres y la tasa activa referencial está en 45,15% por encima de la inflación. Calculamos los valores de las variables </w:t>
      </w:r>
      <w:r>
        <w:rPr>
          <w:rFonts w:ascii="Arial" w:hAnsi="Arial" w:cs="Arial"/>
          <w:i/>
        </w:rPr>
        <w:t>E*</w:t>
      </w:r>
      <w:r>
        <w:rPr>
          <w:rFonts w:ascii="Arial" w:hAnsi="Arial" w:cs="Arial"/>
        </w:rPr>
        <w:t xml:space="preserve"> y </w:t>
      </w:r>
      <w:r>
        <w:rPr>
          <w:rFonts w:ascii="Arial" w:hAnsi="Arial" w:cs="Arial"/>
          <w:i/>
        </w:rPr>
        <w:t>S*</w:t>
      </w:r>
    </w:p>
    <w:p w:rsidR="00000000" w:rsidRDefault="00CC25F8">
      <w:pPr>
        <w:spacing w:line="480" w:lineRule="auto"/>
        <w:jc w:val="both"/>
        <w:rPr>
          <w:rFonts w:ascii="Arial" w:hAnsi="Arial" w:cs="Arial"/>
        </w:rPr>
      </w:pPr>
    </w:p>
    <w:p w:rsidR="00000000" w:rsidRDefault="00CC25F8">
      <w:pPr>
        <w:spacing w:line="480" w:lineRule="auto"/>
        <w:jc w:val="center"/>
        <w:rPr>
          <w:rFonts w:ascii="Arial" w:hAnsi="Arial" w:cs="Arial"/>
        </w:rPr>
      </w:pPr>
      <w:r>
        <w:rPr>
          <w:rFonts w:ascii="Arial" w:hAnsi="Arial" w:cs="Arial"/>
          <w:i/>
        </w:rPr>
        <w:t xml:space="preserve">E* </w:t>
      </w:r>
      <w:r>
        <w:rPr>
          <w:rFonts w:ascii="Arial" w:hAnsi="Arial" w:cs="Arial"/>
        </w:rPr>
        <w:t>= 2,5047</w:t>
      </w:r>
      <w:r>
        <w:rPr>
          <w:rFonts w:ascii="Arial" w:hAnsi="Arial" w:cs="Arial"/>
        </w:rPr>
        <w:tab/>
      </w:r>
      <w:r>
        <w:rPr>
          <w:rFonts w:ascii="Arial" w:hAnsi="Arial" w:cs="Arial"/>
        </w:rPr>
        <w:tab/>
      </w:r>
      <w:r>
        <w:rPr>
          <w:rFonts w:ascii="Arial" w:hAnsi="Arial" w:cs="Arial"/>
        </w:rPr>
        <w:tab/>
      </w:r>
      <w:r>
        <w:rPr>
          <w:rFonts w:ascii="Arial" w:hAnsi="Arial" w:cs="Arial"/>
          <w:i/>
        </w:rPr>
        <w:t xml:space="preserve">S* </w:t>
      </w:r>
      <w:r>
        <w:rPr>
          <w:rFonts w:ascii="Arial" w:hAnsi="Arial" w:cs="Arial"/>
        </w:rPr>
        <w:t>= 0,8720</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La elastic</w:t>
      </w:r>
      <w:r>
        <w:rPr>
          <w:rFonts w:ascii="Arial" w:hAnsi="Arial" w:cs="Arial"/>
        </w:rPr>
        <w:t xml:space="preserve">idad en el punto de equilibrio indica que un cambio mínimo en la tasa pasiva, hay un efecto de incrementar la tasa activa en un 250%, más </w:t>
      </w:r>
      <w:r>
        <w:rPr>
          <w:rFonts w:ascii="Arial" w:hAnsi="Arial" w:cs="Arial"/>
        </w:rPr>
        <w:lastRenderedPageBreak/>
        <w:t>alto que el obtenido en la época en sucres. Mientras que el spread entre ambas variables representa el 87,21% de la in</w:t>
      </w:r>
      <w:r>
        <w:rPr>
          <w:rFonts w:ascii="Arial" w:hAnsi="Arial" w:cs="Arial"/>
        </w:rPr>
        <w:t>flación, comparado con el de sucres, hay un incremento del 50%.</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 xml:space="preserve">Para analizar la estabilidad en el punto de equilibrio obtenemos la matriz </w:t>
      </w:r>
      <w:r>
        <w:rPr>
          <w:rFonts w:ascii="Arial" w:hAnsi="Arial" w:cs="Arial"/>
          <w:i/>
        </w:rPr>
        <w:t>A</w:t>
      </w:r>
      <w:r>
        <w:rPr>
          <w:rFonts w:ascii="Arial" w:hAnsi="Arial" w:cs="Arial"/>
        </w:rPr>
        <w:t>, de coeficientes</w:t>
      </w:r>
    </w:p>
    <w:p w:rsidR="00000000" w:rsidRDefault="00CC25F8">
      <w:pPr>
        <w:spacing w:line="480" w:lineRule="auto"/>
        <w:ind w:left="540"/>
        <w:jc w:val="both"/>
        <w:rPr>
          <w:rFonts w:ascii="Arial" w:hAnsi="Arial" w:cs="Arial"/>
        </w:rPr>
      </w:pPr>
      <w:r>
        <w:rPr>
          <w:rFonts w:ascii="Arial" w:hAnsi="Arial" w:cs="Arial"/>
          <w:noProof/>
          <w:lang w:val="es-ES"/>
        </w:rPr>
        <w:pict>
          <v:shape id="_x0000_s1041" type="#_x0000_t75" style="position:absolute;left:0;text-align:left;margin-left:2in;margin-top:15pt;width:135pt;height:43.1pt;z-index:251659264">
            <v:imagedata r:id="rId46" o:title=""/>
          </v:shape>
          <o:OLEObject Type="Embed" ProgID="Equation.3" ShapeID="_x0000_s1041" DrawAspect="Content" ObjectID="_1307773555" r:id="rId47"/>
        </w:pict>
      </w: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jc w:val="both"/>
        <w:rPr>
          <w:rFonts w:ascii="Arial" w:hAnsi="Arial" w:cs="Arial"/>
          <w:bCs/>
        </w:rPr>
      </w:pPr>
      <w:r>
        <w:rPr>
          <w:rFonts w:ascii="Arial" w:hAnsi="Arial" w:cs="Arial"/>
        </w:rPr>
        <w:t>donde obtenemos los valores y vectores propios, así como sus respectivos exponentes de Lyapun</w:t>
      </w:r>
      <w:r>
        <w:rPr>
          <w:rFonts w:ascii="Arial" w:hAnsi="Arial" w:cs="Arial"/>
        </w:rPr>
        <w:t xml:space="preserve">ov. Haciendo traslación de los ejes en el origen, por éste pasan los vectores propios para cada uno de los escenarios invariantes. Esto lo apreciamos en el Gráfico 4.5 </w:t>
      </w:r>
      <w:r>
        <w:rPr>
          <w:rFonts w:ascii="Arial" w:hAnsi="Arial" w:cs="Arial"/>
          <w:bCs/>
        </w:rPr>
        <w:t>que muestra claramente que la tendencia está orientada hacia el primer cuadrante.</w:t>
      </w:r>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Los r</w:t>
      </w:r>
      <w:r>
        <w:rPr>
          <w:rFonts w:ascii="Arial" w:hAnsi="Arial" w:cs="Arial"/>
        </w:rPr>
        <w:t xml:space="preserve">esultados de las operaciones sobre la matriz </w:t>
      </w:r>
      <w:r>
        <w:rPr>
          <w:rFonts w:ascii="Arial" w:hAnsi="Arial" w:cs="Arial"/>
          <w:i/>
        </w:rPr>
        <w:t>A</w:t>
      </w:r>
      <w:r>
        <w:rPr>
          <w:rFonts w:ascii="Arial" w:hAnsi="Arial" w:cs="Arial"/>
        </w:rPr>
        <w:t xml:space="preserve"> se dan como sigue:</w:t>
      </w:r>
    </w:p>
    <w:p w:rsidR="00000000" w:rsidRDefault="00CC25F8">
      <w:pPr>
        <w:spacing w:line="480" w:lineRule="auto"/>
        <w:jc w:val="both"/>
        <w:rPr>
          <w:rFonts w:ascii="Arial" w:hAnsi="Arial" w:cs="Arial"/>
        </w:rPr>
      </w:pPr>
    </w:p>
    <w:p w:rsidR="00000000" w:rsidRDefault="00CC25F8">
      <w:pPr>
        <w:spacing w:line="480" w:lineRule="auto"/>
        <w:jc w:val="center"/>
        <w:rPr>
          <w:rFonts w:ascii="Arial" w:hAnsi="Arial" w:cs="Arial"/>
          <w:lang w:val="en-GB"/>
        </w:rPr>
      </w:pPr>
      <w:r>
        <w:rPr>
          <w:rFonts w:ascii="Arial" w:hAnsi="Arial" w:cs="Arial"/>
          <w:i/>
        </w:rPr>
        <w:sym w:font="Symbol" w:char="F06C"/>
      </w:r>
      <w:r>
        <w:rPr>
          <w:rFonts w:ascii="Arial" w:hAnsi="Arial" w:cs="Arial"/>
          <w:i/>
          <w:vertAlign w:val="subscript"/>
          <w:lang w:val="en-GB"/>
        </w:rPr>
        <w:t>1</w:t>
      </w:r>
      <w:r>
        <w:rPr>
          <w:rFonts w:ascii="Arial" w:hAnsi="Arial" w:cs="Arial"/>
          <w:i/>
          <w:lang w:val="en-GB"/>
        </w:rPr>
        <w:t xml:space="preserve"> </w:t>
      </w:r>
      <w:r>
        <w:rPr>
          <w:rFonts w:ascii="Arial" w:hAnsi="Arial" w:cs="Arial"/>
          <w:lang w:val="en-GB"/>
        </w:rPr>
        <w:t xml:space="preserve">= </w:t>
      </w:r>
      <w:r>
        <w:rPr>
          <w:rFonts w:ascii="Arial" w:hAnsi="Arial" w:cs="Arial"/>
          <w:i/>
          <w:lang w:val="en-GB"/>
        </w:rPr>
        <w:t>0,96750</w:t>
      </w:r>
      <w:r>
        <w:rPr>
          <w:rFonts w:ascii="Arial" w:hAnsi="Arial" w:cs="Arial"/>
          <w:lang w:val="en-GB"/>
        </w:rPr>
        <w:t xml:space="preserve">  </w:t>
      </w:r>
      <w:r>
        <w:rPr>
          <w:rFonts w:ascii="Arial" w:hAnsi="Arial" w:cs="Arial"/>
          <w:lang w:val="en-GB"/>
        </w:rPr>
        <w:tab/>
      </w:r>
      <w:r>
        <w:rPr>
          <w:rFonts w:ascii="Arial" w:hAnsi="Arial" w:cs="Arial"/>
        </w:rPr>
        <w:sym w:font="Symbol" w:char="F078"/>
      </w:r>
      <w:r>
        <w:rPr>
          <w:rFonts w:ascii="Arial" w:hAnsi="Arial" w:cs="Arial"/>
          <w:vertAlign w:val="subscript"/>
        </w:rPr>
        <w:sym w:font="Symbol" w:char="F06C"/>
      </w:r>
      <w:r>
        <w:rPr>
          <w:rFonts w:ascii="Arial" w:hAnsi="Arial" w:cs="Arial"/>
          <w:vertAlign w:val="superscript"/>
          <w:lang w:val="en-GB"/>
        </w:rPr>
        <w:t>T</w:t>
      </w:r>
      <w:r>
        <w:rPr>
          <w:rFonts w:ascii="Arial" w:hAnsi="Arial" w:cs="Arial"/>
          <w:lang w:val="en-GB"/>
        </w:rPr>
        <w:t xml:space="preserve"> = </w:t>
      </w:r>
      <w:r>
        <w:rPr>
          <w:rFonts w:ascii="Arial" w:hAnsi="Arial" w:cs="Arial"/>
          <w:i/>
          <w:lang w:val="en-GB"/>
        </w:rPr>
        <w:t>( 0,3544;  0,9351)</w:t>
      </w:r>
      <w:r>
        <w:rPr>
          <w:rFonts w:ascii="Arial" w:hAnsi="Arial" w:cs="Arial"/>
          <w:i/>
          <w:iCs/>
          <w:lang w:val="en-GB"/>
        </w:rPr>
        <w:t xml:space="preserve"> </w:t>
      </w:r>
      <w:r>
        <w:rPr>
          <w:rFonts w:ascii="Arial" w:hAnsi="Arial" w:cs="Arial"/>
          <w:i/>
          <w:iCs/>
          <w:lang w:val="en-GB"/>
        </w:rPr>
        <w:tab/>
        <w:t>L</w:t>
      </w:r>
      <w:r>
        <w:rPr>
          <w:rFonts w:ascii="Arial" w:hAnsi="Arial" w:cs="Arial"/>
          <w:i/>
          <w:iCs/>
          <w:vertAlign w:val="subscript"/>
          <w:lang w:val="en-GB"/>
        </w:rPr>
        <w:t>1</w:t>
      </w:r>
      <w:r>
        <w:rPr>
          <w:rFonts w:ascii="Arial" w:hAnsi="Arial" w:cs="Arial"/>
          <w:i/>
          <w:iCs/>
          <w:lang w:val="en-GB"/>
        </w:rPr>
        <w:t xml:space="preserve"> = -0,0331</w:t>
      </w:r>
    </w:p>
    <w:p w:rsidR="00000000" w:rsidRDefault="00CC25F8">
      <w:pPr>
        <w:spacing w:line="480" w:lineRule="auto"/>
        <w:jc w:val="center"/>
        <w:rPr>
          <w:rFonts w:ascii="Arial" w:hAnsi="Arial" w:cs="Arial"/>
          <w:i/>
          <w:lang w:val="en-GB"/>
        </w:rPr>
      </w:pPr>
      <w:r>
        <w:rPr>
          <w:rFonts w:ascii="Arial" w:hAnsi="Arial" w:cs="Arial"/>
          <w:i/>
        </w:rPr>
        <w:sym w:font="Symbol" w:char="F06C"/>
      </w:r>
      <w:r>
        <w:rPr>
          <w:rFonts w:ascii="Arial" w:hAnsi="Arial" w:cs="Arial"/>
          <w:i/>
          <w:vertAlign w:val="subscript"/>
          <w:lang w:val="en-GB"/>
        </w:rPr>
        <w:t>2</w:t>
      </w:r>
      <w:r>
        <w:rPr>
          <w:rFonts w:ascii="Arial" w:hAnsi="Arial" w:cs="Arial"/>
          <w:i/>
          <w:lang w:val="en-GB"/>
        </w:rPr>
        <w:t xml:space="preserve"> </w:t>
      </w:r>
      <w:r>
        <w:rPr>
          <w:rFonts w:ascii="Arial" w:hAnsi="Arial" w:cs="Arial"/>
          <w:lang w:val="en-GB"/>
        </w:rPr>
        <w:t xml:space="preserve">= </w:t>
      </w:r>
      <w:r>
        <w:rPr>
          <w:rFonts w:ascii="Arial" w:hAnsi="Arial" w:cs="Arial"/>
          <w:i/>
          <w:lang w:val="en-GB"/>
        </w:rPr>
        <w:t>0,29200</w:t>
      </w:r>
      <w:r>
        <w:rPr>
          <w:rFonts w:ascii="Arial" w:hAnsi="Arial" w:cs="Arial"/>
          <w:i/>
          <w:lang w:val="en-GB"/>
        </w:rPr>
        <w:tab/>
      </w:r>
      <w:r>
        <w:rPr>
          <w:rFonts w:ascii="Arial" w:hAnsi="Arial" w:cs="Arial"/>
          <w:lang w:val="en-GB"/>
        </w:rPr>
        <w:tab/>
      </w:r>
      <w:r>
        <w:rPr>
          <w:rFonts w:ascii="Arial" w:hAnsi="Arial" w:cs="Arial"/>
        </w:rPr>
        <w:sym w:font="Symbol" w:char="F078"/>
      </w:r>
      <w:r>
        <w:rPr>
          <w:rFonts w:ascii="Arial" w:hAnsi="Arial" w:cs="Arial"/>
          <w:vertAlign w:val="subscript"/>
        </w:rPr>
        <w:sym w:font="Symbol" w:char="F06C"/>
      </w:r>
      <w:r>
        <w:rPr>
          <w:rFonts w:ascii="Arial" w:hAnsi="Arial" w:cs="Arial"/>
          <w:vertAlign w:val="superscript"/>
          <w:lang w:val="en-GB"/>
        </w:rPr>
        <w:t>T</w:t>
      </w:r>
      <w:r>
        <w:rPr>
          <w:rFonts w:ascii="Arial" w:hAnsi="Arial" w:cs="Arial"/>
          <w:lang w:val="en-GB"/>
        </w:rPr>
        <w:t xml:space="preserve"> = </w:t>
      </w:r>
      <w:r>
        <w:rPr>
          <w:rFonts w:ascii="Arial" w:hAnsi="Arial" w:cs="Arial"/>
          <w:i/>
          <w:lang w:val="en-GB"/>
        </w:rPr>
        <w:t>(-0,0032; 1,0000)</w:t>
      </w:r>
      <w:r>
        <w:rPr>
          <w:rFonts w:ascii="Arial" w:hAnsi="Arial" w:cs="Arial"/>
          <w:i/>
          <w:lang w:val="en-GB"/>
        </w:rPr>
        <w:tab/>
        <w:t>L</w:t>
      </w:r>
      <w:r>
        <w:rPr>
          <w:rFonts w:ascii="Arial" w:hAnsi="Arial" w:cs="Arial"/>
          <w:i/>
          <w:vertAlign w:val="subscript"/>
          <w:lang w:val="en-GB"/>
        </w:rPr>
        <w:t>2</w:t>
      </w:r>
      <w:r>
        <w:rPr>
          <w:rFonts w:ascii="Arial" w:hAnsi="Arial" w:cs="Arial"/>
          <w:i/>
          <w:lang w:val="en-GB"/>
        </w:rPr>
        <w:t xml:space="preserve"> = </w:t>
      </w:r>
      <w:r>
        <w:rPr>
          <w:rFonts w:ascii="Arial" w:hAnsi="Arial" w:cs="Arial"/>
          <w:i/>
          <w:iCs/>
          <w:lang w:val="en-GB"/>
        </w:rPr>
        <w:t>-1,2311</w:t>
      </w:r>
    </w:p>
    <w:p w:rsidR="00000000" w:rsidRDefault="00CC25F8">
      <w:pPr>
        <w:pStyle w:val="Epgrafe"/>
        <w:framePr w:w="7749" w:h="6844" w:hRule="exact" w:wrap="around" w:vAnchor="page" w:hAnchor="page" w:x="2809" w:y="5689"/>
        <w:spacing w:line="240" w:lineRule="auto"/>
        <w:rPr>
          <w:rFonts w:ascii="Arial" w:hAnsi="Arial" w:cs="Arial"/>
        </w:rPr>
      </w:pPr>
      <w:r>
        <w:rPr>
          <w:rFonts w:ascii="Arial" w:hAnsi="Arial" w:cs="Arial"/>
          <w:color w:val="FFFFFF"/>
        </w:rPr>
        <w:lastRenderedPageBreak/>
        <w:fldChar w:fldCharType="begin"/>
      </w:r>
      <w:r>
        <w:rPr>
          <w:rFonts w:ascii="Arial" w:hAnsi="Arial" w:cs="Arial"/>
          <w:color w:val="FFFFFF"/>
        </w:rPr>
        <w:instrText xml:space="preserve"> SEQ Gráfico_4.5 \* ARABIC </w:instrText>
      </w:r>
      <w:r>
        <w:rPr>
          <w:rFonts w:ascii="Arial" w:hAnsi="Arial" w:cs="Arial"/>
          <w:color w:val="FFFFFF"/>
        </w:rPr>
        <w:fldChar w:fldCharType="separate"/>
      </w:r>
      <w:bookmarkStart w:id="94" w:name="_Toc119646765"/>
      <w:r>
        <w:rPr>
          <w:rFonts w:ascii="Arial" w:hAnsi="Arial" w:cs="Arial"/>
          <w:noProof/>
          <w:color w:val="FFFFFF"/>
        </w:rPr>
        <w:t>1</w:t>
      </w:r>
      <w:r>
        <w:rPr>
          <w:rFonts w:ascii="Arial" w:hAnsi="Arial" w:cs="Arial"/>
          <w:color w:val="FFFFFF"/>
        </w:rPr>
        <w:fldChar w:fldCharType="end"/>
      </w:r>
      <w:r>
        <w:rPr>
          <w:rFonts w:ascii="Arial" w:hAnsi="Arial" w:cs="Arial"/>
        </w:rPr>
        <w:t>Gráfico 4.5 Estabilidad de las órbitas del sistema ma</w:t>
      </w:r>
      <w:r>
        <w:rPr>
          <w:rFonts w:ascii="Arial" w:hAnsi="Arial" w:cs="Arial"/>
        </w:rPr>
        <w:t>croeconómico en dolarización</w:t>
      </w:r>
      <w:bookmarkEnd w:id="94"/>
    </w:p>
    <w:p w:rsidR="00000000" w:rsidRDefault="00CC25F8">
      <w:pPr>
        <w:pStyle w:val="Epgrafe"/>
        <w:framePr w:w="7749" w:h="6844" w:hRule="exact" w:wrap="around" w:vAnchor="page" w:hAnchor="page" w:x="2809" w:y="5689"/>
        <w:rPr>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jc w:val="center"/>
        <w:rPr>
          <w:rFonts w:ascii="Arial" w:hAnsi="Arial" w:cs="Arial"/>
          <w:b/>
          <w:sz w:val="22"/>
          <w:szCs w:val="22"/>
        </w:rPr>
      </w:pPr>
    </w:p>
    <w:p w:rsidR="00000000" w:rsidRDefault="00CC25F8">
      <w:pPr>
        <w:framePr w:w="7749" w:h="6844" w:hRule="exact" w:wrap="around" w:vAnchor="page" w:hAnchor="page" w:x="2809" w:y="5689"/>
        <w:ind w:left="360"/>
        <w:rPr>
          <w:rFonts w:ascii="Arial" w:hAnsi="Arial" w:cs="Arial"/>
          <w:i/>
          <w:sz w:val="20"/>
          <w:szCs w:val="20"/>
        </w:rPr>
      </w:pPr>
    </w:p>
    <w:p w:rsidR="00000000" w:rsidRDefault="00CC25F8">
      <w:pPr>
        <w:framePr w:w="7749" w:h="6844" w:hRule="exact" w:wrap="around" w:vAnchor="page" w:hAnchor="page" w:x="2809" w:y="5689"/>
        <w:rPr>
          <w:rFonts w:ascii="Arial" w:hAnsi="Arial" w:cs="Arial"/>
          <w:i/>
          <w:sz w:val="20"/>
          <w:szCs w:val="20"/>
        </w:rPr>
      </w:pPr>
      <w:r>
        <w:rPr>
          <w:rFonts w:ascii="Arial" w:hAnsi="Arial" w:cs="Arial"/>
          <w:i/>
          <w:sz w:val="20"/>
          <w:szCs w:val="20"/>
        </w:rPr>
        <w:t>Elaborado por: Jimmy Barrera L.</w:t>
      </w:r>
    </w:p>
    <w:p w:rsidR="00000000" w:rsidRDefault="00CC25F8">
      <w:pPr>
        <w:spacing w:line="480" w:lineRule="auto"/>
        <w:jc w:val="both"/>
        <w:rPr>
          <w:rFonts w:ascii="Arial" w:hAnsi="Arial" w:cs="Arial"/>
        </w:rPr>
      </w:pPr>
      <w:r>
        <w:rPr>
          <w:rFonts w:ascii="Arial" w:hAnsi="Arial" w:cs="Arial"/>
          <w:noProof/>
          <w:lang w:val="es-ES"/>
        </w:rPr>
        <w:pict>
          <v:shapetype id="_x0000_t202" coordsize="21600,21600" o:spt="202" path="m,l,21600r21600,l21600,xe">
            <v:stroke joinstyle="miter"/>
            <v:path gradientshapeok="t" o:connecttype="rect"/>
          </v:shapetype>
          <v:shape id="_x0000_s1045" type="#_x0000_t202" style="position:absolute;left:0;text-align:left;margin-left:58.5pt;margin-top:933.35pt;width:334.15pt;height:9.3pt;z-index:251660288;mso-wrap-distance-left:0;mso-wrap-distance-right:0;mso-position-horizontal-relative:margin;mso-position-vertical-relative:page" stroked="f">
            <v:fill color2="black" type="frame"/>
            <v:textbox style="mso-next-textbox:#_x0000_s1045" inset="0,0,0,0">
              <w:txbxContent>
                <w:p w:rsidR="00000000" w:rsidRDefault="00CC25F8"/>
              </w:txbxContent>
            </v:textbox>
          </v:shape>
        </w:pict>
      </w:r>
      <w:r>
        <w:rPr>
          <w:rFonts w:ascii="Arial" w:hAnsi="Arial" w:cs="Arial"/>
        </w:rPr>
        <w:t xml:space="preserve">Los valores propios son positivos, por lo que el punto de equilibrio es inestable, y su valor dominante es el primero. Los resultados de </w:t>
      </w:r>
      <w:r>
        <w:rPr>
          <w:rFonts w:ascii="Arial" w:hAnsi="Arial" w:cs="Arial"/>
        </w:rPr>
        <w:sym w:font="Symbol" w:char="F044"/>
      </w:r>
      <w:r>
        <w:rPr>
          <w:rFonts w:ascii="Arial" w:hAnsi="Arial" w:cs="Arial"/>
        </w:rPr>
        <w:t>TA/</w:t>
      </w:r>
      <w:r>
        <w:rPr>
          <w:rFonts w:ascii="Arial" w:hAnsi="Arial" w:cs="Arial"/>
        </w:rPr>
        <w:sym w:font="Symbol" w:char="F044"/>
      </w:r>
      <w:r>
        <w:rPr>
          <w:rFonts w:ascii="Arial" w:hAnsi="Arial" w:cs="Arial"/>
        </w:rPr>
        <w:t>TP para cada uno de los escenari</w:t>
      </w:r>
      <w:r>
        <w:rPr>
          <w:rFonts w:ascii="Arial" w:hAnsi="Arial" w:cs="Arial"/>
        </w:rPr>
        <w:t xml:space="preserve">os son </w:t>
      </w:r>
      <w:r>
        <w:rPr>
          <w:rFonts w:ascii="Arial" w:hAnsi="Arial" w:cs="Arial"/>
          <w:iCs/>
        </w:rPr>
        <w:t>2,638544 para el primero y -312,5</w:t>
      </w:r>
      <w:r>
        <w:rPr>
          <w:rFonts w:ascii="Arial" w:hAnsi="Arial" w:cs="Arial"/>
        </w:rPr>
        <w:t xml:space="preserve"> </w:t>
      </w:r>
      <w:r>
        <w:rPr>
          <w:rFonts w:ascii="Arial" w:hAnsi="Arial" w:cs="Arial"/>
          <w:iCs/>
        </w:rPr>
        <w:t>para el segundo. A continuación analizamos estos resultados.</w:t>
      </w:r>
    </w:p>
    <w:p w:rsidR="00000000" w:rsidRDefault="00CC25F8">
      <w:pPr>
        <w:spacing w:line="480" w:lineRule="auto"/>
        <w:ind w:left="540"/>
        <w:jc w:val="both"/>
        <w:rPr>
          <w:rFonts w:ascii="Arial" w:hAnsi="Arial" w:cs="Arial"/>
          <w:b/>
          <w:bCs/>
        </w:rPr>
      </w:pPr>
      <w:r>
        <w:rPr>
          <w:noProof/>
          <w:lang w:val="es-ES"/>
        </w:rPr>
        <w:pict>
          <v:group id="_x0000_s1129" style="position:absolute;left:0;text-align:left;margin-left:18pt;margin-top:85.8pt;width:396pt;height:256pt;z-index:251662336" coordorigin="2988,6768" coordsize="7920,5300">
            <v:shape id="_x0000_s1130" type="#_x0000_t75" style="position:absolute;left:2988;top:6768;width:7920;height:5300">
              <v:imagedata r:id="rId48" o:title=""/>
            </v:shape>
            <v:shape id="_x0000_s1131" type="#_x0000_t75" style="position:absolute;left:6948;top:9288;width:1744;height:704">
              <v:imagedata r:id="rId49" o:title=""/>
            </v:shape>
            <v:shape id="_x0000_s1132" type="#_x0000_t75" style="position:absolute;left:5328;top:7308;width:1860;height:704">
              <v:imagedata r:id="rId50" o:title=""/>
            </v:shape>
            <w10:wrap type="square"/>
          </v:group>
          <o:OLEObject Type="Embed" ProgID="Equation.3" ShapeID="_x0000_s1131" DrawAspect="Content" ObjectID="_1307773558" r:id="rId51"/>
          <o:OLEObject Type="Embed" ProgID="Equation.3" ShapeID="_x0000_s1132" DrawAspect="Content" ObjectID="_1307773557" r:id="rId52"/>
        </w:pict>
      </w:r>
    </w:p>
    <w:p w:rsidR="00000000" w:rsidRDefault="00CC25F8">
      <w:pPr>
        <w:pStyle w:val="Ttulo3"/>
      </w:pPr>
      <w:bookmarkStart w:id="95" w:name="_Toc120505621"/>
      <w:r>
        <w:t>4.3.1</w:t>
      </w:r>
      <w:r>
        <w:tab/>
        <w:t>Época dolarización - Primer Escenario</w:t>
      </w:r>
      <w:bookmarkEnd w:id="95"/>
    </w:p>
    <w:p w:rsidR="00000000" w:rsidRDefault="00CC25F8">
      <w:pPr>
        <w:ind w:left="540"/>
      </w:pPr>
    </w:p>
    <w:p w:rsidR="00000000" w:rsidRDefault="00CC25F8">
      <w:pPr>
        <w:spacing w:line="480" w:lineRule="auto"/>
        <w:ind w:left="540"/>
        <w:jc w:val="both"/>
        <w:rPr>
          <w:rFonts w:ascii="Arial" w:hAnsi="Arial" w:cs="Arial"/>
        </w:rPr>
      </w:pPr>
      <w:r>
        <w:rPr>
          <w:rFonts w:ascii="Arial" w:hAnsi="Arial" w:cs="Arial"/>
        </w:rPr>
        <w:t>Este escenario es de tipo real directo (</w:t>
      </w:r>
      <w:r>
        <w:rPr>
          <w:rFonts w:ascii="Arial" w:hAnsi="Arial" w:cs="Arial"/>
          <w:iCs/>
          <w:lang w:val="es-ES"/>
        </w:rPr>
        <w:t xml:space="preserve">-0,0331 y </w:t>
      </w:r>
      <w:r>
        <w:rPr>
          <w:rFonts w:ascii="Arial" w:hAnsi="Arial" w:cs="Arial"/>
          <w:iCs/>
        </w:rPr>
        <w:t>2,638544</w:t>
      </w:r>
      <w:r>
        <w:rPr>
          <w:rFonts w:ascii="Arial" w:hAnsi="Arial" w:cs="Arial"/>
        </w:rPr>
        <w:t xml:space="preserve">). Muestra que el radio de la variabilidad entre </w:t>
      </w:r>
      <w:r>
        <w:rPr>
          <w:rFonts w:ascii="Arial" w:hAnsi="Arial" w:cs="Arial"/>
        </w:rPr>
        <w:t xml:space="preserve">tasas es el mayor del los escenarios de </w:t>
      </w:r>
      <w:r>
        <w:rPr>
          <w:rFonts w:ascii="Arial" w:hAnsi="Arial" w:cs="Arial"/>
        </w:rPr>
        <w:lastRenderedPageBreak/>
        <w:t>sucres, esto indica que un incremento en la diferencia entre las tasas pasivas, producirá un aumento significativo en la diferencia entre tasas activas, esto muestra lo sensible que es este escenario a los cambios en</w:t>
      </w:r>
      <w:r>
        <w:rPr>
          <w:rFonts w:ascii="Arial" w:hAnsi="Arial" w:cs="Arial"/>
        </w:rPr>
        <w:t xml:space="preserve"> las diferencias con respecto al punto de equilibrio. Siendo este un escenario poco estable (-0,0331), es apenas mejor que el escenario real en sucres, sin embrago tenemos que por un pequeño incremento en la tasa pasiva (0,3544) hay un aumento mayor que el</w:t>
      </w:r>
      <w:r>
        <w:rPr>
          <w:rFonts w:ascii="Arial" w:hAnsi="Arial" w:cs="Arial"/>
        </w:rPr>
        <w:t xml:space="preserve"> doble en las tasas de interés activas (0,9351), esto implica que los intereses por créditos son muy altos, en contraparte con el que se paga por el ahorro.</w:t>
      </w:r>
    </w:p>
    <w:p w:rsidR="00000000" w:rsidRDefault="00CC25F8">
      <w:pPr>
        <w:spacing w:line="480" w:lineRule="auto"/>
        <w:ind w:left="540"/>
        <w:jc w:val="both"/>
        <w:rPr>
          <w:rFonts w:ascii="Arial" w:hAnsi="Arial" w:cs="Arial"/>
        </w:rPr>
      </w:pPr>
    </w:p>
    <w:p w:rsidR="00000000" w:rsidRDefault="00CC25F8">
      <w:pPr>
        <w:pStyle w:val="Ttulo3"/>
      </w:pPr>
      <w:bookmarkStart w:id="96" w:name="_Toc120505622"/>
      <w:r>
        <w:t>4.3.2</w:t>
      </w:r>
      <w:r>
        <w:tab/>
        <w:t>Época dolarización – Segundo Escenario</w:t>
      </w:r>
      <w:bookmarkEnd w:id="96"/>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t>Este escenario es ideal inverso (-1,23100 y -312,5).</w:t>
      </w:r>
      <w:r>
        <w:rPr>
          <w:rFonts w:ascii="Arial" w:hAnsi="Arial" w:cs="Arial"/>
        </w:rPr>
        <w:t xml:space="preserve"> De los resultados obtenidos este es el escenario que mayor radio de variación tiene en sentido inverso (-312,5), por lo que un incremento en la diferencia entre tasas produce un efecto inverso sustancial en las diferencias de la otra variable. Los valores</w:t>
      </w:r>
      <w:r>
        <w:rPr>
          <w:rFonts w:ascii="Arial" w:hAnsi="Arial" w:cs="Arial"/>
        </w:rPr>
        <w:t xml:space="preserve"> de (-0,0032 y 1,000) para las tasas activas y pasivas respectivamente, indican que un aumento mínimo en la tasa pasiva, incrementa en un 100% la activa. Este escenario no es factible en nuestra economía, pues no se aplica a la realidad económica .</w:t>
      </w:r>
    </w:p>
    <w:p w:rsidR="00000000" w:rsidRDefault="00CC25F8">
      <w:pPr>
        <w:spacing w:line="480" w:lineRule="auto"/>
        <w:ind w:left="540"/>
        <w:jc w:val="both"/>
        <w:rPr>
          <w:rFonts w:ascii="Arial" w:hAnsi="Arial" w:cs="Arial"/>
          <w:b/>
          <w:bCs/>
        </w:rPr>
      </w:pPr>
    </w:p>
    <w:p w:rsidR="00000000" w:rsidRDefault="00CC25F8">
      <w:pPr>
        <w:pStyle w:val="Ttulo3"/>
      </w:pPr>
      <w:bookmarkStart w:id="97" w:name="_Toc120505623"/>
      <w:r>
        <w:lastRenderedPageBreak/>
        <w:t>4.3.3</w:t>
      </w:r>
      <w:r>
        <w:tab/>
      </w:r>
      <w:r>
        <w:t>Factores exógenos</w:t>
      </w:r>
      <w:bookmarkEnd w:id="97"/>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t>A continuación determinamos el efecto de las perturbaciones exógenas sobre el sistema macroeconómico, procediendo con el mismo método empleado en la época de sucres. Siendo los resultados:</w:t>
      </w:r>
    </w:p>
    <w:p w:rsidR="00000000" w:rsidRDefault="00CC25F8">
      <w:pPr>
        <w:pStyle w:val="Epgrafe"/>
        <w:framePr w:w="7672" w:h="2749" w:hRule="exact" w:wrap="around" w:vAnchor="page" w:hAnchor="page" w:x="2889" w:y="5329"/>
        <w:shd w:val="solid" w:color="FFFFFF" w:fill="000000"/>
        <w:spacing w:line="240" w:lineRule="auto"/>
        <w:rPr>
          <w:color w:val="FFFFFF"/>
        </w:rPr>
      </w:pPr>
    </w:p>
    <w:p w:rsidR="00000000" w:rsidRDefault="00CC25F8">
      <w:pPr>
        <w:pStyle w:val="Epgrafe"/>
        <w:framePr w:w="7672" w:h="2749" w:hRule="exact" w:wrap="around" w:vAnchor="page" w:hAnchor="page" w:x="2889" w:y="5329"/>
        <w:shd w:val="solid" w:color="FFFFFF" w:fill="000000"/>
        <w:spacing w:line="240" w:lineRule="auto"/>
        <w:rPr>
          <w:rFonts w:ascii="Arial" w:hAnsi="Arial" w:cs="Arial"/>
        </w:rPr>
      </w:pPr>
      <w:r>
        <w:rPr>
          <w:color w:val="FFFFFF"/>
        </w:rPr>
        <w:fldChar w:fldCharType="begin"/>
      </w:r>
      <w:r>
        <w:rPr>
          <w:color w:val="FFFFFF"/>
        </w:rPr>
        <w:instrText xml:space="preserve"> SEQ Tabla_4.2 \* ARABIC </w:instrText>
      </w:r>
      <w:r>
        <w:rPr>
          <w:color w:val="FFFFFF"/>
        </w:rPr>
        <w:fldChar w:fldCharType="separate"/>
      </w:r>
      <w:bookmarkStart w:id="98" w:name="_Toc119646993"/>
      <w:r>
        <w:rPr>
          <w:noProof/>
          <w:color w:val="FFFFFF"/>
        </w:rPr>
        <w:t>1</w:t>
      </w:r>
      <w:r>
        <w:rPr>
          <w:color w:val="FFFFFF"/>
        </w:rPr>
        <w:fldChar w:fldCharType="end"/>
      </w:r>
      <w:r>
        <w:rPr>
          <w:rFonts w:ascii="Arial" w:hAnsi="Arial" w:cs="Arial"/>
        </w:rPr>
        <w:t>Tabla 4.2 Grado de</w:t>
      </w:r>
      <w:r>
        <w:rPr>
          <w:rFonts w:ascii="Arial" w:hAnsi="Arial" w:cs="Arial"/>
        </w:rPr>
        <w:t xml:space="preserve"> estabilidad estructural de los estados de equilibrio contra perturbaciones exógenas en dolarización</w:t>
      </w:r>
      <w:bookmarkEnd w:id="98"/>
    </w:p>
    <w:p w:rsidR="00000000" w:rsidRDefault="00CC25F8">
      <w:pPr>
        <w:framePr w:w="7672" w:h="2749" w:hRule="exact" w:wrap="around" w:vAnchor="page" w:hAnchor="page" w:x="2889" w:y="5329"/>
        <w:shd w:val="solid" w:color="FFFFFF" w:fill="000000"/>
      </w:pPr>
    </w:p>
    <w:p w:rsidR="00000000" w:rsidRDefault="00CC25F8">
      <w:pPr>
        <w:framePr w:w="7672" w:h="2749" w:hRule="exact" w:wrap="around" w:vAnchor="page" w:hAnchor="page" w:x="2889" w:y="5329"/>
        <w:shd w:val="solid" w:color="FFFFFF" w:fill="000000"/>
      </w:pPr>
    </w:p>
    <w:tbl>
      <w:tblPr>
        <w:tblW w:w="70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00"/>
        <w:gridCol w:w="2700"/>
        <w:gridCol w:w="2520"/>
      </w:tblGrid>
      <w:tr w:rsidR="00000000">
        <w:tblPrEx>
          <w:tblCellMar>
            <w:top w:w="0" w:type="dxa"/>
            <w:bottom w:w="0" w:type="dxa"/>
          </w:tblCellMar>
        </w:tblPrEx>
        <w:trPr>
          <w:trHeight w:val="567"/>
        </w:trPr>
        <w:tc>
          <w:tcPr>
            <w:tcW w:w="1800" w:type="dxa"/>
          </w:tcPr>
          <w:p w:rsidR="00000000" w:rsidRDefault="00CC25F8">
            <w:pPr>
              <w:framePr w:w="7672" w:h="2749" w:hRule="exact" w:wrap="around" w:vAnchor="page" w:hAnchor="page" w:x="2889" w:y="5329"/>
              <w:spacing w:line="480" w:lineRule="auto"/>
              <w:jc w:val="center"/>
              <w:rPr>
                <w:rFonts w:ascii="Arial" w:hAnsi="Arial" w:cs="Arial"/>
                <w:sz w:val="22"/>
                <w:szCs w:val="22"/>
              </w:rPr>
            </w:pPr>
          </w:p>
        </w:tc>
        <w:tc>
          <w:tcPr>
            <w:tcW w:w="2700" w:type="dxa"/>
          </w:tcPr>
          <w:p w:rsidR="00000000" w:rsidRDefault="00CC25F8">
            <w:pPr>
              <w:framePr w:w="7672" w:h="2749" w:hRule="exact" w:wrap="around" w:vAnchor="page" w:hAnchor="page" w:x="2889" w:y="5329"/>
              <w:jc w:val="center"/>
              <w:rPr>
                <w:rFonts w:ascii="Arial" w:hAnsi="Arial" w:cs="Arial"/>
                <w:i/>
                <w:iCs/>
                <w:sz w:val="22"/>
                <w:szCs w:val="22"/>
              </w:rPr>
            </w:pPr>
            <w:r>
              <w:rPr>
                <w:rFonts w:ascii="Arial" w:hAnsi="Arial" w:cs="Arial"/>
                <w:i/>
                <w:iCs/>
                <w:sz w:val="22"/>
                <w:szCs w:val="22"/>
              </w:rPr>
              <w:t xml:space="preserve">Estructuralmente </w:t>
            </w:r>
          </w:p>
          <w:p w:rsidR="00000000" w:rsidRDefault="00CC25F8">
            <w:pPr>
              <w:framePr w:w="7672" w:h="2749" w:hRule="exact" w:wrap="around" w:vAnchor="page" w:hAnchor="page" w:x="2889" w:y="5329"/>
              <w:jc w:val="center"/>
              <w:rPr>
                <w:rFonts w:ascii="Arial" w:hAnsi="Arial" w:cs="Arial"/>
                <w:i/>
                <w:iCs/>
                <w:sz w:val="22"/>
                <w:szCs w:val="22"/>
              </w:rPr>
            </w:pPr>
            <w:r>
              <w:rPr>
                <w:rFonts w:ascii="Arial" w:hAnsi="Arial" w:cs="Arial"/>
                <w:i/>
                <w:iCs/>
                <w:sz w:val="22"/>
                <w:szCs w:val="22"/>
              </w:rPr>
              <w:t xml:space="preserve">Estable </w:t>
            </w:r>
          </w:p>
          <w:p w:rsidR="00000000" w:rsidRDefault="00CC25F8">
            <w:pPr>
              <w:framePr w:w="7672" w:h="2749" w:hRule="exact" w:wrap="around" w:vAnchor="page" w:hAnchor="page" w:x="2889" w:y="5329"/>
              <w:jc w:val="center"/>
              <w:rPr>
                <w:rFonts w:ascii="Arial" w:hAnsi="Arial" w:cs="Arial"/>
                <w:i/>
                <w:iCs/>
                <w:sz w:val="22"/>
                <w:szCs w:val="22"/>
              </w:rPr>
            </w:pPr>
            <w:r>
              <w:rPr>
                <w:rFonts w:ascii="Arial" w:hAnsi="Arial" w:cs="Arial"/>
                <w:i/>
                <w:iCs/>
                <w:sz w:val="22"/>
                <w:szCs w:val="22"/>
              </w:rPr>
              <w:t>(L</w:t>
            </w:r>
            <w:r>
              <w:rPr>
                <w:rFonts w:ascii="Arial" w:hAnsi="Arial" w:cs="Arial"/>
                <w:i/>
                <w:iCs/>
                <w:sz w:val="22"/>
                <w:szCs w:val="22"/>
                <w:vertAlign w:val="subscript"/>
              </w:rPr>
              <w:t>1</w:t>
            </w:r>
            <w:r>
              <w:rPr>
                <w:rFonts w:ascii="Arial" w:hAnsi="Arial" w:cs="Arial"/>
                <w:i/>
                <w:iCs/>
                <w:sz w:val="22"/>
                <w:szCs w:val="22"/>
              </w:rPr>
              <w:t>,L</w:t>
            </w:r>
            <w:r>
              <w:rPr>
                <w:rFonts w:ascii="Arial" w:hAnsi="Arial" w:cs="Arial"/>
                <w:i/>
                <w:iCs/>
                <w:sz w:val="22"/>
                <w:szCs w:val="22"/>
                <w:vertAlign w:val="subscript"/>
              </w:rPr>
              <w:t>2</w:t>
            </w:r>
            <w:r>
              <w:rPr>
                <w:rFonts w:ascii="Arial" w:hAnsi="Arial" w:cs="Arial"/>
                <w:i/>
                <w:iCs/>
                <w:sz w:val="22"/>
                <w:szCs w:val="22"/>
              </w:rPr>
              <w:t>&lt;0)</w:t>
            </w:r>
          </w:p>
        </w:tc>
        <w:tc>
          <w:tcPr>
            <w:tcW w:w="2520" w:type="dxa"/>
          </w:tcPr>
          <w:p w:rsidR="00000000" w:rsidRDefault="00CC25F8">
            <w:pPr>
              <w:framePr w:w="7672" w:h="2749" w:hRule="exact" w:wrap="around" w:vAnchor="page" w:hAnchor="page" w:x="2889" w:y="5329"/>
              <w:ind w:left="40" w:hanging="40"/>
              <w:jc w:val="center"/>
              <w:rPr>
                <w:rFonts w:ascii="Arial" w:hAnsi="Arial" w:cs="Arial"/>
                <w:i/>
                <w:iCs/>
                <w:sz w:val="22"/>
                <w:szCs w:val="22"/>
              </w:rPr>
            </w:pPr>
            <w:r>
              <w:rPr>
                <w:rFonts w:ascii="Arial" w:hAnsi="Arial" w:cs="Arial"/>
                <w:i/>
                <w:iCs/>
                <w:sz w:val="22"/>
                <w:szCs w:val="22"/>
              </w:rPr>
              <w:t xml:space="preserve">Estructuralmente </w:t>
            </w:r>
          </w:p>
          <w:p w:rsidR="00000000" w:rsidRDefault="00CC25F8">
            <w:pPr>
              <w:framePr w:w="7672" w:h="2749" w:hRule="exact" w:wrap="around" w:vAnchor="page" w:hAnchor="page" w:x="2889" w:y="5329"/>
              <w:ind w:left="40" w:hanging="40"/>
              <w:jc w:val="center"/>
              <w:rPr>
                <w:rFonts w:ascii="Arial" w:hAnsi="Arial" w:cs="Arial"/>
                <w:i/>
                <w:iCs/>
                <w:sz w:val="22"/>
                <w:szCs w:val="22"/>
              </w:rPr>
            </w:pPr>
            <w:r>
              <w:rPr>
                <w:rFonts w:ascii="Arial" w:hAnsi="Arial" w:cs="Arial"/>
                <w:i/>
                <w:iCs/>
                <w:sz w:val="22"/>
                <w:szCs w:val="22"/>
              </w:rPr>
              <w:t xml:space="preserve">Disipativo </w:t>
            </w:r>
          </w:p>
          <w:p w:rsidR="00000000" w:rsidRDefault="00CC25F8">
            <w:pPr>
              <w:framePr w:w="7672" w:h="2749" w:hRule="exact" w:wrap="around" w:vAnchor="page" w:hAnchor="page" w:x="2889" w:y="5329"/>
              <w:ind w:left="40" w:hanging="40"/>
              <w:jc w:val="center"/>
              <w:rPr>
                <w:rFonts w:ascii="Arial" w:hAnsi="Arial" w:cs="Arial"/>
                <w:i/>
                <w:iCs/>
                <w:sz w:val="22"/>
                <w:szCs w:val="22"/>
              </w:rPr>
            </w:pPr>
            <w:r>
              <w:rPr>
                <w:rFonts w:ascii="Arial" w:hAnsi="Arial" w:cs="Arial"/>
                <w:i/>
                <w:iCs/>
                <w:sz w:val="22"/>
                <w:szCs w:val="22"/>
              </w:rPr>
              <w:t>(L</w:t>
            </w:r>
            <w:r>
              <w:rPr>
                <w:rFonts w:ascii="Arial" w:hAnsi="Arial" w:cs="Arial"/>
                <w:i/>
                <w:iCs/>
                <w:sz w:val="22"/>
                <w:szCs w:val="22"/>
                <w:vertAlign w:val="subscript"/>
              </w:rPr>
              <w:t>1</w:t>
            </w:r>
            <w:r>
              <w:rPr>
                <w:rFonts w:ascii="Arial" w:hAnsi="Arial" w:cs="Arial"/>
                <w:i/>
                <w:iCs/>
                <w:sz w:val="22"/>
                <w:szCs w:val="22"/>
              </w:rPr>
              <w:t>+L</w:t>
            </w:r>
            <w:r>
              <w:rPr>
                <w:rFonts w:ascii="Arial" w:hAnsi="Arial" w:cs="Arial"/>
                <w:i/>
                <w:iCs/>
                <w:sz w:val="22"/>
                <w:szCs w:val="22"/>
                <w:vertAlign w:val="subscript"/>
              </w:rPr>
              <w:t>2</w:t>
            </w:r>
            <w:r>
              <w:rPr>
                <w:rFonts w:ascii="Arial" w:hAnsi="Arial" w:cs="Arial"/>
                <w:i/>
                <w:iCs/>
                <w:sz w:val="22"/>
                <w:szCs w:val="22"/>
              </w:rPr>
              <w:t>&lt;0)</w:t>
            </w:r>
          </w:p>
        </w:tc>
      </w:tr>
      <w:tr w:rsidR="00000000">
        <w:tblPrEx>
          <w:tblCellMar>
            <w:top w:w="0" w:type="dxa"/>
            <w:bottom w:w="0" w:type="dxa"/>
          </w:tblCellMar>
        </w:tblPrEx>
        <w:trPr>
          <w:trHeight w:val="567"/>
        </w:trPr>
        <w:tc>
          <w:tcPr>
            <w:tcW w:w="1800" w:type="dxa"/>
            <w:vAlign w:val="center"/>
          </w:tcPr>
          <w:p w:rsidR="00000000" w:rsidRDefault="00CC25F8">
            <w:pPr>
              <w:framePr w:w="7672" w:h="2749" w:hRule="exact" w:wrap="around" w:vAnchor="page" w:hAnchor="page" w:x="2889" w:y="5329"/>
              <w:jc w:val="center"/>
              <w:rPr>
                <w:rFonts w:ascii="Arial" w:hAnsi="Arial" w:cs="Arial"/>
                <w:i/>
                <w:iCs/>
                <w:sz w:val="22"/>
                <w:szCs w:val="22"/>
              </w:rPr>
            </w:pPr>
            <w:r>
              <w:rPr>
                <w:rFonts w:ascii="Arial" w:hAnsi="Arial" w:cs="Arial"/>
                <w:i/>
                <w:iCs/>
                <w:sz w:val="22"/>
                <w:szCs w:val="22"/>
              </w:rPr>
              <w:t>Dolarización</w:t>
            </w:r>
          </w:p>
        </w:tc>
        <w:tc>
          <w:tcPr>
            <w:tcW w:w="2700" w:type="dxa"/>
            <w:vAlign w:val="center"/>
          </w:tcPr>
          <w:p w:rsidR="00000000" w:rsidRDefault="00CC25F8">
            <w:pPr>
              <w:framePr w:w="7672" w:h="2749" w:hRule="exact" w:wrap="around" w:vAnchor="page" w:hAnchor="page" w:x="2889" w:y="5329"/>
              <w:jc w:val="center"/>
              <w:rPr>
                <w:rFonts w:ascii="Arial" w:hAnsi="Arial" w:cs="Arial"/>
                <w:i/>
                <w:iCs/>
              </w:rPr>
            </w:pPr>
            <w:r>
              <w:rPr>
                <w:rFonts w:ascii="Arial" w:hAnsi="Arial" w:cs="Arial"/>
                <w:i/>
                <w:iCs/>
              </w:rPr>
              <w:t>64,66%</w:t>
            </w:r>
          </w:p>
        </w:tc>
        <w:tc>
          <w:tcPr>
            <w:tcW w:w="2520" w:type="dxa"/>
            <w:vAlign w:val="center"/>
          </w:tcPr>
          <w:p w:rsidR="00000000" w:rsidRDefault="00CC25F8">
            <w:pPr>
              <w:framePr w:w="7672" w:h="2749" w:hRule="exact" w:wrap="around" w:vAnchor="page" w:hAnchor="page" w:x="2889" w:y="5329"/>
              <w:ind w:left="40" w:hanging="40"/>
              <w:jc w:val="center"/>
              <w:rPr>
                <w:rFonts w:ascii="Arial" w:hAnsi="Arial" w:cs="Arial"/>
                <w:i/>
                <w:iCs/>
              </w:rPr>
            </w:pPr>
            <w:r>
              <w:rPr>
                <w:rFonts w:ascii="Arial" w:hAnsi="Arial" w:cs="Arial"/>
                <w:i/>
                <w:iCs/>
              </w:rPr>
              <w:t>98,46%</w:t>
            </w:r>
          </w:p>
        </w:tc>
      </w:tr>
    </w:tbl>
    <w:p w:rsidR="00000000" w:rsidRDefault="00CC25F8">
      <w:pPr>
        <w:framePr w:w="7672" w:h="2749" w:hRule="exact" w:wrap="around" w:vAnchor="page" w:hAnchor="page" w:x="2889" w:y="5329"/>
        <w:shd w:val="solid" w:color="FFFFFF" w:fill="000000"/>
      </w:pPr>
    </w:p>
    <w:p w:rsidR="00000000" w:rsidRDefault="00CC25F8">
      <w:pPr>
        <w:framePr w:w="7672" w:h="2749" w:hRule="exact" w:wrap="around" w:vAnchor="page" w:hAnchor="page" w:x="2889" w:y="5329"/>
        <w:shd w:val="solid" w:color="FFFFFF" w:fill="000000"/>
      </w:pPr>
    </w:p>
    <w:p w:rsidR="00000000" w:rsidRDefault="00CC25F8">
      <w:pPr>
        <w:framePr w:w="7672" w:h="2749" w:hRule="exact" w:wrap="around" w:vAnchor="page" w:hAnchor="page" w:x="2889" w:y="5329"/>
        <w:shd w:val="solid" w:color="FFFFFF" w:fill="000000"/>
      </w:pPr>
    </w:p>
    <w:p w:rsidR="00000000" w:rsidRDefault="00CC25F8">
      <w:pPr>
        <w:framePr w:w="7672" w:h="2749" w:hRule="exact" w:wrap="around" w:vAnchor="page" w:hAnchor="page" w:x="2889" w:y="5329"/>
        <w:shd w:val="solid" w:color="FFFFFF" w:fill="000000"/>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t>Esta tabla nos muestra que el sistema en</w:t>
      </w:r>
      <w:r>
        <w:rPr>
          <w:rFonts w:ascii="Arial" w:hAnsi="Arial" w:cs="Arial"/>
        </w:rPr>
        <w:t xml:space="preserve"> dólares no es  estructuralmente estable de forma significativa a perturbaciones exógenas no lineales </w:t>
      </w:r>
      <w:r>
        <w:rPr>
          <w:rFonts w:ascii="Arial" w:hAnsi="Arial" w:cs="Arial"/>
          <w:i/>
          <w:iCs/>
        </w:rPr>
        <w:t>(64,66%)</w:t>
      </w:r>
      <w:r>
        <w:rPr>
          <w:rFonts w:ascii="Arial" w:hAnsi="Arial" w:cs="Arial"/>
        </w:rPr>
        <w:t>, siendo similar al valor en la época de sucres (apenas 1,36% por encima ); y al igual que el modelo de sucres este sistema es altamente disipativ</w:t>
      </w:r>
      <w:r>
        <w:rPr>
          <w:rFonts w:ascii="Arial" w:hAnsi="Arial" w:cs="Arial"/>
        </w:rPr>
        <w:t xml:space="preserve">o  con el 98,46%. </w:t>
      </w:r>
    </w:p>
    <w:p w:rsidR="00000000" w:rsidRDefault="00CC25F8">
      <w:pPr>
        <w:spacing w:line="480" w:lineRule="auto"/>
        <w:ind w:left="540"/>
        <w:rPr>
          <w:rFonts w:ascii="Arial" w:hAnsi="Arial" w:cs="Arial"/>
        </w:rPr>
      </w:pPr>
    </w:p>
    <w:p w:rsidR="00000000" w:rsidRDefault="00CC25F8">
      <w:pPr>
        <w:pStyle w:val="Sangra3detindependiente"/>
      </w:pPr>
      <w:r>
        <w:t xml:space="preserve">Para comparar los distintos escenarios obtenidos, podemos agrupar los resultados de los diferentes coeficientes de Lyapunov, así como sus </w:t>
      </w:r>
      <w:r>
        <w:lastRenderedPageBreak/>
        <w:t xml:space="preserve">radios variacionales y el tipo de escenario al que pertenecen; esto se muestra en la tabla 4.3 </w:t>
      </w:r>
    </w:p>
    <w:p w:rsidR="00000000" w:rsidRDefault="00CC25F8">
      <w:pPr>
        <w:pStyle w:val="Epgrafe"/>
        <w:framePr w:w="7309" w:h="3429" w:hRule="exact" w:wrap="around" w:vAnchor="page" w:hAnchor="page" w:x="3069" w:y="2809"/>
        <w:shd w:val="solid" w:color="FFFFFF" w:fill="000000"/>
        <w:spacing w:line="240" w:lineRule="auto"/>
        <w:rPr>
          <w:rFonts w:ascii="Arial" w:hAnsi="Arial" w:cs="Arial"/>
        </w:rPr>
      </w:pPr>
      <w:r>
        <w:rPr>
          <w:rFonts w:ascii="Arial" w:hAnsi="Arial" w:cs="Arial"/>
        </w:rPr>
        <w:t>Ta</w:t>
      </w:r>
      <w:r>
        <w:rPr>
          <w:rFonts w:ascii="Arial" w:hAnsi="Arial" w:cs="Arial"/>
        </w:rPr>
        <w:t>bla 4.3 Grado de estabilidad estructural de los estados de equilibrio</w:t>
      </w:r>
    </w:p>
    <w:p w:rsidR="00000000" w:rsidRDefault="00CC25F8">
      <w:pPr>
        <w:framePr w:w="7309" w:h="3429" w:hRule="exact" w:wrap="around" w:vAnchor="page" w:hAnchor="page" w:x="3069" w:y="2809"/>
        <w:shd w:val="solid" w:color="FFFFFF" w:fill="000000"/>
      </w:pPr>
    </w:p>
    <w:tbl>
      <w:tblPr>
        <w:tblW w:w="655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0"/>
        <w:gridCol w:w="1440"/>
        <w:gridCol w:w="1440"/>
        <w:gridCol w:w="1980"/>
      </w:tblGrid>
      <w:tr w:rsidR="00000000">
        <w:tblPrEx>
          <w:tblCellMar>
            <w:top w:w="0" w:type="dxa"/>
            <w:bottom w:w="0" w:type="dxa"/>
          </w:tblCellMar>
        </w:tblPrEx>
        <w:trPr>
          <w:trHeight w:val="425"/>
        </w:trPr>
        <w:tc>
          <w:tcPr>
            <w:tcW w:w="1690" w:type="dxa"/>
            <w:vAlign w:val="center"/>
          </w:tcPr>
          <w:p w:rsidR="00000000" w:rsidRDefault="00CC25F8">
            <w:pPr>
              <w:pStyle w:val="Ttulo5"/>
              <w:framePr w:w="7309" w:h="3429" w:hRule="exact" w:hSpace="0" w:wrap="around" w:vAnchor="page" w:hAnchor="page" w:x="3069" w:y="2809"/>
              <w:spacing w:line="240" w:lineRule="auto"/>
              <w:rPr>
                <w:rFonts w:ascii="Arial" w:hAnsi="Arial" w:cs="Arial"/>
                <w:b/>
                <w:bCs/>
              </w:rPr>
            </w:pPr>
            <w:r>
              <w:rPr>
                <w:rFonts w:ascii="Arial" w:hAnsi="Arial" w:cs="Arial"/>
                <w:b/>
                <w:bCs/>
              </w:rPr>
              <w:t>Escenarios</w:t>
            </w:r>
          </w:p>
        </w:tc>
        <w:tc>
          <w:tcPr>
            <w:tcW w:w="1440" w:type="dxa"/>
            <w:vAlign w:val="center"/>
          </w:tcPr>
          <w:p w:rsidR="00000000" w:rsidRDefault="00CC25F8">
            <w:pPr>
              <w:pStyle w:val="Ttulo5"/>
              <w:framePr w:w="7309" w:h="3429" w:hRule="exact" w:hSpace="0" w:wrap="around" w:vAnchor="page" w:hAnchor="page" w:x="3069" w:y="2809"/>
              <w:tabs>
                <w:tab w:val="left" w:pos="6120"/>
              </w:tabs>
              <w:spacing w:line="240" w:lineRule="auto"/>
              <w:rPr>
                <w:rFonts w:ascii="Arial" w:hAnsi="Arial" w:cs="Arial"/>
                <w:b/>
                <w:bCs/>
              </w:rPr>
            </w:pPr>
            <w:r>
              <w:rPr>
                <w:rFonts w:ascii="Arial" w:hAnsi="Arial" w:cs="Arial"/>
                <w:b/>
                <w:bCs/>
              </w:rPr>
              <w:t>L</w:t>
            </w:r>
          </w:p>
        </w:tc>
        <w:tc>
          <w:tcPr>
            <w:tcW w:w="1440" w:type="dxa"/>
            <w:vAlign w:val="center"/>
          </w:tcPr>
          <w:p w:rsidR="00000000" w:rsidRDefault="00CC25F8">
            <w:pPr>
              <w:framePr w:w="7309" w:h="3429" w:hRule="exact" w:wrap="around" w:vAnchor="page" w:hAnchor="page" w:x="3069" w:y="2809"/>
              <w:jc w:val="center"/>
              <w:rPr>
                <w:rFonts w:ascii="Arial" w:hAnsi="Arial" w:cs="Arial"/>
                <w:b/>
                <w:bCs/>
                <w:i/>
                <w:iCs/>
              </w:rPr>
            </w:pPr>
            <w:r>
              <w:rPr>
                <w:rFonts w:ascii="Arial" w:hAnsi="Arial" w:cs="Arial"/>
                <w:b/>
                <w:bCs/>
                <w:i/>
                <w:iCs/>
              </w:rPr>
              <w:sym w:font="Symbol" w:char="F044"/>
            </w:r>
            <w:r>
              <w:rPr>
                <w:rFonts w:ascii="Arial" w:hAnsi="Arial" w:cs="Arial"/>
                <w:b/>
                <w:bCs/>
                <w:i/>
                <w:iCs/>
              </w:rPr>
              <w:t>TA/</w:t>
            </w:r>
            <w:r>
              <w:rPr>
                <w:rFonts w:ascii="Arial" w:hAnsi="Arial" w:cs="Arial"/>
                <w:b/>
                <w:bCs/>
                <w:i/>
                <w:iCs/>
              </w:rPr>
              <w:sym w:font="Symbol" w:char="F044"/>
            </w:r>
            <w:r>
              <w:rPr>
                <w:rFonts w:ascii="Arial" w:hAnsi="Arial" w:cs="Arial"/>
                <w:b/>
                <w:bCs/>
                <w:i/>
                <w:iCs/>
              </w:rPr>
              <w:t>TP</w:t>
            </w:r>
          </w:p>
        </w:tc>
        <w:tc>
          <w:tcPr>
            <w:tcW w:w="1980" w:type="dxa"/>
            <w:vAlign w:val="center"/>
          </w:tcPr>
          <w:p w:rsidR="00000000" w:rsidRDefault="00CC25F8">
            <w:pPr>
              <w:framePr w:w="7309" w:h="3429" w:hRule="exact" w:wrap="around" w:vAnchor="page" w:hAnchor="page" w:x="3069" w:y="2809"/>
              <w:jc w:val="center"/>
              <w:rPr>
                <w:rFonts w:ascii="Arial" w:hAnsi="Arial" w:cs="Arial"/>
                <w:b/>
                <w:bCs/>
                <w:i/>
                <w:iCs/>
              </w:rPr>
            </w:pPr>
            <w:r>
              <w:rPr>
                <w:rFonts w:ascii="Arial" w:hAnsi="Arial" w:cs="Arial"/>
                <w:b/>
                <w:bCs/>
                <w:i/>
                <w:iCs/>
              </w:rPr>
              <w:t>Tipo de Escenario</w:t>
            </w:r>
          </w:p>
        </w:tc>
      </w:tr>
      <w:tr w:rsidR="00000000">
        <w:tblPrEx>
          <w:tblCellMar>
            <w:top w:w="0" w:type="dxa"/>
            <w:bottom w:w="0" w:type="dxa"/>
          </w:tblCellMar>
        </w:tblPrEx>
        <w:trPr>
          <w:trHeight w:val="425"/>
        </w:trPr>
        <w:tc>
          <w:tcPr>
            <w:tcW w:w="1690" w:type="dxa"/>
            <w:vAlign w:val="center"/>
          </w:tcPr>
          <w:p w:rsidR="00000000" w:rsidRDefault="00CC25F8">
            <w:pPr>
              <w:framePr w:w="7309" w:h="3429" w:hRule="exact" w:wrap="around" w:vAnchor="page" w:hAnchor="page" w:x="3069" w:y="2809"/>
              <w:jc w:val="center"/>
            </w:pPr>
            <w:r>
              <w:t>En sucres 1</w:t>
            </w:r>
          </w:p>
        </w:tc>
        <w:tc>
          <w:tcPr>
            <w:tcW w:w="1440" w:type="dxa"/>
            <w:vAlign w:val="center"/>
          </w:tcPr>
          <w:p w:rsidR="00000000" w:rsidRDefault="00CC25F8">
            <w:pPr>
              <w:framePr w:w="7309" w:h="3429" w:hRule="exact" w:wrap="around" w:vAnchor="page" w:hAnchor="page" w:x="3069" w:y="2809"/>
              <w:jc w:val="center"/>
              <w:rPr>
                <w:rFonts w:ascii="Arial" w:hAnsi="Arial" w:cs="Arial"/>
              </w:rPr>
            </w:pPr>
            <w:r>
              <w:rPr>
                <w:rFonts w:ascii="Arial" w:hAnsi="Arial" w:cs="Arial"/>
              </w:rPr>
              <w:t>-0,25527</w:t>
            </w:r>
          </w:p>
        </w:tc>
        <w:tc>
          <w:tcPr>
            <w:tcW w:w="1440" w:type="dxa"/>
            <w:vAlign w:val="center"/>
          </w:tcPr>
          <w:p w:rsidR="00000000" w:rsidRDefault="00CC25F8">
            <w:pPr>
              <w:framePr w:w="7309" w:h="3429" w:hRule="exact" w:wrap="around" w:vAnchor="page" w:hAnchor="page" w:x="3069" w:y="2809"/>
              <w:jc w:val="center"/>
              <w:rPr>
                <w:rFonts w:ascii="Arial" w:hAnsi="Arial" w:cs="Arial"/>
              </w:rPr>
            </w:pPr>
            <w:r>
              <w:rPr>
                <w:rFonts w:ascii="Arial" w:hAnsi="Arial" w:cs="Arial"/>
              </w:rPr>
              <w:t>-0,113727</w:t>
            </w:r>
          </w:p>
        </w:tc>
        <w:tc>
          <w:tcPr>
            <w:tcW w:w="1980" w:type="dxa"/>
            <w:vAlign w:val="center"/>
          </w:tcPr>
          <w:p w:rsidR="00000000" w:rsidRDefault="00CC25F8">
            <w:pPr>
              <w:framePr w:w="7309" w:h="3429" w:hRule="exact" w:wrap="around" w:vAnchor="page" w:hAnchor="page" w:x="3069" w:y="2809"/>
              <w:jc w:val="center"/>
              <w:rPr>
                <w:rFonts w:ascii="Arial" w:hAnsi="Arial" w:cs="Arial"/>
              </w:rPr>
            </w:pPr>
            <w:r>
              <w:rPr>
                <w:rFonts w:ascii="Arial" w:hAnsi="Arial" w:cs="Arial"/>
              </w:rPr>
              <w:t>Ideal Inverso</w:t>
            </w:r>
          </w:p>
        </w:tc>
      </w:tr>
      <w:tr w:rsidR="00000000">
        <w:tblPrEx>
          <w:tblCellMar>
            <w:top w:w="0" w:type="dxa"/>
            <w:bottom w:w="0" w:type="dxa"/>
          </w:tblCellMar>
        </w:tblPrEx>
        <w:trPr>
          <w:trHeight w:val="425"/>
        </w:trPr>
        <w:tc>
          <w:tcPr>
            <w:tcW w:w="1690" w:type="dxa"/>
            <w:vAlign w:val="center"/>
          </w:tcPr>
          <w:p w:rsidR="00000000" w:rsidRDefault="00CC25F8">
            <w:pPr>
              <w:framePr w:w="7309" w:h="3429" w:hRule="exact" w:wrap="around" w:vAnchor="page" w:hAnchor="page" w:x="3069" w:y="2809"/>
              <w:jc w:val="center"/>
            </w:pPr>
            <w:r>
              <w:t>En sucres 2</w:t>
            </w:r>
          </w:p>
        </w:tc>
        <w:tc>
          <w:tcPr>
            <w:tcW w:w="1440" w:type="dxa"/>
            <w:vAlign w:val="center"/>
          </w:tcPr>
          <w:p w:rsidR="00000000" w:rsidRDefault="00CC25F8">
            <w:pPr>
              <w:framePr w:w="7309" w:h="3429" w:hRule="exact" w:wrap="around" w:vAnchor="page" w:hAnchor="page" w:x="3069" w:y="2809"/>
              <w:jc w:val="center"/>
              <w:rPr>
                <w:rFonts w:ascii="Arial" w:hAnsi="Arial" w:cs="Arial"/>
              </w:rPr>
            </w:pPr>
            <w:r>
              <w:rPr>
                <w:rFonts w:ascii="Arial" w:hAnsi="Arial" w:cs="Arial"/>
              </w:rPr>
              <w:t>-0,01572</w:t>
            </w:r>
          </w:p>
        </w:tc>
        <w:tc>
          <w:tcPr>
            <w:tcW w:w="1440" w:type="dxa"/>
            <w:vAlign w:val="center"/>
          </w:tcPr>
          <w:p w:rsidR="00000000" w:rsidRDefault="00CC25F8">
            <w:pPr>
              <w:framePr w:w="7309" w:h="3429" w:hRule="exact" w:wrap="around" w:vAnchor="page" w:hAnchor="page" w:x="3069" w:y="2809"/>
              <w:jc w:val="center"/>
              <w:rPr>
                <w:rFonts w:ascii="Arial" w:hAnsi="Arial" w:cs="Arial"/>
              </w:rPr>
            </w:pPr>
            <w:r>
              <w:rPr>
                <w:rFonts w:ascii="Arial" w:hAnsi="Arial" w:cs="Arial"/>
              </w:rPr>
              <w:t>1,16104</w:t>
            </w:r>
          </w:p>
        </w:tc>
        <w:tc>
          <w:tcPr>
            <w:tcW w:w="1980" w:type="dxa"/>
            <w:vAlign w:val="center"/>
          </w:tcPr>
          <w:p w:rsidR="00000000" w:rsidRDefault="00CC25F8">
            <w:pPr>
              <w:framePr w:w="7309" w:h="3429" w:hRule="exact" w:wrap="around" w:vAnchor="page" w:hAnchor="page" w:x="3069" w:y="2809"/>
              <w:jc w:val="center"/>
              <w:rPr>
                <w:rFonts w:ascii="Arial" w:hAnsi="Arial" w:cs="Arial"/>
              </w:rPr>
            </w:pPr>
            <w:r>
              <w:rPr>
                <w:rFonts w:ascii="Arial" w:hAnsi="Arial" w:cs="Arial"/>
              </w:rPr>
              <w:t>Real</w:t>
            </w:r>
          </w:p>
        </w:tc>
      </w:tr>
      <w:tr w:rsidR="00000000">
        <w:tblPrEx>
          <w:tblCellMar>
            <w:top w:w="0" w:type="dxa"/>
            <w:bottom w:w="0" w:type="dxa"/>
          </w:tblCellMar>
        </w:tblPrEx>
        <w:trPr>
          <w:trHeight w:val="425"/>
        </w:trPr>
        <w:tc>
          <w:tcPr>
            <w:tcW w:w="1690" w:type="dxa"/>
            <w:vAlign w:val="center"/>
          </w:tcPr>
          <w:p w:rsidR="00000000" w:rsidRDefault="00CC25F8">
            <w:pPr>
              <w:framePr w:w="7309" w:h="3429" w:hRule="exact" w:wrap="around" w:vAnchor="page" w:hAnchor="page" w:x="3069" w:y="2809"/>
              <w:jc w:val="center"/>
            </w:pPr>
            <w:r>
              <w:t>Dólares 1</w:t>
            </w:r>
          </w:p>
        </w:tc>
        <w:tc>
          <w:tcPr>
            <w:tcW w:w="1440" w:type="dxa"/>
            <w:vAlign w:val="center"/>
          </w:tcPr>
          <w:p w:rsidR="00000000" w:rsidRDefault="00CC25F8">
            <w:pPr>
              <w:framePr w:w="7309" w:h="3429" w:hRule="exact" w:wrap="around" w:vAnchor="page" w:hAnchor="page" w:x="3069" w:y="2809"/>
              <w:jc w:val="center"/>
              <w:rPr>
                <w:rFonts w:ascii="Arial" w:hAnsi="Arial" w:cs="Arial"/>
              </w:rPr>
            </w:pPr>
            <w:r>
              <w:rPr>
                <w:rFonts w:ascii="Arial" w:hAnsi="Arial" w:cs="Arial"/>
              </w:rPr>
              <w:t>-0,0331</w:t>
            </w:r>
          </w:p>
        </w:tc>
        <w:tc>
          <w:tcPr>
            <w:tcW w:w="1440" w:type="dxa"/>
            <w:vAlign w:val="center"/>
          </w:tcPr>
          <w:p w:rsidR="00000000" w:rsidRDefault="00CC25F8">
            <w:pPr>
              <w:framePr w:w="7309" w:h="3429" w:hRule="exact" w:wrap="around" w:vAnchor="page" w:hAnchor="page" w:x="3069" w:y="2809"/>
              <w:jc w:val="center"/>
              <w:rPr>
                <w:rFonts w:ascii="Arial" w:hAnsi="Arial" w:cs="Arial"/>
              </w:rPr>
            </w:pPr>
            <w:r>
              <w:rPr>
                <w:rFonts w:ascii="Arial" w:hAnsi="Arial" w:cs="Arial"/>
              </w:rPr>
              <w:t>2,63854</w:t>
            </w:r>
          </w:p>
        </w:tc>
        <w:tc>
          <w:tcPr>
            <w:tcW w:w="1980" w:type="dxa"/>
            <w:vAlign w:val="center"/>
          </w:tcPr>
          <w:p w:rsidR="00000000" w:rsidRDefault="00CC25F8">
            <w:pPr>
              <w:framePr w:w="7309" w:h="3429" w:hRule="exact" w:wrap="around" w:vAnchor="page" w:hAnchor="page" w:x="3069" w:y="2809"/>
              <w:jc w:val="center"/>
              <w:rPr>
                <w:rFonts w:ascii="Arial" w:hAnsi="Arial" w:cs="Arial"/>
              </w:rPr>
            </w:pPr>
            <w:r>
              <w:rPr>
                <w:rFonts w:ascii="Arial" w:hAnsi="Arial" w:cs="Arial"/>
              </w:rPr>
              <w:t>Real</w:t>
            </w:r>
          </w:p>
        </w:tc>
      </w:tr>
      <w:tr w:rsidR="00000000">
        <w:tblPrEx>
          <w:tblCellMar>
            <w:top w:w="0" w:type="dxa"/>
            <w:bottom w:w="0" w:type="dxa"/>
          </w:tblCellMar>
        </w:tblPrEx>
        <w:trPr>
          <w:trHeight w:val="425"/>
        </w:trPr>
        <w:tc>
          <w:tcPr>
            <w:tcW w:w="1690" w:type="dxa"/>
            <w:vAlign w:val="center"/>
          </w:tcPr>
          <w:p w:rsidR="00000000" w:rsidRDefault="00CC25F8">
            <w:pPr>
              <w:framePr w:w="7309" w:h="3429" w:hRule="exact" w:wrap="around" w:vAnchor="page" w:hAnchor="page" w:x="3069" w:y="2809"/>
              <w:jc w:val="center"/>
            </w:pPr>
            <w:r>
              <w:t>Dólares 2</w:t>
            </w:r>
          </w:p>
        </w:tc>
        <w:tc>
          <w:tcPr>
            <w:tcW w:w="1440" w:type="dxa"/>
            <w:vAlign w:val="center"/>
          </w:tcPr>
          <w:p w:rsidR="00000000" w:rsidRDefault="00CC25F8">
            <w:pPr>
              <w:framePr w:w="7309" w:h="3429" w:hRule="exact" w:wrap="around" w:vAnchor="page" w:hAnchor="page" w:x="3069" w:y="2809"/>
              <w:jc w:val="center"/>
              <w:rPr>
                <w:rFonts w:ascii="Arial" w:hAnsi="Arial" w:cs="Arial"/>
              </w:rPr>
            </w:pPr>
            <w:r>
              <w:rPr>
                <w:rFonts w:ascii="Arial" w:hAnsi="Arial" w:cs="Arial"/>
              </w:rPr>
              <w:t>-1,2311</w:t>
            </w:r>
          </w:p>
        </w:tc>
        <w:tc>
          <w:tcPr>
            <w:tcW w:w="1440" w:type="dxa"/>
            <w:vAlign w:val="center"/>
          </w:tcPr>
          <w:p w:rsidR="00000000" w:rsidRDefault="00CC25F8">
            <w:pPr>
              <w:framePr w:w="7309" w:h="3429" w:hRule="exact" w:wrap="around" w:vAnchor="page" w:hAnchor="page" w:x="3069" w:y="2809"/>
              <w:jc w:val="center"/>
              <w:rPr>
                <w:rFonts w:ascii="Arial" w:hAnsi="Arial" w:cs="Arial"/>
              </w:rPr>
            </w:pPr>
            <w:r>
              <w:rPr>
                <w:rFonts w:ascii="Arial" w:hAnsi="Arial" w:cs="Arial"/>
              </w:rPr>
              <w:t>-312,5</w:t>
            </w:r>
          </w:p>
        </w:tc>
        <w:tc>
          <w:tcPr>
            <w:tcW w:w="1980" w:type="dxa"/>
            <w:vAlign w:val="center"/>
          </w:tcPr>
          <w:p w:rsidR="00000000" w:rsidRDefault="00CC25F8">
            <w:pPr>
              <w:pStyle w:val="xl33"/>
              <w:framePr w:w="7309" w:h="3429" w:hRule="exact" w:wrap="around" w:vAnchor="page" w:hAnchor="page" w:x="3069" w:y="2809"/>
              <w:pBdr>
                <w:left w:val="none" w:sz="0" w:space="0" w:color="auto"/>
                <w:bottom w:val="none" w:sz="0" w:space="0" w:color="auto"/>
                <w:right w:val="none" w:sz="0" w:space="0" w:color="auto"/>
              </w:pBdr>
              <w:spacing w:before="0" w:beforeAutospacing="0" w:after="0" w:afterAutospacing="0"/>
              <w:rPr>
                <w:rFonts w:eastAsia="Times New Roman"/>
                <w:lang w:val="es-ES_tradnl"/>
              </w:rPr>
            </w:pPr>
            <w:r>
              <w:rPr>
                <w:rFonts w:eastAsia="Times New Roman"/>
                <w:lang w:val="es-ES_tradnl"/>
              </w:rPr>
              <w:t>Ideal I</w:t>
            </w:r>
            <w:r>
              <w:rPr>
                <w:rFonts w:eastAsia="Times New Roman"/>
                <w:lang w:val="es-ES_tradnl"/>
              </w:rPr>
              <w:t>nverso</w:t>
            </w:r>
          </w:p>
        </w:tc>
      </w:tr>
    </w:tbl>
    <w:p w:rsidR="00000000" w:rsidRDefault="00CC25F8">
      <w:pPr>
        <w:framePr w:w="7309" w:h="3429" w:hRule="exact" w:wrap="around" w:vAnchor="page" w:hAnchor="page" w:x="3069" w:y="2809"/>
        <w:shd w:val="solid" w:color="FFFFFF" w:fill="000000"/>
      </w:pPr>
    </w:p>
    <w:p w:rsidR="00000000" w:rsidRDefault="00CC25F8">
      <w:pPr>
        <w:framePr w:w="7309" w:h="3429" w:hRule="exact" w:wrap="around" w:vAnchor="page" w:hAnchor="page" w:x="3069" w:y="2809"/>
        <w:shd w:val="solid" w:color="FFFFFF" w:fill="000000"/>
      </w:pPr>
    </w:p>
    <w:p w:rsidR="00000000" w:rsidRDefault="00CC25F8">
      <w:pPr>
        <w:framePr w:w="7309" w:h="3429" w:hRule="exact" w:wrap="around" w:vAnchor="page" w:hAnchor="page" w:x="3069" w:y="2809"/>
        <w:shd w:val="solid" w:color="FFFFFF" w:fill="000000"/>
      </w:pPr>
    </w:p>
    <w:p w:rsidR="00000000" w:rsidRDefault="00CC25F8">
      <w:pPr>
        <w:framePr w:w="7309" w:h="3429" w:hRule="exact" w:wrap="around" w:vAnchor="page" w:hAnchor="page" w:x="3069" w:y="2809"/>
        <w:shd w:val="solid" w:color="FFFFFF" w:fill="000000"/>
      </w:pPr>
    </w:p>
    <w:p w:rsidR="00000000" w:rsidRDefault="00CC25F8">
      <w:pPr>
        <w:framePr w:w="7309" w:h="3429" w:hRule="exact" w:wrap="around" w:vAnchor="page" w:hAnchor="page" w:x="3069" w:y="2809"/>
        <w:shd w:val="solid" w:color="FFFFFF" w:fill="000000"/>
      </w:pPr>
    </w:p>
    <w:p w:rsidR="00000000" w:rsidRDefault="00CC25F8">
      <w:pPr>
        <w:framePr w:w="7309" w:h="3429" w:hRule="exact" w:wrap="around" w:vAnchor="page" w:hAnchor="page" w:x="3069" w:y="2809"/>
        <w:shd w:val="solid" w:color="FFFFFF" w:fill="000000"/>
      </w:pPr>
    </w:p>
    <w:p w:rsidR="00000000" w:rsidRDefault="00CC25F8">
      <w:pPr>
        <w:framePr w:w="7309" w:h="3429" w:hRule="exact" w:wrap="around" w:vAnchor="page" w:hAnchor="page" w:x="3069" w:y="2809"/>
        <w:shd w:val="solid" w:color="FFFFFF" w:fill="000000"/>
      </w:pPr>
    </w:p>
    <w:p w:rsidR="00000000" w:rsidRDefault="00CC25F8">
      <w:pPr>
        <w:framePr w:w="7309" w:h="3429" w:hRule="exact" w:wrap="around" w:vAnchor="page" w:hAnchor="page" w:x="3069" w:y="2809"/>
        <w:shd w:val="solid" w:color="FFFFFF" w:fill="000000"/>
      </w:pPr>
    </w:p>
    <w:p w:rsidR="00000000" w:rsidRDefault="00CC25F8">
      <w:pPr>
        <w:framePr w:w="7309" w:h="3429" w:hRule="exact" w:wrap="around" w:vAnchor="page" w:hAnchor="page" w:x="3069" w:y="2809"/>
        <w:shd w:val="solid" w:color="FFFFFF" w:fill="000000"/>
      </w:pPr>
    </w:p>
    <w:p w:rsidR="00000000" w:rsidRDefault="00CC25F8">
      <w:pPr>
        <w:framePr w:w="7309" w:h="3429" w:hRule="exact" w:wrap="around" w:vAnchor="page" w:hAnchor="page" w:x="3069" w:y="2809"/>
        <w:shd w:val="solid" w:color="FFFFFF" w:fill="000000"/>
      </w:pPr>
    </w:p>
    <w:p w:rsidR="00000000" w:rsidRDefault="00CC25F8">
      <w:pPr>
        <w:spacing w:line="480" w:lineRule="auto"/>
        <w:ind w:left="540"/>
        <w:rPr>
          <w:rFonts w:ascii="Arial" w:hAnsi="Arial" w:cs="Arial"/>
        </w:rPr>
      </w:pPr>
    </w:p>
    <w:p w:rsidR="00000000" w:rsidRDefault="00CC25F8">
      <w:pPr>
        <w:spacing w:line="480" w:lineRule="auto"/>
        <w:ind w:left="540"/>
        <w:jc w:val="both"/>
        <w:rPr>
          <w:rFonts w:ascii="Arial" w:hAnsi="Arial" w:cs="Arial"/>
        </w:rPr>
      </w:pPr>
      <w:r>
        <w:rPr>
          <w:rFonts w:ascii="Arial" w:hAnsi="Arial" w:cs="Arial"/>
        </w:rPr>
        <w:t>De los escenarios en la época de sucres tenemos que el escenario sucres 1 es el escenario más estable (-0,25527) con un radio variacional de –0,113727 que indica que cuando la desviación de las tasas pasivas con respecto a la inflación d</w:t>
      </w:r>
      <w:r>
        <w:rPr>
          <w:rFonts w:ascii="Arial" w:hAnsi="Arial" w:cs="Arial"/>
        </w:rPr>
        <w:t>el punto de equilibrio varía en un punto, la desviación de las tasas activas respecto a la inflación lo hará en el 11,37% en sentido contrario, mientras que el escenario invariante de sucres 2 es menos estable (-0,01572), su radio variacional (1,16104) ind</w:t>
      </w:r>
      <w:r>
        <w:rPr>
          <w:rFonts w:ascii="Arial" w:hAnsi="Arial" w:cs="Arial"/>
        </w:rPr>
        <w:t>ica que a cambios en las desviaciones en la tasa pasiva con respecto a la inflación del punto de equilibrio, las desviaciones en la tasa activa son superiores en 16,10%. El escenario de sucres 1 es ideal por su estabilidad pero poco factible para la econom</w:t>
      </w:r>
      <w:r>
        <w:rPr>
          <w:rFonts w:ascii="Arial" w:hAnsi="Arial" w:cs="Arial"/>
        </w:rPr>
        <w:t xml:space="preserve">ía, este escenario es de tipo ideal inverso, mientas que sucres 2 se ajusta mejor a la realidad, siendo este de tipo real. Por otra parte, en la época de dólares 2 es el </w:t>
      </w:r>
      <w:r>
        <w:rPr>
          <w:rFonts w:ascii="Arial" w:hAnsi="Arial" w:cs="Arial"/>
        </w:rPr>
        <w:lastRenderedPageBreak/>
        <w:t>escenario más estable (-1,2311) aunque su radio variacional es demasiado alto en senti</w:t>
      </w:r>
      <w:r>
        <w:rPr>
          <w:rFonts w:ascii="Arial" w:hAnsi="Arial" w:cs="Arial"/>
        </w:rPr>
        <w:t>do contrario (-312,5) indica que a cambios en las desviaciones en la tasa pasiva con respecto a la inflación del punto de equilibrio, las desviaciones en la tasa activa es mucho mayor en sentido contrario, por lo que este escenario es de tipo ideal inverso</w:t>
      </w:r>
      <w:r>
        <w:rPr>
          <w:rFonts w:ascii="Arial" w:hAnsi="Arial" w:cs="Arial"/>
        </w:rPr>
        <w:t>; el escenario de dólares 1 es el menos estable de los escenarios en dólares (-0,0331) y su radio variacional indica que los desviaciones en la tasa pasiva con respecto al punto de equilibrio hacen que las desviaciones de las tasas activas respecto al punt</w:t>
      </w:r>
      <w:r>
        <w:rPr>
          <w:rFonts w:ascii="Arial" w:hAnsi="Arial" w:cs="Arial"/>
        </w:rPr>
        <w:t>o de equilibrio sea superior en 163,85%, por lo que este escenario invariante es de tipo real.</w:t>
      </w: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t>Teniendo en cuenta estos resultados, podemos establecer consideraciones que pueden agregarse a las decisiones financieras; ya que, este análisis nos permite det</w:t>
      </w:r>
      <w:r>
        <w:rPr>
          <w:rFonts w:ascii="Arial" w:hAnsi="Arial" w:cs="Arial"/>
        </w:rPr>
        <w:t>erminar la estabilidad estructural que tienen los sistemas financieros en base a las tasas de interés activas y pasivas referenciales con respecto a la inflación, mediante valores cuantificables, en la época de sucres y dólares, considerando períodos con s</w:t>
      </w:r>
      <w:r>
        <w:rPr>
          <w:rFonts w:ascii="Arial" w:hAnsi="Arial" w:cs="Arial"/>
        </w:rPr>
        <w:t>entido económico válido y sus reacciones a perturbaciones aleatorias inducidas endógenas y exógenas.</w:t>
      </w:r>
    </w:p>
    <w:p w:rsidR="00000000" w:rsidRDefault="00CC25F8">
      <w:pPr>
        <w:pStyle w:val="Ttulo2"/>
        <w:ind w:left="540"/>
        <w:sectPr w:rsidR="00000000">
          <w:headerReference w:type="first" r:id="rId53"/>
          <w:pgSz w:w="11905" w:h="16837" w:code="9"/>
          <w:pgMar w:top="2268" w:right="1361" w:bottom="1985" w:left="2268" w:header="720" w:footer="720" w:gutter="0"/>
          <w:cols w:space="720"/>
          <w:titlePg/>
          <w:docGrid w:linePitch="360"/>
        </w:sectPr>
      </w:pPr>
    </w:p>
    <w:p w:rsidR="00000000" w:rsidRDefault="00CC25F8">
      <w:pPr>
        <w:pStyle w:val="Ttulo2"/>
        <w:ind w:left="540"/>
        <w:jc w:val="center"/>
        <w:rPr>
          <w:rFonts w:cs="Arial"/>
          <w:szCs w:val="28"/>
        </w:rPr>
      </w:pPr>
    </w:p>
    <w:p w:rsidR="00000000" w:rsidRDefault="00CC25F8">
      <w:pPr>
        <w:pStyle w:val="Ttulo1"/>
        <w:tabs>
          <w:tab w:val="clear" w:pos="0"/>
        </w:tabs>
        <w:rPr>
          <w:sz w:val="28"/>
          <w:u w:val="single"/>
        </w:rPr>
      </w:pPr>
      <w:bookmarkStart w:id="99" w:name="_Toc120505624"/>
      <w:r>
        <w:rPr>
          <w:sz w:val="28"/>
          <w:u w:val="single"/>
        </w:rPr>
        <w:t>CONCLUSIONES</w:t>
      </w:r>
      <w:bookmarkEnd w:id="99"/>
    </w:p>
    <w:p w:rsidR="00000000" w:rsidRDefault="00CC25F8">
      <w:pPr>
        <w:spacing w:line="480" w:lineRule="auto"/>
        <w:jc w:val="both"/>
        <w:rPr>
          <w:rFonts w:ascii="Arial" w:hAnsi="Arial" w:cs="Arial"/>
        </w:rPr>
      </w:pPr>
    </w:p>
    <w:p w:rsidR="00000000" w:rsidRDefault="00CC25F8">
      <w:pPr>
        <w:spacing w:line="480" w:lineRule="auto"/>
        <w:jc w:val="both"/>
        <w:rPr>
          <w:rFonts w:ascii="Arial" w:hAnsi="Arial" w:cs="Arial"/>
        </w:rPr>
      </w:pPr>
      <w:r>
        <w:rPr>
          <w:rFonts w:ascii="Arial" w:hAnsi="Arial" w:cs="Arial"/>
        </w:rPr>
        <w:t>De lo revisado y analizado en el presente trabajo se despenden las siguientes conclusiones</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t>La tasa de interés activa con respecto a la inf</w:t>
      </w:r>
      <w:r>
        <w:rPr>
          <w:rFonts w:ascii="Arial" w:hAnsi="Arial" w:cs="Arial"/>
        </w:rPr>
        <w:t xml:space="preserve">lación se incrementó significativamente hasta llegar a tener un valor máximo (7,30) en septiembre del 2004 y buscó estabilizarse en diciembre del mismo año, no así con la tasa pasiva que tuvo un incremento moderado. Esto se debió a que, a pesar de que las </w:t>
      </w:r>
      <w:r>
        <w:rPr>
          <w:rFonts w:ascii="Arial" w:hAnsi="Arial" w:cs="Arial"/>
        </w:rPr>
        <w:t>tasas de interés bajaron, la inflación se colocó por encima de ellas, para finalmente llegar a niveles de un dígito después de casi 4 años. Período en el cual el precio por la concesión de créditos era muy alto.</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t>Las variaciones de las tasas de interés has</w:t>
      </w:r>
      <w:r>
        <w:rPr>
          <w:rFonts w:ascii="Arial" w:hAnsi="Arial" w:cs="Arial"/>
        </w:rPr>
        <w:t xml:space="preserve">ta la época de sucres, estaban influenciadas por la misma variable en el período anterior en 79,34% para la tasa pasiva, y 96,57% para la activa con respecto a la inflación. </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t>Los resultados en sucres muestran que la relación entre tasas  en el punto de eq</w:t>
      </w:r>
      <w:r>
        <w:rPr>
          <w:rFonts w:ascii="Arial" w:hAnsi="Arial" w:cs="Arial"/>
        </w:rPr>
        <w:t xml:space="preserve">uilibrio es elástica (1,28404), con lo que a ciertos cambios en la tasa pasiva, la tasa activa responde con una reacción por encima de la inflación en 28,4%; su spread es de 37,18% con respecto de la inflación. Este punto de equilibrio es un punto estable </w:t>
      </w:r>
      <w:r>
        <w:rPr>
          <w:rFonts w:ascii="Arial" w:hAnsi="Arial" w:cs="Arial"/>
        </w:rPr>
        <w:t>(</w:t>
      </w:r>
      <w:r>
        <w:rPr>
          <w:rFonts w:ascii="Arial" w:hAnsi="Arial" w:cs="Arial"/>
          <w:i/>
          <w:iCs/>
        </w:rPr>
        <w:t>L&lt;0</w:t>
      </w:r>
      <w:r>
        <w:rPr>
          <w:rFonts w:ascii="Arial" w:hAnsi="Arial" w:cs="Arial"/>
        </w:rPr>
        <w:t>).</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t>El escenario Sucres 1 es de tipo ideal inverso mostrando un fuerte descenso en las tasas pasivas (-0,9936) y un aumento mínimo en las activas (0,113); teniendo una variación de –0,113727 de la razón entre las tasas con respecto al punto de equilibr</w:t>
      </w:r>
      <w:r>
        <w:rPr>
          <w:rFonts w:ascii="Arial" w:hAnsi="Arial" w:cs="Arial"/>
        </w:rPr>
        <w:t xml:space="preserve">io. Este es un escenario sin factibilidad para el sistema ecuatoriano  a pesar de ser el mas estable entre los dos de la época de sucres (-0,25527). </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t xml:space="preserve">En el escenario Sucres 2 tenemos que si la tasa activa desciende </w:t>
      </w:r>
      <w:r>
        <w:rPr>
          <w:rFonts w:ascii="Arial" w:hAnsi="Arial" w:cs="Arial"/>
        </w:rPr>
        <w:br/>
        <w:t>(-0,7577), la pasiva también lo hará ca</w:t>
      </w:r>
      <w:r>
        <w:rPr>
          <w:rFonts w:ascii="Arial" w:hAnsi="Arial" w:cs="Arial"/>
        </w:rPr>
        <w:t>si con la misma proporción (-0,6526); la elasticidad de este escenario indica que un incremento en la tasa pasiva provoca un aumento del 116% en la activa.  Según el tipo de escenario, este es de tipo real. Además este escenario es factible para la economí</w:t>
      </w:r>
      <w:r>
        <w:rPr>
          <w:rFonts w:ascii="Arial" w:hAnsi="Arial" w:cs="Arial"/>
        </w:rPr>
        <w:t xml:space="preserve">a, a pesar de que este  escenario de equilibrio es menos estable que el anterior  </w:t>
      </w:r>
      <w:r>
        <w:rPr>
          <w:rFonts w:ascii="Arial" w:hAnsi="Arial" w:cs="Arial"/>
        </w:rPr>
        <w:br/>
        <w:t>(–0,01572),</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t>De las simulaciones realizadas en el sistema en sucres , el 73,57% correspondieron a valores de Lyapunov estrictamente negativos, indicando que el sistema no es</w:t>
      </w:r>
      <w:r>
        <w:rPr>
          <w:rFonts w:ascii="Arial" w:hAnsi="Arial" w:cs="Arial"/>
        </w:rPr>
        <w:t xml:space="preserve"> significativamente estable frente a perturbaciones externas. Aunque si los disipa globalmente en un 99,65%. </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lastRenderedPageBreak/>
        <w:t>Por otro lado, en la economía dolarizada, sólo la tasa pasiva en el presente continúa contribuyendo al periodo futuro inmediato (0,9619) de la mi</w:t>
      </w:r>
      <w:r>
        <w:rPr>
          <w:rFonts w:ascii="Arial" w:hAnsi="Arial" w:cs="Arial"/>
        </w:rPr>
        <w:t>sma variable, pues la tasa activa recibe la mayor contribución de la tasa pasiva del mes anterior (1,7674) que de la misma variable en el instante previo (0,2976). En este caso, desde la perspectiva de la banca, las tasas que ellos demandan por los crédito</w:t>
      </w:r>
      <w:r>
        <w:rPr>
          <w:rFonts w:ascii="Arial" w:hAnsi="Arial" w:cs="Arial"/>
        </w:rPr>
        <w:t>s se ve fuertemente influenciada por la tasa que pagan a sus ahorristas, si los ahorristas reciben un incremento en sus tasas, los créditos lo harán con un mayor valor.</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t>El punto de equilibrio en este sistema, se da cuando la tasa pasiva es el 57,95% de la</w:t>
      </w:r>
      <w:r>
        <w:rPr>
          <w:rFonts w:ascii="Arial" w:hAnsi="Arial" w:cs="Arial"/>
        </w:rPr>
        <w:t xml:space="preserve"> inflación y cuando la tasa activa esta por encima de la inflación en 45,15%. Estas relaciones se pueden apreciar en la economía nacional. Siendo este un punto de equilibrio estable (</w:t>
      </w:r>
      <w:r>
        <w:rPr>
          <w:rFonts w:ascii="Arial" w:hAnsi="Arial" w:cs="Arial"/>
          <w:i/>
          <w:iCs/>
        </w:rPr>
        <w:t>L&lt;0</w:t>
      </w:r>
      <w:r>
        <w:rPr>
          <w:rFonts w:ascii="Arial" w:hAnsi="Arial" w:cs="Arial"/>
        </w:rPr>
        <w:t>).</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t xml:space="preserve">La elasticidad en el punto de equilibrio muestra que un cambio en </w:t>
      </w:r>
      <w:r>
        <w:rPr>
          <w:rFonts w:ascii="Arial" w:hAnsi="Arial" w:cs="Arial"/>
        </w:rPr>
        <w:t>la tasa pasiva, refleja un cambio de 250,47% en la tasa activa. Una relación poco favorable para los ahorristas, no así para la banca. Además, tenemos que hay una reacción menos que proporcional en el spread (0,8720), lo que indica que a la diferencia entr</w:t>
      </w:r>
      <w:r>
        <w:rPr>
          <w:rFonts w:ascii="Arial" w:hAnsi="Arial" w:cs="Arial"/>
        </w:rPr>
        <w:t>e las tasas le corresponde el 87,20% de cada punto porcentual de la inflación.</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lastRenderedPageBreak/>
        <w:t xml:space="preserve">De los dos escenarios obtenidos, en Dólares 1 notamos que un aumento en la tasa de interés pasiva de 35,44% causa un incremento de la tasa activa en el orden de 93,51%. Por un </w:t>
      </w:r>
      <w:r>
        <w:rPr>
          <w:rFonts w:ascii="Arial" w:hAnsi="Arial" w:cs="Arial"/>
        </w:rPr>
        <w:t>lado se incentiva al ahorro pagando un interés mejorado, pero por otra parte el crédito aumenta de manera sustancial. La elasticidad en este escenario indica que un aumento de la tasa pasiva aumenta en 263,8% de la tasa activa. En este escenario real direc</w:t>
      </w:r>
      <w:r>
        <w:rPr>
          <w:rFonts w:ascii="Arial" w:hAnsi="Arial" w:cs="Arial"/>
        </w:rPr>
        <w:t>to, poco estable (-0,0331), pero factible para la economía, se evidencia la carestía del valor de un crédito, poniendo de manifiesto una infraestructura costosa por parte de las entidades crediticias.</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t>Mientras que en el escenario Dólares 2 hay un descenso</w:t>
      </w:r>
      <w:r>
        <w:rPr>
          <w:rFonts w:ascii="Arial" w:hAnsi="Arial" w:cs="Arial"/>
        </w:rPr>
        <w:t xml:space="preserve"> en las tasas pasivas en 0,32% causa una reacción de la tasa activa con un incremento del 100%. Este es un escenario ideal inverso, pero no es factible para la economía. Aunque es mucho más estable a perturbaciones endógenas que Dólares 1 primer escenario </w:t>
      </w:r>
      <w:r>
        <w:rPr>
          <w:rFonts w:ascii="Arial" w:hAnsi="Arial" w:cs="Arial"/>
        </w:rPr>
        <w:t xml:space="preserve">de dolarización (-1,23100). La elasticidad en este escenario </w:t>
      </w:r>
      <w:r>
        <w:rPr>
          <w:rFonts w:ascii="Arial" w:hAnsi="Arial" w:cs="Arial"/>
        </w:rPr>
        <w:br/>
        <w:t xml:space="preserve">(-312,5) confirma su poca aplicación a la realidad ecuatoriana. </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t>De las simulaciones realizadas se observa que el sistema dolarización no es estructuralmente estable de forma significativa (73,</w:t>
      </w:r>
      <w:r>
        <w:rPr>
          <w:rFonts w:ascii="Arial" w:hAnsi="Arial" w:cs="Arial"/>
        </w:rPr>
        <w:t>54%) a perturbaciones externas, siendo muy disipativo (98,46%).</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lastRenderedPageBreak/>
        <w:t>Tanto el sistema en sucres como el de dólares poseen puntos de equilibrio estables, pero con un mayor spread para la dolarización indicando un incremento 50% en la magnitud de la diferencia e</w:t>
      </w:r>
      <w:r>
        <w:rPr>
          <w:rFonts w:ascii="Arial" w:hAnsi="Arial" w:cs="Arial"/>
        </w:rPr>
        <w:t>ntre las tasas respecto al valor del dinero.</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rPr>
      </w:pPr>
      <w:r>
        <w:rPr>
          <w:rFonts w:ascii="Arial" w:hAnsi="Arial" w:cs="Arial"/>
        </w:rPr>
        <w:t xml:space="preserve"> Esto nos lleva a que el sistema financiero no depende del cambio de moneda, sino de la fortaleza de ese sistema económico en su conjunto, para poder hacer frente a perturbaciones internas y externas.</w:t>
      </w:r>
    </w:p>
    <w:p w:rsidR="00000000" w:rsidRDefault="00CC25F8">
      <w:pPr>
        <w:spacing w:line="480" w:lineRule="auto"/>
        <w:jc w:val="both"/>
        <w:rPr>
          <w:rFonts w:ascii="Arial" w:hAnsi="Arial" w:cs="Arial"/>
        </w:rPr>
      </w:pPr>
    </w:p>
    <w:p w:rsidR="00000000" w:rsidRDefault="00CC25F8">
      <w:pPr>
        <w:numPr>
          <w:ilvl w:val="0"/>
          <w:numId w:val="5"/>
        </w:numPr>
        <w:tabs>
          <w:tab w:val="clear" w:pos="720"/>
        </w:tabs>
        <w:spacing w:line="480" w:lineRule="auto"/>
        <w:ind w:left="0" w:firstLine="0"/>
        <w:jc w:val="both"/>
        <w:rPr>
          <w:rFonts w:ascii="Arial" w:hAnsi="Arial" w:cs="Arial"/>
          <w:b/>
          <w:sz w:val="28"/>
          <w:szCs w:val="28"/>
          <w:u w:val="single"/>
        </w:rPr>
      </w:pPr>
      <w:r>
        <w:rPr>
          <w:rFonts w:ascii="Arial" w:hAnsi="Arial" w:cs="Arial"/>
        </w:rPr>
        <w:t>En la ép</w:t>
      </w:r>
      <w:r>
        <w:rPr>
          <w:rFonts w:ascii="Arial" w:hAnsi="Arial" w:cs="Arial"/>
        </w:rPr>
        <w:t>oca de sucres se podía tener una elasticidad no tan sensible a la variación entre las tasas de interés, que en una economía estable como la dolarizada resulta negativo para el financiamiento al tener por cada punto en las tasas pasivas un incremento de más</w:t>
      </w:r>
      <w:r>
        <w:rPr>
          <w:rFonts w:ascii="Arial" w:hAnsi="Arial" w:cs="Arial"/>
        </w:rPr>
        <w:t xml:space="preserve"> del doble en tasas activas. En este aspecto, los escenarios de equilibrio en sucres son mejores que los de dólares.</w:t>
      </w:r>
    </w:p>
    <w:p w:rsidR="00000000" w:rsidRDefault="00CC25F8">
      <w:pPr>
        <w:spacing w:line="480" w:lineRule="auto"/>
        <w:jc w:val="center"/>
        <w:sectPr w:rsidR="00000000">
          <w:pgSz w:w="11905" w:h="16837" w:code="9"/>
          <w:pgMar w:top="2268" w:right="1361" w:bottom="1985" w:left="2268" w:header="720" w:footer="720" w:gutter="0"/>
          <w:cols w:space="720"/>
          <w:titlePg/>
          <w:docGrid w:linePitch="360"/>
        </w:sectPr>
      </w:pPr>
    </w:p>
    <w:p w:rsidR="00000000" w:rsidRDefault="00CC25F8">
      <w:pPr>
        <w:pStyle w:val="Ttulo1"/>
        <w:tabs>
          <w:tab w:val="clear" w:pos="0"/>
        </w:tabs>
        <w:rPr>
          <w:sz w:val="28"/>
          <w:u w:val="single"/>
        </w:rPr>
      </w:pPr>
      <w:bookmarkStart w:id="100" w:name="_Toc42272824"/>
      <w:bookmarkStart w:id="101" w:name="_Toc120505625"/>
      <w:r>
        <w:rPr>
          <w:sz w:val="28"/>
          <w:u w:val="single"/>
        </w:rPr>
        <w:lastRenderedPageBreak/>
        <w:t>RECOMENDACIONES</w:t>
      </w:r>
      <w:bookmarkEnd w:id="100"/>
      <w:bookmarkEnd w:id="101"/>
    </w:p>
    <w:p w:rsidR="00000000" w:rsidRDefault="00CC25F8">
      <w:pPr>
        <w:pStyle w:val="Textoindependiente"/>
        <w:spacing w:line="480" w:lineRule="auto"/>
        <w:rPr>
          <w:rFonts w:ascii="Arial" w:hAnsi="Arial" w:cs="Arial"/>
        </w:rPr>
      </w:pPr>
    </w:p>
    <w:p w:rsidR="00000000" w:rsidRDefault="00CC25F8">
      <w:pPr>
        <w:pStyle w:val="Textoindependiente"/>
        <w:spacing w:line="480" w:lineRule="auto"/>
        <w:jc w:val="both"/>
        <w:rPr>
          <w:rFonts w:ascii="Arial" w:hAnsi="Arial" w:cs="Arial"/>
        </w:rPr>
      </w:pPr>
      <w:r>
        <w:rPr>
          <w:rFonts w:ascii="Arial" w:hAnsi="Arial" w:cs="Arial"/>
        </w:rPr>
        <w:t xml:space="preserve">Aquí proponemos algunos puntos que se estima deben </w:t>
      </w:r>
      <w:r>
        <w:rPr>
          <w:rFonts w:ascii="Arial" w:hAnsi="Arial" w:cs="Arial"/>
        </w:rPr>
        <w:br/>
        <w:t>considerarse para poder mostrar aspectos complementarios a los anális</w:t>
      </w:r>
      <w:r>
        <w:rPr>
          <w:rFonts w:ascii="Arial" w:hAnsi="Arial" w:cs="Arial"/>
        </w:rPr>
        <w:t>is económicos elaborados en base a datos del sistema financiero nacional.</w:t>
      </w:r>
    </w:p>
    <w:p w:rsidR="00000000" w:rsidRDefault="00CC25F8">
      <w:pPr>
        <w:pStyle w:val="Textoindependiente"/>
        <w:spacing w:line="480" w:lineRule="auto"/>
        <w:jc w:val="both"/>
        <w:rPr>
          <w:rFonts w:ascii="Arial" w:hAnsi="Arial" w:cs="Arial"/>
        </w:rPr>
      </w:pPr>
    </w:p>
    <w:p w:rsidR="00000000" w:rsidRDefault="00CC25F8">
      <w:pPr>
        <w:numPr>
          <w:ilvl w:val="0"/>
          <w:numId w:val="6"/>
        </w:numPr>
        <w:tabs>
          <w:tab w:val="clear" w:pos="720"/>
          <w:tab w:val="num" w:pos="540"/>
        </w:tabs>
        <w:spacing w:line="480" w:lineRule="auto"/>
        <w:ind w:left="0" w:firstLine="0"/>
        <w:jc w:val="both"/>
        <w:rPr>
          <w:rFonts w:ascii="Arial" w:hAnsi="Arial" w:cs="Arial"/>
        </w:rPr>
      </w:pPr>
      <w:r>
        <w:rPr>
          <w:rFonts w:ascii="Arial" w:hAnsi="Arial" w:cs="Arial"/>
        </w:rPr>
        <w:t>El análisis de la estabilidad de los puntos de equilibrio de la evolución de las tasas de interés en el Ecuador, se debe perpetuar como herramienta de estudio del entorno macroeconó</w:t>
      </w:r>
      <w:r>
        <w:rPr>
          <w:rFonts w:ascii="Arial" w:hAnsi="Arial" w:cs="Arial"/>
        </w:rPr>
        <w:t xml:space="preserve">mico, cuyos índices </w:t>
      </w:r>
      <w:r>
        <w:rPr>
          <w:rFonts w:ascii="Arial" w:hAnsi="Arial" w:cs="Arial"/>
        </w:rPr>
        <w:br/>
        <w:t>-elasticidad de las tasas, el radio de variabilidad y coeficientes de Lyapunov obtenidos- se deben incluir en boletines trimestrales para el estudio del comportamiento de las variables.</w:t>
      </w:r>
    </w:p>
    <w:p w:rsidR="00000000" w:rsidRDefault="00CC25F8">
      <w:pPr>
        <w:spacing w:line="480" w:lineRule="auto"/>
        <w:jc w:val="both"/>
        <w:rPr>
          <w:rFonts w:ascii="Arial" w:hAnsi="Arial" w:cs="Arial"/>
        </w:rPr>
      </w:pPr>
    </w:p>
    <w:p w:rsidR="00000000" w:rsidRDefault="00CC25F8">
      <w:pPr>
        <w:numPr>
          <w:ilvl w:val="0"/>
          <w:numId w:val="6"/>
        </w:numPr>
        <w:tabs>
          <w:tab w:val="clear" w:pos="720"/>
          <w:tab w:val="num" w:pos="540"/>
        </w:tabs>
        <w:spacing w:line="480" w:lineRule="auto"/>
        <w:ind w:left="0" w:firstLine="0"/>
        <w:jc w:val="both"/>
        <w:rPr>
          <w:rFonts w:ascii="Arial" w:hAnsi="Arial" w:cs="Arial"/>
        </w:rPr>
      </w:pPr>
      <w:r>
        <w:rPr>
          <w:rFonts w:ascii="Arial" w:hAnsi="Arial" w:cs="Arial"/>
        </w:rPr>
        <w:t xml:space="preserve">Debido a que en dolarización, la relación en el </w:t>
      </w:r>
      <w:r>
        <w:rPr>
          <w:rFonts w:ascii="Arial" w:hAnsi="Arial" w:cs="Arial"/>
        </w:rPr>
        <w:t>punto de equilibrio entre las tasas activas es el doble de las tasas pasivas, el sector financiero debe impulsar políticas de créditos a niveles bajos, pero al mismo tiempo incentivar el ahorro con mejores niveles en las tasas de interés pasivas.</w:t>
      </w:r>
    </w:p>
    <w:p w:rsidR="00000000" w:rsidRDefault="00CC25F8">
      <w:pPr>
        <w:spacing w:line="480" w:lineRule="auto"/>
        <w:jc w:val="both"/>
        <w:rPr>
          <w:rFonts w:ascii="Arial" w:hAnsi="Arial" w:cs="Arial"/>
        </w:rPr>
      </w:pPr>
    </w:p>
    <w:p w:rsidR="00000000" w:rsidRDefault="00CC25F8">
      <w:pPr>
        <w:numPr>
          <w:ilvl w:val="0"/>
          <w:numId w:val="6"/>
        </w:numPr>
        <w:tabs>
          <w:tab w:val="clear" w:pos="720"/>
          <w:tab w:val="num" w:pos="540"/>
        </w:tabs>
        <w:spacing w:line="480" w:lineRule="auto"/>
        <w:ind w:left="0" w:firstLine="0"/>
        <w:jc w:val="both"/>
        <w:rPr>
          <w:rFonts w:ascii="Arial" w:hAnsi="Arial" w:cs="Arial"/>
        </w:rPr>
      </w:pPr>
      <w:r>
        <w:rPr>
          <w:rFonts w:ascii="Arial" w:hAnsi="Arial" w:cs="Arial"/>
        </w:rPr>
        <w:t>Se deber</w:t>
      </w:r>
      <w:r>
        <w:rPr>
          <w:rFonts w:ascii="Arial" w:hAnsi="Arial" w:cs="Arial"/>
        </w:rPr>
        <w:t>ía examinar las tasas de interés respecto a otro indicador como el índice de precio al consumidor, o el riesgo país, ya que esto podrían dar resultados mas aceptables que con el indicador inflación.</w:t>
      </w:r>
    </w:p>
    <w:p w:rsidR="00000000" w:rsidRDefault="00CC25F8">
      <w:pPr>
        <w:spacing w:line="480" w:lineRule="auto"/>
        <w:jc w:val="both"/>
        <w:rPr>
          <w:rFonts w:ascii="Arial" w:hAnsi="Arial" w:cs="Arial"/>
        </w:rPr>
      </w:pPr>
    </w:p>
    <w:p w:rsidR="00000000" w:rsidRDefault="00CC25F8">
      <w:pPr>
        <w:numPr>
          <w:ilvl w:val="0"/>
          <w:numId w:val="6"/>
        </w:numPr>
        <w:tabs>
          <w:tab w:val="clear" w:pos="720"/>
          <w:tab w:val="num" w:pos="540"/>
        </w:tabs>
        <w:spacing w:line="480" w:lineRule="auto"/>
        <w:ind w:left="0" w:firstLine="0"/>
        <w:jc w:val="both"/>
        <w:rPr>
          <w:rFonts w:ascii="Arial" w:hAnsi="Arial" w:cs="Arial"/>
        </w:rPr>
      </w:pPr>
      <w:r>
        <w:rPr>
          <w:rFonts w:ascii="Arial" w:hAnsi="Arial" w:cs="Arial"/>
        </w:rPr>
        <w:lastRenderedPageBreak/>
        <w:t>Para poder aliviar la carga de los costos administrativo</w:t>
      </w:r>
      <w:r>
        <w:rPr>
          <w:rFonts w:ascii="Arial" w:hAnsi="Arial" w:cs="Arial"/>
        </w:rPr>
        <w:t>s y de operaciones de las entidades bancarias, que podrían explicar el spread alto, se puede esto traducir en mayor capacitación en el personal, lo que desemboca en elementos más eficientes y orientados al servicio. Este es un paso muy difícil, pues requie</w:t>
      </w:r>
      <w:r>
        <w:rPr>
          <w:rFonts w:ascii="Arial" w:hAnsi="Arial" w:cs="Arial"/>
        </w:rPr>
        <w:t>re de todo una reorganización e inclusive cambiar el enfoque de ciertas compañías, pero se ha demostrado que las entidades enfocadas en el recurso humano, abaratan sus costos y por ende obtienen mejores rendimientos, en lugar de encarecer sus servicios, co</w:t>
      </w:r>
      <w:r>
        <w:rPr>
          <w:rFonts w:ascii="Arial" w:hAnsi="Arial" w:cs="Arial"/>
        </w:rPr>
        <w:t>mo en este caso los créditos.</w:t>
      </w:r>
    </w:p>
    <w:p w:rsidR="00000000" w:rsidRDefault="00CC25F8">
      <w:pPr>
        <w:spacing w:line="480" w:lineRule="auto"/>
        <w:ind w:left="540"/>
        <w:rPr>
          <w:rFonts w:ascii="Arial" w:hAnsi="Arial" w:cs="Arial"/>
        </w:rPr>
      </w:pPr>
    </w:p>
    <w:p w:rsidR="00000000" w:rsidRDefault="00CC25F8">
      <w:pPr>
        <w:spacing w:line="480" w:lineRule="auto"/>
        <w:ind w:left="540"/>
        <w:jc w:val="center"/>
        <w:rPr>
          <w:rFonts w:ascii="Arial" w:hAnsi="Arial"/>
        </w:rPr>
        <w:sectPr w:rsidR="00000000">
          <w:headerReference w:type="first" r:id="rId54"/>
          <w:pgSz w:w="11905" w:h="16837" w:code="9"/>
          <w:pgMar w:top="2268" w:right="1361" w:bottom="1985" w:left="2268" w:header="720" w:footer="720" w:gutter="0"/>
          <w:cols w:space="720"/>
          <w:titlePg/>
          <w:docGrid w:linePitch="360"/>
        </w:sectPr>
      </w:pPr>
    </w:p>
    <w:p w:rsidR="00000000" w:rsidRDefault="00CC25F8">
      <w:pPr>
        <w:spacing w:line="480" w:lineRule="auto"/>
        <w:ind w:left="540"/>
        <w:jc w:val="center"/>
        <w:rPr>
          <w:rFonts w:ascii="Arial" w:hAnsi="Arial"/>
        </w:rPr>
      </w:pPr>
    </w:p>
    <w:p w:rsidR="00000000" w:rsidRDefault="00CC25F8">
      <w:pPr>
        <w:spacing w:line="480" w:lineRule="auto"/>
        <w:ind w:left="540"/>
        <w:jc w:val="center"/>
        <w:rPr>
          <w:rFonts w:ascii="Arial" w:hAnsi="Arial"/>
        </w:rPr>
      </w:pPr>
    </w:p>
    <w:p w:rsidR="00000000" w:rsidRDefault="00CC25F8">
      <w:pPr>
        <w:spacing w:line="480" w:lineRule="auto"/>
        <w:ind w:left="540"/>
        <w:jc w:val="center"/>
        <w:rPr>
          <w:rFonts w:ascii="Arial" w:hAnsi="Arial"/>
        </w:rPr>
      </w:pPr>
    </w:p>
    <w:p w:rsidR="00000000" w:rsidRDefault="00CC25F8">
      <w:pPr>
        <w:spacing w:line="480" w:lineRule="auto"/>
        <w:ind w:left="540"/>
        <w:jc w:val="center"/>
        <w:rPr>
          <w:rFonts w:ascii="Arial" w:hAnsi="Arial"/>
        </w:rPr>
      </w:pPr>
    </w:p>
    <w:p w:rsidR="00000000" w:rsidRDefault="00CC25F8">
      <w:pPr>
        <w:spacing w:line="480" w:lineRule="auto"/>
        <w:ind w:left="540"/>
        <w:jc w:val="center"/>
        <w:rPr>
          <w:rFonts w:ascii="Arial" w:hAnsi="Arial"/>
        </w:rPr>
      </w:pPr>
    </w:p>
    <w:p w:rsidR="00000000" w:rsidRDefault="00CC25F8">
      <w:pPr>
        <w:spacing w:line="480" w:lineRule="auto"/>
        <w:ind w:left="540"/>
        <w:jc w:val="center"/>
        <w:rPr>
          <w:rFonts w:ascii="Arial" w:hAnsi="Arial"/>
        </w:rPr>
      </w:pPr>
    </w:p>
    <w:p w:rsidR="00000000" w:rsidRDefault="00CC25F8">
      <w:pPr>
        <w:spacing w:line="480" w:lineRule="auto"/>
        <w:ind w:left="540"/>
        <w:jc w:val="center"/>
        <w:rPr>
          <w:rFonts w:ascii="Arial" w:hAnsi="Arial"/>
        </w:rPr>
      </w:pPr>
    </w:p>
    <w:p w:rsidR="00000000" w:rsidRDefault="00CC25F8">
      <w:pPr>
        <w:spacing w:line="480" w:lineRule="auto"/>
        <w:ind w:left="540"/>
        <w:jc w:val="center"/>
        <w:rPr>
          <w:rFonts w:ascii="Arial" w:hAnsi="Arial"/>
        </w:rPr>
      </w:pPr>
    </w:p>
    <w:p w:rsidR="00000000" w:rsidRDefault="00CC25F8">
      <w:pPr>
        <w:spacing w:line="480" w:lineRule="auto"/>
        <w:ind w:left="540"/>
        <w:jc w:val="center"/>
        <w:rPr>
          <w:rFonts w:ascii="Arial" w:hAnsi="Arial"/>
        </w:rPr>
      </w:pPr>
    </w:p>
    <w:p w:rsidR="00000000" w:rsidRDefault="00CC25F8">
      <w:pPr>
        <w:spacing w:line="480" w:lineRule="auto"/>
        <w:ind w:left="540"/>
        <w:jc w:val="center"/>
        <w:rPr>
          <w:rFonts w:ascii="Arial" w:hAnsi="Arial"/>
        </w:rPr>
      </w:pPr>
    </w:p>
    <w:p w:rsidR="00000000" w:rsidRDefault="00CC25F8">
      <w:pPr>
        <w:spacing w:line="480" w:lineRule="auto"/>
        <w:ind w:left="540"/>
        <w:jc w:val="center"/>
        <w:rPr>
          <w:rFonts w:ascii="Arial" w:hAnsi="Arial" w:cs="Arial"/>
          <w:b/>
          <w:sz w:val="28"/>
        </w:rPr>
      </w:pPr>
      <w:r>
        <w:rPr>
          <w:rFonts w:ascii="Arial" w:hAnsi="Arial" w:cs="Arial"/>
          <w:b/>
          <w:bCs/>
          <w:sz w:val="28"/>
        </w:rPr>
        <w:t>A N E X O S</w:t>
      </w:r>
      <w:r>
        <w:rPr>
          <w:sz w:val="28"/>
        </w:rPr>
        <w:br w:type="page"/>
      </w:r>
      <w:bookmarkStart w:id="102" w:name="_Toc42272825"/>
      <w:r>
        <w:rPr>
          <w:rFonts w:ascii="Arial" w:hAnsi="Arial" w:cs="Arial"/>
          <w:b/>
          <w:sz w:val="28"/>
        </w:rPr>
        <w:lastRenderedPageBreak/>
        <w:t>ANEXO A</w:t>
      </w:r>
      <w:bookmarkEnd w:id="102"/>
    </w:p>
    <w:p w:rsidR="00000000" w:rsidRDefault="00CC25F8">
      <w:pPr>
        <w:spacing w:line="480" w:lineRule="auto"/>
        <w:ind w:left="540"/>
        <w:jc w:val="both"/>
        <w:rPr>
          <w:rFonts w:ascii="Arial" w:hAnsi="Arial" w:cs="Arial"/>
        </w:rPr>
      </w:pPr>
      <w:r>
        <w:rPr>
          <w:rFonts w:ascii="Arial" w:hAnsi="Arial" w:cs="Arial"/>
        </w:rPr>
        <w:t>Variables económicas semanales publicadas por el Banco Central del Ecuador (en porcentajes</w:t>
      </w:r>
    </w:p>
    <w:p w:rsidR="00000000" w:rsidRDefault="00CC25F8">
      <w:pPr>
        <w:spacing w:line="480" w:lineRule="auto"/>
        <w:ind w:left="540"/>
        <w:jc w:val="both"/>
        <w:rPr>
          <w:rFonts w:ascii="Arial" w:hAnsi="Arial" w:cs="Arial"/>
        </w:rPr>
      </w:pPr>
    </w:p>
    <w:tbl>
      <w:tblPr>
        <w:tblW w:w="6974" w:type="dxa"/>
        <w:tblInd w:w="725" w:type="dxa"/>
        <w:tblLayout w:type="fixed"/>
        <w:tblCellMar>
          <w:left w:w="0" w:type="dxa"/>
          <w:right w:w="0" w:type="dxa"/>
        </w:tblCellMar>
        <w:tblLook w:val="0000"/>
      </w:tblPr>
      <w:tblGrid>
        <w:gridCol w:w="330"/>
        <w:gridCol w:w="964"/>
        <w:gridCol w:w="975"/>
        <w:gridCol w:w="925"/>
        <w:gridCol w:w="760"/>
        <w:gridCol w:w="340"/>
        <w:gridCol w:w="900"/>
        <w:gridCol w:w="913"/>
        <w:gridCol w:w="867"/>
      </w:tblGrid>
      <w:tr w:rsidR="00000000">
        <w:trPr>
          <w:cantSplit/>
          <w:trHeight w:val="390"/>
        </w:trPr>
        <w:tc>
          <w:tcPr>
            <w:tcW w:w="330" w:type="dxa"/>
            <w:tcBorders>
              <w:top w:val="nil"/>
              <w:left w:val="nil"/>
              <w:bottom w:val="nil"/>
              <w:right w:val="nil"/>
            </w:tcBorders>
            <w:noWrap/>
            <w:textDirection w:val="btLr"/>
            <w:vAlign w:val="center"/>
          </w:tcPr>
          <w:p w:rsidR="00000000" w:rsidRDefault="00CC25F8">
            <w:pPr>
              <w:ind w:left="113" w:right="113"/>
              <w:jc w:val="center"/>
              <w:rPr>
                <w:rFonts w:ascii="Arial" w:eastAsia="Arial Unicode MS" w:hAnsi="Arial" w:cs="Arial"/>
                <w:b/>
                <w:bCs/>
                <w:sz w:val="20"/>
                <w:szCs w:val="20"/>
              </w:rPr>
            </w:pPr>
          </w:p>
        </w:tc>
        <w:tc>
          <w:tcPr>
            <w:tcW w:w="964"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1900"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c>
          <w:tcPr>
            <w:tcW w:w="760"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340"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900"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1780"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r>
      <w:tr w:rsidR="00000000">
        <w:trPr>
          <w:cantSplit/>
          <w:trHeight w:val="1134"/>
        </w:trPr>
        <w:tc>
          <w:tcPr>
            <w:tcW w:w="330" w:type="dxa"/>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964" w:type="dxa"/>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975"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c>
          <w:tcPr>
            <w:tcW w:w="760" w:type="dxa"/>
            <w:vMerge w:val="restart"/>
            <w:tcBorders>
              <w:top w:val="nil"/>
              <w:left w:val="single" w:sz="4" w:space="0" w:color="auto"/>
              <w:bottom w:val="nil"/>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 </w:t>
            </w:r>
          </w:p>
        </w:tc>
        <w:tc>
          <w:tcPr>
            <w:tcW w:w="340" w:type="dxa"/>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900" w:type="dxa"/>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913"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w:t>
            </w:r>
            <w:r>
              <w:rPr>
                <w:rFonts w:ascii="Arial" w:hAnsi="Arial" w:cs="Arial"/>
                <w:b/>
                <w:bCs/>
                <w:sz w:val="20"/>
                <w:szCs w:val="20"/>
              </w:rPr>
              <w:t>a</w:t>
            </w:r>
          </w:p>
        </w:tc>
      </w:tr>
      <w:tr w:rsidR="00000000">
        <w:trPr>
          <w:cantSplit/>
          <w:trHeight w:val="300"/>
        </w:trPr>
        <w:tc>
          <w:tcPr>
            <w:tcW w:w="33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ind w:left="113" w:right="113"/>
              <w:jc w:val="center"/>
              <w:rPr>
                <w:rFonts w:ascii="Arial" w:eastAsia="Arial Unicode MS" w:hAnsi="Arial" w:cs="Arial"/>
                <w:b/>
                <w:bCs/>
                <w:sz w:val="20"/>
                <w:szCs w:val="20"/>
                <w:lang w:val="en-GB"/>
              </w:rPr>
            </w:pPr>
            <w:r>
              <w:rPr>
                <w:rFonts w:ascii="Arial" w:hAnsi="Arial" w:cs="Arial"/>
                <w:b/>
                <w:bCs/>
                <w:sz w:val="20"/>
                <w:szCs w:val="20"/>
                <w:lang w:val="en-GB"/>
              </w:rPr>
              <w:t>Feb 1993</w:t>
            </w: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33,89</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43,89</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Ago 1993</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39,74</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53,66</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32,63</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42,63</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39,14</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51,67</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28,45</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38,45</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40,09</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53,06</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23,87</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33,87</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39,74</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52,47</w:t>
            </w:r>
          </w:p>
        </w:tc>
      </w:tr>
      <w:tr w:rsidR="00000000">
        <w:trPr>
          <w:cantSplit/>
          <w:trHeight w:val="300"/>
        </w:trPr>
        <w:tc>
          <w:tcPr>
            <w:tcW w:w="33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ind w:left="113" w:right="113"/>
              <w:jc w:val="center"/>
              <w:rPr>
                <w:rFonts w:ascii="Arial" w:eastAsia="Arial Unicode MS" w:hAnsi="Arial" w:cs="Arial"/>
                <w:b/>
                <w:bCs/>
                <w:sz w:val="20"/>
                <w:szCs w:val="20"/>
                <w:lang w:val="en-GB"/>
              </w:rPr>
            </w:pPr>
            <w:r>
              <w:rPr>
                <w:rFonts w:ascii="Arial" w:hAnsi="Arial" w:cs="Arial"/>
                <w:b/>
                <w:bCs/>
                <w:sz w:val="20"/>
                <w:szCs w:val="20"/>
                <w:lang w:val="en-GB"/>
              </w:rPr>
              <w:t>Mar 1993</w:t>
            </w: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23,87</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33,87</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Sep 1993</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39,88</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50,12</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22,45</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32,45</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38,59</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51,79</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21,13</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31,13</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36,58</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49,4</w:t>
            </w:r>
            <w:r>
              <w:rPr>
                <w:rFonts w:ascii="Arial" w:hAnsi="Arial" w:cs="Arial"/>
                <w:lang w:val="en-GB"/>
              </w:rPr>
              <w:t>8</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21,13</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31,13</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33,70</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41,64</w:t>
            </w:r>
          </w:p>
        </w:tc>
      </w:tr>
      <w:tr w:rsidR="00000000">
        <w:trPr>
          <w:cantSplit/>
          <w:trHeight w:val="300"/>
        </w:trPr>
        <w:tc>
          <w:tcPr>
            <w:tcW w:w="33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ind w:left="113" w:right="113"/>
              <w:jc w:val="center"/>
              <w:rPr>
                <w:rFonts w:ascii="Arial" w:eastAsia="Arial Unicode MS" w:hAnsi="Arial" w:cs="Arial"/>
                <w:b/>
                <w:bCs/>
                <w:sz w:val="20"/>
                <w:szCs w:val="20"/>
                <w:lang w:val="en-GB"/>
              </w:rPr>
            </w:pPr>
            <w:r>
              <w:rPr>
                <w:rFonts w:ascii="Arial" w:hAnsi="Arial" w:cs="Arial"/>
                <w:b/>
                <w:bCs/>
                <w:sz w:val="20"/>
                <w:szCs w:val="20"/>
                <w:lang w:val="en-GB"/>
              </w:rPr>
              <w:t>Abr 1993</w:t>
            </w: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22,27</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32,27</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30,69</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41,78</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22,27</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32,27</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Oct 1993</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27,52</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40,32</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22,27</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32,27</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28,26</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36,96</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26,33</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36,33</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27,58</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38,76</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26,33</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36,33</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27,10</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35,25</w:t>
            </w:r>
          </w:p>
        </w:tc>
      </w:tr>
      <w:tr w:rsidR="00000000">
        <w:trPr>
          <w:cantSplit/>
          <w:trHeight w:val="300"/>
        </w:trPr>
        <w:tc>
          <w:tcPr>
            <w:tcW w:w="33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ind w:left="113" w:right="113"/>
              <w:jc w:val="center"/>
              <w:rPr>
                <w:rFonts w:ascii="Arial" w:eastAsia="Arial Unicode MS" w:hAnsi="Arial" w:cs="Arial"/>
                <w:b/>
                <w:bCs/>
                <w:sz w:val="20"/>
                <w:szCs w:val="20"/>
                <w:lang w:val="en-GB"/>
              </w:rPr>
            </w:pPr>
            <w:r>
              <w:rPr>
                <w:rFonts w:ascii="Arial" w:hAnsi="Arial" w:cs="Arial"/>
                <w:b/>
                <w:bCs/>
                <w:sz w:val="20"/>
                <w:szCs w:val="20"/>
                <w:lang w:val="en-GB"/>
              </w:rPr>
              <w:t>May 1993</w:t>
            </w: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26,33</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36,33</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Nov 1993</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25,33</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38,5</w:t>
            </w:r>
            <w:r>
              <w:rPr>
                <w:rFonts w:ascii="Arial" w:hAnsi="Arial" w:cs="Arial"/>
                <w:lang w:val="en-GB"/>
              </w:rPr>
              <w:t>7</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31,82</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43,98</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23,60</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36,72</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35,97</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49,68</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22,98</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35,44</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lang w:val="en-GB"/>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39,94</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53,76</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23,12</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33,57</w:t>
            </w:r>
          </w:p>
        </w:tc>
      </w:tr>
      <w:tr w:rsidR="00000000">
        <w:trPr>
          <w:cantSplit/>
          <w:trHeight w:val="300"/>
        </w:trPr>
        <w:tc>
          <w:tcPr>
            <w:tcW w:w="33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ind w:left="113" w:right="113"/>
              <w:jc w:val="center"/>
              <w:rPr>
                <w:rFonts w:ascii="Arial" w:eastAsia="Arial Unicode MS" w:hAnsi="Arial" w:cs="Arial"/>
                <w:b/>
                <w:bCs/>
                <w:sz w:val="20"/>
                <w:szCs w:val="20"/>
                <w:lang w:val="en-GB"/>
              </w:rPr>
            </w:pPr>
            <w:r>
              <w:rPr>
                <w:rFonts w:ascii="Arial" w:hAnsi="Arial" w:cs="Arial"/>
                <w:b/>
                <w:bCs/>
                <w:sz w:val="20"/>
                <w:szCs w:val="20"/>
                <w:lang w:val="en-GB"/>
              </w:rPr>
              <w:t>Jun 1993</w:t>
            </w: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45,14</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54,97</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4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Dic 1993</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24,07</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36,19</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43,75</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56,42</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25,41</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35,47</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44,55</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57,63</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25,88</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35,81</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45,72</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58,83</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29,58</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36,03</w:t>
            </w:r>
          </w:p>
        </w:tc>
      </w:tr>
      <w:tr w:rsidR="00000000">
        <w:trPr>
          <w:cantSplit/>
          <w:trHeight w:val="300"/>
        </w:trPr>
        <w:tc>
          <w:tcPr>
            <w:tcW w:w="33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ind w:left="113" w:right="113"/>
              <w:jc w:val="center"/>
              <w:rPr>
                <w:rFonts w:ascii="Arial" w:eastAsia="Arial Unicode MS" w:hAnsi="Arial" w:cs="Arial"/>
                <w:b/>
                <w:bCs/>
                <w:sz w:val="20"/>
                <w:szCs w:val="20"/>
              </w:rPr>
            </w:pPr>
            <w:r>
              <w:rPr>
                <w:rFonts w:ascii="Arial" w:hAnsi="Arial" w:cs="Arial"/>
                <w:b/>
                <w:bCs/>
                <w:sz w:val="20"/>
                <w:szCs w:val="20"/>
              </w:rPr>
              <w:t>Jul 1993</w:t>
            </w: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43</w:t>
            </w:r>
            <w:r>
              <w:rPr>
                <w:rFonts w:ascii="Arial" w:hAnsi="Arial" w:cs="Arial"/>
              </w:rPr>
              <w:t>,18</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56,93</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29,69</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38,57</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42,38</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54,87</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4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Ene 1994</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30,63</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40,79</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40,61</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50,31</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32,52</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38,95</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40,72</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54,06</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32,63</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40,58</w:t>
            </w:r>
          </w:p>
        </w:tc>
      </w:tr>
      <w:tr w:rsidR="00000000">
        <w:trPr>
          <w:cantSplit/>
          <w:trHeight w:val="300"/>
        </w:trPr>
        <w:tc>
          <w:tcPr>
            <w:tcW w:w="330" w:type="dxa"/>
            <w:vMerge/>
            <w:tcBorders>
              <w:top w:val="nil"/>
              <w:left w:val="single" w:sz="4" w:space="0" w:color="auto"/>
              <w:bottom w:val="single" w:sz="4" w:space="0" w:color="auto"/>
              <w:right w:val="single" w:sz="4" w:space="0" w:color="auto"/>
            </w:tcBorders>
            <w:textDirection w:val="btLr"/>
            <w:vAlign w:val="center"/>
          </w:tcPr>
          <w:p w:rsidR="00000000" w:rsidRDefault="00CC25F8">
            <w:pPr>
              <w:ind w:left="113" w:right="113"/>
              <w:rPr>
                <w:rFonts w:ascii="Arial" w:eastAsia="Arial Unicode MS" w:hAnsi="Arial" w:cs="Arial"/>
                <w:b/>
                <w:bCs/>
                <w:sz w:val="20"/>
                <w:szCs w:val="20"/>
              </w:rPr>
            </w:pPr>
          </w:p>
        </w:tc>
        <w:tc>
          <w:tcPr>
            <w:tcW w:w="96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9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40,68</w:t>
            </w:r>
          </w:p>
        </w:tc>
        <w:tc>
          <w:tcPr>
            <w:tcW w:w="92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53,10</w:t>
            </w:r>
          </w:p>
        </w:tc>
        <w:tc>
          <w:tcPr>
            <w:tcW w:w="760"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91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35,13</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46,11</w:t>
            </w:r>
          </w:p>
        </w:tc>
      </w:tr>
    </w:tbl>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tbl>
      <w:tblPr>
        <w:tblpPr w:leftFromText="141" w:rightFromText="141" w:vertAnchor="page" w:horzAnchor="margin" w:tblpXSpec="right" w:tblpY="3889"/>
        <w:tblW w:w="7452" w:type="dxa"/>
        <w:tblInd w:w="5" w:type="dxa"/>
        <w:tblLayout w:type="fixed"/>
        <w:tblCellMar>
          <w:left w:w="0" w:type="dxa"/>
          <w:right w:w="0" w:type="dxa"/>
        </w:tblCellMar>
        <w:tblLook w:val="0000"/>
      </w:tblPr>
      <w:tblGrid>
        <w:gridCol w:w="322"/>
        <w:gridCol w:w="916"/>
        <w:gridCol w:w="1097"/>
        <w:gridCol w:w="915"/>
        <w:gridCol w:w="885"/>
        <w:gridCol w:w="399"/>
        <w:gridCol w:w="900"/>
        <w:gridCol w:w="924"/>
        <w:gridCol w:w="1094"/>
      </w:tblGrid>
      <w:tr w:rsidR="00000000">
        <w:trPr>
          <w:trHeight w:val="255"/>
        </w:trPr>
        <w:tc>
          <w:tcPr>
            <w:tcW w:w="322" w:type="dxa"/>
            <w:tcBorders>
              <w:top w:val="nil"/>
              <w:left w:val="nil"/>
              <w:bottom w:val="nil"/>
              <w:right w:val="nil"/>
            </w:tcBorders>
            <w:noWrap/>
            <w:textDirection w:val="btLr"/>
            <w:vAlign w:val="center"/>
          </w:tcPr>
          <w:p w:rsidR="00000000" w:rsidRDefault="00CC25F8">
            <w:pPr>
              <w:jc w:val="center"/>
              <w:rPr>
                <w:rFonts w:ascii="Arial" w:eastAsia="Arial Unicode MS" w:hAnsi="Arial" w:cs="Arial"/>
                <w:b/>
                <w:bCs/>
                <w:sz w:val="20"/>
                <w:szCs w:val="20"/>
              </w:rPr>
            </w:pPr>
          </w:p>
        </w:tc>
        <w:tc>
          <w:tcPr>
            <w:tcW w:w="916"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2012"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c>
          <w:tcPr>
            <w:tcW w:w="885" w:type="dxa"/>
            <w:tcBorders>
              <w:top w:val="nil"/>
              <w:left w:val="nil"/>
              <w:right w:val="nil"/>
            </w:tcBorders>
            <w:noWrap/>
            <w:vAlign w:val="bottom"/>
          </w:tcPr>
          <w:p w:rsidR="00000000" w:rsidRDefault="00CC25F8">
            <w:pPr>
              <w:jc w:val="center"/>
              <w:rPr>
                <w:rFonts w:ascii="Arial" w:eastAsia="Arial Unicode MS" w:hAnsi="Arial" w:cs="Arial"/>
                <w:b/>
                <w:bCs/>
                <w:sz w:val="20"/>
                <w:szCs w:val="20"/>
              </w:rPr>
            </w:pPr>
          </w:p>
        </w:tc>
        <w:tc>
          <w:tcPr>
            <w:tcW w:w="399" w:type="dxa"/>
            <w:tcBorders>
              <w:top w:val="nil"/>
              <w:left w:val="nil"/>
              <w:bottom w:val="single" w:sz="4" w:space="0" w:color="auto"/>
              <w:right w:val="nil"/>
            </w:tcBorders>
            <w:noWrap/>
            <w:textDirection w:val="btLr"/>
            <w:vAlign w:val="center"/>
          </w:tcPr>
          <w:p w:rsidR="00000000" w:rsidRDefault="00CC25F8">
            <w:pPr>
              <w:jc w:val="center"/>
              <w:rPr>
                <w:rFonts w:ascii="Arial" w:eastAsia="Arial Unicode MS" w:hAnsi="Arial" w:cs="Arial"/>
                <w:b/>
                <w:bCs/>
                <w:sz w:val="20"/>
                <w:szCs w:val="20"/>
              </w:rPr>
            </w:pPr>
          </w:p>
        </w:tc>
        <w:tc>
          <w:tcPr>
            <w:tcW w:w="900"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2018"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r>
      <w:tr w:rsidR="00000000">
        <w:trPr>
          <w:cantSplit/>
          <w:trHeight w:val="1035"/>
        </w:trPr>
        <w:tc>
          <w:tcPr>
            <w:tcW w:w="322" w:type="dxa"/>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916" w:type="dxa"/>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1097" w:type="dxa"/>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c>
          <w:tcPr>
            <w:tcW w:w="885" w:type="dxa"/>
            <w:vMerge w:val="restart"/>
            <w:tcBorders>
              <w:top w:val="nil"/>
              <w:left w:val="single" w:sz="4" w:space="0" w:color="auto"/>
              <w:bottom w:val="nil"/>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 </w:t>
            </w:r>
          </w:p>
        </w:tc>
        <w:tc>
          <w:tcPr>
            <w:tcW w:w="399" w:type="dxa"/>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900" w:type="dxa"/>
            <w:tcBorders>
              <w:top w:val="single" w:sz="4" w:space="0" w:color="auto"/>
              <w:left w:val="single" w:sz="4" w:space="0" w:color="auto"/>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924"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w:t>
            </w:r>
            <w:r>
              <w:rPr>
                <w:rFonts w:ascii="Arial" w:hAnsi="Arial" w:cs="Arial"/>
                <w:b/>
                <w:bCs/>
                <w:sz w:val="20"/>
                <w:szCs w:val="20"/>
              </w:rPr>
              <w:t>asiva</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r>
      <w:tr w:rsidR="00000000">
        <w:trPr>
          <w:cantSplit/>
          <w:trHeight w:val="300"/>
        </w:trPr>
        <w:tc>
          <w:tcPr>
            <w:tcW w:w="322"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Feb 1994</w:t>
            </w: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38,27</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47,77</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val="restart"/>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Ago 1994</w:t>
            </w: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40,61</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46,45</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39,24</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49,88</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38,15</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44,60</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39,83</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49,61</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35,23</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44,23</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40,54</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49,27</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35,16</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44,73</w:t>
            </w:r>
          </w:p>
        </w:tc>
      </w:tr>
      <w:tr w:rsidR="00000000">
        <w:trPr>
          <w:cantSplit/>
          <w:trHeight w:val="300"/>
        </w:trPr>
        <w:tc>
          <w:tcPr>
            <w:tcW w:w="322"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Mar 1994</w:t>
            </w: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38,48</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46,98</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val="restart"/>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Sep 1994</w:t>
            </w: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33,97</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43,99</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35,31</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43,66</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34,59</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41,52</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29,69</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37,68</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33,18</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45,88</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28,01</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35,98</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35,34</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42,36</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26,26</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32,30</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35,55</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41,68</w:t>
            </w:r>
          </w:p>
        </w:tc>
      </w:tr>
      <w:tr w:rsidR="00000000">
        <w:trPr>
          <w:cantSplit/>
          <w:trHeight w:val="300"/>
        </w:trPr>
        <w:tc>
          <w:tcPr>
            <w:tcW w:w="322"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Abr 1994</w:t>
            </w: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26,15</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32,53</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val="restart"/>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Oct 1994</w:t>
            </w: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35,41</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40,02</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27,21</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34,85</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35,94</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42,67</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27,26</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35,75</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37,60</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43,83</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27,36</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35,07</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35,40</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44,39</w:t>
            </w:r>
          </w:p>
        </w:tc>
      </w:tr>
      <w:tr w:rsidR="00000000">
        <w:trPr>
          <w:cantSplit/>
          <w:trHeight w:val="300"/>
        </w:trPr>
        <w:tc>
          <w:tcPr>
            <w:tcW w:w="322"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May 1994</w:t>
            </w: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28,57</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35,01</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val="restart"/>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Nov 1994</w:t>
            </w: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35,58</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43,91</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29,00</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35,90</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35,58</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43,91</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29,94</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37,24</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35,94</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44,50</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32,31</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40,15</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lang w:val="en-GB"/>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36,53</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44,88</w:t>
            </w:r>
          </w:p>
        </w:tc>
      </w:tr>
      <w:tr w:rsidR="00000000">
        <w:trPr>
          <w:cantSplit/>
          <w:trHeight w:val="300"/>
        </w:trPr>
        <w:tc>
          <w:tcPr>
            <w:tcW w:w="322"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Jun 1994</w:t>
            </w: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32,42</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40,69</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99" w:type="dxa"/>
            <w:vMerge w:val="restart"/>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Dic 1994</w:t>
            </w: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35,94</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45,62</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32,05</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41,79</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36,67</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46,12</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32,23</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41,84</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37,82</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43,78</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34,17</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43,20</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41,58</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48,89</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35,76</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42,04</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41,70</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49,68</w:t>
            </w:r>
          </w:p>
        </w:tc>
      </w:tr>
      <w:tr w:rsidR="00000000">
        <w:trPr>
          <w:cantSplit/>
          <w:trHeight w:val="300"/>
        </w:trPr>
        <w:tc>
          <w:tcPr>
            <w:tcW w:w="322"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Jul 1994</w:t>
            </w: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35,68</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41,56</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99" w:type="dxa"/>
            <w:vMerge w:val="restart"/>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Ene 1995</w:t>
            </w: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41,39</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49,50</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37,53</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42,79</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40,21</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49,91</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39,99</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42,09</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40,24</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49,65</w:t>
            </w:r>
          </w:p>
        </w:tc>
      </w:tr>
      <w:tr w:rsidR="00000000">
        <w:trPr>
          <w:cantSplit/>
          <w:trHeight w:val="300"/>
        </w:trPr>
        <w:tc>
          <w:tcPr>
            <w:tcW w:w="322"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16"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97"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37,70</w:t>
            </w:r>
          </w:p>
        </w:tc>
        <w:tc>
          <w:tcPr>
            <w:tcW w:w="91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45,61</w:t>
            </w:r>
          </w:p>
        </w:tc>
        <w:tc>
          <w:tcPr>
            <w:tcW w:w="885" w:type="dxa"/>
            <w:vMerge/>
            <w:tcBorders>
              <w:top w:val="nil"/>
              <w:left w:val="single" w:sz="4" w:space="0" w:color="auto"/>
              <w:bottom w:val="nil"/>
              <w:right w:val="single" w:sz="4" w:space="0" w:color="auto"/>
            </w:tcBorders>
            <w:vAlign w:val="center"/>
          </w:tcPr>
          <w:p w:rsidR="00000000" w:rsidRDefault="00CC25F8">
            <w:pPr>
              <w:rPr>
                <w:rFonts w:ascii="Arial" w:eastAsia="Arial Unicode MS" w:hAnsi="Arial" w:cs="Arial"/>
                <w:b/>
                <w:bCs/>
                <w:sz w:val="20"/>
                <w:szCs w:val="20"/>
              </w:rPr>
            </w:pPr>
          </w:p>
        </w:tc>
        <w:tc>
          <w:tcPr>
            <w:tcW w:w="399" w:type="dxa"/>
            <w:vMerge/>
            <w:tcBorders>
              <w:top w:val="single" w:sz="4" w:space="0" w:color="auto"/>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92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37,68</w:t>
            </w:r>
          </w:p>
        </w:tc>
        <w:tc>
          <w:tcPr>
            <w:tcW w:w="109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48,59</w:t>
            </w:r>
          </w:p>
        </w:tc>
      </w:tr>
    </w:tbl>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br w:type="page"/>
      </w:r>
    </w:p>
    <w:p w:rsidR="00000000" w:rsidRDefault="00CC25F8">
      <w:pPr>
        <w:spacing w:line="480" w:lineRule="auto"/>
        <w:ind w:left="540"/>
        <w:jc w:val="both"/>
        <w:rPr>
          <w:rFonts w:ascii="Arial" w:hAnsi="Arial" w:cs="Arial"/>
        </w:rPr>
      </w:pPr>
    </w:p>
    <w:tbl>
      <w:tblPr>
        <w:tblpPr w:leftFromText="141" w:rightFromText="141" w:vertAnchor="page" w:horzAnchor="margin" w:tblpXSpec="right" w:tblpY="4069"/>
        <w:tblW w:w="7777" w:type="dxa"/>
        <w:tblInd w:w="5" w:type="dxa"/>
        <w:tblCellMar>
          <w:left w:w="0" w:type="dxa"/>
          <w:right w:w="0" w:type="dxa"/>
        </w:tblCellMar>
        <w:tblLook w:val="0000"/>
      </w:tblPr>
      <w:tblGrid>
        <w:gridCol w:w="372"/>
        <w:gridCol w:w="932"/>
        <w:gridCol w:w="1085"/>
        <w:gridCol w:w="895"/>
        <w:gridCol w:w="1036"/>
        <w:gridCol w:w="340"/>
        <w:gridCol w:w="900"/>
        <w:gridCol w:w="1030"/>
        <w:gridCol w:w="1187"/>
      </w:tblGrid>
      <w:tr w:rsidR="00000000">
        <w:trPr>
          <w:trHeight w:val="255"/>
        </w:trPr>
        <w:tc>
          <w:tcPr>
            <w:tcW w:w="372" w:type="dxa"/>
            <w:tcBorders>
              <w:top w:val="nil"/>
              <w:left w:val="nil"/>
              <w:bottom w:val="nil"/>
              <w:right w:val="nil"/>
            </w:tcBorders>
            <w:noWrap/>
            <w:textDirection w:val="btLr"/>
            <w:vAlign w:val="center"/>
          </w:tcPr>
          <w:p w:rsidR="00000000" w:rsidRDefault="00CC25F8">
            <w:pPr>
              <w:jc w:val="center"/>
              <w:rPr>
                <w:rFonts w:ascii="Arial" w:eastAsia="Arial Unicode MS" w:hAnsi="Arial" w:cs="Arial"/>
                <w:b/>
                <w:bCs/>
                <w:sz w:val="20"/>
                <w:szCs w:val="20"/>
              </w:rPr>
            </w:pPr>
          </w:p>
        </w:tc>
        <w:tc>
          <w:tcPr>
            <w:tcW w:w="932"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1980"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c>
          <w:tcPr>
            <w:tcW w:w="1036"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340" w:type="dxa"/>
            <w:tcBorders>
              <w:top w:val="nil"/>
              <w:left w:val="nil"/>
              <w:bottom w:val="nil"/>
              <w:right w:val="nil"/>
            </w:tcBorders>
            <w:noWrap/>
            <w:textDirection w:val="btLr"/>
            <w:vAlign w:val="center"/>
          </w:tcPr>
          <w:p w:rsidR="00000000" w:rsidRDefault="00CC25F8">
            <w:pPr>
              <w:jc w:val="center"/>
              <w:rPr>
                <w:rFonts w:ascii="Arial" w:eastAsia="Arial Unicode MS" w:hAnsi="Arial" w:cs="Arial"/>
                <w:b/>
                <w:bCs/>
                <w:sz w:val="20"/>
                <w:szCs w:val="20"/>
              </w:rPr>
            </w:pPr>
          </w:p>
        </w:tc>
        <w:tc>
          <w:tcPr>
            <w:tcW w:w="900"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2217"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r>
      <w:tr w:rsidR="00000000">
        <w:trPr>
          <w:cantSplit/>
          <w:trHeight w:val="1035"/>
        </w:trPr>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0" w:type="auto"/>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1085"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w:t>
            </w:r>
            <w:r>
              <w:rPr>
                <w:rFonts w:ascii="Arial" w:hAnsi="Arial" w:cs="Arial"/>
                <w:b/>
                <w:bCs/>
                <w:sz w:val="20"/>
                <w:szCs w:val="20"/>
              </w:rPr>
              <w:t>iva</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c>
          <w:tcPr>
            <w:tcW w:w="1036" w:type="dxa"/>
            <w:vMerge w:val="restart"/>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0" w:type="auto"/>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103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Feb 1995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37,16</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46,96</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Ago 1995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39,13</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47,26</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37,89</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53,15</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39,76</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50,27</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49,24</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59,16</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40,19</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49,15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65,60</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71,10</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40,66</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49,61</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Mar 1995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64,14</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68,14</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40,40</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50,58</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58,75</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69,38</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Sep 1995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w:t>
            </w:r>
            <w:r>
              <w:rPr>
                <w:rFonts w:ascii="Arial" w:hAnsi="Arial" w:cs="Arial"/>
                <w:lang w:val="en-GB"/>
              </w:rPr>
              <w:t>1,21</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51,22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58,86</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68,55</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41,88</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51,22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57,76</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70,59</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42,27</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52,73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53,98</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69,90</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42,26</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53,79</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Abr 1995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48,57</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59,48</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Oct 1995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42,29</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54,30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46,44</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60,29</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42,12</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55,01</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46,44</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60,29</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42,92</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55,55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44,62</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59,11</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43,34</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55,70</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 xml:space="preserve">May </w:t>
            </w:r>
            <w:r>
              <w:rPr>
                <w:rFonts w:ascii="Arial" w:hAnsi="Arial" w:cs="Arial"/>
                <w:b/>
                <w:bCs/>
                <w:sz w:val="20"/>
                <w:szCs w:val="20"/>
                <w:lang w:val="en-GB"/>
              </w:rPr>
              <w:t>1995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43,88</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59,60</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Nov 1995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44,04</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54,75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42,10</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57,06</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44,04</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54,75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40,71</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54,11</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45,91</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54,21</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39,84</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52,21</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46,95</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59,41</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Jun 1995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39,90</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51,75</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46,55</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58,96</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38,59</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51,74</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Dic 1995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47,26</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60,42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38,11</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48,37</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47,79</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59,72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w:t>
            </w:r>
            <w:r>
              <w:rPr>
                <w:rFonts w:ascii="Arial" w:hAnsi="Arial" w:cs="Arial"/>
              </w:rPr>
              <w:t>7,87</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50,71</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48,14</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60,12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36,41</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47,86</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47,72</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59,92</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Jul 1995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36,03</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46,92</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Ene 1996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49,06</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60,10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36,87</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47,79</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49,48</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62,08</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37,92</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50,89</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50,68</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61,77</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38,46</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47,90</w:t>
            </w:r>
          </w:p>
        </w:tc>
        <w:tc>
          <w:tcPr>
            <w:tcW w:w="1036" w:type="dxa"/>
            <w:vMerge/>
            <w:tcBorders>
              <w:top w:val="nil"/>
              <w:left w:val="nil"/>
              <w:bottom w:val="nil"/>
              <w:right w:val="nil"/>
            </w:tcBorders>
            <w:vAlign w:val="center"/>
          </w:tcPr>
          <w:p w:rsidR="00000000" w:rsidRDefault="00CC25F8">
            <w:pPr>
              <w:rPr>
                <w:rFonts w:ascii="Arial" w:eastAsia="Arial Unicode MS" w:hAnsi="Arial" w:cs="Arial"/>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3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51,75</w:t>
            </w:r>
          </w:p>
        </w:tc>
        <w:tc>
          <w:tcPr>
            <w:tcW w:w="118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62,47</w:t>
            </w:r>
          </w:p>
        </w:tc>
      </w:tr>
    </w:tbl>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br w:type="page"/>
      </w:r>
    </w:p>
    <w:tbl>
      <w:tblPr>
        <w:tblpPr w:leftFromText="141" w:rightFromText="141" w:vertAnchor="page" w:horzAnchor="margin" w:tblpXSpec="right" w:tblpY="3709"/>
        <w:tblW w:w="7624" w:type="dxa"/>
        <w:tblInd w:w="5" w:type="dxa"/>
        <w:tblCellMar>
          <w:left w:w="0" w:type="dxa"/>
          <w:right w:w="0" w:type="dxa"/>
        </w:tblCellMar>
        <w:tblLook w:val="0000"/>
      </w:tblPr>
      <w:tblGrid>
        <w:gridCol w:w="752"/>
        <w:gridCol w:w="932"/>
        <w:gridCol w:w="924"/>
        <w:gridCol w:w="876"/>
        <w:gridCol w:w="760"/>
        <w:gridCol w:w="720"/>
        <w:gridCol w:w="900"/>
        <w:gridCol w:w="903"/>
        <w:gridCol w:w="857"/>
      </w:tblGrid>
      <w:tr w:rsidR="00000000">
        <w:trPr>
          <w:trHeight w:val="255"/>
        </w:trPr>
        <w:tc>
          <w:tcPr>
            <w:tcW w:w="752" w:type="dxa"/>
            <w:tcBorders>
              <w:top w:val="nil"/>
              <w:left w:val="nil"/>
              <w:bottom w:val="nil"/>
              <w:right w:val="nil"/>
            </w:tcBorders>
            <w:noWrap/>
            <w:textDirection w:val="btLr"/>
            <w:vAlign w:val="center"/>
          </w:tcPr>
          <w:p w:rsidR="00000000" w:rsidRDefault="00CC25F8">
            <w:pPr>
              <w:jc w:val="center"/>
              <w:rPr>
                <w:rFonts w:ascii="Arial" w:eastAsia="Arial Unicode MS" w:hAnsi="Arial" w:cs="Arial"/>
                <w:b/>
                <w:bCs/>
                <w:sz w:val="20"/>
                <w:szCs w:val="20"/>
              </w:rPr>
            </w:pPr>
          </w:p>
        </w:tc>
        <w:tc>
          <w:tcPr>
            <w:tcW w:w="932"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1800"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c>
          <w:tcPr>
            <w:tcW w:w="760"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720" w:type="dxa"/>
            <w:tcBorders>
              <w:top w:val="nil"/>
              <w:left w:val="nil"/>
              <w:bottom w:val="nil"/>
              <w:right w:val="nil"/>
            </w:tcBorders>
            <w:noWrap/>
            <w:textDirection w:val="btLr"/>
            <w:vAlign w:val="center"/>
          </w:tcPr>
          <w:p w:rsidR="00000000" w:rsidRDefault="00CC25F8">
            <w:pPr>
              <w:jc w:val="center"/>
              <w:rPr>
                <w:rFonts w:ascii="Arial" w:eastAsia="Arial Unicode MS" w:hAnsi="Arial" w:cs="Arial"/>
                <w:b/>
                <w:bCs/>
                <w:sz w:val="20"/>
                <w:szCs w:val="20"/>
              </w:rPr>
            </w:pPr>
          </w:p>
        </w:tc>
        <w:tc>
          <w:tcPr>
            <w:tcW w:w="900"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1760"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r>
      <w:tr w:rsidR="00000000">
        <w:trPr>
          <w:cantSplit/>
          <w:trHeight w:val="1035"/>
        </w:trPr>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0" w:type="auto"/>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0" w:type="auto"/>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c>
          <w:tcPr>
            <w:tcW w:w="0" w:type="auto"/>
            <w:vMerge w:val="restart"/>
            <w:tcBorders>
              <w:top w:val="nil"/>
              <w:left w:val="nil"/>
              <w:right w:val="nil"/>
            </w:tcBorders>
            <w:noWrap/>
            <w:vAlign w:val="bottom"/>
          </w:tcPr>
          <w:p w:rsidR="00000000" w:rsidRDefault="00CC25F8">
            <w:pPr>
              <w:jc w:val="center"/>
              <w:rPr>
                <w:rFonts w:ascii="Arial" w:eastAsia="Arial Unicode MS"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0" w:type="auto"/>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0" w:type="auto"/>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Feb 1996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51,05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62,25</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Ago 1996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49,27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61,57</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50,46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62,34</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61,10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51,28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62,05</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48,34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61,12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51,57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62,83</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47,01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59,50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51,02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62,42</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44,16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57,17</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Mar 1996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49,17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62,41</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S</w:t>
            </w:r>
            <w:r>
              <w:rPr>
                <w:rFonts w:ascii="Arial" w:hAnsi="Arial" w:cs="Arial"/>
                <w:b/>
                <w:bCs/>
                <w:sz w:val="20"/>
                <w:szCs w:val="20"/>
                <w:lang w:val="en-GB"/>
              </w:rPr>
              <w:t>ep 1996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56,99</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47,59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56,65</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40,24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54,22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45,68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60,00</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37,37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54,15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44,14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58,47</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35,21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52,19</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Abr 1996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43,47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57,31</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Oct 1996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33,38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47,79</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43,47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57,31</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33,67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50,46</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42,73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58,10</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32,86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48,50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43,25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58,12</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32,29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48,58</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May 1996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43,63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57,93</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31,21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48,00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43,58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57,58</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Nov 1996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31,82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46,57</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43,85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57,06</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32,52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45,44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58,96</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32,69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46,38</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58,96</w:t>
            </w:r>
          </w:p>
        </w:tc>
        <w:tc>
          <w:tcPr>
            <w:tcW w:w="0" w:type="auto"/>
            <w:vMerge/>
            <w:tcBorders>
              <w:left w:val="nil"/>
              <w:right w:val="nil"/>
            </w:tcBorders>
            <w:vAlign w:val="center"/>
          </w:tcPr>
          <w:p w:rsidR="00000000" w:rsidRDefault="00CC25F8">
            <w:pPr>
              <w:rPr>
                <w:rFonts w:ascii="Arial" w:eastAsia="Arial Unicode MS" w:hAnsi="Arial" w:cs="Arial"/>
                <w:b/>
                <w:bCs/>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32,66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46,30</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Jun 1996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48,17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60,75</w:t>
            </w:r>
          </w:p>
        </w:tc>
        <w:tc>
          <w:tcPr>
            <w:tcW w:w="0" w:type="auto"/>
            <w:vMerge/>
            <w:tcBorders>
              <w:left w:val="nil"/>
              <w:right w:val="nil"/>
            </w:tcBorders>
            <w:vAlign w:val="center"/>
          </w:tcPr>
          <w:p w:rsidR="00000000" w:rsidRDefault="00CC25F8">
            <w:pPr>
              <w:rPr>
                <w:rFonts w:ascii="Arial" w:eastAsia="Arial Unicode MS" w:hAnsi="Arial" w:cs="Arial"/>
                <w:b/>
                <w:bCs/>
                <w:sz w:val="20"/>
                <w:szCs w:val="20"/>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Dic 1996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33,04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45,10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48,98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61,04</w:t>
            </w:r>
          </w:p>
        </w:tc>
        <w:tc>
          <w:tcPr>
            <w:tcW w:w="0" w:type="auto"/>
            <w:vMerge/>
            <w:tcBorders>
              <w:left w:val="nil"/>
              <w:right w:val="nil"/>
            </w:tcBorders>
            <w:vAlign w:val="center"/>
          </w:tcPr>
          <w:p w:rsidR="00000000" w:rsidRDefault="00CC25F8">
            <w:pPr>
              <w:rPr>
                <w:rFonts w:ascii="Arial" w:eastAsia="Arial Unicode MS" w:hAnsi="Arial" w:cs="Arial"/>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33,04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45,10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61,32</w:t>
            </w:r>
          </w:p>
        </w:tc>
        <w:tc>
          <w:tcPr>
            <w:tcW w:w="0" w:type="auto"/>
            <w:vMerge/>
            <w:tcBorders>
              <w:left w:val="nil"/>
              <w:right w:val="nil"/>
            </w:tcBorders>
            <w:vAlign w:val="center"/>
          </w:tcPr>
          <w:p w:rsidR="00000000" w:rsidRDefault="00CC25F8">
            <w:pPr>
              <w:rPr>
                <w:rFonts w:ascii="Arial" w:eastAsia="Arial Unicode MS" w:hAnsi="Arial" w:cs="Arial"/>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33,95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46,64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49,28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60,37</w:t>
            </w:r>
          </w:p>
        </w:tc>
        <w:tc>
          <w:tcPr>
            <w:tcW w:w="0" w:type="auto"/>
            <w:vMerge/>
            <w:tcBorders>
              <w:left w:val="nil"/>
              <w:right w:val="nil"/>
            </w:tcBorders>
            <w:vAlign w:val="center"/>
          </w:tcPr>
          <w:p w:rsidR="00000000" w:rsidRDefault="00CC25F8">
            <w:pPr>
              <w:rPr>
                <w:rFonts w:ascii="Arial" w:eastAsia="Arial Unicode MS" w:hAnsi="Arial" w:cs="Arial"/>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33,68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45,96</w:t>
            </w:r>
          </w:p>
        </w:tc>
      </w:tr>
      <w:tr w:rsidR="00000000">
        <w:trPr>
          <w:cantSplit/>
          <w:trHeight w:val="300"/>
        </w:trPr>
        <w:tc>
          <w:tcPr>
            <w:tcW w:w="0" w:type="auto"/>
            <w:vMerge w:val="restart"/>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Jul 1996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48,95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60,32</w:t>
            </w:r>
          </w:p>
        </w:tc>
        <w:tc>
          <w:tcPr>
            <w:tcW w:w="0" w:type="auto"/>
            <w:vMerge/>
            <w:tcBorders>
              <w:left w:val="nil"/>
              <w:right w:val="nil"/>
            </w:tcBorders>
            <w:vAlign w:val="center"/>
          </w:tcPr>
          <w:p w:rsidR="00000000" w:rsidRDefault="00CC25F8">
            <w:pPr>
              <w:rPr>
                <w:rFonts w:ascii="Arial" w:eastAsia="Arial Unicode MS" w:hAnsi="Arial" w:cs="Arial"/>
                <w:b/>
                <w:bCs/>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Ene 1997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33,48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44,09</w:t>
            </w:r>
          </w:p>
        </w:tc>
      </w:tr>
      <w:tr w:rsidR="00000000">
        <w:trPr>
          <w:cantSplit/>
          <w:trHeight w:val="300"/>
        </w:trPr>
        <w:tc>
          <w:tcPr>
            <w:tcW w:w="0" w:type="auto"/>
            <w:vMerge/>
            <w:tcBorders>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48,90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60,71</w:t>
            </w:r>
          </w:p>
        </w:tc>
        <w:tc>
          <w:tcPr>
            <w:tcW w:w="0" w:type="auto"/>
            <w:vMerge/>
            <w:tcBorders>
              <w:left w:val="nil"/>
              <w:right w:val="nil"/>
            </w:tcBorders>
            <w:vAlign w:val="center"/>
          </w:tcPr>
          <w:p w:rsidR="00000000" w:rsidRDefault="00CC25F8">
            <w:pPr>
              <w:rPr>
                <w:rFonts w:ascii="Arial" w:eastAsia="Arial Unicode MS" w:hAnsi="Arial" w:cs="Arial"/>
                <w:b/>
                <w:bCs/>
                <w:sz w:val="20"/>
                <w:szCs w:val="20"/>
              </w:rPr>
            </w:pPr>
          </w:p>
        </w:tc>
        <w:tc>
          <w:tcPr>
            <w:tcW w:w="0" w:type="auto"/>
            <w:vMerge/>
            <w:tcBorders>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33,84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46,89</w:t>
            </w:r>
          </w:p>
        </w:tc>
      </w:tr>
      <w:tr w:rsidR="00000000">
        <w:trPr>
          <w:cantSplit/>
          <w:trHeight w:val="300"/>
        </w:trPr>
        <w:tc>
          <w:tcPr>
            <w:tcW w:w="0" w:type="auto"/>
            <w:vMerge/>
            <w:tcBorders>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49,67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62,07</w:t>
            </w:r>
          </w:p>
        </w:tc>
        <w:tc>
          <w:tcPr>
            <w:tcW w:w="0" w:type="auto"/>
            <w:vMerge/>
            <w:tcBorders>
              <w:left w:val="nil"/>
              <w:right w:val="nil"/>
            </w:tcBorders>
            <w:vAlign w:val="center"/>
          </w:tcPr>
          <w:p w:rsidR="00000000" w:rsidRDefault="00CC25F8">
            <w:pPr>
              <w:rPr>
                <w:rFonts w:ascii="Arial" w:eastAsia="Arial Unicode MS" w:hAnsi="Arial" w:cs="Arial"/>
                <w:b/>
                <w:bCs/>
                <w:sz w:val="20"/>
                <w:szCs w:val="20"/>
              </w:rPr>
            </w:pPr>
          </w:p>
        </w:tc>
        <w:tc>
          <w:tcPr>
            <w:tcW w:w="0" w:type="auto"/>
            <w:vMerge/>
            <w:tcBorders>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34,00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45,55</w:t>
            </w:r>
          </w:p>
        </w:tc>
      </w:tr>
      <w:tr w:rsidR="00000000">
        <w:trPr>
          <w:cantSplit/>
          <w:trHeight w:val="267"/>
        </w:trPr>
        <w:tc>
          <w:tcPr>
            <w:tcW w:w="0" w:type="auto"/>
            <w:vMerge/>
            <w:tcBorders>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49,27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61,57</w:t>
            </w:r>
          </w:p>
        </w:tc>
        <w:tc>
          <w:tcPr>
            <w:tcW w:w="0" w:type="auto"/>
            <w:vMerge/>
            <w:tcBorders>
              <w:top w:val="single" w:sz="4" w:space="0" w:color="auto"/>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vMerge/>
            <w:tcBorders>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33,22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46,40</w:t>
            </w:r>
          </w:p>
        </w:tc>
      </w:tr>
    </w:tbl>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br w:type="page"/>
      </w:r>
    </w:p>
    <w:p w:rsidR="00000000" w:rsidRDefault="00CC25F8">
      <w:pPr>
        <w:spacing w:line="480" w:lineRule="auto"/>
        <w:ind w:left="540"/>
        <w:jc w:val="both"/>
        <w:rPr>
          <w:rFonts w:ascii="Arial" w:hAnsi="Arial" w:cs="Arial"/>
        </w:rPr>
      </w:pPr>
    </w:p>
    <w:tbl>
      <w:tblPr>
        <w:tblpPr w:leftFromText="141" w:rightFromText="141" w:vertAnchor="text" w:horzAnchor="margin" w:tblpXSpec="right" w:tblpY="326"/>
        <w:tblW w:w="7440" w:type="dxa"/>
        <w:tblInd w:w="5" w:type="dxa"/>
        <w:tblCellMar>
          <w:left w:w="0" w:type="dxa"/>
          <w:right w:w="0" w:type="dxa"/>
        </w:tblCellMar>
        <w:tblLook w:val="0000"/>
      </w:tblPr>
      <w:tblGrid>
        <w:gridCol w:w="720"/>
        <w:gridCol w:w="900"/>
        <w:gridCol w:w="883"/>
        <w:gridCol w:w="837"/>
        <w:gridCol w:w="720"/>
        <w:gridCol w:w="720"/>
        <w:gridCol w:w="900"/>
        <w:gridCol w:w="903"/>
        <w:gridCol w:w="857"/>
      </w:tblGrid>
      <w:tr w:rsidR="00000000">
        <w:trPr>
          <w:trHeight w:val="255"/>
        </w:trPr>
        <w:tc>
          <w:tcPr>
            <w:tcW w:w="720" w:type="dxa"/>
            <w:tcBorders>
              <w:top w:val="nil"/>
              <w:left w:val="nil"/>
              <w:bottom w:val="nil"/>
              <w:right w:val="nil"/>
            </w:tcBorders>
            <w:noWrap/>
            <w:textDirection w:val="btLr"/>
            <w:vAlign w:val="center"/>
          </w:tcPr>
          <w:p w:rsidR="00000000" w:rsidRDefault="00CC25F8">
            <w:pPr>
              <w:jc w:val="center"/>
              <w:rPr>
                <w:rFonts w:ascii="Arial" w:eastAsia="Arial Unicode MS" w:hAnsi="Arial" w:cs="Arial"/>
                <w:b/>
                <w:bCs/>
                <w:sz w:val="20"/>
                <w:szCs w:val="20"/>
              </w:rPr>
            </w:pPr>
          </w:p>
        </w:tc>
        <w:tc>
          <w:tcPr>
            <w:tcW w:w="900"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1720"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c>
          <w:tcPr>
            <w:tcW w:w="720" w:type="dxa"/>
            <w:tcBorders>
              <w:top w:val="nil"/>
              <w:left w:val="nil"/>
              <w:right w:val="nil"/>
            </w:tcBorders>
            <w:noWrap/>
            <w:vAlign w:val="bottom"/>
          </w:tcPr>
          <w:p w:rsidR="00000000" w:rsidRDefault="00CC25F8">
            <w:pPr>
              <w:jc w:val="center"/>
              <w:rPr>
                <w:rFonts w:ascii="Arial" w:eastAsia="Arial Unicode MS" w:hAnsi="Arial" w:cs="Arial"/>
                <w:b/>
                <w:bCs/>
                <w:sz w:val="20"/>
                <w:szCs w:val="20"/>
              </w:rPr>
            </w:pPr>
          </w:p>
        </w:tc>
        <w:tc>
          <w:tcPr>
            <w:tcW w:w="720" w:type="dxa"/>
            <w:tcBorders>
              <w:top w:val="nil"/>
              <w:left w:val="nil"/>
              <w:bottom w:val="single" w:sz="4" w:space="0" w:color="auto"/>
              <w:right w:val="nil"/>
            </w:tcBorders>
            <w:noWrap/>
            <w:textDirection w:val="btLr"/>
            <w:vAlign w:val="center"/>
          </w:tcPr>
          <w:p w:rsidR="00000000" w:rsidRDefault="00CC25F8">
            <w:pPr>
              <w:jc w:val="center"/>
              <w:rPr>
                <w:rFonts w:ascii="Arial" w:eastAsia="Arial Unicode MS" w:hAnsi="Arial" w:cs="Arial"/>
                <w:b/>
                <w:bCs/>
                <w:sz w:val="20"/>
                <w:szCs w:val="20"/>
              </w:rPr>
            </w:pPr>
          </w:p>
        </w:tc>
        <w:tc>
          <w:tcPr>
            <w:tcW w:w="900"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1760"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r>
      <w:tr w:rsidR="00000000">
        <w:trPr>
          <w:trHeight w:val="1035"/>
        </w:trPr>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0" w:type="auto"/>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0" w:type="auto"/>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c>
          <w:tcPr>
            <w:tcW w:w="0" w:type="auto"/>
            <w:tcBorders>
              <w:left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 </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0" w:type="auto"/>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0" w:type="auto"/>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Feb 1997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33,00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46,10</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Ago 1997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26,39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39,32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31,39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42,25</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26,42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41,75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30,94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45,55</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26,81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42,53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31,28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46,55</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27,25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39,65</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Mar 1997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32,35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46,7</w:t>
            </w:r>
            <w:r>
              <w:rPr>
                <w:rFonts w:ascii="Arial" w:hAnsi="Arial" w:cs="Arial"/>
                <w:lang w:val="en-GB"/>
              </w:rPr>
              <w:t>7</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Sep 1998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27,36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38,73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33,31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46,59</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28,68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35,32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33,44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45,61</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29,76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38,34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32,99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46,62</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29,51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37,41</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31,97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46,80</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Oct 1998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29,34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36,18</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Abr 1997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31,97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46,80</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30,28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39,65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30,92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43,77</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30,28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39,65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30,93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41,76</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29,67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41,10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30,00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45,80</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29,64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40,77</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May 1997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30,11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45,49</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 </w:t>
            </w: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Nov 1997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29,14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36,34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30,11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45,49</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29,35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37,72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29,33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44,40</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29,39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38,57</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29,88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45,00</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29,43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37,46</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29,71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46,29</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 </w:t>
            </w: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Dic 1997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30,78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38,61</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Jun 1997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29,0</w:t>
            </w:r>
            <w:r>
              <w:rPr>
                <w:rFonts w:ascii="Arial" w:hAnsi="Arial" w:cs="Arial"/>
              </w:rPr>
              <w:t>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46,37</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30,79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39,20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28,56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43,79</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31,15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39,15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28,35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44,53</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31,53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39,02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27,97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44,74</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 </w:t>
            </w: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Ene 1998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31,53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39,02</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Jul 1997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27,57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42,59</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31,77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38,43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27,32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40,25</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33,19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37,05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27,23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43,14</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33,20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38,74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26,27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40,96</w:t>
            </w:r>
          </w:p>
        </w:tc>
        <w:tc>
          <w:tcPr>
            <w:tcW w:w="0" w:type="auto"/>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 </w:t>
            </w: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33,64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41,34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26,69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35,36</w:t>
            </w:r>
          </w:p>
        </w:tc>
        <w:tc>
          <w:tcPr>
            <w:tcW w:w="0" w:type="auto"/>
            <w:tcBorders>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r>
    </w:tbl>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tbl>
      <w:tblPr>
        <w:tblpPr w:leftFromText="141" w:rightFromText="141" w:vertAnchor="text" w:horzAnchor="margin" w:tblpXSpec="right" w:tblpY="167"/>
        <w:tblW w:w="7400" w:type="dxa"/>
        <w:tblLayout w:type="fixed"/>
        <w:tblCellMar>
          <w:left w:w="0" w:type="dxa"/>
          <w:right w:w="0" w:type="dxa"/>
        </w:tblCellMar>
        <w:tblLook w:val="0000"/>
      </w:tblPr>
      <w:tblGrid>
        <w:gridCol w:w="330"/>
        <w:gridCol w:w="895"/>
        <w:gridCol w:w="1075"/>
        <w:gridCol w:w="895"/>
        <w:gridCol w:w="715"/>
        <w:gridCol w:w="355"/>
        <w:gridCol w:w="868"/>
        <w:gridCol w:w="1102"/>
        <w:gridCol w:w="1165"/>
      </w:tblGrid>
      <w:tr w:rsidR="00000000">
        <w:trPr>
          <w:trHeight w:val="255"/>
        </w:trPr>
        <w:tc>
          <w:tcPr>
            <w:tcW w:w="330" w:type="dxa"/>
            <w:tcBorders>
              <w:top w:val="nil"/>
              <w:left w:val="nil"/>
              <w:bottom w:val="nil"/>
              <w:right w:val="nil"/>
            </w:tcBorders>
            <w:noWrap/>
            <w:textDirection w:val="btLr"/>
            <w:vAlign w:val="center"/>
          </w:tcPr>
          <w:p w:rsidR="00000000" w:rsidRDefault="00CC25F8">
            <w:pPr>
              <w:jc w:val="center"/>
              <w:rPr>
                <w:rFonts w:ascii="Arial" w:eastAsia="Arial Unicode MS" w:hAnsi="Arial" w:cs="Arial"/>
                <w:b/>
                <w:bCs/>
                <w:sz w:val="20"/>
                <w:szCs w:val="20"/>
              </w:rPr>
            </w:pPr>
          </w:p>
        </w:tc>
        <w:tc>
          <w:tcPr>
            <w:tcW w:w="895"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1970"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c>
          <w:tcPr>
            <w:tcW w:w="715"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 </w:t>
            </w:r>
          </w:p>
        </w:tc>
        <w:tc>
          <w:tcPr>
            <w:tcW w:w="355" w:type="dxa"/>
            <w:tcBorders>
              <w:top w:val="nil"/>
              <w:left w:val="nil"/>
              <w:bottom w:val="nil"/>
              <w:right w:val="nil"/>
            </w:tcBorders>
            <w:noWrap/>
            <w:textDirection w:val="btLr"/>
            <w:vAlign w:val="center"/>
          </w:tcPr>
          <w:p w:rsidR="00000000" w:rsidRDefault="00CC25F8">
            <w:pPr>
              <w:jc w:val="center"/>
              <w:rPr>
                <w:rFonts w:ascii="Arial" w:eastAsia="Arial Unicode MS" w:hAnsi="Arial" w:cs="Arial"/>
                <w:b/>
                <w:bCs/>
                <w:sz w:val="20"/>
                <w:szCs w:val="20"/>
              </w:rPr>
            </w:pPr>
          </w:p>
        </w:tc>
        <w:tc>
          <w:tcPr>
            <w:tcW w:w="868" w:type="dxa"/>
            <w:tcBorders>
              <w:top w:val="nil"/>
              <w:left w:val="nil"/>
              <w:bottom w:val="nil"/>
              <w:right w:val="nil"/>
            </w:tcBorders>
            <w:noWrap/>
            <w:vAlign w:val="bottom"/>
          </w:tcPr>
          <w:p w:rsidR="00000000" w:rsidRDefault="00CC25F8">
            <w:pPr>
              <w:jc w:val="center"/>
              <w:rPr>
                <w:rFonts w:ascii="Arial" w:eastAsia="Arial Unicode MS" w:hAnsi="Arial" w:cs="Arial"/>
                <w:b/>
                <w:bCs/>
                <w:sz w:val="20"/>
                <w:szCs w:val="20"/>
              </w:rPr>
            </w:pPr>
          </w:p>
        </w:tc>
        <w:tc>
          <w:tcPr>
            <w:tcW w:w="2267"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r>
      <w:tr w:rsidR="00000000">
        <w:trPr>
          <w:cantSplit/>
          <w:trHeight w:val="1035"/>
        </w:trPr>
        <w:tc>
          <w:tcPr>
            <w:tcW w:w="330" w:type="dxa"/>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895" w:type="dxa"/>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1075"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c>
          <w:tcPr>
            <w:tcW w:w="715" w:type="dxa"/>
            <w:vMerge w:val="restart"/>
            <w:tcBorders>
              <w:top w:val="nil"/>
              <w:left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 </w:t>
            </w:r>
          </w:p>
        </w:tc>
        <w:tc>
          <w:tcPr>
            <w:tcW w:w="355" w:type="dxa"/>
            <w:tcBorders>
              <w:top w:val="single" w:sz="4" w:space="0" w:color="auto"/>
              <w:left w:val="nil"/>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868" w:type="dxa"/>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1102"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r>
      <w:tr w:rsidR="00000000">
        <w:trPr>
          <w:cantSplit/>
          <w:trHeight w:val="300"/>
        </w:trPr>
        <w:tc>
          <w:tcPr>
            <w:tcW w:w="33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Feb 1998</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33,44</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42,83</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Ago 1998</w:t>
            </w: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42,99</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51,95</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33,73</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40,71</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43,15</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51,69</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34,06</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40,77</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42,64</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52,82</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34,37</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40,56</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42,71</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52,82</w:t>
            </w:r>
          </w:p>
        </w:tc>
      </w:tr>
      <w:tr w:rsidR="00000000">
        <w:trPr>
          <w:cantSplit/>
          <w:trHeight w:val="300"/>
        </w:trPr>
        <w:tc>
          <w:tcPr>
            <w:tcW w:w="33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Mar 1998</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34,12</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42,36</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43,44</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52,97</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34,46</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42,42</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Sep 1998</w:t>
            </w: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43,03</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53,84</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35,14</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40,86</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43,12</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52,85</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34,78</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42,03</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42,87</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54,03</w:t>
            </w:r>
          </w:p>
        </w:tc>
      </w:tr>
      <w:tr w:rsidR="00000000">
        <w:trPr>
          <w:cantSplit/>
          <w:trHeight w:val="300"/>
        </w:trPr>
        <w:tc>
          <w:tcPr>
            <w:tcW w:w="33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Abr 1998</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35,07</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41,81</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43,94</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54,29</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35,64</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42,26</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O</w:t>
            </w:r>
            <w:r>
              <w:rPr>
                <w:rFonts w:ascii="Arial" w:hAnsi="Arial" w:cs="Arial"/>
                <w:b/>
                <w:bCs/>
                <w:sz w:val="20"/>
                <w:szCs w:val="20"/>
                <w:lang w:val="en-GB"/>
              </w:rPr>
              <w:t>ct 1998</w:t>
            </w: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44,19</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54,26</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36,62</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43,97</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45,23</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57,33</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36,84</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43,72</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46,22</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58,50</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36,47</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44,35</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46,30</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58,45</w:t>
            </w:r>
          </w:p>
        </w:tc>
      </w:tr>
      <w:tr w:rsidR="00000000">
        <w:trPr>
          <w:cantSplit/>
          <w:trHeight w:val="300"/>
        </w:trPr>
        <w:tc>
          <w:tcPr>
            <w:tcW w:w="33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May 1998</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37,15</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43,11</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Nov 1998</w:t>
            </w: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46,72</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60,28</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37,95</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46,49</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47,71</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62,48</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38,67</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45,57</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49,43</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62,78</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39,84</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44,13</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49,29</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62,67</w:t>
            </w:r>
          </w:p>
        </w:tc>
      </w:tr>
      <w:tr w:rsidR="00000000">
        <w:trPr>
          <w:cantSplit/>
          <w:trHeight w:val="300"/>
        </w:trPr>
        <w:tc>
          <w:tcPr>
            <w:tcW w:w="33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Jun 1998</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39,78</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47,93</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49,96</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61,84</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40,49</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48,92</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355"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Dic 1998</w:t>
            </w: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49,34</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62,21</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41,08</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48,59</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49,36</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61,36</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40,83</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48,57</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48,86</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61,89</w:t>
            </w:r>
          </w:p>
        </w:tc>
      </w:tr>
      <w:tr w:rsidR="00000000">
        <w:trPr>
          <w:cantSplit/>
          <w:trHeight w:val="300"/>
        </w:trPr>
        <w:tc>
          <w:tcPr>
            <w:tcW w:w="33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Jul 1998</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41,73</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47,76</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49,06</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61,14</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42,31</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50,25</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355"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Ene 1999</w:t>
            </w: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49,45</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60,53</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43,06</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50,79</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49,54</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62,74</w:t>
            </w:r>
          </w:p>
        </w:tc>
      </w:tr>
      <w:tr w:rsidR="00000000">
        <w:trPr>
          <w:cantSplit/>
          <w:trHeight w:val="300"/>
        </w:trPr>
        <w:tc>
          <w:tcPr>
            <w:tcW w:w="33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43,08</w:t>
            </w:r>
          </w:p>
        </w:tc>
        <w:tc>
          <w:tcPr>
            <w:tcW w:w="895"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51,95</w:t>
            </w:r>
          </w:p>
        </w:tc>
        <w:tc>
          <w:tcPr>
            <w:tcW w:w="715" w:type="dxa"/>
            <w:vMerge/>
            <w:tcBorders>
              <w:top w:val="nil"/>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49,51</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58,65</w:t>
            </w:r>
          </w:p>
        </w:tc>
      </w:tr>
      <w:tr w:rsidR="00000000">
        <w:trPr>
          <w:cantSplit/>
          <w:trHeight w:val="300"/>
        </w:trPr>
        <w:tc>
          <w:tcPr>
            <w:tcW w:w="33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895"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1075"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895" w:type="dxa"/>
            <w:tcBorders>
              <w:top w:val="nil"/>
              <w:left w:val="nil"/>
              <w:bottom w:val="nil"/>
            </w:tcBorders>
            <w:noWrap/>
            <w:vAlign w:val="bottom"/>
          </w:tcPr>
          <w:p w:rsidR="00000000" w:rsidRDefault="00CC25F8">
            <w:pPr>
              <w:rPr>
                <w:rFonts w:ascii="Arial" w:eastAsia="Arial Unicode MS" w:hAnsi="Arial" w:cs="Arial"/>
                <w:sz w:val="20"/>
                <w:szCs w:val="20"/>
              </w:rPr>
            </w:pPr>
          </w:p>
        </w:tc>
        <w:tc>
          <w:tcPr>
            <w:tcW w:w="715" w:type="dxa"/>
            <w:vMerge/>
            <w:tcBorders>
              <w:top w:val="nil"/>
              <w:right w:val="single" w:sz="4" w:space="0" w:color="auto"/>
            </w:tcBorders>
            <w:vAlign w:val="center"/>
          </w:tcPr>
          <w:p w:rsidR="00000000" w:rsidRDefault="00CC25F8">
            <w:pPr>
              <w:rPr>
                <w:rFonts w:ascii="Arial" w:eastAsia="Arial Unicode MS" w:hAnsi="Arial" w:cs="Arial"/>
                <w:b/>
                <w:bCs/>
                <w:sz w:val="20"/>
                <w:szCs w:val="20"/>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50,31</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61,98</w:t>
            </w:r>
          </w:p>
        </w:tc>
      </w:tr>
      <w:tr w:rsidR="00000000">
        <w:trPr>
          <w:cantSplit/>
          <w:trHeight w:val="300"/>
        </w:trPr>
        <w:tc>
          <w:tcPr>
            <w:tcW w:w="33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895"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1075"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895" w:type="dxa"/>
            <w:tcBorders>
              <w:top w:val="nil"/>
              <w:left w:val="nil"/>
              <w:bottom w:val="nil"/>
            </w:tcBorders>
            <w:noWrap/>
            <w:vAlign w:val="bottom"/>
          </w:tcPr>
          <w:p w:rsidR="00000000" w:rsidRDefault="00CC25F8">
            <w:pPr>
              <w:rPr>
                <w:rFonts w:ascii="Arial" w:eastAsia="Arial Unicode MS" w:hAnsi="Arial" w:cs="Arial"/>
                <w:sz w:val="20"/>
                <w:szCs w:val="20"/>
              </w:rPr>
            </w:pPr>
          </w:p>
        </w:tc>
        <w:tc>
          <w:tcPr>
            <w:tcW w:w="715" w:type="dxa"/>
            <w:vMerge/>
            <w:tcBorders>
              <w:top w:val="nil"/>
              <w:right w:val="single" w:sz="4" w:space="0" w:color="auto"/>
            </w:tcBorders>
            <w:vAlign w:val="center"/>
          </w:tcPr>
          <w:p w:rsidR="00000000" w:rsidRDefault="00CC25F8">
            <w:pPr>
              <w:rPr>
                <w:rFonts w:ascii="Arial" w:eastAsia="Arial Unicode MS" w:hAnsi="Arial" w:cs="Arial"/>
                <w:b/>
                <w:bCs/>
                <w:sz w:val="20"/>
                <w:szCs w:val="20"/>
              </w:rPr>
            </w:pPr>
          </w:p>
        </w:tc>
        <w:tc>
          <w:tcPr>
            <w:tcW w:w="35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6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110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50,77</w:t>
            </w:r>
          </w:p>
        </w:tc>
        <w:tc>
          <w:tcPr>
            <w:tcW w:w="116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63,54</w:t>
            </w:r>
          </w:p>
        </w:tc>
      </w:tr>
    </w:tbl>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br w:type="page"/>
      </w: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tbl>
      <w:tblPr>
        <w:tblpPr w:leftFromText="141" w:rightFromText="141" w:vertAnchor="text" w:horzAnchor="margin" w:tblpXSpec="right" w:tblpY="302"/>
        <w:tblW w:w="7170" w:type="dxa"/>
        <w:tblInd w:w="-3" w:type="dxa"/>
        <w:tblLayout w:type="fixed"/>
        <w:tblCellMar>
          <w:left w:w="0" w:type="dxa"/>
          <w:right w:w="0" w:type="dxa"/>
        </w:tblCellMar>
        <w:tblLook w:val="0000"/>
      </w:tblPr>
      <w:tblGrid>
        <w:gridCol w:w="380"/>
        <w:gridCol w:w="820"/>
        <w:gridCol w:w="820"/>
        <w:gridCol w:w="820"/>
        <w:gridCol w:w="820"/>
        <w:gridCol w:w="410"/>
        <w:gridCol w:w="900"/>
        <w:gridCol w:w="1100"/>
        <w:gridCol w:w="1100"/>
      </w:tblGrid>
      <w:tr w:rsidR="00000000">
        <w:trPr>
          <w:cantSplit/>
          <w:trHeight w:val="20"/>
        </w:trPr>
        <w:tc>
          <w:tcPr>
            <w:tcW w:w="380" w:type="dxa"/>
            <w:tcBorders>
              <w:bottom w:val="single" w:sz="4" w:space="0" w:color="auto"/>
            </w:tcBorders>
            <w:noWrap/>
            <w:textDirection w:val="btLr"/>
            <w:vAlign w:val="center"/>
          </w:tcPr>
          <w:p w:rsidR="00000000" w:rsidRDefault="00CC25F8">
            <w:pPr>
              <w:jc w:val="center"/>
              <w:rPr>
                <w:rFonts w:ascii="Arial" w:eastAsia="Arial Unicode MS" w:hAnsi="Arial" w:cs="Arial"/>
                <w:b/>
                <w:bCs/>
                <w:sz w:val="20"/>
                <w:szCs w:val="20"/>
              </w:rPr>
            </w:pPr>
          </w:p>
        </w:tc>
        <w:tc>
          <w:tcPr>
            <w:tcW w:w="820" w:type="dxa"/>
            <w:tcBorders>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p>
        </w:tc>
        <w:tc>
          <w:tcPr>
            <w:tcW w:w="1640"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eastAsia="Arial Unicode MS" w:hAnsi="Arial" w:cs="Arial"/>
                <w:b/>
                <w:bCs/>
                <w:sz w:val="20"/>
                <w:szCs w:val="20"/>
              </w:rPr>
              <w:t>Tasa referencial</w:t>
            </w:r>
          </w:p>
        </w:tc>
        <w:tc>
          <w:tcPr>
            <w:tcW w:w="820" w:type="dxa"/>
            <w:vMerge w:val="restart"/>
            <w:tcBorders>
              <w:top w:val="nil"/>
              <w:left w:val="nil"/>
            </w:tcBorders>
            <w:noWrap/>
            <w:vAlign w:val="bottom"/>
          </w:tcPr>
          <w:p w:rsidR="00000000" w:rsidRDefault="00CC25F8">
            <w:pPr>
              <w:rPr>
                <w:rFonts w:ascii="Arial" w:eastAsia="Arial Unicode MS" w:hAnsi="Arial" w:cs="Arial"/>
                <w:sz w:val="20"/>
                <w:szCs w:val="20"/>
              </w:rPr>
            </w:pPr>
          </w:p>
        </w:tc>
        <w:tc>
          <w:tcPr>
            <w:tcW w:w="410" w:type="dxa"/>
            <w:tcBorders>
              <w:bottom w:val="single" w:sz="4" w:space="0" w:color="auto"/>
            </w:tcBorders>
            <w:noWrap/>
            <w:textDirection w:val="btLr"/>
            <w:vAlign w:val="center"/>
          </w:tcPr>
          <w:p w:rsidR="00000000" w:rsidRDefault="00CC25F8">
            <w:pPr>
              <w:jc w:val="center"/>
              <w:rPr>
                <w:rFonts w:ascii="Arial" w:eastAsia="Arial Unicode MS" w:hAnsi="Arial" w:cs="Arial"/>
                <w:b/>
                <w:bCs/>
                <w:sz w:val="20"/>
                <w:szCs w:val="20"/>
              </w:rPr>
            </w:pPr>
          </w:p>
        </w:tc>
        <w:tc>
          <w:tcPr>
            <w:tcW w:w="900" w:type="dxa"/>
            <w:tcBorders>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p>
        </w:tc>
        <w:tc>
          <w:tcPr>
            <w:tcW w:w="2200"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eastAsia="Arial Unicode MS" w:hAnsi="Arial" w:cs="Arial"/>
                <w:b/>
                <w:bCs/>
                <w:sz w:val="20"/>
                <w:szCs w:val="20"/>
              </w:rPr>
              <w:t>Tasa referencial</w:t>
            </w:r>
          </w:p>
        </w:tc>
      </w:tr>
      <w:tr w:rsidR="00000000">
        <w:trPr>
          <w:cantSplit/>
          <w:trHeight w:val="1035"/>
        </w:trPr>
        <w:tc>
          <w:tcPr>
            <w:tcW w:w="380" w:type="dxa"/>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hAnsi="Arial" w:cs="Arial"/>
                <w:b/>
                <w:bCs/>
                <w:sz w:val="20"/>
                <w:szCs w:val="20"/>
              </w:rPr>
            </w:pPr>
            <w:r>
              <w:rPr>
                <w:rFonts w:ascii="Arial" w:hAnsi="Arial" w:cs="Arial"/>
                <w:b/>
                <w:bCs/>
                <w:sz w:val="20"/>
                <w:szCs w:val="20"/>
              </w:rPr>
              <w:t>Mes / Año</w:t>
            </w:r>
          </w:p>
        </w:tc>
        <w:tc>
          <w:tcPr>
            <w:tcW w:w="820" w:type="dxa"/>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820" w:type="dxa"/>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820"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c>
          <w:tcPr>
            <w:tcW w:w="820" w:type="dxa"/>
            <w:vMerge/>
            <w:tcBorders>
              <w:top w:val="nil"/>
              <w:left w:val="nil"/>
              <w:right w:val="nil"/>
            </w:tcBorders>
            <w:noWrap/>
            <w:vAlign w:val="bottom"/>
          </w:tcPr>
          <w:p w:rsidR="00000000" w:rsidRDefault="00CC25F8">
            <w:pPr>
              <w:rPr>
                <w:rFonts w:ascii="Arial" w:eastAsia="Arial Unicode MS" w:hAnsi="Arial" w:cs="Arial"/>
                <w:sz w:val="20"/>
                <w:szCs w:val="20"/>
              </w:rPr>
            </w:pPr>
          </w:p>
        </w:tc>
        <w:tc>
          <w:tcPr>
            <w:tcW w:w="410" w:type="dxa"/>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900" w:type="dxa"/>
            <w:tcBorders>
              <w:top w:val="single" w:sz="4" w:space="0" w:color="auto"/>
              <w:left w:val="nil"/>
              <w:bottom w:val="single" w:sz="4" w:space="0" w:color="auto"/>
              <w:right w:val="nil"/>
            </w:tcBorders>
            <w:noWrap/>
            <w:vAlign w:val="bottom"/>
          </w:tcPr>
          <w:p w:rsidR="00000000" w:rsidRDefault="00CC25F8">
            <w:pPr>
              <w:jc w:val="center"/>
              <w:rPr>
                <w:rFonts w:ascii="Arial" w:hAnsi="Arial" w:cs="Arial"/>
                <w:b/>
                <w:bCs/>
                <w:sz w:val="20"/>
                <w:szCs w:val="20"/>
              </w:rPr>
            </w:pPr>
            <w:r>
              <w:rPr>
                <w:rFonts w:ascii="Arial" w:hAnsi="Arial" w:cs="Arial"/>
                <w:b/>
                <w:bCs/>
                <w:sz w:val="20"/>
                <w:szCs w:val="20"/>
              </w:rPr>
              <w:t>Semana</w:t>
            </w:r>
          </w:p>
        </w:tc>
        <w:tc>
          <w:tcPr>
            <w:tcW w:w="1100" w:type="dxa"/>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1100"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r>
      <w:tr w:rsidR="00000000">
        <w:trPr>
          <w:cantSplit/>
          <w:trHeight w:val="300"/>
        </w:trPr>
        <w:tc>
          <w:tcPr>
            <w:tcW w:w="38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Feb 1999</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51,47</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67,76</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val="restart"/>
            <w:tcBorders>
              <w:top w:val="nil"/>
              <w:left w:val="single" w:sz="4" w:space="0" w:color="auto"/>
              <w:bottom w:val="single" w:sz="4" w:space="0" w:color="000000"/>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Ago 1999</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48,12</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60,98</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52,35</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67,10</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000000"/>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47,70</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65,82</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54,78</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69,24</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000000"/>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47,67</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66,53</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54,86</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66,01</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000000"/>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47,08</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63,65</w:t>
            </w:r>
          </w:p>
        </w:tc>
      </w:tr>
      <w:tr w:rsidR="00000000">
        <w:trPr>
          <w:cantSplit/>
          <w:trHeight w:val="300"/>
        </w:trPr>
        <w:tc>
          <w:tcPr>
            <w:tcW w:w="38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Mar 1999</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55,53</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68,06</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000000"/>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47,75</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63,03</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54,73</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68,32</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Sep 1999</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46,09</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62,14</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54,73</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68,32</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45,85</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61,85</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50,72</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62,13</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45,71</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60,10</w:t>
            </w:r>
          </w:p>
        </w:tc>
      </w:tr>
      <w:tr w:rsidR="00000000">
        <w:trPr>
          <w:cantSplit/>
          <w:trHeight w:val="300"/>
        </w:trPr>
        <w:tc>
          <w:tcPr>
            <w:tcW w:w="38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Abr 1999</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52,25</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59,40</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44,96</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66,80</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48,67</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60,38</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Oct 1999</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44,72</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61,82</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49,32</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60,43</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44,12</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63,99</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49,91</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66,69</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43,43</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58,82</w:t>
            </w:r>
          </w:p>
        </w:tc>
      </w:tr>
      <w:tr w:rsidR="00000000">
        <w:trPr>
          <w:cantSplit/>
          <w:trHeight w:val="300"/>
        </w:trPr>
        <w:tc>
          <w:tcPr>
            <w:tcW w:w="38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May 1999</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50,61</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69,17</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43,74</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62,94</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49,45</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66,75</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43,71</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60,93</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50,14</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65,19</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Nov 1999</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43,38</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61,71</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47,95</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71,26</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43,50</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58,79</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49,27</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68,59</w:t>
            </w:r>
          </w:p>
        </w:tc>
        <w:tc>
          <w:tcPr>
            <w:tcW w:w="82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43,73</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61,38</w:t>
            </w:r>
          </w:p>
        </w:tc>
      </w:tr>
      <w:tr w:rsidR="00000000">
        <w:trPr>
          <w:cantSplit/>
          <w:trHeight w:val="300"/>
        </w:trPr>
        <w:tc>
          <w:tcPr>
            <w:tcW w:w="38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Jun 1999</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48,09</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66,69</w:t>
            </w:r>
          </w:p>
        </w:tc>
        <w:tc>
          <w:tcPr>
            <w:tcW w:w="820" w:type="dxa"/>
            <w:vMerge/>
            <w:tcBorders>
              <w:left w:val="nil"/>
              <w:right w:val="nil"/>
            </w:tcBorders>
            <w:noWrap/>
            <w:vAlign w:val="bottom"/>
          </w:tcPr>
          <w:p w:rsidR="00000000" w:rsidRDefault="00CC25F8">
            <w:pPr>
              <w:rPr>
                <w:rFonts w:ascii="Arial" w:eastAsia="Arial Unicode MS" w:hAnsi="Arial" w:cs="Arial"/>
                <w:sz w:val="20"/>
                <w:szCs w:val="20"/>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43,89</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64,38</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48,74</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71,41</w:t>
            </w:r>
          </w:p>
        </w:tc>
        <w:tc>
          <w:tcPr>
            <w:tcW w:w="820" w:type="dxa"/>
            <w:vMerge/>
            <w:tcBorders>
              <w:left w:val="nil"/>
              <w:right w:val="nil"/>
            </w:tcBorders>
            <w:noWrap/>
            <w:vAlign w:val="bottom"/>
          </w:tcPr>
          <w:p w:rsidR="00000000" w:rsidRDefault="00CC25F8">
            <w:pPr>
              <w:rPr>
                <w:rFonts w:ascii="Arial" w:eastAsia="Arial Unicode MS" w:hAnsi="Arial" w:cs="Arial"/>
                <w:sz w:val="20"/>
                <w:szCs w:val="20"/>
              </w:rPr>
            </w:pPr>
          </w:p>
        </w:tc>
        <w:tc>
          <w:tcPr>
            <w:tcW w:w="41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Dic 1999</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45,20</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62,82</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47,12</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70,14</w:t>
            </w:r>
          </w:p>
        </w:tc>
        <w:tc>
          <w:tcPr>
            <w:tcW w:w="820" w:type="dxa"/>
            <w:vMerge/>
            <w:tcBorders>
              <w:left w:val="nil"/>
              <w:right w:val="nil"/>
            </w:tcBorders>
            <w:noWrap/>
            <w:vAlign w:val="bottom"/>
          </w:tcPr>
          <w:p w:rsidR="00000000" w:rsidRDefault="00CC25F8">
            <w:pPr>
              <w:rPr>
                <w:rFonts w:ascii="Arial" w:eastAsia="Arial Unicode MS" w:hAnsi="Arial" w:cs="Arial"/>
                <w:sz w:val="20"/>
                <w:szCs w:val="20"/>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45,64</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65,08</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47,36</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64,74</w:t>
            </w:r>
          </w:p>
        </w:tc>
        <w:tc>
          <w:tcPr>
            <w:tcW w:w="820" w:type="dxa"/>
            <w:vMerge/>
            <w:tcBorders>
              <w:left w:val="nil"/>
              <w:right w:val="nil"/>
            </w:tcBorders>
            <w:noWrap/>
            <w:vAlign w:val="bottom"/>
          </w:tcPr>
          <w:p w:rsidR="00000000" w:rsidRDefault="00CC25F8">
            <w:pPr>
              <w:rPr>
                <w:rFonts w:ascii="Arial" w:eastAsia="Arial Unicode MS" w:hAnsi="Arial" w:cs="Arial"/>
                <w:sz w:val="20"/>
                <w:szCs w:val="20"/>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47,00</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65,83</w:t>
            </w:r>
          </w:p>
        </w:tc>
      </w:tr>
      <w:tr w:rsidR="00000000">
        <w:trPr>
          <w:cantSplit/>
          <w:trHeight w:val="300"/>
        </w:trPr>
        <w:tc>
          <w:tcPr>
            <w:tcW w:w="38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Jul 1999</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47,06</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59,38</w:t>
            </w:r>
          </w:p>
        </w:tc>
        <w:tc>
          <w:tcPr>
            <w:tcW w:w="820" w:type="dxa"/>
            <w:vMerge/>
            <w:tcBorders>
              <w:left w:val="nil"/>
              <w:right w:val="nil"/>
            </w:tcBorders>
            <w:noWrap/>
            <w:vAlign w:val="bottom"/>
          </w:tcPr>
          <w:p w:rsidR="00000000" w:rsidRDefault="00CC25F8">
            <w:pPr>
              <w:rPr>
                <w:rFonts w:ascii="Arial" w:eastAsia="Arial Unicode MS" w:hAnsi="Arial" w:cs="Arial"/>
                <w:sz w:val="20"/>
                <w:szCs w:val="20"/>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46,90</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72,63</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47,77</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63,23</w:t>
            </w:r>
          </w:p>
        </w:tc>
        <w:tc>
          <w:tcPr>
            <w:tcW w:w="820" w:type="dxa"/>
            <w:vMerge/>
            <w:tcBorders>
              <w:left w:val="nil"/>
              <w:right w:val="nil"/>
            </w:tcBorders>
            <w:noWrap/>
            <w:vAlign w:val="bottom"/>
          </w:tcPr>
          <w:p w:rsidR="00000000" w:rsidRDefault="00CC25F8">
            <w:pPr>
              <w:rPr>
                <w:rFonts w:ascii="Arial" w:eastAsia="Arial Unicode MS" w:hAnsi="Arial" w:cs="Arial"/>
                <w:sz w:val="20"/>
                <w:szCs w:val="20"/>
              </w:rPr>
            </w:pPr>
          </w:p>
        </w:tc>
        <w:tc>
          <w:tcPr>
            <w:tcW w:w="41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Ene 2000</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47,71</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74,97</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48,68</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56,77</w:t>
            </w:r>
          </w:p>
        </w:tc>
        <w:tc>
          <w:tcPr>
            <w:tcW w:w="820" w:type="dxa"/>
            <w:vMerge/>
            <w:tcBorders>
              <w:left w:val="nil"/>
              <w:right w:val="nil"/>
            </w:tcBorders>
            <w:noWrap/>
            <w:vAlign w:val="bottom"/>
          </w:tcPr>
          <w:p w:rsidR="00000000" w:rsidRDefault="00CC25F8">
            <w:pPr>
              <w:rPr>
                <w:rFonts w:ascii="Arial" w:eastAsia="Arial Unicode MS" w:hAnsi="Arial" w:cs="Arial"/>
                <w:sz w:val="20"/>
                <w:szCs w:val="20"/>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46,77</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70,17</w:t>
            </w:r>
          </w:p>
        </w:tc>
      </w:tr>
      <w:tr w:rsidR="00000000">
        <w:trPr>
          <w:cantSplit/>
          <w:trHeight w:val="300"/>
        </w:trPr>
        <w:tc>
          <w:tcPr>
            <w:tcW w:w="38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50,14</w:t>
            </w:r>
          </w:p>
        </w:tc>
        <w:tc>
          <w:tcPr>
            <w:tcW w:w="82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63,49</w:t>
            </w:r>
          </w:p>
        </w:tc>
        <w:tc>
          <w:tcPr>
            <w:tcW w:w="820" w:type="dxa"/>
            <w:vMerge/>
            <w:tcBorders>
              <w:left w:val="nil"/>
              <w:right w:val="nil"/>
            </w:tcBorders>
            <w:noWrap/>
            <w:vAlign w:val="bottom"/>
          </w:tcPr>
          <w:p w:rsidR="00000000" w:rsidRDefault="00CC25F8">
            <w:pPr>
              <w:rPr>
                <w:rFonts w:ascii="Arial" w:eastAsia="Arial Unicode MS" w:hAnsi="Arial" w:cs="Arial"/>
                <w:sz w:val="20"/>
                <w:szCs w:val="20"/>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48,38</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68,33</w:t>
            </w:r>
          </w:p>
        </w:tc>
      </w:tr>
      <w:tr w:rsidR="00000000">
        <w:trPr>
          <w:cantSplit/>
          <w:trHeight w:val="300"/>
        </w:trPr>
        <w:tc>
          <w:tcPr>
            <w:tcW w:w="38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82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82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82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820" w:type="dxa"/>
            <w:vMerge/>
            <w:tcBorders>
              <w:left w:val="nil"/>
              <w:right w:val="nil"/>
            </w:tcBorders>
            <w:noWrap/>
            <w:vAlign w:val="bottom"/>
          </w:tcPr>
          <w:p w:rsidR="00000000" w:rsidRDefault="00CC25F8">
            <w:pPr>
              <w:rPr>
                <w:rFonts w:ascii="Arial" w:eastAsia="Arial Unicode MS" w:hAnsi="Arial" w:cs="Arial"/>
                <w:sz w:val="20"/>
                <w:szCs w:val="20"/>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46,26</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70,67</w:t>
            </w:r>
          </w:p>
        </w:tc>
      </w:tr>
      <w:tr w:rsidR="00000000">
        <w:trPr>
          <w:cantSplit/>
          <w:trHeight w:val="300"/>
        </w:trPr>
        <w:tc>
          <w:tcPr>
            <w:tcW w:w="38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82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82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82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820" w:type="dxa"/>
            <w:vMerge/>
            <w:tcBorders>
              <w:left w:val="nil"/>
              <w:bottom w:val="nil"/>
              <w:right w:val="nil"/>
            </w:tcBorders>
            <w:noWrap/>
            <w:vAlign w:val="bottom"/>
          </w:tcPr>
          <w:p w:rsidR="00000000" w:rsidRDefault="00CC25F8">
            <w:pPr>
              <w:rPr>
                <w:rFonts w:ascii="Arial" w:eastAsia="Arial Unicode MS" w:hAnsi="Arial" w:cs="Arial"/>
                <w:sz w:val="20"/>
                <w:szCs w:val="20"/>
              </w:rPr>
            </w:pPr>
          </w:p>
        </w:tc>
        <w:tc>
          <w:tcPr>
            <w:tcW w:w="41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28,44</w:t>
            </w:r>
          </w:p>
        </w:tc>
        <w:tc>
          <w:tcPr>
            <w:tcW w:w="11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44,10</w:t>
            </w:r>
          </w:p>
        </w:tc>
      </w:tr>
    </w:tbl>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br w:type="page"/>
      </w:r>
    </w:p>
    <w:p w:rsidR="00000000" w:rsidRDefault="00CC25F8">
      <w:pPr>
        <w:spacing w:line="480" w:lineRule="auto"/>
        <w:ind w:left="540"/>
        <w:jc w:val="both"/>
        <w:rPr>
          <w:rFonts w:ascii="Arial" w:hAnsi="Arial" w:cs="Arial"/>
        </w:rPr>
      </w:pPr>
    </w:p>
    <w:tbl>
      <w:tblPr>
        <w:tblpPr w:leftFromText="141" w:rightFromText="141" w:vertAnchor="text" w:horzAnchor="margin" w:tblpXSpec="right" w:tblpY="893"/>
        <w:tblW w:w="7483" w:type="dxa"/>
        <w:tblInd w:w="5" w:type="dxa"/>
        <w:tblLayout w:type="fixed"/>
        <w:tblCellMar>
          <w:left w:w="0" w:type="dxa"/>
          <w:right w:w="0" w:type="dxa"/>
        </w:tblCellMar>
        <w:tblLook w:val="0000"/>
      </w:tblPr>
      <w:tblGrid>
        <w:gridCol w:w="535"/>
        <w:gridCol w:w="960"/>
        <w:gridCol w:w="985"/>
        <w:gridCol w:w="1060"/>
        <w:gridCol w:w="600"/>
        <w:gridCol w:w="360"/>
        <w:gridCol w:w="982"/>
        <w:gridCol w:w="1018"/>
        <w:gridCol w:w="983"/>
      </w:tblGrid>
      <w:tr w:rsidR="00000000">
        <w:trPr>
          <w:cantSplit/>
          <w:trHeight w:val="1035"/>
        </w:trPr>
        <w:tc>
          <w:tcPr>
            <w:tcW w:w="535" w:type="dxa"/>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960" w:type="dxa"/>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985" w:type="dxa"/>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1060"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c>
          <w:tcPr>
            <w:tcW w:w="600" w:type="dxa"/>
            <w:vMerge w:val="restart"/>
            <w:tcBorders>
              <w:left w:val="nil"/>
              <w:right w:val="nil"/>
            </w:tcBorders>
            <w:noWrap/>
            <w:vAlign w:val="bottom"/>
          </w:tcPr>
          <w:p w:rsidR="00000000" w:rsidRDefault="00CC25F8">
            <w:pPr>
              <w:rPr>
                <w:rFonts w:ascii="Arial" w:eastAsia="Arial Unicode MS" w:hAnsi="Arial" w:cs="Arial"/>
                <w:sz w:val="20"/>
                <w:szCs w:val="20"/>
              </w:rPr>
            </w:pPr>
          </w:p>
        </w:tc>
        <w:tc>
          <w:tcPr>
            <w:tcW w:w="360" w:type="dxa"/>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982" w:type="dxa"/>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1018" w:type="dxa"/>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983" w:type="dxa"/>
            <w:tcBorders>
              <w:top w:val="single" w:sz="4" w:space="0" w:color="auto"/>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r>
      <w:tr w:rsidR="00000000">
        <w:trPr>
          <w:cantSplit/>
          <w:trHeight w:val="300"/>
        </w:trPr>
        <w:tc>
          <w:tcPr>
            <w:tcW w:w="535"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Feb 2000</w:t>
            </w: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16,03</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43,49</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Ago 2000</w:t>
            </w: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7,47</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14,03</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13,14</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27,21</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7,65</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16,23</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10,69</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22,66</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7,45</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16,65</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11,57</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22,72</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8,41</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16,74</w:t>
            </w:r>
          </w:p>
        </w:tc>
      </w:tr>
      <w:tr w:rsidR="00000000">
        <w:trPr>
          <w:cantSplit/>
          <w:trHeight w:val="300"/>
        </w:trPr>
        <w:tc>
          <w:tcPr>
            <w:tcW w:w="535"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Mar 2000</w:t>
            </w: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11,35</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25,34</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Sep 2000</w:t>
            </w: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8,31</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15,74</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11,38</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23,57</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7,90</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15,27</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11,62</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28,04</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7,60</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16,73</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11,59</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21,01</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7,76</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15,56</w:t>
            </w:r>
          </w:p>
        </w:tc>
      </w:tr>
      <w:tr w:rsidR="00000000">
        <w:trPr>
          <w:cantSplit/>
          <w:trHeight w:val="300"/>
        </w:trPr>
        <w:tc>
          <w:tcPr>
            <w:tcW w:w="535"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Abr 2000</w:t>
            </w: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9,80</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15,92</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Oct</w:t>
            </w:r>
            <w:r>
              <w:rPr>
                <w:rFonts w:ascii="Arial" w:hAnsi="Arial" w:cs="Arial"/>
                <w:b/>
                <w:bCs/>
                <w:sz w:val="20"/>
                <w:szCs w:val="20"/>
                <w:lang w:val="en-GB"/>
              </w:rPr>
              <w:t xml:space="preserve"> 2000</w:t>
            </w: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7,45</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13,96</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9,87</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16,95</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7,87</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14,26</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9,80</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17,12</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7,76</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15,05</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8,37</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17,18</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7,63</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13,07</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8,79</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16,31</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7,66</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14,27</w:t>
            </w:r>
          </w:p>
        </w:tc>
      </w:tr>
      <w:tr w:rsidR="00000000">
        <w:trPr>
          <w:cantSplit/>
          <w:trHeight w:val="300"/>
        </w:trPr>
        <w:tc>
          <w:tcPr>
            <w:tcW w:w="535"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May 2000</w:t>
            </w: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8,81</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13,59</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Nov 2000</w:t>
            </w: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7,89</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15,63</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8,40</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15,40</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7,89</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15,63</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8,58</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17,13</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7,81</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14,91</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8,76</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w:t>
            </w:r>
            <w:r>
              <w:rPr>
                <w:rFonts w:ascii="Arial" w:hAnsi="Arial" w:cs="Arial"/>
                <w:lang w:val="en-GB"/>
              </w:rPr>
              <w:t>,19</w:t>
            </w:r>
          </w:p>
        </w:tc>
        <w:tc>
          <w:tcPr>
            <w:tcW w:w="60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7,55</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13,16</w:t>
            </w:r>
          </w:p>
        </w:tc>
      </w:tr>
      <w:tr w:rsidR="00000000">
        <w:trPr>
          <w:cantSplit/>
          <w:trHeight w:val="300"/>
        </w:trPr>
        <w:tc>
          <w:tcPr>
            <w:tcW w:w="535"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Jun 2000</w:t>
            </w: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8,35</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15,44</w:t>
            </w:r>
          </w:p>
        </w:tc>
        <w:tc>
          <w:tcPr>
            <w:tcW w:w="600" w:type="dxa"/>
            <w:vMerge/>
            <w:tcBorders>
              <w:left w:val="nil"/>
              <w:right w:val="nil"/>
            </w:tcBorders>
            <w:noWrap/>
            <w:vAlign w:val="bottom"/>
          </w:tcPr>
          <w:p w:rsidR="00000000" w:rsidRDefault="00CC25F8">
            <w:pPr>
              <w:rPr>
                <w:rFonts w:ascii="Arial" w:eastAsia="Arial Unicode MS" w:hAnsi="Arial" w:cs="Arial"/>
                <w:sz w:val="20"/>
                <w:szCs w:val="20"/>
              </w:rPr>
            </w:pPr>
          </w:p>
        </w:tc>
        <w:tc>
          <w:tcPr>
            <w:tcW w:w="36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Dic 2000</w:t>
            </w: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7,20</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15,66</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8,54</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15,29</w:t>
            </w:r>
          </w:p>
        </w:tc>
        <w:tc>
          <w:tcPr>
            <w:tcW w:w="600" w:type="dxa"/>
            <w:vMerge/>
            <w:tcBorders>
              <w:left w:val="nil"/>
              <w:right w:val="nil"/>
            </w:tcBorders>
            <w:noWrap/>
            <w:vAlign w:val="bottom"/>
          </w:tcPr>
          <w:p w:rsidR="00000000" w:rsidRDefault="00CC25F8">
            <w:pPr>
              <w:rPr>
                <w:rFonts w:ascii="Arial" w:eastAsia="Arial Unicode MS" w:hAnsi="Arial" w:cs="Arial"/>
                <w:sz w:val="20"/>
                <w:szCs w:val="20"/>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7,38</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14,99</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8,92</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15,86</w:t>
            </w:r>
          </w:p>
        </w:tc>
        <w:tc>
          <w:tcPr>
            <w:tcW w:w="600" w:type="dxa"/>
            <w:vMerge/>
            <w:tcBorders>
              <w:left w:val="nil"/>
              <w:right w:val="nil"/>
            </w:tcBorders>
            <w:noWrap/>
            <w:vAlign w:val="bottom"/>
          </w:tcPr>
          <w:p w:rsidR="00000000" w:rsidRDefault="00CC25F8">
            <w:pPr>
              <w:rPr>
                <w:rFonts w:ascii="Arial" w:eastAsia="Arial Unicode MS" w:hAnsi="Arial" w:cs="Arial"/>
                <w:sz w:val="20"/>
                <w:szCs w:val="20"/>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7,58</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17,00</w:t>
            </w:r>
          </w:p>
        </w:tc>
      </w:tr>
      <w:tr w:rsidR="00000000">
        <w:trPr>
          <w:cantSplit/>
          <w:trHeight w:val="300"/>
        </w:trPr>
        <w:tc>
          <w:tcPr>
            <w:tcW w:w="535"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7,92</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15,37</w:t>
            </w:r>
          </w:p>
        </w:tc>
        <w:tc>
          <w:tcPr>
            <w:tcW w:w="600" w:type="dxa"/>
            <w:vMerge/>
            <w:tcBorders>
              <w:left w:val="nil"/>
              <w:right w:val="nil"/>
            </w:tcBorders>
            <w:noWrap/>
            <w:vAlign w:val="bottom"/>
          </w:tcPr>
          <w:p w:rsidR="00000000" w:rsidRDefault="00CC25F8">
            <w:pPr>
              <w:rPr>
                <w:rFonts w:ascii="Arial" w:eastAsia="Arial Unicode MS" w:hAnsi="Arial" w:cs="Arial"/>
                <w:sz w:val="20"/>
                <w:szCs w:val="20"/>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7,67</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16,82</w:t>
            </w:r>
          </w:p>
        </w:tc>
      </w:tr>
      <w:tr w:rsidR="00000000">
        <w:trPr>
          <w:cantSplit/>
          <w:trHeight w:val="300"/>
        </w:trPr>
        <w:tc>
          <w:tcPr>
            <w:tcW w:w="535" w:type="dxa"/>
            <w:vMerge w:val="restart"/>
            <w:tcBorders>
              <w:top w:val="nil"/>
              <w:left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Jul 2000</w:t>
            </w: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8,00</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15,51</w:t>
            </w:r>
          </w:p>
        </w:tc>
        <w:tc>
          <w:tcPr>
            <w:tcW w:w="600" w:type="dxa"/>
            <w:vMerge/>
            <w:tcBorders>
              <w:left w:val="nil"/>
              <w:right w:val="nil"/>
            </w:tcBorders>
            <w:noWrap/>
            <w:vAlign w:val="bottom"/>
          </w:tcPr>
          <w:p w:rsidR="00000000" w:rsidRDefault="00CC25F8">
            <w:pPr>
              <w:rPr>
                <w:rFonts w:ascii="Arial" w:eastAsia="Arial Unicode MS" w:hAnsi="Arial" w:cs="Arial"/>
                <w:sz w:val="20"/>
                <w:szCs w:val="20"/>
              </w:rPr>
            </w:pPr>
          </w:p>
        </w:tc>
        <w:tc>
          <w:tcPr>
            <w:tcW w:w="36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7,70</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14,52</w:t>
            </w:r>
          </w:p>
        </w:tc>
      </w:tr>
      <w:tr w:rsidR="00000000">
        <w:trPr>
          <w:cantSplit/>
          <w:trHeight w:val="300"/>
        </w:trPr>
        <w:tc>
          <w:tcPr>
            <w:tcW w:w="535" w:type="dxa"/>
            <w:vMerge/>
            <w:tcBorders>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7,96</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15,16</w:t>
            </w:r>
          </w:p>
        </w:tc>
        <w:tc>
          <w:tcPr>
            <w:tcW w:w="600" w:type="dxa"/>
            <w:vMerge/>
            <w:tcBorders>
              <w:left w:val="nil"/>
              <w:right w:val="nil"/>
            </w:tcBorders>
            <w:noWrap/>
            <w:vAlign w:val="bottom"/>
          </w:tcPr>
          <w:p w:rsidR="00000000" w:rsidRDefault="00CC25F8">
            <w:pPr>
              <w:rPr>
                <w:rFonts w:ascii="Arial" w:eastAsia="Arial Unicode MS" w:hAnsi="Arial" w:cs="Arial"/>
                <w:sz w:val="20"/>
                <w:szCs w:val="20"/>
              </w:rPr>
            </w:pPr>
          </w:p>
        </w:tc>
        <w:tc>
          <w:tcPr>
            <w:tcW w:w="360" w:type="dxa"/>
            <w:vMerge w:val="restart"/>
            <w:tcBorders>
              <w:top w:val="nil"/>
              <w:left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Ene 2001</w:t>
            </w: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7,34</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16,56</w:t>
            </w:r>
          </w:p>
        </w:tc>
      </w:tr>
      <w:tr w:rsidR="00000000">
        <w:trPr>
          <w:cantSplit/>
          <w:trHeight w:val="300"/>
        </w:trPr>
        <w:tc>
          <w:tcPr>
            <w:tcW w:w="535" w:type="dxa"/>
            <w:vMerge/>
            <w:tcBorders>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7,81</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14,99</w:t>
            </w:r>
          </w:p>
        </w:tc>
        <w:tc>
          <w:tcPr>
            <w:tcW w:w="600" w:type="dxa"/>
            <w:vMerge/>
            <w:tcBorders>
              <w:left w:val="nil"/>
              <w:right w:val="nil"/>
            </w:tcBorders>
            <w:noWrap/>
            <w:vAlign w:val="bottom"/>
          </w:tcPr>
          <w:p w:rsidR="00000000" w:rsidRDefault="00CC25F8">
            <w:pPr>
              <w:rPr>
                <w:rFonts w:ascii="Arial" w:eastAsia="Arial Unicode MS" w:hAnsi="Arial" w:cs="Arial"/>
                <w:sz w:val="20"/>
                <w:szCs w:val="20"/>
              </w:rPr>
            </w:pPr>
          </w:p>
        </w:tc>
        <w:tc>
          <w:tcPr>
            <w:tcW w:w="360" w:type="dxa"/>
            <w:vMerge/>
            <w:tcBorders>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7,47</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w:t>
            </w:r>
            <w:r>
              <w:rPr>
                <w:rFonts w:ascii="Arial" w:hAnsi="Arial" w:cs="Arial"/>
              </w:rPr>
              <w:t>6,78</w:t>
            </w:r>
          </w:p>
        </w:tc>
      </w:tr>
      <w:tr w:rsidR="00000000">
        <w:trPr>
          <w:cantSplit/>
          <w:trHeight w:val="300"/>
        </w:trPr>
        <w:tc>
          <w:tcPr>
            <w:tcW w:w="535" w:type="dxa"/>
            <w:vMerge/>
            <w:tcBorders>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98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7,72</w:t>
            </w:r>
          </w:p>
        </w:tc>
        <w:tc>
          <w:tcPr>
            <w:tcW w:w="106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15,92</w:t>
            </w:r>
          </w:p>
        </w:tc>
        <w:tc>
          <w:tcPr>
            <w:tcW w:w="600" w:type="dxa"/>
            <w:vMerge/>
            <w:tcBorders>
              <w:left w:val="nil"/>
              <w:right w:val="nil"/>
            </w:tcBorders>
            <w:noWrap/>
            <w:vAlign w:val="bottom"/>
          </w:tcPr>
          <w:p w:rsidR="00000000" w:rsidRDefault="00CC25F8">
            <w:pPr>
              <w:rPr>
                <w:rFonts w:ascii="Arial" w:eastAsia="Arial Unicode MS" w:hAnsi="Arial" w:cs="Arial"/>
                <w:sz w:val="20"/>
                <w:szCs w:val="20"/>
              </w:rPr>
            </w:pPr>
          </w:p>
        </w:tc>
        <w:tc>
          <w:tcPr>
            <w:tcW w:w="360" w:type="dxa"/>
            <w:vMerge/>
            <w:tcBorders>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2"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1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7,40</w:t>
            </w:r>
          </w:p>
        </w:tc>
        <w:tc>
          <w:tcPr>
            <w:tcW w:w="98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13,80</w:t>
            </w:r>
          </w:p>
        </w:tc>
      </w:tr>
      <w:tr w:rsidR="00000000">
        <w:trPr>
          <w:cantSplit/>
          <w:trHeight w:val="230"/>
        </w:trPr>
        <w:tc>
          <w:tcPr>
            <w:tcW w:w="535" w:type="dxa"/>
            <w:vMerge/>
            <w:tcBorders>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60" w:type="dxa"/>
            <w:vMerge w:val="restart"/>
            <w:tcBorders>
              <w:top w:val="nil"/>
              <w:left w:val="nil"/>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985" w:type="dxa"/>
            <w:vMerge w:val="restart"/>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7,54</w:t>
            </w:r>
          </w:p>
        </w:tc>
        <w:tc>
          <w:tcPr>
            <w:tcW w:w="1060" w:type="dxa"/>
            <w:vMerge w:val="restart"/>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15,75</w:t>
            </w:r>
          </w:p>
        </w:tc>
        <w:tc>
          <w:tcPr>
            <w:tcW w:w="600" w:type="dxa"/>
            <w:vMerge/>
            <w:tcBorders>
              <w:left w:val="nil"/>
              <w:right w:val="nil"/>
            </w:tcBorders>
            <w:noWrap/>
            <w:vAlign w:val="bottom"/>
          </w:tcPr>
          <w:p w:rsidR="00000000" w:rsidRDefault="00CC25F8">
            <w:pPr>
              <w:rPr>
                <w:rFonts w:ascii="Arial" w:eastAsia="Arial Unicode MS" w:hAnsi="Arial" w:cs="Arial"/>
                <w:sz w:val="20"/>
                <w:szCs w:val="20"/>
              </w:rPr>
            </w:pPr>
          </w:p>
        </w:tc>
        <w:tc>
          <w:tcPr>
            <w:tcW w:w="360" w:type="dxa"/>
            <w:vMerge/>
            <w:tcBorders>
              <w:left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2" w:type="dxa"/>
            <w:vMerge w:val="restart"/>
            <w:tcBorders>
              <w:top w:val="nil"/>
              <w:left w:val="nil"/>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18" w:type="dxa"/>
            <w:vMerge w:val="restart"/>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7,12</w:t>
            </w:r>
          </w:p>
        </w:tc>
        <w:tc>
          <w:tcPr>
            <w:tcW w:w="983" w:type="dxa"/>
            <w:vMerge w:val="restart"/>
            <w:tcBorders>
              <w:top w:val="nil"/>
              <w:left w:val="nil"/>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16,42</w:t>
            </w:r>
          </w:p>
        </w:tc>
      </w:tr>
      <w:tr w:rsidR="00000000">
        <w:trPr>
          <w:cantSplit/>
          <w:trHeight w:val="100"/>
        </w:trPr>
        <w:tc>
          <w:tcPr>
            <w:tcW w:w="535" w:type="dxa"/>
            <w:vMerge/>
            <w:tcBorders>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60" w:type="dxa"/>
            <w:vMerge/>
            <w:tcBorders>
              <w:left w:val="nil"/>
              <w:bottom w:val="single" w:sz="4" w:space="0" w:color="auto"/>
              <w:right w:val="single" w:sz="4" w:space="0" w:color="auto"/>
            </w:tcBorders>
            <w:noWrap/>
            <w:vAlign w:val="bottom"/>
          </w:tcPr>
          <w:p w:rsidR="00000000" w:rsidRDefault="00CC25F8">
            <w:pPr>
              <w:jc w:val="center"/>
              <w:rPr>
                <w:rFonts w:ascii="Arial" w:hAnsi="Arial" w:cs="Arial"/>
                <w:b/>
                <w:bCs/>
                <w:sz w:val="20"/>
                <w:szCs w:val="20"/>
              </w:rPr>
            </w:pPr>
          </w:p>
        </w:tc>
        <w:tc>
          <w:tcPr>
            <w:tcW w:w="985" w:type="dxa"/>
            <w:vMerge/>
            <w:tcBorders>
              <w:left w:val="nil"/>
              <w:bottom w:val="single" w:sz="4" w:space="0" w:color="auto"/>
              <w:right w:val="single" w:sz="4" w:space="0" w:color="auto"/>
            </w:tcBorders>
            <w:noWrap/>
            <w:vAlign w:val="bottom"/>
          </w:tcPr>
          <w:p w:rsidR="00000000" w:rsidRDefault="00CC25F8">
            <w:pPr>
              <w:jc w:val="center"/>
              <w:rPr>
                <w:rFonts w:ascii="Arial" w:hAnsi="Arial" w:cs="Arial"/>
              </w:rPr>
            </w:pPr>
          </w:p>
        </w:tc>
        <w:tc>
          <w:tcPr>
            <w:tcW w:w="1060" w:type="dxa"/>
            <w:vMerge/>
            <w:tcBorders>
              <w:left w:val="nil"/>
              <w:bottom w:val="single" w:sz="4" w:space="0" w:color="auto"/>
              <w:right w:val="single" w:sz="4" w:space="0" w:color="auto"/>
            </w:tcBorders>
            <w:noWrap/>
            <w:vAlign w:val="bottom"/>
          </w:tcPr>
          <w:p w:rsidR="00000000" w:rsidRDefault="00CC25F8">
            <w:pPr>
              <w:jc w:val="center"/>
              <w:rPr>
                <w:rFonts w:ascii="Arial" w:hAnsi="Arial" w:cs="Arial"/>
              </w:rPr>
            </w:pPr>
          </w:p>
        </w:tc>
        <w:tc>
          <w:tcPr>
            <w:tcW w:w="600" w:type="dxa"/>
            <w:tcBorders>
              <w:left w:val="nil"/>
              <w:bottom w:val="nil"/>
              <w:right w:val="nil"/>
            </w:tcBorders>
            <w:noWrap/>
            <w:vAlign w:val="bottom"/>
          </w:tcPr>
          <w:p w:rsidR="00000000" w:rsidRDefault="00CC25F8">
            <w:pPr>
              <w:rPr>
                <w:rFonts w:ascii="Arial" w:eastAsia="Arial Unicode MS" w:hAnsi="Arial" w:cs="Arial"/>
                <w:sz w:val="20"/>
                <w:szCs w:val="20"/>
              </w:rPr>
            </w:pPr>
          </w:p>
        </w:tc>
        <w:tc>
          <w:tcPr>
            <w:tcW w:w="360" w:type="dxa"/>
            <w:vMerge/>
            <w:tcBorders>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2" w:type="dxa"/>
            <w:vMerge/>
            <w:tcBorders>
              <w:left w:val="nil"/>
              <w:bottom w:val="single" w:sz="4" w:space="0" w:color="auto"/>
              <w:right w:val="single" w:sz="4" w:space="0" w:color="auto"/>
            </w:tcBorders>
            <w:noWrap/>
            <w:vAlign w:val="bottom"/>
          </w:tcPr>
          <w:p w:rsidR="00000000" w:rsidRDefault="00CC25F8">
            <w:pPr>
              <w:jc w:val="center"/>
              <w:rPr>
                <w:rFonts w:ascii="Arial" w:hAnsi="Arial" w:cs="Arial"/>
                <w:b/>
                <w:bCs/>
                <w:sz w:val="20"/>
                <w:szCs w:val="20"/>
              </w:rPr>
            </w:pPr>
          </w:p>
        </w:tc>
        <w:tc>
          <w:tcPr>
            <w:tcW w:w="1018" w:type="dxa"/>
            <w:vMerge/>
            <w:tcBorders>
              <w:left w:val="nil"/>
              <w:bottom w:val="single" w:sz="4" w:space="0" w:color="auto"/>
              <w:right w:val="single" w:sz="4" w:space="0" w:color="auto"/>
            </w:tcBorders>
            <w:noWrap/>
            <w:vAlign w:val="bottom"/>
          </w:tcPr>
          <w:p w:rsidR="00000000" w:rsidRDefault="00CC25F8">
            <w:pPr>
              <w:jc w:val="center"/>
              <w:rPr>
                <w:rFonts w:ascii="Arial" w:hAnsi="Arial" w:cs="Arial"/>
              </w:rPr>
            </w:pPr>
          </w:p>
        </w:tc>
        <w:tc>
          <w:tcPr>
            <w:tcW w:w="983" w:type="dxa"/>
            <w:vMerge/>
            <w:tcBorders>
              <w:left w:val="nil"/>
              <w:bottom w:val="single" w:sz="4" w:space="0" w:color="auto"/>
              <w:right w:val="single" w:sz="4" w:space="0" w:color="auto"/>
            </w:tcBorders>
            <w:noWrap/>
            <w:vAlign w:val="bottom"/>
          </w:tcPr>
          <w:p w:rsidR="00000000" w:rsidRDefault="00CC25F8">
            <w:pPr>
              <w:jc w:val="center"/>
              <w:rPr>
                <w:rFonts w:ascii="Arial" w:hAnsi="Arial" w:cs="Arial"/>
              </w:rPr>
            </w:pPr>
          </w:p>
        </w:tc>
      </w:tr>
    </w:tbl>
    <w:p w:rsidR="00000000" w:rsidRDefault="00CC25F8">
      <w:pPr>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tbl>
      <w:tblPr>
        <w:tblpPr w:leftFromText="141" w:rightFromText="141" w:vertAnchor="text" w:horzAnchor="margin" w:tblpXSpec="right" w:tblpY="338"/>
        <w:tblW w:w="7650" w:type="dxa"/>
        <w:tblInd w:w="5" w:type="dxa"/>
        <w:tblLayout w:type="fixed"/>
        <w:tblCellMar>
          <w:left w:w="0" w:type="dxa"/>
          <w:right w:w="0" w:type="dxa"/>
        </w:tblCellMar>
        <w:tblLook w:val="0000"/>
      </w:tblPr>
      <w:tblGrid>
        <w:gridCol w:w="420"/>
        <w:gridCol w:w="980"/>
        <w:gridCol w:w="895"/>
        <w:gridCol w:w="1040"/>
        <w:gridCol w:w="1136"/>
        <w:gridCol w:w="340"/>
        <w:gridCol w:w="900"/>
        <w:gridCol w:w="905"/>
        <w:gridCol w:w="1034"/>
      </w:tblGrid>
      <w:tr w:rsidR="00000000">
        <w:trPr>
          <w:cantSplit/>
          <w:trHeight w:val="255"/>
        </w:trPr>
        <w:tc>
          <w:tcPr>
            <w:tcW w:w="42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98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1935"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c>
          <w:tcPr>
            <w:tcW w:w="1136" w:type="dxa"/>
            <w:vMerge w:val="restart"/>
            <w:tcBorders>
              <w:top w:val="nil"/>
              <w:left w:val="nil"/>
              <w:right w:val="nil"/>
            </w:tcBorders>
            <w:noWrap/>
            <w:vAlign w:val="bottom"/>
          </w:tcPr>
          <w:p w:rsidR="00000000" w:rsidRDefault="00CC25F8">
            <w:pPr>
              <w:rPr>
                <w:rFonts w:ascii="Arial" w:eastAsia="Arial Unicode MS" w:hAnsi="Arial" w:cs="Arial"/>
                <w:sz w:val="20"/>
                <w:szCs w:val="20"/>
              </w:rPr>
            </w:pPr>
          </w:p>
        </w:tc>
        <w:tc>
          <w:tcPr>
            <w:tcW w:w="34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90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1939"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r>
      <w:tr w:rsidR="00000000">
        <w:trPr>
          <w:cantSplit/>
          <w:trHeight w:val="1035"/>
        </w:trPr>
        <w:tc>
          <w:tcPr>
            <w:tcW w:w="420" w:type="dxa"/>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980" w:type="dxa"/>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895"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c>
          <w:tcPr>
            <w:tcW w:w="1136" w:type="dxa"/>
            <w:vMerge/>
            <w:tcBorders>
              <w:left w:val="nil"/>
              <w:right w:val="nil"/>
            </w:tcBorders>
            <w:noWrap/>
            <w:vAlign w:val="bottom"/>
          </w:tcPr>
          <w:p w:rsidR="00000000" w:rsidRDefault="00CC25F8">
            <w:pPr>
              <w:rPr>
                <w:rFonts w:ascii="Arial" w:eastAsia="Arial Unicode MS" w:hAnsi="Arial" w:cs="Arial"/>
                <w:sz w:val="20"/>
                <w:szCs w:val="20"/>
              </w:rPr>
            </w:pPr>
          </w:p>
        </w:tc>
        <w:tc>
          <w:tcPr>
            <w:tcW w:w="340" w:type="dxa"/>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900" w:type="dxa"/>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905"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r>
      <w:tr w:rsidR="00000000">
        <w:trPr>
          <w:cantSplit/>
          <w:trHeight w:val="300"/>
        </w:trPr>
        <w:tc>
          <w:tcPr>
            <w:tcW w:w="42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Feb 2001</w:t>
            </w: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7,16</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16,35</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Ago 2001</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5,60</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14,67</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7,31</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16,11</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5,74</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14,92</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7,11</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16,40</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6,19</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14,13</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7,02</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16,64</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5,90</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14,28</w:t>
            </w:r>
          </w:p>
        </w:tc>
      </w:tr>
      <w:tr w:rsidR="00000000">
        <w:trPr>
          <w:cantSplit/>
          <w:trHeight w:val="300"/>
        </w:trPr>
        <w:tc>
          <w:tcPr>
            <w:tcW w:w="42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Mar 2001</w:t>
            </w: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7,56</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15,67</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Sep 2001</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5,83</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15,94</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7,07</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16,07</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6,27</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16,04</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7,12</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15,99</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6,90</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14,34</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7,17</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15,27</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7,03</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14,14</w:t>
            </w:r>
          </w:p>
        </w:tc>
      </w:tr>
      <w:tr w:rsidR="00000000">
        <w:trPr>
          <w:cantSplit/>
          <w:trHeight w:val="300"/>
        </w:trPr>
        <w:tc>
          <w:tcPr>
            <w:tcW w:w="42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Abr 2001</w:t>
            </w: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7,19</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14,87</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6,74</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14,57</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7,00</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16,36</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Oct 2001</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6,82</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14,76</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6,95</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14,67</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6,77</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11,27</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6,98</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13,59</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6,65</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13,31</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7,18</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16,14</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6,18</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16,54</w:t>
            </w:r>
          </w:p>
        </w:tc>
      </w:tr>
      <w:tr w:rsidR="00000000">
        <w:trPr>
          <w:cantSplit/>
          <w:trHeight w:val="300"/>
        </w:trPr>
        <w:tc>
          <w:tcPr>
            <w:tcW w:w="42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May 2001</w:t>
            </w: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7,19</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15,58</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Nov 2001</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6,40</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15,11</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6,64</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16,14</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5,91</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13,81</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7,38</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15,81</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6,38</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14,98</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7,00</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14,70</w:t>
            </w:r>
          </w:p>
        </w:tc>
        <w:tc>
          <w:tcPr>
            <w:tcW w:w="1136"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6,8</w:t>
            </w:r>
            <w:r>
              <w:rPr>
                <w:rFonts w:ascii="Arial" w:hAnsi="Arial" w:cs="Arial"/>
                <w:lang w:val="en-GB"/>
              </w:rPr>
              <w:t>3</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16,44</w:t>
            </w:r>
          </w:p>
        </w:tc>
      </w:tr>
      <w:tr w:rsidR="00000000">
        <w:trPr>
          <w:cantSplit/>
          <w:trHeight w:val="300"/>
        </w:trPr>
        <w:tc>
          <w:tcPr>
            <w:tcW w:w="42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Jun 2001</w:t>
            </w: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6,67</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15,82</w:t>
            </w:r>
          </w:p>
        </w:tc>
        <w:tc>
          <w:tcPr>
            <w:tcW w:w="1136" w:type="dxa"/>
            <w:vMerge/>
            <w:tcBorders>
              <w:left w:val="nil"/>
              <w:right w:val="nil"/>
            </w:tcBorders>
            <w:noWrap/>
            <w:vAlign w:val="bottom"/>
          </w:tcPr>
          <w:p w:rsidR="00000000" w:rsidRDefault="00CC25F8">
            <w:pPr>
              <w:rPr>
                <w:rFonts w:ascii="Arial" w:eastAsia="Arial Unicode MS" w:hAnsi="Arial" w:cs="Arial"/>
                <w:sz w:val="20"/>
                <w:szCs w:val="20"/>
              </w:rPr>
            </w:pPr>
          </w:p>
        </w:tc>
        <w:tc>
          <w:tcPr>
            <w:tcW w:w="34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Dic 2001</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6,48</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13,89</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6,85</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14,41</w:t>
            </w:r>
          </w:p>
        </w:tc>
        <w:tc>
          <w:tcPr>
            <w:tcW w:w="1136" w:type="dxa"/>
            <w:vMerge/>
            <w:tcBorders>
              <w:left w:val="nil"/>
              <w:right w:val="nil"/>
            </w:tcBorders>
            <w:noWrap/>
            <w:vAlign w:val="bottom"/>
          </w:tcPr>
          <w:p w:rsidR="00000000" w:rsidRDefault="00CC25F8">
            <w:pPr>
              <w:rPr>
                <w:rFonts w:ascii="Arial" w:eastAsia="Arial Unicode MS" w:hAnsi="Arial" w:cs="Arial"/>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5,01</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14,68</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6,90</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16,45</w:t>
            </w:r>
          </w:p>
        </w:tc>
        <w:tc>
          <w:tcPr>
            <w:tcW w:w="1136" w:type="dxa"/>
            <w:vMerge/>
            <w:tcBorders>
              <w:left w:val="nil"/>
              <w:right w:val="nil"/>
            </w:tcBorders>
            <w:noWrap/>
            <w:vAlign w:val="bottom"/>
          </w:tcPr>
          <w:p w:rsidR="00000000" w:rsidRDefault="00CC25F8">
            <w:pPr>
              <w:rPr>
                <w:rFonts w:ascii="Arial" w:eastAsia="Arial Unicode MS" w:hAnsi="Arial" w:cs="Arial"/>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5,31</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14,66</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6,92</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15,76</w:t>
            </w:r>
          </w:p>
        </w:tc>
        <w:tc>
          <w:tcPr>
            <w:tcW w:w="1136" w:type="dxa"/>
            <w:vMerge/>
            <w:tcBorders>
              <w:left w:val="nil"/>
              <w:right w:val="nil"/>
            </w:tcBorders>
            <w:noWrap/>
            <w:vAlign w:val="bottom"/>
          </w:tcPr>
          <w:p w:rsidR="00000000" w:rsidRDefault="00CC25F8">
            <w:pPr>
              <w:rPr>
                <w:rFonts w:ascii="Arial" w:eastAsia="Arial Unicode MS" w:hAnsi="Arial" w:cs="Arial"/>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6,31</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13,31</w:t>
            </w:r>
          </w:p>
        </w:tc>
      </w:tr>
      <w:tr w:rsidR="00000000">
        <w:trPr>
          <w:cantSplit/>
          <w:trHeight w:val="300"/>
        </w:trPr>
        <w:tc>
          <w:tcPr>
            <w:tcW w:w="42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Jul 2001</w:t>
            </w: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5,82</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14,70</w:t>
            </w:r>
          </w:p>
        </w:tc>
        <w:tc>
          <w:tcPr>
            <w:tcW w:w="1136" w:type="dxa"/>
            <w:vMerge/>
            <w:tcBorders>
              <w:left w:val="nil"/>
              <w:right w:val="nil"/>
            </w:tcBorders>
            <w:noWrap/>
            <w:vAlign w:val="bottom"/>
          </w:tcPr>
          <w:p w:rsidR="00000000" w:rsidRDefault="00CC25F8">
            <w:pPr>
              <w:rPr>
                <w:rFonts w:ascii="Arial" w:eastAsia="Arial Unicode MS" w:hAnsi="Arial" w:cs="Arial"/>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5,05</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15,10</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6,57</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15,02</w:t>
            </w:r>
          </w:p>
        </w:tc>
        <w:tc>
          <w:tcPr>
            <w:tcW w:w="1136" w:type="dxa"/>
            <w:vMerge/>
            <w:tcBorders>
              <w:left w:val="nil"/>
              <w:right w:val="nil"/>
            </w:tcBorders>
            <w:noWrap/>
            <w:vAlign w:val="bottom"/>
          </w:tcPr>
          <w:p w:rsidR="00000000" w:rsidRDefault="00CC25F8">
            <w:pPr>
              <w:rPr>
                <w:rFonts w:ascii="Arial" w:eastAsia="Arial Unicode MS" w:hAnsi="Arial" w:cs="Arial"/>
                <w:sz w:val="20"/>
                <w:szCs w:val="20"/>
              </w:rPr>
            </w:pPr>
          </w:p>
        </w:tc>
        <w:tc>
          <w:tcPr>
            <w:tcW w:w="340" w:type="dxa"/>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Ene 2002</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5,10</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14,55</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6,64</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15,41</w:t>
            </w:r>
          </w:p>
        </w:tc>
        <w:tc>
          <w:tcPr>
            <w:tcW w:w="1136" w:type="dxa"/>
            <w:vMerge/>
            <w:tcBorders>
              <w:left w:val="nil"/>
              <w:right w:val="nil"/>
            </w:tcBorders>
            <w:noWrap/>
            <w:vAlign w:val="bottom"/>
          </w:tcPr>
          <w:p w:rsidR="00000000" w:rsidRDefault="00CC25F8">
            <w:pPr>
              <w:rPr>
                <w:rFonts w:ascii="Arial" w:eastAsia="Arial Unicode MS" w:hAnsi="Arial" w:cs="Arial"/>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5,86</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15,32</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w:t>
            </w:r>
            <w:r>
              <w:rPr>
                <w:rFonts w:ascii="Arial" w:hAnsi="Arial" w:cs="Arial"/>
              </w:rPr>
              <w:t>07</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14,93</w:t>
            </w:r>
          </w:p>
        </w:tc>
        <w:tc>
          <w:tcPr>
            <w:tcW w:w="1136" w:type="dxa"/>
            <w:vMerge/>
            <w:tcBorders>
              <w:left w:val="nil"/>
              <w:right w:val="nil"/>
            </w:tcBorders>
            <w:noWrap/>
            <w:vAlign w:val="bottom"/>
          </w:tcPr>
          <w:p w:rsidR="00000000" w:rsidRDefault="00CC25F8">
            <w:pPr>
              <w:rPr>
                <w:rFonts w:ascii="Arial" w:eastAsia="Arial Unicode MS" w:hAnsi="Arial" w:cs="Arial"/>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5,34</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14,93</w:t>
            </w:r>
          </w:p>
        </w:tc>
      </w:tr>
      <w:tr w:rsidR="00000000">
        <w:trPr>
          <w:cantSplit/>
          <w:trHeight w:val="300"/>
        </w:trPr>
        <w:tc>
          <w:tcPr>
            <w:tcW w:w="42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89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6,40</w:t>
            </w:r>
          </w:p>
        </w:tc>
        <w:tc>
          <w:tcPr>
            <w:tcW w:w="104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14,52</w:t>
            </w:r>
          </w:p>
        </w:tc>
        <w:tc>
          <w:tcPr>
            <w:tcW w:w="1136" w:type="dxa"/>
            <w:vMerge/>
            <w:tcBorders>
              <w:left w:val="nil"/>
              <w:bottom w:val="nil"/>
              <w:right w:val="nil"/>
            </w:tcBorders>
            <w:noWrap/>
            <w:vAlign w:val="bottom"/>
          </w:tcPr>
          <w:p w:rsidR="00000000" w:rsidRDefault="00CC25F8">
            <w:pPr>
              <w:rPr>
                <w:rFonts w:ascii="Arial" w:eastAsia="Arial Unicode MS" w:hAnsi="Arial" w:cs="Arial"/>
                <w:sz w:val="20"/>
                <w:szCs w:val="20"/>
              </w:rPr>
            </w:pPr>
          </w:p>
        </w:tc>
        <w:tc>
          <w:tcPr>
            <w:tcW w:w="340" w:type="dxa"/>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90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5,55</w:t>
            </w:r>
          </w:p>
        </w:tc>
        <w:tc>
          <w:tcPr>
            <w:tcW w:w="1034"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15,31</w:t>
            </w:r>
          </w:p>
        </w:tc>
      </w:tr>
    </w:tbl>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br w:type="page"/>
      </w:r>
    </w:p>
    <w:p w:rsidR="00000000" w:rsidRDefault="00CC25F8">
      <w:pPr>
        <w:spacing w:line="480" w:lineRule="auto"/>
        <w:ind w:left="540"/>
        <w:jc w:val="both"/>
        <w:rPr>
          <w:rFonts w:ascii="Arial" w:hAnsi="Arial" w:cs="Arial"/>
        </w:rPr>
      </w:pPr>
    </w:p>
    <w:tbl>
      <w:tblPr>
        <w:tblpPr w:leftFromText="141" w:rightFromText="141" w:vertAnchor="text" w:horzAnchor="margin" w:tblpXSpec="right" w:tblpY="-22"/>
        <w:tblW w:w="7653" w:type="dxa"/>
        <w:tblInd w:w="5" w:type="dxa"/>
        <w:tblCellMar>
          <w:left w:w="0" w:type="dxa"/>
          <w:right w:w="0" w:type="dxa"/>
        </w:tblCellMar>
        <w:tblLook w:val="0000"/>
      </w:tblPr>
      <w:tblGrid>
        <w:gridCol w:w="420"/>
        <w:gridCol w:w="980"/>
        <w:gridCol w:w="1058"/>
        <w:gridCol w:w="1070"/>
        <w:gridCol w:w="760"/>
        <w:gridCol w:w="340"/>
        <w:gridCol w:w="900"/>
        <w:gridCol w:w="1050"/>
        <w:gridCol w:w="1075"/>
      </w:tblGrid>
      <w:tr w:rsidR="00000000">
        <w:trPr>
          <w:cantSplit/>
          <w:trHeight w:val="255"/>
        </w:trPr>
        <w:tc>
          <w:tcPr>
            <w:tcW w:w="42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98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2128"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c>
          <w:tcPr>
            <w:tcW w:w="760" w:type="dxa"/>
            <w:vMerge w:val="restart"/>
            <w:tcBorders>
              <w:top w:val="nil"/>
              <w:left w:val="nil"/>
              <w:right w:val="nil"/>
            </w:tcBorders>
            <w:noWrap/>
            <w:vAlign w:val="bottom"/>
          </w:tcPr>
          <w:p w:rsidR="00000000" w:rsidRDefault="00CC25F8">
            <w:pPr>
              <w:rPr>
                <w:rFonts w:ascii="Arial" w:eastAsia="Arial Unicode MS" w:hAnsi="Arial" w:cs="Arial"/>
                <w:sz w:val="20"/>
                <w:szCs w:val="20"/>
              </w:rPr>
            </w:pPr>
          </w:p>
        </w:tc>
        <w:tc>
          <w:tcPr>
            <w:tcW w:w="34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90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2125"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r>
      <w:tr w:rsidR="00000000">
        <w:trPr>
          <w:cantSplit/>
          <w:trHeight w:val="1035"/>
        </w:trPr>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0" w:type="auto"/>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1058"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c>
          <w:tcPr>
            <w:tcW w:w="760"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900" w:type="dxa"/>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1050"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Feb 2002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5,12</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16,04</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Ago 2002</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5,41</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15,01</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5,20</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15,48</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4,99</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13,54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5,32</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14,47</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5,14</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13,92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5,19</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16,24</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4,95</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14,14</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Mar 2002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5,12</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15,10</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Sep 2002</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5,16</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12,71</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5,16</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14,65</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5,59</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14,93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4,79</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13,48</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4,96</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13,02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5,85</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12,78</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4,92</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13,09</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4,99</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15,42</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5,17</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13,52</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Abr 2003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5,11</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15,32</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Oct 20</w:t>
            </w:r>
            <w:r>
              <w:rPr>
                <w:rFonts w:ascii="Arial" w:hAnsi="Arial" w:cs="Arial"/>
                <w:b/>
                <w:bCs/>
                <w:sz w:val="20"/>
                <w:szCs w:val="20"/>
                <w:lang w:val="en-GB"/>
              </w:rPr>
              <w:t>02</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4,81</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10,36</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4,86</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12,20</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5,12</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14,52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4,99</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14,19</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5,59</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14,01</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5,09</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15,24</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5,74</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13,73</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May 2002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4,89</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14,75</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Nov 2002</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5,12</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13,69</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5,20</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14,58</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4,74</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11,34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4,66</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14,75</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4,83</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14,43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4,72</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13,67</w:t>
            </w:r>
          </w:p>
        </w:tc>
        <w:tc>
          <w:tcPr>
            <w:tcW w:w="760"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5,09</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14,55</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Jun 2002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w:t>
            </w:r>
            <w:r>
              <w:rPr>
                <w:rFonts w:ascii="Arial" w:hAnsi="Arial" w:cs="Arial"/>
              </w:rPr>
              <w:t>17</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14,52</w:t>
            </w:r>
          </w:p>
        </w:tc>
        <w:tc>
          <w:tcPr>
            <w:tcW w:w="760"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Dic 2002</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5,33</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13,55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5,29</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14,75</w:t>
            </w:r>
          </w:p>
        </w:tc>
        <w:tc>
          <w:tcPr>
            <w:tcW w:w="760"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5,27</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12,90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4,48</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14,15</w:t>
            </w:r>
          </w:p>
        </w:tc>
        <w:tc>
          <w:tcPr>
            <w:tcW w:w="760"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5,41</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12,13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5,08</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14,62</w:t>
            </w:r>
          </w:p>
        </w:tc>
        <w:tc>
          <w:tcPr>
            <w:tcW w:w="760"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4,64</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13,03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5,05</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13,93</w:t>
            </w:r>
          </w:p>
        </w:tc>
        <w:tc>
          <w:tcPr>
            <w:tcW w:w="760"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4,97</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12,77</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Jul 2002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4,68</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13,42</w:t>
            </w:r>
          </w:p>
        </w:tc>
        <w:tc>
          <w:tcPr>
            <w:tcW w:w="760"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Ene 2003</w:t>
            </w: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5,60</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12,92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5,18</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14,42</w:t>
            </w:r>
          </w:p>
        </w:tc>
        <w:tc>
          <w:tcPr>
            <w:tcW w:w="760"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5,12</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15,04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5,50</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14,37</w:t>
            </w:r>
          </w:p>
        </w:tc>
        <w:tc>
          <w:tcPr>
            <w:tcW w:w="760"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5,32</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13,8</w:t>
            </w:r>
            <w:r>
              <w:rPr>
                <w:rFonts w:ascii="Arial" w:hAnsi="Arial" w:cs="Arial"/>
              </w:rPr>
              <w:t>8</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58"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5,42</w:t>
            </w:r>
          </w:p>
        </w:tc>
        <w:tc>
          <w:tcPr>
            <w:tcW w:w="107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13,79</w:t>
            </w:r>
          </w:p>
        </w:tc>
        <w:tc>
          <w:tcPr>
            <w:tcW w:w="760" w:type="dxa"/>
            <w:vMerge/>
            <w:tcBorders>
              <w:left w:val="nil"/>
              <w:bottom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90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5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5,57</w:t>
            </w:r>
          </w:p>
        </w:tc>
        <w:tc>
          <w:tcPr>
            <w:tcW w:w="1075"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12,45</w:t>
            </w:r>
          </w:p>
        </w:tc>
      </w:tr>
    </w:tbl>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p>
    <w:tbl>
      <w:tblPr>
        <w:tblpPr w:leftFromText="141" w:rightFromText="141" w:vertAnchor="text" w:horzAnchor="margin" w:tblpXSpec="right" w:tblpY="170"/>
        <w:tblW w:w="7856" w:type="dxa"/>
        <w:tblInd w:w="5" w:type="dxa"/>
        <w:tblCellMar>
          <w:left w:w="0" w:type="dxa"/>
          <w:right w:w="0" w:type="dxa"/>
        </w:tblCellMar>
        <w:tblLook w:val="0000"/>
      </w:tblPr>
      <w:tblGrid>
        <w:gridCol w:w="348"/>
        <w:gridCol w:w="1208"/>
        <w:gridCol w:w="1232"/>
        <w:gridCol w:w="1168"/>
        <w:gridCol w:w="700"/>
        <w:gridCol w:w="340"/>
        <w:gridCol w:w="900"/>
        <w:gridCol w:w="1006"/>
        <w:gridCol w:w="954"/>
      </w:tblGrid>
      <w:tr w:rsidR="00000000">
        <w:trPr>
          <w:cantSplit/>
          <w:trHeight w:val="255"/>
        </w:trPr>
        <w:tc>
          <w:tcPr>
            <w:tcW w:w="348"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1208"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2400"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c>
          <w:tcPr>
            <w:tcW w:w="700" w:type="dxa"/>
            <w:vMerge w:val="restart"/>
            <w:tcBorders>
              <w:top w:val="nil"/>
              <w:left w:val="nil"/>
              <w:right w:val="nil"/>
            </w:tcBorders>
            <w:noWrap/>
            <w:vAlign w:val="bottom"/>
          </w:tcPr>
          <w:p w:rsidR="00000000" w:rsidRDefault="00CC25F8">
            <w:pPr>
              <w:rPr>
                <w:rFonts w:ascii="Arial" w:eastAsia="Arial Unicode MS" w:hAnsi="Arial" w:cs="Arial"/>
                <w:sz w:val="20"/>
                <w:szCs w:val="20"/>
              </w:rPr>
            </w:pPr>
          </w:p>
        </w:tc>
        <w:tc>
          <w:tcPr>
            <w:tcW w:w="34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90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1960"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r>
      <w:tr w:rsidR="00000000">
        <w:trPr>
          <w:cantSplit/>
          <w:trHeight w:val="1035"/>
        </w:trPr>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0" w:type="auto"/>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0" w:type="auto"/>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0" w:type="auto"/>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0" w:type="auto"/>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Feb 2003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5,62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13,58</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Ago 2003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5,58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13,09</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12,88</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12,80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13,69</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w:t>
            </w:r>
            <w:r>
              <w:rPr>
                <w:rFonts w:ascii="Arial" w:hAnsi="Arial" w:cs="Arial"/>
                <w:lang w:val="en-GB"/>
              </w:rPr>
              <w:t>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12,13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12,68</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12,42</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Mar 2003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5,59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13,02</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Jul 2003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12,64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5,54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14,19</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12,23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5,50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13,55</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12,07</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13,00</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11,29</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5,20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11,88</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Oct 2003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4,93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12,86</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Abr 2003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11,74</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5,72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12,22</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w:t>
            </w:r>
            <w:r>
              <w:rPr>
                <w:rFonts w:ascii="Arial" w:hAnsi="Arial" w:cs="Arial"/>
                <w:lang w:val="en-GB"/>
              </w:rPr>
              <w:t>11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13,01</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5,69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11,39</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5,36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13,91</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5,40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11,55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5,16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12,60</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4,88</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12,99</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May 2003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5,51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13,92</w:t>
            </w:r>
          </w:p>
        </w:tc>
        <w:tc>
          <w:tcPr>
            <w:tcW w:w="0" w:type="auto"/>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Nov 2003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4,34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12,33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5,65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13,75</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5,15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12,65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5,16</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14,00</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5,57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11,03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5,55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12,22</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5,44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11,80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5,37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11,82</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Dic 2003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11,2</w:t>
            </w:r>
            <w:r>
              <w:rPr>
                <w:rFonts w:ascii="Arial" w:hAnsi="Arial" w:cs="Arial"/>
              </w:rPr>
              <w:t>2</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Jun 2003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5,90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12,54</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5,20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12,00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5,35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14,11</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11,73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5,29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12,77</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5,51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11,19</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12,16</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Ene 2004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4,60</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10,97</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Jul 2003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5,32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10,57</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4,82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11,39</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5,03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12,99</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5,27</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10,59</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5,24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12,51</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4,42</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11,31</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5,39</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12,14</w:t>
            </w:r>
          </w:p>
        </w:tc>
        <w:tc>
          <w:tcPr>
            <w:tcW w:w="0" w:type="auto"/>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5,63</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13,83</w:t>
            </w:r>
          </w:p>
        </w:tc>
        <w:tc>
          <w:tcPr>
            <w:tcW w:w="0" w:type="auto"/>
            <w:vMerge/>
            <w:tcBorders>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r>
    </w:tbl>
    <w:p w:rsidR="00000000" w:rsidRDefault="00CC25F8">
      <w:pPr>
        <w:spacing w:line="480" w:lineRule="auto"/>
        <w:ind w:left="540"/>
        <w:jc w:val="both"/>
        <w:rPr>
          <w:rFonts w:ascii="Arial" w:hAnsi="Arial" w:cs="Arial"/>
        </w:rPr>
      </w:pPr>
    </w:p>
    <w:p w:rsidR="00000000" w:rsidRDefault="00CC25F8">
      <w:pPr>
        <w:spacing w:line="480" w:lineRule="auto"/>
        <w:ind w:left="540"/>
        <w:jc w:val="both"/>
        <w:rPr>
          <w:rFonts w:ascii="Arial" w:hAnsi="Arial" w:cs="Arial"/>
        </w:rPr>
      </w:pPr>
      <w:r>
        <w:rPr>
          <w:rFonts w:ascii="Arial" w:hAnsi="Arial" w:cs="Arial"/>
        </w:rPr>
        <w:br w:type="page"/>
      </w:r>
    </w:p>
    <w:tbl>
      <w:tblPr>
        <w:tblpPr w:leftFromText="141" w:rightFromText="141" w:vertAnchor="text" w:horzAnchor="margin" w:tblpXSpec="right" w:tblpY="350"/>
        <w:tblW w:w="7767" w:type="dxa"/>
        <w:tblInd w:w="5" w:type="dxa"/>
        <w:tblCellMar>
          <w:left w:w="0" w:type="dxa"/>
          <w:right w:w="0" w:type="dxa"/>
        </w:tblCellMar>
        <w:tblLook w:val="0000"/>
      </w:tblPr>
      <w:tblGrid>
        <w:gridCol w:w="380"/>
        <w:gridCol w:w="940"/>
        <w:gridCol w:w="867"/>
        <w:gridCol w:w="1190"/>
        <w:gridCol w:w="1027"/>
        <w:gridCol w:w="340"/>
        <w:gridCol w:w="900"/>
        <w:gridCol w:w="1043"/>
        <w:gridCol w:w="1080"/>
      </w:tblGrid>
      <w:tr w:rsidR="00000000">
        <w:trPr>
          <w:cantSplit/>
          <w:trHeight w:val="255"/>
        </w:trPr>
        <w:tc>
          <w:tcPr>
            <w:tcW w:w="38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94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2057"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c>
          <w:tcPr>
            <w:tcW w:w="1027" w:type="dxa"/>
            <w:vMerge w:val="restart"/>
            <w:tcBorders>
              <w:top w:val="nil"/>
              <w:left w:val="nil"/>
              <w:right w:val="nil"/>
            </w:tcBorders>
            <w:noWrap/>
            <w:vAlign w:val="bottom"/>
          </w:tcPr>
          <w:p w:rsidR="00000000" w:rsidRDefault="00CC25F8">
            <w:pPr>
              <w:rPr>
                <w:rFonts w:ascii="Arial" w:eastAsia="Arial Unicode MS" w:hAnsi="Arial" w:cs="Arial"/>
                <w:sz w:val="20"/>
                <w:szCs w:val="20"/>
              </w:rPr>
            </w:pPr>
          </w:p>
        </w:tc>
        <w:tc>
          <w:tcPr>
            <w:tcW w:w="34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90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2123" w:type="dxa"/>
            <w:gridSpan w:val="2"/>
            <w:tcBorders>
              <w:top w:val="single" w:sz="4" w:space="0" w:color="auto"/>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Tasa Referencial</w:t>
            </w:r>
          </w:p>
        </w:tc>
      </w:tr>
      <w:tr w:rsidR="00000000">
        <w:trPr>
          <w:cantSplit/>
          <w:trHeight w:val="1035"/>
        </w:trPr>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0" w:type="auto"/>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867"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c>
          <w:tcPr>
            <w:tcW w:w="1027"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Mes / Año</w:t>
            </w:r>
          </w:p>
        </w:tc>
        <w:tc>
          <w:tcPr>
            <w:tcW w:w="0" w:type="auto"/>
            <w:tcBorders>
              <w:top w:val="single" w:sz="4" w:space="0" w:color="auto"/>
              <w:left w:val="nil"/>
              <w:bottom w:val="single" w:sz="4" w:space="0" w:color="auto"/>
              <w:right w:val="nil"/>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Semana</w:t>
            </w:r>
          </w:p>
        </w:tc>
        <w:tc>
          <w:tcPr>
            <w:tcW w:w="1043" w:type="dxa"/>
            <w:tcBorders>
              <w:top w:val="nil"/>
              <w:left w:val="single" w:sz="4" w:space="0" w:color="auto"/>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Pasiva</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Activa</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Feb 2004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5,01</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11,40</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Ago 2004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3,80</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10,50</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4,79</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11,39</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3,65</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10,34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4,82</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11,80</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3,44</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10,63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4,80</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12,52</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3,94</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10,18</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4,89</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13,18</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3,53</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10,76</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Mar 2004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4,63</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11,65</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Sep 2004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3,49</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11,76</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4,68</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10,66</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3,69</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9,45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4,06</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11,66</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3,20</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9,46</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4,44</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10,84</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3,78</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9,65</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Abr 2004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4,63</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11,86</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Oct 2004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3,38</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5,84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4,24</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8,87</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3,35</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7,74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4,35</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10,8</w:t>
            </w:r>
            <w:r>
              <w:rPr>
                <w:rFonts w:ascii="Arial" w:hAnsi="Arial" w:cs="Arial"/>
                <w:lang w:val="en-GB"/>
              </w:rPr>
              <w:t>0</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3,93</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9,48</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4,26</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10,44</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4,01</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10,84</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May 2004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4,08</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10,91</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3,66</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9,93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4,02</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10,72</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Nov 2004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1</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3,77</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11,24</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4,17</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9,76</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2</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3,55</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7,86</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4,05</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12,25</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3</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3,65</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10,83</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5</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3,93</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9,77</w:t>
            </w:r>
          </w:p>
        </w:tc>
        <w:tc>
          <w:tcPr>
            <w:tcW w:w="1027" w:type="dxa"/>
            <w:vMerge/>
            <w:tcBorders>
              <w:left w:val="nil"/>
              <w:right w:val="nil"/>
            </w:tcBorders>
            <w:noWrap/>
            <w:vAlign w:val="bottom"/>
          </w:tcPr>
          <w:p w:rsidR="00000000" w:rsidRDefault="00CC25F8">
            <w:pPr>
              <w:rPr>
                <w:rFonts w:ascii="Arial" w:eastAsia="Arial Unicode MS" w:hAnsi="Arial" w:cs="Arial"/>
                <w:sz w:val="20"/>
                <w:szCs w:val="20"/>
                <w:lang w:val="en-GB"/>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lang w:val="en-GB"/>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4</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3,70</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lang w:val="en-GB"/>
              </w:rPr>
            </w:pPr>
            <w:r>
              <w:rPr>
                <w:rFonts w:ascii="Arial" w:hAnsi="Arial" w:cs="Arial"/>
                <w:lang w:val="en-GB"/>
              </w:rPr>
              <w:t>9,86</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lang w:val="en-GB"/>
              </w:rPr>
            </w:pPr>
            <w:r>
              <w:rPr>
                <w:rFonts w:ascii="Arial" w:hAnsi="Arial" w:cs="Arial"/>
                <w:b/>
                <w:bCs/>
                <w:sz w:val="20"/>
                <w:szCs w:val="20"/>
                <w:lang w:val="en-GB"/>
              </w:rPr>
              <w:t>Jun 2004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3,91</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10,93</w:t>
            </w:r>
          </w:p>
        </w:tc>
        <w:tc>
          <w:tcPr>
            <w:tcW w:w="1027"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Dic 2004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3,51</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9,27</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3,68</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10,23</w:t>
            </w:r>
          </w:p>
        </w:tc>
        <w:tc>
          <w:tcPr>
            <w:tcW w:w="1027"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3,56</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9,86</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3,55</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11,73</w:t>
            </w:r>
          </w:p>
        </w:tc>
        <w:tc>
          <w:tcPr>
            <w:tcW w:w="1027"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3,60</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7,76</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4,07</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10,16</w:t>
            </w:r>
          </w:p>
        </w:tc>
        <w:tc>
          <w:tcPr>
            <w:tcW w:w="1027"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3,97</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8,03</w:t>
            </w:r>
          </w:p>
        </w:tc>
      </w:tr>
      <w:tr w:rsidR="00000000">
        <w:trPr>
          <w:cantSplit/>
          <w:trHeight w:val="300"/>
        </w:trPr>
        <w:tc>
          <w:tcPr>
            <w:tcW w:w="0" w:type="auto"/>
            <w:vMerge w:val="restart"/>
            <w:tcBorders>
              <w:top w:val="nil"/>
              <w:left w:val="single" w:sz="4" w:space="0" w:color="auto"/>
              <w:bottom w:val="single" w:sz="4" w:space="0" w:color="auto"/>
              <w:right w:val="single" w:sz="4" w:space="0" w:color="auto"/>
            </w:tcBorders>
            <w:noWrap/>
            <w:textDirection w:val="btLr"/>
            <w:vAlign w:val="center"/>
          </w:tcPr>
          <w:p w:rsidR="00000000" w:rsidRDefault="00CC25F8">
            <w:pPr>
              <w:jc w:val="center"/>
              <w:rPr>
                <w:rFonts w:ascii="Arial" w:eastAsia="Arial Unicode MS" w:hAnsi="Arial" w:cs="Arial"/>
                <w:b/>
                <w:bCs/>
                <w:sz w:val="20"/>
                <w:szCs w:val="20"/>
              </w:rPr>
            </w:pPr>
            <w:r>
              <w:rPr>
                <w:rFonts w:ascii="Arial" w:hAnsi="Arial" w:cs="Arial"/>
                <w:b/>
                <w:bCs/>
                <w:sz w:val="20"/>
                <w:szCs w:val="20"/>
              </w:rPr>
              <w:t>Jul 2004</w:t>
            </w: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1</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4,05</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8,29</w:t>
            </w:r>
          </w:p>
        </w:tc>
        <w:tc>
          <w:tcPr>
            <w:tcW w:w="1027"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5</w:t>
            </w:r>
          </w:p>
        </w:tc>
        <w:tc>
          <w:tcPr>
            <w:tcW w:w="1043"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3,92</w:t>
            </w:r>
          </w:p>
        </w:tc>
        <w:tc>
          <w:tcPr>
            <w:tcW w:w="108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7,65</w:t>
            </w: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2</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3,47</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8,21</w:t>
            </w:r>
          </w:p>
        </w:tc>
        <w:tc>
          <w:tcPr>
            <w:tcW w:w="1027"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1043"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108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3</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4,00</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8,89</w:t>
            </w:r>
          </w:p>
        </w:tc>
        <w:tc>
          <w:tcPr>
            <w:tcW w:w="1027" w:type="dxa"/>
            <w:vMerge/>
            <w:tcBorders>
              <w:left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1043"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108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r>
      <w:tr w:rsidR="00000000">
        <w:trPr>
          <w:cantSplit/>
          <w:trHeight w:val="300"/>
        </w:trPr>
        <w:tc>
          <w:tcPr>
            <w:tcW w:w="0" w:type="auto"/>
            <w:vMerge/>
            <w:tcBorders>
              <w:top w:val="nil"/>
              <w:left w:val="single" w:sz="4" w:space="0" w:color="auto"/>
              <w:bottom w:val="single" w:sz="4" w:space="0" w:color="auto"/>
              <w:right w:val="single" w:sz="4" w:space="0" w:color="auto"/>
            </w:tcBorders>
            <w:vAlign w:val="center"/>
          </w:tcPr>
          <w:p w:rsidR="00000000" w:rsidRDefault="00CC25F8">
            <w:pPr>
              <w:rPr>
                <w:rFonts w:ascii="Arial" w:eastAsia="Arial Unicode MS" w:hAnsi="Arial" w:cs="Arial"/>
                <w:b/>
                <w:bCs/>
                <w:sz w:val="20"/>
                <w:szCs w:val="20"/>
              </w:rPr>
            </w:pPr>
          </w:p>
        </w:tc>
        <w:tc>
          <w:tcPr>
            <w:tcW w:w="0" w:type="auto"/>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b/>
                <w:bCs/>
                <w:sz w:val="20"/>
                <w:szCs w:val="20"/>
              </w:rPr>
            </w:pPr>
            <w:r>
              <w:rPr>
                <w:rFonts w:ascii="Arial" w:hAnsi="Arial" w:cs="Arial"/>
                <w:b/>
                <w:bCs/>
                <w:sz w:val="20"/>
                <w:szCs w:val="20"/>
              </w:rPr>
              <w:t>4</w:t>
            </w:r>
          </w:p>
        </w:tc>
        <w:tc>
          <w:tcPr>
            <w:tcW w:w="867"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3,61</w:t>
            </w:r>
          </w:p>
        </w:tc>
        <w:tc>
          <w:tcPr>
            <w:tcW w:w="1190" w:type="dxa"/>
            <w:tcBorders>
              <w:top w:val="nil"/>
              <w:left w:val="nil"/>
              <w:bottom w:val="single" w:sz="4" w:space="0" w:color="auto"/>
              <w:right w:val="single" w:sz="4" w:space="0" w:color="auto"/>
            </w:tcBorders>
            <w:noWrap/>
            <w:vAlign w:val="bottom"/>
          </w:tcPr>
          <w:p w:rsidR="00000000" w:rsidRDefault="00CC25F8">
            <w:pPr>
              <w:jc w:val="center"/>
              <w:rPr>
                <w:rFonts w:ascii="Arial" w:eastAsia="Arial Unicode MS" w:hAnsi="Arial" w:cs="Arial"/>
              </w:rPr>
            </w:pPr>
            <w:r>
              <w:rPr>
                <w:rFonts w:ascii="Arial" w:hAnsi="Arial" w:cs="Arial"/>
              </w:rPr>
              <w:t>10,69</w:t>
            </w:r>
          </w:p>
        </w:tc>
        <w:tc>
          <w:tcPr>
            <w:tcW w:w="1027" w:type="dxa"/>
            <w:vMerge/>
            <w:tcBorders>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0" w:type="auto"/>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1043"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c>
          <w:tcPr>
            <w:tcW w:w="1080" w:type="dxa"/>
            <w:tcBorders>
              <w:top w:val="nil"/>
              <w:left w:val="nil"/>
              <w:bottom w:val="nil"/>
              <w:right w:val="nil"/>
            </w:tcBorders>
            <w:noWrap/>
            <w:vAlign w:val="bottom"/>
          </w:tcPr>
          <w:p w:rsidR="00000000" w:rsidRDefault="00CC25F8">
            <w:pPr>
              <w:rPr>
                <w:rFonts w:ascii="Arial" w:eastAsia="Arial Unicode MS" w:hAnsi="Arial" w:cs="Arial"/>
                <w:sz w:val="20"/>
                <w:szCs w:val="20"/>
              </w:rPr>
            </w:pPr>
          </w:p>
        </w:tc>
      </w:tr>
    </w:tbl>
    <w:p w:rsidR="00000000" w:rsidRDefault="00CC25F8">
      <w:pPr>
        <w:spacing w:line="480" w:lineRule="auto"/>
        <w:ind w:left="540"/>
        <w:jc w:val="both"/>
        <w:rPr>
          <w:rFonts w:ascii="Arial" w:hAnsi="Arial" w:cs="Arial"/>
        </w:rPr>
      </w:pPr>
    </w:p>
    <w:p w:rsidR="00000000" w:rsidRDefault="00CC25F8">
      <w:pPr>
        <w:spacing w:line="480" w:lineRule="auto"/>
        <w:ind w:left="540"/>
        <w:jc w:val="center"/>
        <w:rPr>
          <w:rFonts w:ascii="Arial" w:hAnsi="Arial" w:cs="Arial"/>
          <w:b/>
          <w:sz w:val="28"/>
          <w:szCs w:val="28"/>
        </w:rPr>
      </w:pPr>
      <w:r>
        <w:rPr>
          <w:rFonts w:ascii="Arial" w:hAnsi="Arial" w:cs="Arial"/>
        </w:rPr>
        <w:br w:type="page"/>
      </w:r>
      <w:r>
        <w:rPr>
          <w:rFonts w:ascii="Arial" w:hAnsi="Arial" w:cs="Arial"/>
          <w:b/>
          <w:sz w:val="28"/>
          <w:szCs w:val="28"/>
        </w:rPr>
        <w:lastRenderedPageBreak/>
        <w:t>ANEXO B</w:t>
      </w:r>
    </w:p>
    <w:p w:rsidR="00000000" w:rsidRDefault="00CC25F8">
      <w:pPr>
        <w:ind w:left="539"/>
        <w:jc w:val="both"/>
        <w:rPr>
          <w:rFonts w:ascii="Arial" w:hAnsi="Arial" w:cs="Arial"/>
        </w:rPr>
      </w:pPr>
      <w:r>
        <w:rPr>
          <w:rFonts w:ascii="Arial" w:hAnsi="Arial" w:cs="Arial"/>
        </w:rPr>
        <w:t>Índices inflacionarios publicados por el INEC (febrero 2003 – diciem</w:t>
      </w:r>
      <w:r>
        <w:rPr>
          <w:rFonts w:ascii="Arial" w:hAnsi="Arial" w:cs="Arial"/>
        </w:rPr>
        <w:t xml:space="preserve">bre 2004). </w:t>
      </w:r>
    </w:p>
    <w:p w:rsidR="00000000" w:rsidRDefault="00CC25F8">
      <w:pPr>
        <w:ind w:left="539"/>
        <w:jc w:val="both"/>
        <w:rPr>
          <w:rFonts w:ascii="Arial" w:hAnsi="Arial" w:cs="Arial"/>
        </w:rPr>
      </w:pPr>
    </w:p>
    <w:tbl>
      <w:tblPr>
        <w:tblW w:w="5171" w:type="dxa"/>
        <w:tblInd w:w="1596" w:type="dxa"/>
        <w:tblCellMar>
          <w:left w:w="70" w:type="dxa"/>
          <w:right w:w="70" w:type="dxa"/>
        </w:tblCellMar>
        <w:tblLook w:val="0000"/>
      </w:tblPr>
      <w:tblGrid>
        <w:gridCol w:w="397"/>
        <w:gridCol w:w="397"/>
        <w:gridCol w:w="397"/>
        <w:gridCol w:w="397"/>
        <w:gridCol w:w="407"/>
        <w:gridCol w:w="397"/>
        <w:gridCol w:w="397"/>
        <w:gridCol w:w="397"/>
        <w:gridCol w:w="397"/>
        <w:gridCol w:w="397"/>
        <w:gridCol w:w="397"/>
        <w:gridCol w:w="397"/>
        <w:gridCol w:w="397"/>
      </w:tblGrid>
      <w:tr w:rsidR="00000000">
        <w:trPr>
          <w:trHeight w:val="1045"/>
        </w:trPr>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18"/>
                <w:szCs w:val="20"/>
              </w:rPr>
            </w:pPr>
            <w:r>
              <w:rPr>
                <w:rFonts w:ascii="Arial" w:hAnsi="Arial" w:cs="Arial"/>
                <w:b/>
                <w:sz w:val="18"/>
                <w:szCs w:val="20"/>
              </w:rPr>
              <w:t>Diciembre</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3,19</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1,75</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2,98</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2,40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6,44</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4,00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3,20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14,30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7,00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1,80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2,48</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0,41</w:t>
            </w:r>
          </w:p>
        </w:tc>
      </w:tr>
      <w:tr w:rsidR="00000000">
        <w:trPr>
          <w:trHeight w:val="1074"/>
        </w:trPr>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18"/>
                <w:szCs w:val="20"/>
              </w:rPr>
            </w:pPr>
            <w:r>
              <w:rPr>
                <w:rFonts w:ascii="Arial" w:hAnsi="Arial" w:cs="Arial"/>
                <w:b/>
                <w:sz w:val="18"/>
                <w:szCs w:val="20"/>
              </w:rPr>
              <w:t>Noviembre</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1,73</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4,01</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1,21</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2,55</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3,47</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4,50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2,70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10,00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2,90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1,10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0,77</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0,69</w:t>
            </w:r>
          </w:p>
        </w:tc>
      </w:tr>
      <w:tr w:rsidR="00000000">
        <w:trPr>
          <w:trHeight w:val="897"/>
        </w:trPr>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18"/>
                <w:szCs w:val="20"/>
              </w:rPr>
            </w:pPr>
            <w:r>
              <w:rPr>
                <w:rFonts w:ascii="Arial" w:hAnsi="Arial" w:cs="Arial"/>
                <w:b/>
                <w:sz w:val="18"/>
                <w:szCs w:val="20"/>
              </w:rPr>
              <w:t>Octubre</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2,97</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2,64</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1,98</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2,90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1,50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2,70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13,50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7,60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2,20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1,10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0,60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0,70</w:t>
            </w:r>
          </w:p>
        </w:tc>
      </w:tr>
      <w:tr w:rsidR="00000000">
        <w:trPr>
          <w:trHeight w:val="1094"/>
        </w:trPr>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18"/>
                <w:szCs w:val="20"/>
              </w:rPr>
            </w:pPr>
            <w:r>
              <w:rPr>
                <w:rFonts w:ascii="Arial" w:hAnsi="Arial" w:cs="Arial"/>
                <w:b/>
                <w:sz w:val="18"/>
                <w:szCs w:val="20"/>
              </w:rPr>
              <w:t>Septiembre</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3,63</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3,00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2,57</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2,8</w:t>
            </w:r>
            <w:r>
              <w:rPr>
                <w:rFonts w:ascii="Arial" w:hAnsi="Arial" w:cs="Arial"/>
                <w:sz w:val="20"/>
                <w:szCs w:val="20"/>
              </w:rPr>
              <w:t>4</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2,00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4,40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5,50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10,20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1,70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1,50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0,97</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0,65</w:t>
            </w:r>
          </w:p>
        </w:tc>
      </w:tr>
      <w:tr w:rsidR="00000000">
        <w:trPr>
          <w:trHeight w:val="708"/>
        </w:trPr>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18"/>
                <w:szCs w:val="20"/>
              </w:rPr>
            </w:pPr>
            <w:r>
              <w:rPr>
                <w:rFonts w:ascii="Arial" w:hAnsi="Arial" w:cs="Arial"/>
                <w:b/>
                <w:sz w:val="18"/>
                <w:szCs w:val="20"/>
              </w:rPr>
              <w:t>Agosto</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4,52</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1,38</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1,95</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-0,27</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1,50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1,80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0,90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5,10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0,20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0,50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0,17</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-0,48</w:t>
            </w:r>
          </w:p>
        </w:tc>
      </w:tr>
      <w:tr w:rsidR="00000000">
        <w:trPr>
          <w:trHeight w:val="715"/>
        </w:trPr>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18"/>
                <w:szCs w:val="20"/>
              </w:rPr>
            </w:pPr>
            <w:r>
              <w:rPr>
                <w:rFonts w:ascii="Arial" w:hAnsi="Arial" w:cs="Arial"/>
                <w:b/>
                <w:sz w:val="18"/>
                <w:szCs w:val="20"/>
              </w:rPr>
              <w:t>Julio</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1,82</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1,52</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1,21</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1,49</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1,40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2,90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1,80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5,30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0,50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0,40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-0,20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-0,31</w:t>
            </w:r>
          </w:p>
        </w:tc>
      </w:tr>
      <w:tr w:rsidR="00000000">
        <w:trPr>
          <w:trHeight w:val="783"/>
        </w:trPr>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18"/>
                <w:szCs w:val="20"/>
              </w:rPr>
            </w:pPr>
            <w:r>
              <w:rPr>
                <w:rFonts w:ascii="Arial" w:hAnsi="Arial" w:cs="Arial"/>
                <w:b/>
                <w:sz w:val="18"/>
                <w:szCs w:val="20"/>
              </w:rPr>
              <w:t>Junio</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1,20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0,61</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0,67</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1,74</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2,10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0,80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3,10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2,40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0,20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-0,10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0,03</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-0,61</w:t>
            </w:r>
          </w:p>
        </w:tc>
      </w:tr>
      <w:tr w:rsidR="00000000">
        <w:trPr>
          <w:trHeight w:val="787"/>
        </w:trPr>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18"/>
                <w:szCs w:val="20"/>
              </w:rPr>
            </w:pPr>
            <w:r>
              <w:rPr>
                <w:rFonts w:ascii="Arial" w:hAnsi="Arial" w:cs="Arial"/>
                <w:b/>
                <w:sz w:val="18"/>
                <w:szCs w:val="20"/>
              </w:rPr>
              <w:t>Mayo</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0,42</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1,54</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1,07</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1,97</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1,30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1,30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0,50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1,40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0,40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0,40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0,06</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0,02</w:t>
            </w:r>
          </w:p>
        </w:tc>
      </w:tr>
      <w:tr w:rsidR="00000000">
        <w:trPr>
          <w:trHeight w:val="611"/>
        </w:trPr>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18"/>
                <w:szCs w:val="20"/>
              </w:rPr>
            </w:pPr>
            <w:r>
              <w:rPr>
                <w:rFonts w:ascii="Arial" w:hAnsi="Arial" w:cs="Arial"/>
                <w:b/>
                <w:sz w:val="18"/>
                <w:szCs w:val="20"/>
              </w:rPr>
              <w:t>Abril</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2,56</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1,80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2,51</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2,38</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2,30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5,10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1,80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3,70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2,00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0,60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0,79</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0,24</w:t>
            </w:r>
          </w:p>
        </w:tc>
      </w:tr>
      <w:tr w:rsidR="00000000">
        <w:trPr>
          <w:trHeight w:val="770"/>
        </w:trPr>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18"/>
                <w:szCs w:val="20"/>
              </w:rPr>
            </w:pPr>
            <w:r>
              <w:rPr>
                <w:rFonts w:ascii="Arial" w:hAnsi="Arial" w:cs="Arial"/>
                <w:b/>
                <w:sz w:val="18"/>
                <w:szCs w:val="20"/>
              </w:rPr>
              <w:t>Marzo</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3,13</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1,16</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1,25</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1,55</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1,80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6,50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4,20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2,70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1,20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0,70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0,01</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0,28</w:t>
            </w:r>
          </w:p>
        </w:tc>
      </w:tr>
      <w:tr w:rsidR="00000000">
        <w:trPr>
          <w:trHeight w:val="846"/>
        </w:trPr>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18"/>
                <w:szCs w:val="20"/>
              </w:rPr>
            </w:pPr>
            <w:r>
              <w:rPr>
                <w:rFonts w:ascii="Arial" w:hAnsi="Arial" w:cs="Arial"/>
                <w:b/>
                <w:sz w:val="18"/>
                <w:szCs w:val="20"/>
              </w:rPr>
              <w:t>Febrero</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1,63</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2,18</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1,56</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2,22</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1,40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2,10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6,40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2,20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1,60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0,70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w:t>
            </w:r>
            <w:r>
              <w:rPr>
                <w:rFonts w:ascii="Arial" w:hAnsi="Arial" w:cs="Arial"/>
                <w:sz w:val="20"/>
                <w:szCs w:val="20"/>
              </w:rPr>
              <w:t>33</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0,41</w:t>
            </w:r>
          </w:p>
        </w:tc>
      </w:tr>
      <w:tr w:rsidR="00000000">
        <w:trPr>
          <w:trHeight w:val="700"/>
        </w:trPr>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18"/>
                <w:szCs w:val="20"/>
              </w:rPr>
            </w:pPr>
            <w:r>
              <w:rPr>
                <w:rFonts w:ascii="Arial" w:hAnsi="Arial" w:cs="Arial"/>
                <w:b/>
                <w:sz w:val="18"/>
                <w:szCs w:val="20"/>
              </w:rPr>
              <w:t>Enero</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1,29</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1,77</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1,29</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1,90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0,80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5,60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2,50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0,70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0,40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-0,04</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sz w:val="20"/>
                <w:szCs w:val="20"/>
              </w:rPr>
            </w:pPr>
            <w:r>
              <w:rPr>
                <w:rFonts w:ascii="Arial" w:hAnsi="Arial" w:cs="Arial"/>
                <w:sz w:val="20"/>
                <w:szCs w:val="20"/>
              </w:rPr>
              <w:t>-0,06</w:t>
            </w:r>
          </w:p>
        </w:tc>
      </w:tr>
      <w:tr w:rsidR="00000000">
        <w:trPr>
          <w:trHeight w:val="540"/>
        </w:trPr>
        <w:tc>
          <w:tcPr>
            <w:tcW w:w="397" w:type="dxa"/>
            <w:tcBorders>
              <w:top w:val="nil"/>
              <w:left w:val="nil"/>
              <w:bottom w:val="nil"/>
              <w:right w:val="nil"/>
            </w:tcBorders>
            <w:noWrap/>
            <w:vAlign w:val="bottom"/>
          </w:tcPr>
          <w:p w:rsidR="00000000" w:rsidRDefault="00CC25F8">
            <w:pPr>
              <w:jc w:val="center"/>
              <w:rPr>
                <w:rFonts w:ascii="Arial" w:hAnsi="Arial" w:cs="Arial"/>
                <w:b/>
                <w:sz w:val="18"/>
                <w:szCs w:val="20"/>
              </w:rPr>
            </w:pP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20"/>
                <w:szCs w:val="20"/>
              </w:rPr>
            </w:pPr>
            <w:r>
              <w:rPr>
                <w:rFonts w:ascii="Arial" w:hAnsi="Arial" w:cs="Arial"/>
                <w:b/>
                <w:sz w:val="20"/>
                <w:szCs w:val="20"/>
              </w:rPr>
              <w:t>1993</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20"/>
                <w:szCs w:val="20"/>
              </w:rPr>
            </w:pPr>
            <w:r>
              <w:rPr>
                <w:rFonts w:ascii="Arial" w:hAnsi="Arial" w:cs="Arial"/>
                <w:b/>
                <w:sz w:val="20"/>
                <w:szCs w:val="20"/>
              </w:rPr>
              <w:t>1994</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20"/>
                <w:szCs w:val="20"/>
              </w:rPr>
            </w:pPr>
            <w:r>
              <w:rPr>
                <w:rFonts w:ascii="Arial" w:hAnsi="Arial" w:cs="Arial"/>
                <w:b/>
                <w:sz w:val="20"/>
                <w:szCs w:val="20"/>
              </w:rPr>
              <w:t>1995</w:t>
            </w:r>
          </w:p>
        </w:tc>
        <w:tc>
          <w:tcPr>
            <w:tcW w:w="407" w:type="dxa"/>
            <w:tcBorders>
              <w:top w:val="nil"/>
              <w:left w:val="nil"/>
              <w:bottom w:val="nil"/>
              <w:right w:val="nil"/>
            </w:tcBorders>
            <w:noWrap/>
            <w:textDirection w:val="btLr"/>
            <w:vAlign w:val="bottom"/>
          </w:tcPr>
          <w:p w:rsidR="00000000" w:rsidRDefault="00CC25F8">
            <w:pPr>
              <w:jc w:val="center"/>
              <w:rPr>
                <w:rFonts w:ascii="Arial" w:hAnsi="Arial" w:cs="Arial"/>
                <w:b/>
                <w:sz w:val="20"/>
                <w:szCs w:val="20"/>
              </w:rPr>
            </w:pPr>
            <w:r>
              <w:rPr>
                <w:rFonts w:ascii="Arial" w:hAnsi="Arial" w:cs="Arial"/>
                <w:b/>
                <w:sz w:val="20"/>
                <w:szCs w:val="20"/>
              </w:rPr>
              <w:t>1996</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20"/>
                <w:szCs w:val="20"/>
              </w:rPr>
            </w:pPr>
            <w:r>
              <w:rPr>
                <w:rFonts w:ascii="Arial" w:hAnsi="Arial" w:cs="Arial"/>
                <w:b/>
                <w:sz w:val="20"/>
                <w:szCs w:val="20"/>
              </w:rPr>
              <w:t>1997</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20"/>
                <w:szCs w:val="20"/>
              </w:rPr>
            </w:pPr>
            <w:r>
              <w:rPr>
                <w:rFonts w:ascii="Arial" w:hAnsi="Arial" w:cs="Arial"/>
                <w:b/>
                <w:sz w:val="20"/>
                <w:szCs w:val="20"/>
              </w:rPr>
              <w:t>1998</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20"/>
                <w:szCs w:val="20"/>
              </w:rPr>
            </w:pPr>
            <w:r>
              <w:rPr>
                <w:rFonts w:ascii="Arial" w:hAnsi="Arial" w:cs="Arial"/>
                <w:b/>
                <w:sz w:val="20"/>
                <w:szCs w:val="20"/>
              </w:rPr>
              <w:t>1999</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20"/>
                <w:szCs w:val="20"/>
              </w:rPr>
            </w:pPr>
            <w:r>
              <w:rPr>
                <w:rFonts w:ascii="Arial" w:hAnsi="Arial" w:cs="Arial"/>
                <w:b/>
                <w:sz w:val="20"/>
                <w:szCs w:val="20"/>
              </w:rPr>
              <w:t>2000</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20"/>
                <w:szCs w:val="20"/>
              </w:rPr>
            </w:pPr>
            <w:r>
              <w:rPr>
                <w:rFonts w:ascii="Arial" w:hAnsi="Arial" w:cs="Arial"/>
                <w:b/>
                <w:sz w:val="20"/>
                <w:szCs w:val="20"/>
              </w:rPr>
              <w:t>2001</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20"/>
                <w:szCs w:val="20"/>
              </w:rPr>
            </w:pPr>
            <w:r>
              <w:rPr>
                <w:rFonts w:ascii="Arial" w:hAnsi="Arial" w:cs="Arial"/>
                <w:b/>
                <w:sz w:val="20"/>
                <w:szCs w:val="20"/>
              </w:rPr>
              <w:t>2002</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20"/>
                <w:szCs w:val="20"/>
              </w:rPr>
            </w:pPr>
            <w:r>
              <w:rPr>
                <w:rFonts w:ascii="Arial" w:hAnsi="Arial" w:cs="Arial"/>
                <w:b/>
                <w:sz w:val="20"/>
                <w:szCs w:val="20"/>
              </w:rPr>
              <w:t>2003</w:t>
            </w:r>
          </w:p>
        </w:tc>
        <w:tc>
          <w:tcPr>
            <w:tcW w:w="397" w:type="dxa"/>
            <w:tcBorders>
              <w:top w:val="nil"/>
              <w:left w:val="nil"/>
              <w:bottom w:val="nil"/>
              <w:right w:val="nil"/>
            </w:tcBorders>
            <w:noWrap/>
            <w:textDirection w:val="btLr"/>
            <w:vAlign w:val="bottom"/>
          </w:tcPr>
          <w:p w:rsidR="00000000" w:rsidRDefault="00CC25F8">
            <w:pPr>
              <w:jc w:val="center"/>
              <w:rPr>
                <w:rFonts w:ascii="Arial" w:hAnsi="Arial" w:cs="Arial"/>
                <w:b/>
                <w:sz w:val="20"/>
                <w:szCs w:val="20"/>
              </w:rPr>
            </w:pPr>
            <w:r>
              <w:rPr>
                <w:rFonts w:ascii="Arial" w:hAnsi="Arial" w:cs="Arial"/>
                <w:b/>
                <w:sz w:val="20"/>
                <w:szCs w:val="20"/>
              </w:rPr>
              <w:t>2004</w:t>
            </w:r>
          </w:p>
        </w:tc>
      </w:tr>
    </w:tbl>
    <w:p w:rsidR="00000000" w:rsidRDefault="00CC25F8">
      <w:pPr>
        <w:spacing w:line="480" w:lineRule="auto"/>
        <w:ind w:left="540"/>
        <w:jc w:val="center"/>
        <w:rPr>
          <w:rFonts w:ascii="Arial" w:hAnsi="Arial" w:cs="Arial"/>
          <w:b/>
          <w:sz w:val="28"/>
          <w:szCs w:val="28"/>
        </w:rPr>
      </w:pPr>
      <w:r>
        <w:rPr>
          <w:rFonts w:ascii="Arial" w:hAnsi="Arial" w:cs="Arial"/>
          <w:sz w:val="28"/>
          <w:szCs w:val="28"/>
        </w:rPr>
        <w:br w:type="page"/>
      </w:r>
      <w:r>
        <w:rPr>
          <w:rFonts w:ascii="Arial" w:hAnsi="Arial" w:cs="Arial"/>
          <w:b/>
          <w:sz w:val="28"/>
          <w:szCs w:val="28"/>
        </w:rPr>
        <w:lastRenderedPageBreak/>
        <w:t xml:space="preserve">ANEXO C </w:t>
      </w:r>
    </w:p>
    <w:p w:rsidR="00000000" w:rsidRDefault="00CC25F8">
      <w:pPr>
        <w:jc w:val="both"/>
        <w:rPr>
          <w:rFonts w:ascii="Arial" w:hAnsi="Arial" w:cs="Arial"/>
        </w:rPr>
      </w:pPr>
      <w:r>
        <w:rPr>
          <w:rFonts w:ascii="Arial" w:hAnsi="Arial" w:cs="Arial"/>
        </w:rPr>
        <w:t>Código fuente del programa principal para simular los factores exógenos del sistema dinámico. Este código se l</w:t>
      </w:r>
      <w:r>
        <w:rPr>
          <w:rFonts w:ascii="Arial" w:hAnsi="Arial" w:cs="Arial"/>
        </w:rPr>
        <w:t xml:space="preserve">o encuentra en el archivo equilibrio.m. </w:t>
      </w:r>
    </w:p>
    <w:p w:rsidR="00000000" w:rsidRDefault="00CC25F8">
      <w:pPr>
        <w:jc w:val="both"/>
        <w:rPr>
          <w:rFonts w:ascii="Arial" w:hAnsi="Arial" w:cs="Arial"/>
          <w:sz w:val="22"/>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xml:space="preserve">%  Programa generador de perturbaciones para los sistemas económicos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t xml:space="preserve">de sucres y dolares para las variables tasa activa con respecto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a la inflacion (TA) y tasa pasiva con respecto a la inflacion (TP)</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xml:space="preserve">%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xml:space="preserve">%  </w:t>
      </w:r>
      <w:r>
        <w:rPr>
          <w:rFonts w:ascii="Arial" w:hAnsi="Arial" w:cs="Arial"/>
          <w:color w:val="228B22"/>
          <w:szCs w:val="20"/>
          <w:lang w:val="es-ES"/>
        </w:rPr>
        <w:t xml:space="preserve">Implementacion del metodo de bootstrap para generar M muestras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xml:space="preserve">%  de tamaño n, y determinar la estabilidad de los sistemas a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perturbaciones exogenas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xml:space="preserve">%  Ultiliza llamadas a la funcion genera_bootstp contenida en el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n-GB"/>
        </w:rPr>
      </w:pPr>
      <w:r>
        <w:rPr>
          <w:rFonts w:ascii="Arial" w:hAnsi="Arial" w:cs="Arial"/>
          <w:color w:val="228B22"/>
          <w:szCs w:val="20"/>
          <w:lang w:val="en-GB"/>
        </w:rPr>
        <w:t>%</w:t>
      </w:r>
      <w:r>
        <w:rPr>
          <w:rFonts w:ascii="Arial" w:hAnsi="Arial" w:cs="Arial"/>
          <w:color w:val="228B22"/>
          <w:szCs w:val="20"/>
          <w:lang w:val="en-GB"/>
        </w:rPr>
        <w:tab/>
        <w:t xml:space="preserve">archivo genera_bootstp.m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E</w:t>
      </w:r>
      <w:r>
        <w:rPr>
          <w:rFonts w:ascii="Arial" w:hAnsi="Arial" w:cs="Arial"/>
          <w:color w:val="228B22"/>
          <w:szCs w:val="20"/>
          <w:lang w:val="es-ES"/>
        </w:rPr>
        <w:t xml:space="preserve">ntada: pas_suc.txt = archivo de los errores de la variable TP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en sucres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pas_dol.txt = archivo de los errores de la variable TP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en dolares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act_suc.txt = archivo de los errores de la variable TA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en sucres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ac</w:t>
      </w:r>
      <w:r>
        <w:rPr>
          <w:rFonts w:ascii="Arial" w:hAnsi="Arial" w:cs="Arial"/>
          <w:color w:val="228B22"/>
          <w:szCs w:val="20"/>
          <w:lang w:val="es-ES"/>
        </w:rPr>
        <w:t xml:space="preserve">t_dol.txt = archivo de los errores de la variable TA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en dolares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As = Matriz de coeficientes del sistema en sucres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Ad = Matriz de coeficeientes del sistema en dolares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xml:space="preserve">% Salida: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xml:space="preserve">% </w:t>
      </w:r>
      <w:r>
        <w:rPr>
          <w:rFonts w:ascii="Arial" w:hAnsi="Arial" w:cs="Arial"/>
          <w:color w:val="228B22"/>
          <w:szCs w:val="20"/>
          <w:lang w:val="es-ES"/>
        </w:rPr>
        <w:tab/>
      </w:r>
      <w:r>
        <w:rPr>
          <w:rFonts w:ascii="Arial" w:hAnsi="Arial" w:cs="Arial"/>
          <w:color w:val="228B22"/>
          <w:szCs w:val="20"/>
          <w:lang w:val="es-ES"/>
        </w:rPr>
        <w:tab/>
        <w:t>sum_L1, sum_L4 = contadores totales de los expone</w:t>
      </w:r>
      <w:r>
        <w:rPr>
          <w:rFonts w:ascii="Arial" w:hAnsi="Arial" w:cs="Arial"/>
          <w:color w:val="228B22"/>
          <w:szCs w:val="20"/>
          <w:lang w:val="es-ES"/>
        </w:rPr>
        <w:t xml:space="preserve">ntes de Lyapunov,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ambos negativos (Estructualmente Estable)</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xml:space="preserve">%     sum_L2, sum_L5 = contadores totales cuando la suma de los exponentes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de Lyapunov es negativa (Estructualmente Disipativo)</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Lya_suc = archivo de texto contenien</w:t>
      </w:r>
      <w:r>
        <w:rPr>
          <w:rFonts w:ascii="Arial" w:hAnsi="Arial" w:cs="Arial"/>
          <w:color w:val="228B22"/>
          <w:szCs w:val="20"/>
          <w:lang w:val="es-ES"/>
        </w:rPr>
        <w:t xml:space="preserve">do los valores de sum_L1, sumL2,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y sum_L3 en notacion cientifica</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t xml:space="preserve">Lya_dol = archivo de texto conteniendo los valores de sum_L4, sumL5,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y sum_L6 en notacion cientifica</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s-ES"/>
        </w:rPr>
      </w:pPr>
      <w:r>
        <w:rPr>
          <w:rFonts w:ascii="Arial" w:hAnsi="Arial" w:cs="Arial"/>
          <w:color w:val="228B22"/>
          <w:szCs w:val="20"/>
          <w:lang w:val="es-ES"/>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s-ES"/>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s-ES"/>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s-ES"/>
        </w:rPr>
        <w:t xml:space="preserve">load pas_suc.txt;  </w:t>
      </w:r>
      <w:r>
        <w:rPr>
          <w:rFonts w:ascii="Arial" w:hAnsi="Arial" w:cs="Arial"/>
          <w:color w:val="228B22"/>
          <w:szCs w:val="20"/>
          <w:lang w:val="es-ES"/>
        </w:rPr>
        <w:t>%pasiva de sucres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s-ES"/>
        </w:rPr>
      </w:pPr>
      <w:r>
        <w:rPr>
          <w:rFonts w:ascii="Arial" w:hAnsi="Arial" w:cs="Arial"/>
          <w:szCs w:val="20"/>
          <w:lang w:val="es-ES"/>
        </w:rPr>
        <w:t>epas_s=pas_suc;</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s-ES"/>
        </w:rPr>
        <w:t xml:space="preserve">load pas_dol.txt;  </w:t>
      </w:r>
      <w:r>
        <w:rPr>
          <w:rFonts w:ascii="Arial" w:hAnsi="Arial" w:cs="Arial"/>
          <w:color w:val="228B22"/>
          <w:szCs w:val="20"/>
          <w:lang w:val="es-ES"/>
        </w:rPr>
        <w:t>%pasiva de dolares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s-ES"/>
        </w:rPr>
      </w:pPr>
      <w:r>
        <w:rPr>
          <w:rFonts w:ascii="Arial" w:hAnsi="Arial" w:cs="Arial"/>
          <w:szCs w:val="20"/>
          <w:lang w:val="es-ES"/>
        </w:rPr>
        <w:t>epas_d=pas_dol;</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 xml:space="preserve">load act_suc.txt;  </w:t>
      </w:r>
      <w:r>
        <w:rPr>
          <w:rFonts w:ascii="Arial" w:hAnsi="Arial" w:cs="Arial"/>
          <w:color w:val="228B22"/>
          <w:szCs w:val="20"/>
          <w:lang w:val="en-GB"/>
        </w:rPr>
        <w:t>%activa de sucres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eact_s=act_suc;</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n-GB"/>
        </w:rPr>
      </w:pPr>
      <w:r>
        <w:rPr>
          <w:rFonts w:ascii="Arial" w:hAnsi="Arial" w:cs="Arial"/>
          <w:szCs w:val="20"/>
          <w:lang w:val="en-GB"/>
        </w:rPr>
        <w:t xml:space="preserve">load act_dol.txt;  </w:t>
      </w:r>
      <w:r>
        <w:rPr>
          <w:rFonts w:ascii="Arial" w:hAnsi="Arial" w:cs="Arial"/>
          <w:color w:val="228B22"/>
          <w:szCs w:val="20"/>
          <w:lang w:val="en-GB"/>
        </w:rPr>
        <w:t>%activa de dolares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eact_d=act_dol;</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load sucres.txt;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s-ES"/>
        </w:rPr>
      </w:pPr>
      <w:r>
        <w:rPr>
          <w:rFonts w:ascii="Arial" w:hAnsi="Arial" w:cs="Arial"/>
          <w:szCs w:val="20"/>
          <w:lang w:val="es-ES"/>
        </w:rPr>
        <w:t>As=s</w:t>
      </w:r>
      <w:r>
        <w:rPr>
          <w:rFonts w:ascii="Arial" w:hAnsi="Arial" w:cs="Arial"/>
          <w:szCs w:val="20"/>
          <w:lang w:val="es-ES"/>
        </w:rPr>
        <w:t xml:space="preserve">ucres;         </w:t>
      </w:r>
      <w:r>
        <w:rPr>
          <w:rFonts w:ascii="Arial" w:hAnsi="Arial" w:cs="Arial"/>
          <w:color w:val="228B22"/>
          <w:szCs w:val="20"/>
          <w:lang w:val="es-ES"/>
        </w:rPr>
        <w:t>%Matriz A epoca de sucres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load dolares.txt;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s-ES"/>
        </w:rPr>
        <w:t xml:space="preserve">Ad=dolares;        </w:t>
      </w:r>
      <w:r>
        <w:rPr>
          <w:rFonts w:ascii="Arial" w:hAnsi="Arial" w:cs="Arial"/>
          <w:color w:val="228B22"/>
          <w:szCs w:val="20"/>
          <w:lang w:val="es-ES"/>
        </w:rPr>
        <w:t>%Matriz A de la epoca de dolares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s-ES"/>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s-ES"/>
        </w:rPr>
        <w:t xml:space="preserve">M=10000 </w:t>
      </w:r>
      <w:r>
        <w:rPr>
          <w:rFonts w:ascii="Arial" w:hAnsi="Arial" w:cs="Arial"/>
          <w:color w:val="228B22"/>
          <w:szCs w:val="20"/>
          <w:lang w:val="es-ES"/>
        </w:rPr>
        <w:t>%numero de perturbaciones a generarse</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s-ES"/>
        </w:rPr>
        <w:t xml:space="preserve">n=5;    </w:t>
      </w:r>
      <w:r>
        <w:rPr>
          <w:rFonts w:ascii="Arial" w:hAnsi="Arial" w:cs="Arial"/>
          <w:color w:val="228B22"/>
          <w:szCs w:val="20"/>
          <w:lang w:val="es-ES"/>
        </w:rPr>
        <w:t>%numero de muestras a seleccionarse</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s-ES"/>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Epoca de SUCRES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[sum_L1,sum_L2]=genera_bo</w:t>
      </w:r>
      <w:r>
        <w:rPr>
          <w:rFonts w:ascii="Arial" w:hAnsi="Arial" w:cs="Arial"/>
          <w:szCs w:val="20"/>
          <w:lang w:val="en-GB"/>
        </w:rPr>
        <w:t>otstp(As,epas_s,eact_s,M,n);</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save Lya_suc.txt sum_L1 sum_L2 -ascii;</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Epoca de DOLARES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[sum_L4,sum_L5]=genera_bootstp(Ad,epas_d,eact_d,M,n);</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 w:val="22"/>
          <w:szCs w:val="20"/>
          <w:lang w:val="en-GB"/>
        </w:rPr>
      </w:pPr>
      <w:r>
        <w:rPr>
          <w:rFonts w:ascii="Arial" w:hAnsi="Arial" w:cs="Arial"/>
          <w:szCs w:val="20"/>
          <w:lang w:val="en-GB"/>
        </w:rPr>
        <w:t>save Lya_dol.txt sum_L4 sum_L5 -ascii;</w:t>
      </w:r>
    </w:p>
    <w:p w:rsidR="00000000" w:rsidRDefault="00CC25F8">
      <w:pPr>
        <w:spacing w:line="480" w:lineRule="auto"/>
        <w:ind w:left="540"/>
        <w:jc w:val="center"/>
        <w:rPr>
          <w:rFonts w:ascii="Arial" w:hAnsi="Arial" w:cs="Arial"/>
          <w:b/>
          <w:sz w:val="28"/>
          <w:szCs w:val="28"/>
        </w:rPr>
      </w:pPr>
      <w:r>
        <w:rPr>
          <w:rFonts w:ascii="Arial" w:hAnsi="Arial" w:cs="Arial"/>
          <w:sz w:val="22"/>
          <w:lang w:val="en-GB"/>
        </w:rPr>
        <w:br w:type="page"/>
      </w:r>
      <w:r>
        <w:rPr>
          <w:rFonts w:ascii="Arial" w:hAnsi="Arial" w:cs="Arial"/>
          <w:b/>
          <w:sz w:val="28"/>
          <w:szCs w:val="28"/>
        </w:rPr>
        <w:lastRenderedPageBreak/>
        <w:t xml:space="preserve">ANEXO D </w:t>
      </w:r>
    </w:p>
    <w:p w:rsidR="00000000" w:rsidRDefault="00CC25F8">
      <w:pPr>
        <w:jc w:val="both"/>
        <w:rPr>
          <w:rFonts w:ascii="Arial" w:hAnsi="Arial" w:cs="Arial"/>
        </w:rPr>
      </w:pPr>
      <w:r>
        <w:rPr>
          <w:rFonts w:ascii="Arial" w:hAnsi="Arial" w:cs="Arial"/>
        </w:rPr>
        <w:t xml:space="preserve">Código fuente de la función genera_bootstp para obtener </w:t>
      </w:r>
      <w:r>
        <w:rPr>
          <w:rFonts w:ascii="Arial" w:hAnsi="Arial" w:cs="Arial"/>
        </w:rPr>
        <w:t>los resultados de los acumuladores de las condicones de estabilidad por medio de los coeficientes de Lyapunov y determinar la proporcion de la estabilidad de los sistemas económicos de sucres y de dólares.. Este código se lo encuentra en el archivo genera_</w:t>
      </w:r>
      <w:r>
        <w:rPr>
          <w:rFonts w:ascii="Arial" w:hAnsi="Arial" w:cs="Arial"/>
        </w:rPr>
        <w:t xml:space="preserve">bootstp.m </w:t>
      </w:r>
    </w:p>
    <w:p w:rsidR="00000000" w:rsidRDefault="00CC25F8">
      <w:pPr>
        <w:tabs>
          <w:tab w:val="left" w:pos="3495"/>
        </w:tabs>
        <w:spacing w:line="480" w:lineRule="auto"/>
        <w:jc w:val="center"/>
        <w:rPr>
          <w:rFonts w:ascii="Arial" w:hAnsi="Arial" w:cs="Arial"/>
          <w:sz w:val="22"/>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color w:val="0000FF"/>
          <w:szCs w:val="20"/>
          <w:lang w:val="en-GB"/>
        </w:rPr>
        <w:t xml:space="preserve">function </w:t>
      </w:r>
      <w:r>
        <w:rPr>
          <w:rFonts w:ascii="Arial" w:hAnsi="Arial" w:cs="Arial"/>
          <w:szCs w:val="20"/>
          <w:lang w:val="en-GB"/>
        </w:rPr>
        <w:t>[L1,L2]=genera_bootstp(X,vec_pas,vec_act,eme,ene)</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xml:space="preserve">% Esta funcion devuelve los contadores para la estabilidad de los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sistemas dinamicos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xml:space="preserve">% Ultiliza llamadas a la funcion perturbacion contenda en el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xml:space="preserve">% archivo perturbacion.m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En</w:t>
      </w:r>
      <w:r>
        <w:rPr>
          <w:rFonts w:ascii="Arial" w:hAnsi="Arial" w:cs="Arial"/>
          <w:color w:val="228B22"/>
          <w:szCs w:val="20"/>
          <w:lang w:val="es-ES"/>
        </w:rPr>
        <w:t xml:space="preserve">trada:  X = Matriz de coeficientes del sistema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vec_pas = vector de errores de la tasa pasiva</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vec_act = vector de errores de la tasa activa</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ene = tamaño de las muestras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eme = Numero de muestras a generarse (eme&gt;ene)</w:t>
      </w:r>
      <w:r>
        <w:rPr>
          <w:rFonts w:ascii="Arial" w:hAnsi="Arial" w:cs="Arial"/>
          <w:color w:val="228B22"/>
          <w:szCs w:val="20"/>
          <w:lang w:val="es-ES"/>
        </w:rPr>
        <w:tab/>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Salida:   L</w:t>
      </w:r>
      <w:r>
        <w:rPr>
          <w:rFonts w:ascii="Arial" w:hAnsi="Arial" w:cs="Arial"/>
          <w:color w:val="228B22"/>
          <w:szCs w:val="20"/>
          <w:lang w:val="es-ES"/>
        </w:rPr>
        <w:t xml:space="preserve">1 = contador cuando los exponentes de Lyapunov son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ambos negativos (Estructualmente Estable)</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L2 = contador cuando la suma de los exponentes de Lyapunov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es negativa (Estructualmente Disipativo)</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r>
      <w:r>
        <w:rPr>
          <w:rFonts w:ascii="Arial" w:hAnsi="Arial" w:cs="Arial"/>
          <w:color w:val="228B22"/>
          <w:szCs w:val="20"/>
          <w:lang w:val="es-ES"/>
        </w:rPr>
        <w:tab/>
        <w:t xml:space="preserve">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w:t>
      </w:r>
      <w:r>
        <w:rPr>
          <w:rFonts w:ascii="Arial" w:hAnsi="Arial" w:cs="Arial"/>
          <w:color w:val="228B22"/>
          <w:szCs w:val="20"/>
          <w:lang w:val="es-ES"/>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s-ES"/>
        </w:rPr>
        <w:t xml:space="preserve">L1 = 0; </w:t>
      </w:r>
      <w:r>
        <w:rPr>
          <w:rFonts w:ascii="Arial" w:hAnsi="Arial" w:cs="Arial"/>
          <w:color w:val="228B22"/>
          <w:szCs w:val="20"/>
          <w:lang w:val="es-ES"/>
        </w:rPr>
        <w:t>%contador Estructuralmente estable</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s-ES"/>
        </w:rPr>
        <w:t xml:space="preserve">L2 = 0; </w:t>
      </w:r>
      <w:r>
        <w:rPr>
          <w:rFonts w:ascii="Arial" w:hAnsi="Arial" w:cs="Arial"/>
          <w:color w:val="228B22"/>
          <w:szCs w:val="20"/>
          <w:lang w:val="es-ES"/>
        </w:rPr>
        <w:t>%contador Estructuralmente disipativo</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color w:val="0000FF"/>
          <w:szCs w:val="20"/>
          <w:lang w:val="en-GB"/>
        </w:rPr>
        <w:t xml:space="preserve">for </w:t>
      </w:r>
      <w:r>
        <w:rPr>
          <w:rFonts w:ascii="Arial" w:hAnsi="Arial" w:cs="Arial"/>
          <w:szCs w:val="20"/>
          <w:lang w:val="en-GB"/>
        </w:rPr>
        <w:t>i=1:eme</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 xml:space="preserve">   </w:t>
      </w:r>
      <w:r>
        <w:rPr>
          <w:rFonts w:ascii="Arial" w:hAnsi="Arial" w:cs="Arial"/>
          <w:color w:val="0000FF"/>
          <w:szCs w:val="20"/>
          <w:lang w:val="en-GB"/>
        </w:rPr>
        <w:t xml:space="preserve">for </w:t>
      </w:r>
      <w:r>
        <w:rPr>
          <w:rFonts w:ascii="Arial" w:hAnsi="Arial" w:cs="Arial"/>
          <w:szCs w:val="20"/>
          <w:lang w:val="en-GB"/>
        </w:rPr>
        <w:t>j=1:ene</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n-GB"/>
        </w:rPr>
        <w:t xml:space="preserve">      </w:t>
      </w:r>
      <w:r>
        <w:rPr>
          <w:rFonts w:ascii="Arial" w:hAnsi="Arial" w:cs="Arial"/>
          <w:szCs w:val="20"/>
          <w:lang w:val="es-ES"/>
        </w:rPr>
        <w:t xml:space="preserve">exp_1=0; </w:t>
      </w:r>
      <w:r>
        <w:rPr>
          <w:rFonts w:ascii="Arial" w:hAnsi="Arial" w:cs="Arial"/>
          <w:color w:val="228B22"/>
          <w:szCs w:val="20"/>
          <w:lang w:val="es-ES"/>
        </w:rPr>
        <w:t>%acumulador de los exponentes de Lyapunov</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color w:val="228B22"/>
          <w:szCs w:val="20"/>
          <w:lang w:val="es-ES"/>
        </w:rPr>
        <w:t xml:space="preserve">      </w:t>
      </w:r>
      <w:r>
        <w:rPr>
          <w:rFonts w:ascii="Arial" w:hAnsi="Arial" w:cs="Arial"/>
          <w:szCs w:val="20"/>
          <w:lang w:val="en-GB"/>
        </w:rPr>
        <w:t>exp_2=0;</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 xml:space="preserve">      temp_A=X;</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n-GB"/>
        </w:rPr>
        <w:t xml:space="preserve">      </w:t>
      </w:r>
      <w:r>
        <w:rPr>
          <w:rFonts w:ascii="Arial" w:hAnsi="Arial" w:cs="Arial"/>
          <w:szCs w:val="20"/>
          <w:lang w:val="es-ES"/>
        </w:rPr>
        <w:t>temp_A</w:t>
      </w:r>
      <w:r>
        <w:rPr>
          <w:rFonts w:ascii="Arial" w:hAnsi="Arial" w:cs="Arial"/>
          <w:szCs w:val="20"/>
          <w:lang w:val="es-ES"/>
        </w:rPr>
        <w:t xml:space="preserve">=perturbacion(temp_A,vec_pas,1); </w:t>
      </w:r>
      <w:r>
        <w:rPr>
          <w:rFonts w:ascii="Arial" w:hAnsi="Arial" w:cs="Arial"/>
          <w:color w:val="228B22"/>
          <w:szCs w:val="20"/>
          <w:lang w:val="es-ES"/>
        </w:rPr>
        <w:t>%matriz afectada errores pasiva</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color w:val="228B22"/>
          <w:szCs w:val="20"/>
          <w:lang w:val="es-ES"/>
        </w:rPr>
        <w:t xml:space="preserve">      </w:t>
      </w:r>
      <w:r>
        <w:rPr>
          <w:rFonts w:ascii="Arial" w:hAnsi="Arial" w:cs="Arial"/>
          <w:szCs w:val="20"/>
          <w:lang w:val="es-ES"/>
        </w:rPr>
        <w:t xml:space="preserve">temp_A=perturbacion(temp_A,vec_act,2); </w:t>
      </w:r>
      <w:r>
        <w:rPr>
          <w:rFonts w:ascii="Arial" w:hAnsi="Arial" w:cs="Arial"/>
          <w:color w:val="228B22"/>
          <w:szCs w:val="20"/>
          <w:lang w:val="es-ES"/>
        </w:rPr>
        <w:t>%matriz afectada errores activa</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s-ES"/>
        </w:rPr>
      </w:pPr>
      <w:r>
        <w:rPr>
          <w:rFonts w:ascii="Arial" w:hAnsi="Arial" w:cs="Arial"/>
          <w:color w:val="228B22"/>
          <w:szCs w:val="20"/>
          <w:lang w:val="es-ES"/>
        </w:rPr>
        <w:t xml:space="preserve">      </w:t>
      </w:r>
      <w:r>
        <w:rPr>
          <w:rFonts w:ascii="Arial" w:hAnsi="Arial" w:cs="Arial"/>
          <w:szCs w:val="20"/>
          <w:lang w:val="es-ES"/>
        </w:rPr>
        <w:t xml:space="preserve">[V,D]=eig(temp_A);   </w:t>
      </w:r>
      <w:r>
        <w:rPr>
          <w:rFonts w:ascii="Arial" w:hAnsi="Arial" w:cs="Arial"/>
          <w:color w:val="228B22"/>
          <w:szCs w:val="20"/>
          <w:lang w:val="es-ES"/>
        </w:rPr>
        <w:t>%valores y vectores propios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s-ES"/>
        </w:rPr>
      </w:pPr>
      <w:r>
        <w:rPr>
          <w:rFonts w:ascii="Arial" w:hAnsi="Arial" w:cs="Arial"/>
          <w:szCs w:val="20"/>
          <w:lang w:val="es-ES"/>
        </w:rPr>
        <w:lastRenderedPageBreak/>
        <w:t xml:space="preserve">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s-ES"/>
        </w:rPr>
        <w:t xml:space="preserve">      exp_1 = exp_1 + log(abs(D(1,1))); </w:t>
      </w:r>
      <w:r>
        <w:rPr>
          <w:rFonts w:ascii="Arial" w:hAnsi="Arial" w:cs="Arial"/>
          <w:color w:val="228B22"/>
          <w:szCs w:val="20"/>
          <w:lang w:val="es-ES"/>
        </w:rPr>
        <w:t xml:space="preserve">%acumulador </w:t>
      </w:r>
      <w:r>
        <w:rPr>
          <w:rFonts w:ascii="Arial" w:hAnsi="Arial" w:cs="Arial"/>
          <w:color w:val="228B22"/>
          <w:szCs w:val="20"/>
          <w:lang w:val="es-ES"/>
        </w:rPr>
        <w:t>de exponetes de Lyapunov</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color w:val="228B22"/>
          <w:szCs w:val="20"/>
          <w:lang w:val="es-ES"/>
        </w:rPr>
        <w:t xml:space="preserve">      </w:t>
      </w:r>
      <w:r>
        <w:rPr>
          <w:rFonts w:ascii="Arial" w:hAnsi="Arial" w:cs="Arial"/>
          <w:szCs w:val="20"/>
          <w:lang w:val="en-GB"/>
        </w:rPr>
        <w:t>exp_2 = exp_2 + log(abs(D(2,2)));</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 xml:space="preserve">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n-GB"/>
        </w:rPr>
        <w:t xml:space="preserve">   </w:t>
      </w:r>
      <w:r>
        <w:rPr>
          <w:rFonts w:ascii="Arial" w:hAnsi="Arial" w:cs="Arial"/>
          <w:color w:val="0000FF"/>
          <w:szCs w:val="20"/>
          <w:lang w:val="es-ES"/>
        </w:rPr>
        <w:t xml:space="preserve">end </w:t>
      </w:r>
      <w:r>
        <w:rPr>
          <w:rFonts w:ascii="Arial" w:hAnsi="Arial" w:cs="Arial"/>
          <w:color w:val="228B22"/>
          <w:szCs w:val="20"/>
          <w:lang w:val="es-ES"/>
        </w:rPr>
        <w:t>% j</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s-ES"/>
        </w:rPr>
      </w:pPr>
      <w:r>
        <w:rPr>
          <w:rFonts w:ascii="Arial" w:hAnsi="Arial" w:cs="Arial"/>
          <w:color w:val="228B22"/>
          <w:szCs w:val="20"/>
          <w:lang w:val="es-ES"/>
        </w:rPr>
        <w:t xml:space="preserve">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s-ES"/>
        </w:rPr>
        <w:t xml:space="preserve">     exp_1=exp_1/ene;   </w:t>
      </w:r>
      <w:r>
        <w:rPr>
          <w:rFonts w:ascii="Arial" w:hAnsi="Arial" w:cs="Arial"/>
          <w:color w:val="228B22"/>
          <w:szCs w:val="20"/>
          <w:lang w:val="es-ES"/>
        </w:rPr>
        <w:t>%promedio de los exponentes de Lyapunov</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color w:val="228B22"/>
          <w:szCs w:val="20"/>
          <w:lang w:val="es-ES"/>
        </w:rPr>
        <w:t xml:space="preserve">     </w:t>
      </w:r>
      <w:r>
        <w:rPr>
          <w:rFonts w:ascii="Arial" w:hAnsi="Arial" w:cs="Arial"/>
          <w:szCs w:val="20"/>
          <w:lang w:val="en-GB"/>
        </w:rPr>
        <w:t>exp_2=exp_2/ene;</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 xml:space="preserve">     </w:t>
      </w:r>
      <w:r>
        <w:rPr>
          <w:rFonts w:ascii="Arial" w:hAnsi="Arial" w:cs="Arial"/>
          <w:color w:val="0000FF"/>
          <w:szCs w:val="20"/>
          <w:lang w:val="en-GB"/>
        </w:rPr>
        <w:t xml:space="preserve">if </w:t>
      </w:r>
      <w:r>
        <w:rPr>
          <w:rFonts w:ascii="Arial" w:hAnsi="Arial" w:cs="Arial"/>
          <w:szCs w:val="20"/>
          <w:lang w:val="en-GB"/>
        </w:rPr>
        <w:t>(exp_1&lt;0 &amp; exp_2&lt;0)</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Cs w:val="20"/>
          <w:lang w:val="es-ES"/>
        </w:rPr>
      </w:pPr>
      <w:r>
        <w:rPr>
          <w:rFonts w:ascii="Arial" w:hAnsi="Arial" w:cs="Arial"/>
          <w:szCs w:val="20"/>
          <w:lang w:val="en-GB"/>
        </w:rPr>
        <w:t xml:space="preserve">        </w:t>
      </w:r>
      <w:r>
        <w:rPr>
          <w:rFonts w:ascii="Arial" w:hAnsi="Arial" w:cs="Arial"/>
          <w:szCs w:val="20"/>
          <w:lang w:val="es-ES"/>
        </w:rPr>
        <w:t xml:space="preserve">L1=L1+1  </w:t>
      </w:r>
      <w:r>
        <w:rPr>
          <w:rFonts w:ascii="Arial" w:hAnsi="Arial" w:cs="Arial"/>
          <w:color w:val="228B22"/>
          <w:szCs w:val="20"/>
          <w:lang w:val="es-ES"/>
        </w:rPr>
        <w:t xml:space="preserve">%Estructuralmente Estable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color w:val="228B22"/>
          <w:szCs w:val="20"/>
          <w:lang w:val="es-ES"/>
        </w:rPr>
        <w:t xml:space="preserve">     </w:t>
      </w:r>
      <w:r>
        <w:rPr>
          <w:rFonts w:ascii="Arial" w:hAnsi="Arial" w:cs="Arial"/>
          <w:color w:val="0000FF"/>
          <w:szCs w:val="20"/>
          <w:lang w:val="en-GB"/>
        </w:rPr>
        <w:t>end</w:t>
      </w:r>
      <w:r>
        <w:rPr>
          <w:rFonts w:ascii="Arial" w:hAnsi="Arial" w:cs="Arial"/>
          <w:color w:val="0000FF"/>
          <w:szCs w:val="20"/>
          <w:lang w:val="en-GB"/>
        </w:rPr>
        <w:t xml:space="preserve">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 xml:space="preserve">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szCs w:val="20"/>
          <w:lang w:val="en-GB"/>
        </w:rPr>
        <w:t xml:space="preserve">     </w:t>
      </w:r>
      <w:r>
        <w:rPr>
          <w:rFonts w:ascii="Arial" w:hAnsi="Arial" w:cs="Arial"/>
          <w:color w:val="0000FF"/>
          <w:szCs w:val="20"/>
          <w:lang w:val="en-GB"/>
        </w:rPr>
        <w:t xml:space="preserve">if </w:t>
      </w:r>
      <w:r>
        <w:rPr>
          <w:rFonts w:ascii="Arial" w:hAnsi="Arial" w:cs="Arial"/>
          <w:szCs w:val="20"/>
          <w:lang w:val="en-GB"/>
        </w:rPr>
        <w:t>(exp_1 + exp_2 &lt; 0)</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s-ES"/>
        </w:rPr>
      </w:pPr>
      <w:r>
        <w:rPr>
          <w:rFonts w:ascii="Arial" w:hAnsi="Arial" w:cs="Arial"/>
          <w:szCs w:val="20"/>
          <w:lang w:val="en-GB"/>
        </w:rPr>
        <w:t xml:space="preserve">        </w:t>
      </w:r>
      <w:r>
        <w:rPr>
          <w:rFonts w:ascii="Arial" w:hAnsi="Arial" w:cs="Arial"/>
          <w:szCs w:val="20"/>
          <w:lang w:val="es-ES"/>
        </w:rPr>
        <w:t xml:space="preserve">L2=L2+1  </w:t>
      </w:r>
      <w:r>
        <w:rPr>
          <w:rFonts w:ascii="Arial" w:hAnsi="Arial" w:cs="Arial"/>
          <w:color w:val="228B22"/>
          <w:szCs w:val="20"/>
          <w:lang w:val="es-ES"/>
        </w:rPr>
        <w:t>%Estructuralmente Disipativo</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0000FF"/>
          <w:szCs w:val="20"/>
          <w:lang w:val="en-GB"/>
        </w:rPr>
      </w:pPr>
      <w:r>
        <w:rPr>
          <w:rFonts w:ascii="Arial" w:hAnsi="Arial" w:cs="Arial"/>
          <w:szCs w:val="20"/>
          <w:lang w:val="es-ES"/>
        </w:rPr>
        <w:t xml:space="preserve">     </w:t>
      </w:r>
      <w:r>
        <w:rPr>
          <w:rFonts w:ascii="Arial" w:hAnsi="Arial" w:cs="Arial"/>
          <w:color w:val="0000FF"/>
          <w:szCs w:val="20"/>
          <w:lang w:val="en-GB"/>
        </w:rPr>
        <w:t xml:space="preserve">end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0000FF"/>
          <w:szCs w:val="20"/>
          <w:lang w:val="en-GB"/>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Cs w:val="20"/>
          <w:lang w:val="en-GB"/>
        </w:rPr>
      </w:pPr>
      <w:r>
        <w:rPr>
          <w:rFonts w:ascii="Arial" w:hAnsi="Arial" w:cs="Arial"/>
          <w:color w:val="0000FF"/>
          <w:szCs w:val="20"/>
          <w:lang w:val="en-GB"/>
        </w:rPr>
        <w:t>end</w:t>
      </w:r>
      <w:r>
        <w:rPr>
          <w:rFonts w:ascii="Arial" w:hAnsi="Arial" w:cs="Arial"/>
          <w:szCs w:val="20"/>
          <w:lang w:val="en-GB"/>
        </w:rPr>
        <w:t xml:space="preserve">; </w:t>
      </w:r>
      <w:r>
        <w:rPr>
          <w:rFonts w:ascii="Arial" w:hAnsi="Arial" w:cs="Arial"/>
          <w:color w:val="228B22"/>
          <w:szCs w:val="20"/>
          <w:lang w:val="en-GB"/>
        </w:rPr>
        <w:t>% i</w:t>
      </w:r>
    </w:p>
    <w:p w:rsidR="00000000" w:rsidRDefault="00CC25F8">
      <w:pPr>
        <w:spacing w:line="480" w:lineRule="auto"/>
        <w:ind w:left="540"/>
        <w:jc w:val="center"/>
        <w:rPr>
          <w:rFonts w:ascii="Arial" w:hAnsi="Arial" w:cs="Arial"/>
          <w:b/>
          <w:sz w:val="28"/>
          <w:szCs w:val="28"/>
          <w:lang w:val="en-GB"/>
        </w:rPr>
      </w:pPr>
      <w:r>
        <w:rPr>
          <w:rFonts w:ascii="Courier New" w:hAnsi="Courier New" w:cs="Courier New"/>
          <w:sz w:val="20"/>
          <w:szCs w:val="20"/>
          <w:lang w:val="en-GB"/>
        </w:rPr>
        <w:br w:type="page"/>
      </w:r>
      <w:r>
        <w:rPr>
          <w:rFonts w:ascii="Arial" w:hAnsi="Arial" w:cs="Arial"/>
          <w:b/>
          <w:sz w:val="28"/>
          <w:szCs w:val="28"/>
          <w:lang w:val="en-GB"/>
        </w:rPr>
        <w:lastRenderedPageBreak/>
        <w:t xml:space="preserve">ANEXO E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lang w:val="en-GB"/>
        </w:rPr>
      </w:pPr>
    </w:p>
    <w:p w:rsidR="00000000" w:rsidRDefault="00CC25F8">
      <w:pPr>
        <w:jc w:val="both"/>
        <w:rPr>
          <w:rFonts w:ascii="Arial" w:hAnsi="Arial" w:cs="Arial"/>
        </w:rPr>
      </w:pPr>
      <w:r>
        <w:rPr>
          <w:rFonts w:ascii="Arial" w:hAnsi="Arial" w:cs="Arial"/>
        </w:rPr>
        <w:t>Código fuente de la función perturbación, que introduce errores a la matriz de coeficientes A, de los sistemas de sucres y dólares. Este c</w:t>
      </w:r>
      <w:r>
        <w:rPr>
          <w:rFonts w:ascii="Arial" w:hAnsi="Arial" w:cs="Arial"/>
        </w:rPr>
        <w:t xml:space="preserve">ódigo se lo encuentra en el archivo perturbacion.m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 w:val="22"/>
          <w:szCs w:val="20"/>
          <w:lang w:val="en-GB"/>
        </w:rPr>
      </w:pPr>
      <w:r>
        <w:rPr>
          <w:rFonts w:ascii="Arial" w:hAnsi="Arial" w:cs="Arial"/>
          <w:color w:val="0000FF"/>
          <w:sz w:val="22"/>
          <w:szCs w:val="20"/>
          <w:lang w:val="en-GB"/>
        </w:rPr>
        <w:t>function</w:t>
      </w:r>
      <w:r>
        <w:rPr>
          <w:rFonts w:ascii="Arial" w:hAnsi="Arial" w:cs="Arial"/>
          <w:sz w:val="22"/>
          <w:szCs w:val="20"/>
          <w:lang w:val="en-GB"/>
        </w:rPr>
        <w:t>[out]=perturbacion(B,vect, fila);</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 w:val="22"/>
          <w:szCs w:val="20"/>
          <w:lang w:val="en-GB"/>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Esta funcion devuelve una matriz B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Entrada: B = Matriz de coeficientes</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vect=vector conteniendo los errores a seleccionar</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fila= la f</w:t>
      </w:r>
      <w:r>
        <w:rPr>
          <w:rFonts w:ascii="Arial" w:hAnsi="Arial" w:cs="Arial"/>
          <w:color w:val="228B22"/>
          <w:sz w:val="22"/>
          <w:szCs w:val="20"/>
          <w:lang w:val="es-EC"/>
        </w:rPr>
        <w:t>ila que va a ser afectada por la perturbacion</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Salida: B* = Matriz afectada por las perturbaciones en la fila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w:t>
      </w:r>
      <w:r>
        <w:rPr>
          <w:rFonts w:ascii="Arial" w:hAnsi="Arial" w:cs="Arial"/>
          <w:color w:val="228B22"/>
          <w:sz w:val="22"/>
          <w:szCs w:val="20"/>
          <w:lang w:val="es-EC"/>
        </w:rPr>
        <w:tab/>
      </w:r>
      <w:r>
        <w:rPr>
          <w:rFonts w:ascii="Arial" w:hAnsi="Arial" w:cs="Arial"/>
          <w:color w:val="228B22"/>
          <w:sz w:val="22"/>
          <w:szCs w:val="20"/>
          <w:lang w:val="es-EC"/>
        </w:rPr>
        <w:tab/>
      </w:r>
      <w:r>
        <w:rPr>
          <w:rFonts w:ascii="Arial" w:hAnsi="Arial" w:cs="Arial"/>
          <w:color w:val="228B22"/>
          <w:sz w:val="22"/>
          <w:szCs w:val="20"/>
          <w:lang w:val="es-EC"/>
        </w:rPr>
        <w:tab/>
      </w:r>
      <w:r>
        <w:rPr>
          <w:rFonts w:ascii="Arial" w:hAnsi="Arial" w:cs="Arial"/>
          <w:color w:val="228B22"/>
          <w:sz w:val="22"/>
          <w:szCs w:val="20"/>
          <w:lang w:val="es-EC"/>
        </w:rPr>
        <w:tab/>
      </w:r>
      <w:r>
        <w:rPr>
          <w:rFonts w:ascii="Arial" w:hAnsi="Arial" w:cs="Arial"/>
          <w:color w:val="228B22"/>
          <w:sz w:val="22"/>
          <w:szCs w:val="20"/>
          <w:lang w:val="es-EC"/>
        </w:rPr>
        <w:tab/>
        <w:t>seleccionada</w:t>
      </w:r>
      <w:r>
        <w:rPr>
          <w:rFonts w:ascii="Arial" w:hAnsi="Arial" w:cs="Arial"/>
          <w:color w:val="228B22"/>
          <w:sz w:val="22"/>
          <w:szCs w:val="20"/>
          <w:lang w:val="es-EC"/>
        </w:rPr>
        <w:tab/>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Se considera que si el error afecta con probabilidad p a un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coeficiente, entonces afecta con probabilidad (1-p) al </w:t>
      </w:r>
      <w:r>
        <w:rPr>
          <w:rFonts w:ascii="Arial" w:hAnsi="Arial" w:cs="Arial"/>
          <w:color w:val="228B22"/>
          <w:sz w:val="22"/>
          <w:szCs w:val="20"/>
          <w:lang w:val="es-EC"/>
        </w:rPr>
        <w:t>otro</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w:t>
      </w: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p>
    <w:p w:rsidR="00000000" w:rsidRDefault="00CC25F8">
      <w:pPr>
        <w:tabs>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w:t>
      </w:r>
      <w:r>
        <w:rPr>
          <w:rFonts w:ascii="Arial" w:hAnsi="Arial" w:cs="Arial"/>
          <w:sz w:val="22"/>
          <w:szCs w:val="20"/>
          <w:lang w:val="es-EC"/>
        </w:rPr>
        <w:t xml:space="preserve">[ks,k]=size(vect); </w:t>
      </w:r>
      <w:r>
        <w:rPr>
          <w:rFonts w:ascii="Arial" w:hAnsi="Arial" w:cs="Arial"/>
          <w:color w:val="228B22"/>
          <w:sz w:val="22"/>
          <w:szCs w:val="20"/>
          <w:lang w:val="es-EC"/>
        </w:rPr>
        <w:t xml:space="preserve">%tamaño del vector </w:t>
      </w:r>
    </w:p>
    <w:p w:rsidR="00000000" w:rsidRDefault="00CC25F8">
      <w:pPr>
        <w:tabs>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w:t>
      </w:r>
      <w:r>
        <w:rPr>
          <w:rFonts w:ascii="Arial" w:hAnsi="Arial" w:cs="Arial"/>
          <w:sz w:val="22"/>
          <w:szCs w:val="20"/>
          <w:lang w:val="es-EC"/>
        </w:rPr>
        <w:t xml:space="preserve">error=vect(round(rand*(ks-1)+1)); </w:t>
      </w:r>
      <w:r>
        <w:rPr>
          <w:rFonts w:ascii="Arial" w:hAnsi="Arial" w:cs="Arial"/>
          <w:color w:val="228B22"/>
          <w:sz w:val="22"/>
          <w:szCs w:val="20"/>
          <w:lang w:val="es-EC"/>
        </w:rPr>
        <w:t>% error en la posicion y en el vector tasa pasiva</w:t>
      </w:r>
    </w:p>
    <w:p w:rsidR="00000000" w:rsidRDefault="00CC25F8">
      <w:pPr>
        <w:tabs>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w:t>
      </w:r>
      <w:r>
        <w:rPr>
          <w:rFonts w:ascii="Arial" w:hAnsi="Arial" w:cs="Arial"/>
          <w:sz w:val="22"/>
          <w:szCs w:val="20"/>
          <w:lang w:val="es-EC"/>
        </w:rPr>
        <w:t xml:space="preserve">p=rand;                  </w:t>
      </w:r>
      <w:r>
        <w:rPr>
          <w:rFonts w:ascii="Arial" w:hAnsi="Arial" w:cs="Arial"/>
          <w:color w:val="228B22"/>
          <w:sz w:val="22"/>
          <w:szCs w:val="20"/>
          <w:lang w:val="es-EC"/>
        </w:rPr>
        <w:t>% contribucion d</w:t>
      </w:r>
      <w:r>
        <w:rPr>
          <w:rFonts w:ascii="Arial" w:hAnsi="Arial" w:cs="Arial"/>
          <w:color w:val="228B22"/>
          <w:sz w:val="22"/>
          <w:szCs w:val="20"/>
          <w:lang w:val="es-EC"/>
        </w:rPr>
        <w:t>el error a las variables</w:t>
      </w:r>
    </w:p>
    <w:p w:rsidR="00000000" w:rsidRDefault="00CC25F8">
      <w:pPr>
        <w:tabs>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w:t>
      </w:r>
      <w:r>
        <w:rPr>
          <w:rFonts w:ascii="Arial" w:hAnsi="Arial" w:cs="Arial"/>
          <w:sz w:val="22"/>
          <w:szCs w:val="20"/>
          <w:lang w:val="es-EC"/>
        </w:rPr>
        <w:t xml:space="preserve">error1=p*error;     </w:t>
      </w:r>
      <w:r>
        <w:rPr>
          <w:rFonts w:ascii="Arial" w:hAnsi="Arial" w:cs="Arial"/>
          <w:color w:val="228B22"/>
          <w:sz w:val="22"/>
          <w:szCs w:val="20"/>
          <w:lang w:val="es-EC"/>
        </w:rPr>
        <w:t>% contribucion a la tasa pasiva</w:t>
      </w:r>
    </w:p>
    <w:p w:rsidR="00000000" w:rsidRDefault="00CC25F8">
      <w:pPr>
        <w:tabs>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w:t>
      </w:r>
      <w:r>
        <w:rPr>
          <w:rFonts w:ascii="Arial" w:hAnsi="Arial" w:cs="Arial"/>
          <w:sz w:val="22"/>
          <w:szCs w:val="20"/>
          <w:lang w:val="es-EC"/>
        </w:rPr>
        <w:t xml:space="preserve">error2=(1-p)*error;      </w:t>
      </w:r>
      <w:r>
        <w:rPr>
          <w:rFonts w:ascii="Arial" w:hAnsi="Arial" w:cs="Arial"/>
          <w:color w:val="228B22"/>
          <w:sz w:val="22"/>
          <w:szCs w:val="20"/>
          <w:lang w:val="es-EC"/>
        </w:rPr>
        <w:t>% contribucion a la tasa activa</w:t>
      </w:r>
    </w:p>
    <w:p w:rsidR="00000000" w:rsidRDefault="00CC25F8">
      <w:pPr>
        <w:tabs>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w:t>
      </w:r>
      <w:r>
        <w:rPr>
          <w:rFonts w:ascii="Arial" w:hAnsi="Arial" w:cs="Arial"/>
          <w:sz w:val="22"/>
          <w:szCs w:val="20"/>
          <w:lang w:val="es-EC"/>
        </w:rPr>
        <w:t xml:space="preserve">B(fila,1)=B(fila,1)+error1; </w:t>
      </w:r>
      <w:r>
        <w:rPr>
          <w:rFonts w:ascii="Arial" w:hAnsi="Arial" w:cs="Arial"/>
          <w:color w:val="228B22"/>
          <w:sz w:val="22"/>
          <w:szCs w:val="20"/>
          <w:lang w:val="es-EC"/>
        </w:rPr>
        <w:t xml:space="preserve">%pasiva afectada por el error </w:t>
      </w:r>
    </w:p>
    <w:p w:rsidR="00000000" w:rsidRDefault="00CC25F8">
      <w:pPr>
        <w:tabs>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w:t>
      </w:r>
      <w:r>
        <w:rPr>
          <w:rFonts w:ascii="Arial" w:hAnsi="Arial" w:cs="Arial"/>
          <w:sz w:val="22"/>
          <w:szCs w:val="20"/>
          <w:lang w:val="es-EC"/>
        </w:rPr>
        <w:t xml:space="preserve">B(fila,2)=B(fila,2)+error2; </w:t>
      </w:r>
      <w:r>
        <w:rPr>
          <w:rFonts w:ascii="Arial" w:hAnsi="Arial" w:cs="Arial"/>
          <w:color w:val="228B22"/>
          <w:sz w:val="22"/>
          <w:szCs w:val="20"/>
          <w:lang w:val="es-EC"/>
        </w:rPr>
        <w:t>%activa afectada po</w:t>
      </w:r>
      <w:r>
        <w:rPr>
          <w:rFonts w:ascii="Arial" w:hAnsi="Arial" w:cs="Arial"/>
          <w:color w:val="228B22"/>
          <w:sz w:val="22"/>
          <w:szCs w:val="20"/>
          <w:lang w:val="es-EC"/>
        </w:rPr>
        <w:t>r el error</w:t>
      </w:r>
    </w:p>
    <w:p w:rsidR="00000000" w:rsidRDefault="00CC25F8">
      <w:pPr>
        <w:tabs>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color w:val="228B22"/>
          <w:sz w:val="22"/>
          <w:szCs w:val="20"/>
          <w:lang w:val="es-EC"/>
        </w:rPr>
      </w:pPr>
      <w:r>
        <w:rPr>
          <w:rFonts w:ascii="Arial" w:hAnsi="Arial" w:cs="Arial"/>
          <w:color w:val="228B22"/>
          <w:sz w:val="22"/>
          <w:szCs w:val="20"/>
          <w:lang w:val="es-EC"/>
        </w:rPr>
        <w:t xml:space="preserve">    </w:t>
      </w:r>
    </w:p>
    <w:p w:rsidR="00000000" w:rsidRDefault="00CC25F8">
      <w:pPr>
        <w:tabs>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 w:val="22"/>
          <w:szCs w:val="20"/>
          <w:lang w:val="es-EC"/>
        </w:rPr>
      </w:pPr>
      <w:r>
        <w:rPr>
          <w:rFonts w:ascii="Arial" w:hAnsi="Arial" w:cs="Arial"/>
          <w:sz w:val="22"/>
          <w:szCs w:val="20"/>
          <w:lang w:val="es-EC"/>
        </w:rPr>
        <w:t>out=B;</w:t>
      </w:r>
    </w:p>
    <w:p w:rsidR="00000000" w:rsidRDefault="00CC25F8">
      <w:pPr>
        <w:tabs>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Arial" w:hAnsi="Arial" w:cs="Arial"/>
          <w:sz w:val="22"/>
          <w:szCs w:val="20"/>
          <w:lang w:val="es-EC"/>
        </w:rPr>
      </w:pPr>
    </w:p>
    <w:p w:rsidR="00000000" w:rsidRDefault="00CC2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ourier New" w:hAnsi="Courier New" w:cs="Courier New"/>
          <w:sz w:val="20"/>
          <w:szCs w:val="20"/>
          <w:lang w:val="es-EC"/>
        </w:rPr>
      </w:pPr>
    </w:p>
    <w:p w:rsidR="00000000" w:rsidRDefault="00CC25F8">
      <w:pPr>
        <w:tabs>
          <w:tab w:val="left" w:pos="3495"/>
        </w:tabs>
        <w:spacing w:line="480" w:lineRule="auto"/>
        <w:jc w:val="center"/>
        <w:rPr>
          <w:rFonts w:ascii="Arial" w:hAnsi="Arial" w:cs="Arial"/>
        </w:rPr>
      </w:pPr>
    </w:p>
    <w:p w:rsidR="00000000" w:rsidRDefault="00CC25F8">
      <w:pPr>
        <w:tabs>
          <w:tab w:val="left" w:pos="3495"/>
        </w:tabs>
        <w:spacing w:line="480" w:lineRule="auto"/>
        <w:jc w:val="center"/>
        <w:rPr>
          <w:rFonts w:ascii="Arial" w:hAnsi="Arial" w:cs="Arial"/>
          <w:lang w:val="es-EC"/>
        </w:rPr>
      </w:pPr>
    </w:p>
    <w:p w:rsidR="00000000" w:rsidRDefault="00CC25F8">
      <w:pPr>
        <w:tabs>
          <w:tab w:val="left" w:pos="3495"/>
        </w:tabs>
        <w:spacing w:line="480" w:lineRule="auto"/>
        <w:jc w:val="center"/>
        <w:rPr>
          <w:rFonts w:ascii="Arial" w:hAnsi="Arial" w:cs="Arial"/>
          <w:lang w:val="es-EC"/>
        </w:rPr>
      </w:pPr>
    </w:p>
    <w:p w:rsidR="00000000" w:rsidRDefault="00CC25F8">
      <w:pPr>
        <w:tabs>
          <w:tab w:val="left" w:pos="3495"/>
        </w:tabs>
        <w:spacing w:line="480" w:lineRule="auto"/>
        <w:jc w:val="center"/>
        <w:rPr>
          <w:rFonts w:ascii="Arial" w:hAnsi="Arial" w:cs="Arial"/>
          <w:lang w:val="es-EC"/>
        </w:rPr>
      </w:pPr>
      <w:r>
        <w:rPr>
          <w:rFonts w:ascii="Arial" w:hAnsi="Arial" w:cs="Arial"/>
          <w:lang w:val="es-EC"/>
        </w:rPr>
        <w:br w:type="page"/>
      </w:r>
    </w:p>
    <w:p w:rsidR="00000000" w:rsidRDefault="00CC25F8">
      <w:pPr>
        <w:tabs>
          <w:tab w:val="left" w:pos="3495"/>
        </w:tabs>
        <w:spacing w:line="480" w:lineRule="auto"/>
        <w:ind w:left="540"/>
        <w:jc w:val="center"/>
        <w:rPr>
          <w:rFonts w:ascii="Arial" w:hAnsi="Arial" w:cs="Arial"/>
          <w:lang w:val="es-EC"/>
        </w:rPr>
      </w:pPr>
    </w:p>
    <w:p w:rsidR="00000000" w:rsidRDefault="00CC25F8">
      <w:pPr>
        <w:tabs>
          <w:tab w:val="left" w:pos="3495"/>
        </w:tabs>
        <w:spacing w:line="480" w:lineRule="auto"/>
        <w:ind w:left="540"/>
        <w:jc w:val="center"/>
        <w:rPr>
          <w:rFonts w:ascii="Arial" w:hAnsi="Arial" w:cs="Arial"/>
          <w:lang w:val="es-EC"/>
        </w:rPr>
      </w:pPr>
    </w:p>
    <w:p w:rsidR="00000000" w:rsidRDefault="00CC25F8">
      <w:pPr>
        <w:tabs>
          <w:tab w:val="left" w:pos="3495"/>
        </w:tabs>
        <w:spacing w:line="480" w:lineRule="auto"/>
        <w:ind w:left="540"/>
        <w:jc w:val="center"/>
        <w:rPr>
          <w:rFonts w:ascii="Arial" w:hAnsi="Arial" w:cs="Arial"/>
          <w:lang w:val="es-EC"/>
        </w:rPr>
      </w:pPr>
    </w:p>
    <w:p w:rsidR="00000000" w:rsidRDefault="00CC25F8">
      <w:pPr>
        <w:tabs>
          <w:tab w:val="left" w:pos="3495"/>
        </w:tabs>
        <w:spacing w:line="480" w:lineRule="auto"/>
        <w:ind w:left="540"/>
        <w:jc w:val="center"/>
        <w:rPr>
          <w:rFonts w:ascii="Arial" w:hAnsi="Arial" w:cs="Arial"/>
          <w:lang w:val="es-EC"/>
        </w:rPr>
      </w:pPr>
    </w:p>
    <w:p w:rsidR="00000000" w:rsidRDefault="00CC25F8">
      <w:pPr>
        <w:tabs>
          <w:tab w:val="left" w:pos="3495"/>
        </w:tabs>
        <w:spacing w:line="480" w:lineRule="auto"/>
        <w:ind w:left="540"/>
        <w:jc w:val="center"/>
        <w:rPr>
          <w:rFonts w:ascii="Arial" w:hAnsi="Arial" w:cs="Arial"/>
          <w:lang w:val="es-EC"/>
        </w:rPr>
      </w:pPr>
    </w:p>
    <w:p w:rsidR="00000000" w:rsidRDefault="00CC25F8">
      <w:pPr>
        <w:tabs>
          <w:tab w:val="left" w:pos="3495"/>
        </w:tabs>
        <w:spacing w:line="480" w:lineRule="auto"/>
        <w:ind w:left="540"/>
        <w:jc w:val="center"/>
        <w:rPr>
          <w:rFonts w:ascii="Arial" w:hAnsi="Arial" w:cs="Arial"/>
          <w:lang w:val="es-EC"/>
        </w:rPr>
      </w:pPr>
    </w:p>
    <w:p w:rsidR="00000000" w:rsidRDefault="00CC25F8">
      <w:pPr>
        <w:tabs>
          <w:tab w:val="left" w:pos="3495"/>
        </w:tabs>
        <w:spacing w:line="480" w:lineRule="auto"/>
        <w:ind w:left="540"/>
        <w:jc w:val="center"/>
        <w:rPr>
          <w:rFonts w:ascii="Arial" w:hAnsi="Arial" w:cs="Arial"/>
          <w:lang w:val="es-EC"/>
        </w:rPr>
      </w:pPr>
    </w:p>
    <w:p w:rsidR="00000000" w:rsidRDefault="00CC25F8">
      <w:pPr>
        <w:tabs>
          <w:tab w:val="left" w:pos="3495"/>
        </w:tabs>
        <w:spacing w:line="480" w:lineRule="auto"/>
        <w:ind w:left="540"/>
        <w:jc w:val="center"/>
        <w:rPr>
          <w:rFonts w:ascii="Arial" w:hAnsi="Arial" w:cs="Arial"/>
          <w:lang w:val="es-EC"/>
        </w:rPr>
      </w:pPr>
    </w:p>
    <w:p w:rsidR="00000000" w:rsidRDefault="00CC25F8">
      <w:pPr>
        <w:pStyle w:val="Ttulo1"/>
        <w:rPr>
          <w:sz w:val="28"/>
        </w:rPr>
      </w:pPr>
      <w:bookmarkStart w:id="103" w:name="_Toc120505626"/>
      <w:r>
        <w:rPr>
          <w:sz w:val="28"/>
        </w:rPr>
        <w:t>REFERENCIAS BIBLIOGRAFICAS Y ELECTRONICAS</w:t>
      </w:r>
      <w:bookmarkEnd w:id="103"/>
      <w:r>
        <w:rPr>
          <w:sz w:val="28"/>
        </w:rPr>
        <w:t xml:space="preserve"> </w:t>
      </w:r>
    </w:p>
    <w:p w:rsidR="00000000" w:rsidRDefault="00CC25F8">
      <w:pPr>
        <w:spacing w:line="480" w:lineRule="auto"/>
        <w:ind w:left="540"/>
        <w:jc w:val="both"/>
        <w:rPr>
          <w:rFonts w:ascii="Arial" w:hAnsi="Arial" w:cs="Arial"/>
        </w:rPr>
      </w:pPr>
      <w:r>
        <w:rPr>
          <w:rFonts w:ascii="Arial" w:hAnsi="Arial" w:cs="Arial"/>
          <w:lang w:val="es-ES"/>
        </w:rPr>
        <w:br w:type="page"/>
      </w:r>
    </w:p>
    <w:p w:rsidR="00000000" w:rsidRDefault="00CC25F8">
      <w:pPr>
        <w:numPr>
          <w:ilvl w:val="0"/>
          <w:numId w:val="7"/>
        </w:numPr>
        <w:tabs>
          <w:tab w:val="clear" w:pos="1260"/>
        </w:tabs>
        <w:spacing w:line="480" w:lineRule="auto"/>
        <w:ind w:left="0" w:firstLine="0"/>
        <w:jc w:val="both"/>
        <w:rPr>
          <w:rFonts w:ascii="Arial" w:hAnsi="Arial" w:cs="Arial"/>
        </w:rPr>
      </w:pPr>
      <w:r>
        <w:rPr>
          <w:rFonts w:ascii="Arial" w:hAnsi="Arial" w:cs="Arial"/>
        </w:rPr>
        <w:t>Banco Central del Ecuador, Anuario Económico,2004.</w:t>
      </w:r>
    </w:p>
    <w:p w:rsidR="00000000" w:rsidRDefault="00CC25F8">
      <w:pPr>
        <w:spacing w:line="480" w:lineRule="auto"/>
        <w:jc w:val="both"/>
        <w:rPr>
          <w:rFonts w:ascii="Arial" w:hAnsi="Arial" w:cs="Arial"/>
        </w:rPr>
      </w:pPr>
    </w:p>
    <w:p w:rsidR="00000000" w:rsidRDefault="00CC25F8">
      <w:pPr>
        <w:numPr>
          <w:ilvl w:val="0"/>
          <w:numId w:val="7"/>
        </w:numPr>
        <w:tabs>
          <w:tab w:val="clear" w:pos="1260"/>
        </w:tabs>
        <w:spacing w:line="480" w:lineRule="auto"/>
        <w:ind w:left="720" w:hanging="720"/>
        <w:jc w:val="both"/>
        <w:rPr>
          <w:rFonts w:ascii="Arial" w:hAnsi="Arial" w:cs="Arial"/>
        </w:rPr>
      </w:pPr>
      <w:r>
        <w:rPr>
          <w:rFonts w:ascii="Arial" w:hAnsi="Arial" w:cs="Arial"/>
        </w:rPr>
        <w:t xml:space="preserve">Barzallo Mendieta Mario, </w:t>
      </w:r>
      <w:r>
        <w:rPr>
          <w:rFonts w:ascii="Arial" w:hAnsi="Arial" w:cs="Arial"/>
          <w:b/>
          <w:bCs/>
        </w:rPr>
        <w:t xml:space="preserve">La dolarización y su impacto.  </w:t>
      </w:r>
      <w:r>
        <w:rPr>
          <w:rFonts w:ascii="Arial" w:hAnsi="Arial" w:cs="Arial"/>
          <w:b/>
          <w:bCs/>
          <w:szCs w:val="15"/>
        </w:rPr>
        <w:t>http://www.gestiopolis.com/recursos/documentos/archivos2/deeconom</w:t>
      </w:r>
      <w:r>
        <w:rPr>
          <w:rFonts w:ascii="Arial" w:hAnsi="Arial" w:cs="Arial"/>
          <w:b/>
          <w:bCs/>
          <w:szCs w:val="15"/>
        </w:rPr>
        <w:t xml:space="preserve">ia/econo2/dolecuamario.zip, </w:t>
      </w:r>
      <w:r>
        <w:rPr>
          <w:rFonts w:ascii="Arial" w:hAnsi="Arial" w:cs="Arial"/>
        </w:rPr>
        <w:t>enero 2002.</w:t>
      </w:r>
    </w:p>
    <w:p w:rsidR="00000000" w:rsidRDefault="00CC25F8">
      <w:pPr>
        <w:spacing w:line="480" w:lineRule="auto"/>
        <w:jc w:val="both"/>
        <w:rPr>
          <w:rFonts w:ascii="Arial" w:hAnsi="Arial" w:cs="Arial"/>
        </w:rPr>
      </w:pPr>
    </w:p>
    <w:p w:rsidR="00000000" w:rsidRDefault="00CC25F8">
      <w:pPr>
        <w:numPr>
          <w:ilvl w:val="0"/>
          <w:numId w:val="7"/>
        </w:numPr>
        <w:tabs>
          <w:tab w:val="clear" w:pos="1260"/>
        </w:tabs>
        <w:spacing w:line="480" w:lineRule="auto"/>
        <w:ind w:left="720" w:hanging="720"/>
        <w:jc w:val="both"/>
        <w:rPr>
          <w:rFonts w:ascii="Arial" w:hAnsi="Arial" w:cs="Arial"/>
        </w:rPr>
      </w:pPr>
      <w:r>
        <w:rPr>
          <w:rFonts w:ascii="Arial" w:hAnsi="Arial" w:cs="Arial"/>
        </w:rPr>
        <w:t>Boyce William E. - DiPrima Richard,</w:t>
      </w:r>
      <w:r>
        <w:rPr>
          <w:rFonts w:ascii="Arial" w:hAnsi="Arial" w:cs="Arial"/>
          <w:b/>
          <w:bCs/>
        </w:rPr>
        <w:t xml:space="preserve"> Ecuaciones diferenciales y problemas con valores en la frontera</w:t>
      </w:r>
      <w:r>
        <w:rPr>
          <w:rFonts w:ascii="Arial" w:hAnsi="Arial" w:cs="Arial"/>
        </w:rPr>
        <w:t>, Editorial Linusa, cuarta edición.</w:t>
      </w:r>
    </w:p>
    <w:p w:rsidR="00000000" w:rsidRDefault="00CC25F8">
      <w:pPr>
        <w:spacing w:line="480" w:lineRule="auto"/>
        <w:jc w:val="both"/>
        <w:rPr>
          <w:rFonts w:ascii="Arial" w:hAnsi="Arial" w:cs="Arial"/>
        </w:rPr>
      </w:pPr>
    </w:p>
    <w:p w:rsidR="00000000" w:rsidRDefault="00CC25F8">
      <w:pPr>
        <w:numPr>
          <w:ilvl w:val="0"/>
          <w:numId w:val="7"/>
        </w:numPr>
        <w:tabs>
          <w:tab w:val="clear" w:pos="1260"/>
        </w:tabs>
        <w:spacing w:line="480" w:lineRule="auto"/>
        <w:ind w:left="720" w:hanging="720"/>
        <w:jc w:val="both"/>
        <w:rPr>
          <w:rFonts w:ascii="Arial" w:hAnsi="Arial" w:cs="Arial"/>
        </w:rPr>
      </w:pPr>
      <w:r>
        <w:rPr>
          <w:rFonts w:ascii="Arial" w:hAnsi="Arial" w:cs="Arial"/>
        </w:rPr>
        <w:t xml:space="preserve">Diario Hoy, </w:t>
      </w:r>
      <w:r>
        <w:rPr>
          <w:rFonts w:ascii="Arial" w:hAnsi="Arial" w:cs="Arial"/>
          <w:b/>
          <w:bCs/>
        </w:rPr>
        <w:t>Tasas, listo nuevo desagio</w:t>
      </w:r>
      <w:r>
        <w:rPr>
          <w:rFonts w:ascii="Arial" w:hAnsi="Arial" w:cs="Arial"/>
        </w:rPr>
        <w:t>, http://www.hoy.com.ec/especial/dólar/dó</w:t>
      </w:r>
      <w:r>
        <w:rPr>
          <w:rFonts w:ascii="Arial" w:hAnsi="Arial" w:cs="Arial"/>
        </w:rPr>
        <w:t>lar. Publicación 13 de enero de 2000.</w:t>
      </w:r>
    </w:p>
    <w:p w:rsidR="00000000" w:rsidRDefault="00CC25F8">
      <w:pPr>
        <w:spacing w:line="480" w:lineRule="auto"/>
        <w:jc w:val="both"/>
        <w:rPr>
          <w:rFonts w:ascii="Arial" w:hAnsi="Arial" w:cs="Arial"/>
        </w:rPr>
      </w:pPr>
    </w:p>
    <w:p w:rsidR="00000000" w:rsidRDefault="00CC25F8">
      <w:pPr>
        <w:numPr>
          <w:ilvl w:val="0"/>
          <w:numId w:val="7"/>
        </w:numPr>
        <w:tabs>
          <w:tab w:val="clear" w:pos="1260"/>
        </w:tabs>
        <w:spacing w:line="480" w:lineRule="auto"/>
        <w:ind w:left="720" w:hanging="720"/>
        <w:jc w:val="both"/>
        <w:rPr>
          <w:rFonts w:ascii="Arial" w:hAnsi="Arial" w:cs="Arial"/>
        </w:rPr>
      </w:pPr>
      <w:r>
        <w:rPr>
          <w:rFonts w:ascii="Arial" w:hAnsi="Arial" w:cs="Arial"/>
        </w:rPr>
        <w:t xml:space="preserve">Francisco De La Cruz, </w:t>
      </w:r>
      <w:r>
        <w:rPr>
          <w:rFonts w:ascii="Arial" w:hAnsi="Arial" w:cs="Arial"/>
          <w:b/>
          <w:bCs/>
        </w:rPr>
        <w:t>Estabilidad de Sistemas Lineales</w:t>
      </w:r>
      <w:r>
        <w:rPr>
          <w:rFonts w:ascii="Arial" w:hAnsi="Arial" w:cs="Arial"/>
        </w:rPr>
        <w:t>, Análisis de Sistemas Lineales Continuos en el Espacio de Estado, UNEPA Antonio José de Sucre, julio 1998.</w:t>
      </w:r>
    </w:p>
    <w:p w:rsidR="00000000" w:rsidRDefault="00CC25F8">
      <w:pPr>
        <w:spacing w:line="480" w:lineRule="auto"/>
        <w:jc w:val="both"/>
        <w:rPr>
          <w:rFonts w:ascii="Arial" w:hAnsi="Arial" w:cs="Arial"/>
        </w:rPr>
      </w:pPr>
    </w:p>
    <w:p w:rsidR="00000000" w:rsidRDefault="00CC25F8">
      <w:pPr>
        <w:keepNext/>
        <w:numPr>
          <w:ilvl w:val="0"/>
          <w:numId w:val="7"/>
        </w:numPr>
        <w:tabs>
          <w:tab w:val="clear" w:pos="1260"/>
        </w:tabs>
        <w:spacing w:line="480" w:lineRule="auto"/>
        <w:ind w:left="720" w:hanging="720"/>
        <w:jc w:val="both"/>
        <w:rPr>
          <w:rFonts w:ascii="Arial" w:hAnsi="Arial" w:cs="Arial"/>
        </w:rPr>
      </w:pPr>
      <w:r>
        <w:rPr>
          <w:rFonts w:ascii="Arial" w:hAnsi="Arial" w:cs="Arial"/>
        </w:rPr>
        <w:lastRenderedPageBreak/>
        <w:t xml:space="preserve">Guerrero C. Fernando, </w:t>
      </w:r>
      <w:r>
        <w:rPr>
          <w:rFonts w:ascii="Arial" w:hAnsi="Arial" w:cs="Arial"/>
          <w:b/>
        </w:rPr>
        <w:t>Estabilidad de escenarios de Equ</w:t>
      </w:r>
      <w:r>
        <w:rPr>
          <w:rFonts w:ascii="Arial" w:hAnsi="Arial" w:cs="Arial"/>
          <w:b/>
        </w:rPr>
        <w:t>ilibrio dinámico de la apertura comercial de Colombia</w:t>
      </w:r>
      <w:r>
        <w:rPr>
          <w:rFonts w:ascii="Arial" w:hAnsi="Arial" w:cs="Arial"/>
        </w:rPr>
        <w:t>, Perú y Ecuador., Revista Matemática, ICM-ESPOL, Abril 2005.</w:t>
      </w:r>
    </w:p>
    <w:p w:rsidR="00000000" w:rsidRDefault="00CC25F8">
      <w:pPr>
        <w:keepNext/>
        <w:spacing w:line="480" w:lineRule="auto"/>
        <w:jc w:val="both"/>
        <w:rPr>
          <w:rFonts w:ascii="Arial" w:hAnsi="Arial" w:cs="Arial"/>
        </w:rPr>
      </w:pPr>
    </w:p>
    <w:p w:rsidR="00000000" w:rsidRDefault="00CC25F8">
      <w:pPr>
        <w:numPr>
          <w:ilvl w:val="0"/>
          <w:numId w:val="7"/>
        </w:numPr>
        <w:tabs>
          <w:tab w:val="clear" w:pos="1260"/>
        </w:tabs>
        <w:spacing w:line="480" w:lineRule="auto"/>
        <w:ind w:left="720" w:hanging="720"/>
        <w:jc w:val="both"/>
        <w:rPr>
          <w:rFonts w:ascii="Arial" w:hAnsi="Arial" w:cs="Arial"/>
        </w:rPr>
      </w:pPr>
      <w:r>
        <w:rPr>
          <w:rFonts w:ascii="Arial" w:hAnsi="Arial" w:cs="Arial"/>
        </w:rPr>
        <w:t xml:space="preserve">Hernández Gallardo Luis, </w:t>
      </w:r>
      <w:r>
        <w:rPr>
          <w:rFonts w:ascii="Arial" w:hAnsi="Arial" w:cs="Arial"/>
          <w:b/>
          <w:bCs/>
        </w:rPr>
        <w:t>Sobre el método de Lyapunov</w:t>
      </w:r>
      <w:r>
        <w:rPr>
          <w:rFonts w:ascii="Arial" w:hAnsi="Arial" w:cs="Arial"/>
        </w:rPr>
        <w:t>, noviembre de 2000.</w:t>
      </w:r>
    </w:p>
    <w:p w:rsidR="00000000" w:rsidRDefault="00CC25F8">
      <w:pPr>
        <w:spacing w:line="480" w:lineRule="auto"/>
        <w:jc w:val="both"/>
        <w:rPr>
          <w:rFonts w:ascii="Arial" w:hAnsi="Arial" w:cs="Arial"/>
        </w:rPr>
      </w:pPr>
    </w:p>
    <w:p w:rsidR="00000000" w:rsidRDefault="00CC25F8">
      <w:pPr>
        <w:numPr>
          <w:ilvl w:val="0"/>
          <w:numId w:val="7"/>
        </w:numPr>
        <w:tabs>
          <w:tab w:val="clear" w:pos="1260"/>
        </w:tabs>
        <w:spacing w:line="480" w:lineRule="auto"/>
        <w:ind w:left="720" w:hanging="720"/>
        <w:jc w:val="both"/>
        <w:rPr>
          <w:rFonts w:ascii="Arial" w:hAnsi="Arial" w:cs="Arial"/>
        </w:rPr>
      </w:pPr>
      <w:r>
        <w:rPr>
          <w:rFonts w:ascii="Arial" w:hAnsi="Arial" w:cs="Arial"/>
        </w:rPr>
        <w:t xml:space="preserve">Instituto Nacional de Estadísticas y Censos INEC, Publicación </w:t>
      </w:r>
      <w:r>
        <w:rPr>
          <w:rFonts w:ascii="Arial" w:hAnsi="Arial" w:cs="Arial"/>
          <w:b/>
          <w:bCs/>
        </w:rPr>
        <w:t>Meto</w:t>
      </w:r>
      <w:r>
        <w:rPr>
          <w:rFonts w:ascii="Arial" w:hAnsi="Arial" w:cs="Arial"/>
          <w:b/>
          <w:bCs/>
        </w:rPr>
        <w:t>dología del Índice de Precios al Consumidor IPC</w:t>
      </w:r>
      <w:r>
        <w:rPr>
          <w:rFonts w:ascii="Arial" w:hAnsi="Arial" w:cs="Arial"/>
        </w:rPr>
        <w:t>, http://www.inec.gov.ec, Quito, enero 2005.</w:t>
      </w:r>
    </w:p>
    <w:p w:rsidR="00000000" w:rsidRDefault="00CC25F8">
      <w:pPr>
        <w:spacing w:line="480" w:lineRule="auto"/>
        <w:jc w:val="both"/>
        <w:rPr>
          <w:rFonts w:ascii="Arial" w:hAnsi="Arial" w:cs="Arial"/>
        </w:rPr>
      </w:pPr>
    </w:p>
    <w:p w:rsidR="00000000" w:rsidRDefault="00CC25F8">
      <w:pPr>
        <w:numPr>
          <w:ilvl w:val="0"/>
          <w:numId w:val="7"/>
        </w:numPr>
        <w:tabs>
          <w:tab w:val="clear" w:pos="1260"/>
        </w:tabs>
        <w:spacing w:line="480" w:lineRule="auto"/>
        <w:ind w:left="0" w:firstLine="0"/>
        <w:jc w:val="both"/>
        <w:rPr>
          <w:rFonts w:ascii="Arial" w:hAnsi="Arial" w:cs="Arial"/>
        </w:rPr>
      </w:pPr>
      <w:r>
        <w:rPr>
          <w:rFonts w:ascii="Arial" w:hAnsi="Arial" w:cs="Arial"/>
        </w:rPr>
        <w:t>Salvat Diccionario Enciclopédico, Salvat Editores, Edición 1986.</w:t>
      </w:r>
    </w:p>
    <w:p w:rsidR="00000000" w:rsidRDefault="00CC25F8">
      <w:pPr>
        <w:spacing w:line="480" w:lineRule="auto"/>
        <w:jc w:val="both"/>
        <w:rPr>
          <w:rFonts w:ascii="Arial" w:hAnsi="Arial" w:cs="Arial"/>
        </w:rPr>
      </w:pPr>
    </w:p>
    <w:p w:rsidR="00000000" w:rsidRDefault="00CC25F8">
      <w:pPr>
        <w:numPr>
          <w:ilvl w:val="0"/>
          <w:numId w:val="7"/>
        </w:numPr>
        <w:tabs>
          <w:tab w:val="clear" w:pos="1260"/>
        </w:tabs>
        <w:spacing w:line="480" w:lineRule="auto"/>
        <w:ind w:left="720" w:hanging="720"/>
        <w:jc w:val="both"/>
        <w:rPr>
          <w:rFonts w:ascii="Arial" w:hAnsi="Arial" w:cs="Arial"/>
        </w:rPr>
      </w:pPr>
      <w:r>
        <w:rPr>
          <w:rFonts w:ascii="Arial" w:hAnsi="Arial" w:cs="Arial"/>
        </w:rPr>
        <w:t xml:space="preserve">Pérez López César, </w:t>
      </w:r>
      <w:r>
        <w:rPr>
          <w:rFonts w:ascii="Arial" w:hAnsi="Arial" w:cs="Arial"/>
          <w:b/>
          <w:bCs/>
        </w:rPr>
        <w:t>Técnicas de Muestreo Estadístico</w:t>
      </w:r>
      <w:r>
        <w:rPr>
          <w:rFonts w:ascii="Arial" w:hAnsi="Arial" w:cs="Arial"/>
        </w:rPr>
        <w:t>, Teoría práctica y aplicaciones informáticas,</w:t>
      </w:r>
      <w:r>
        <w:rPr>
          <w:rFonts w:ascii="Arial" w:hAnsi="Arial" w:cs="Arial"/>
        </w:rPr>
        <w:t xml:space="preserve"> RA-MA Editorial, Alfaomega Grupo Editorial.</w:t>
      </w:r>
    </w:p>
    <w:p w:rsidR="00CC25F8" w:rsidRDefault="00CC25F8">
      <w:pPr>
        <w:spacing w:line="480" w:lineRule="auto"/>
        <w:jc w:val="both"/>
        <w:rPr>
          <w:rFonts w:ascii="Arial" w:hAnsi="Arial" w:cs="Arial"/>
        </w:rPr>
      </w:pPr>
    </w:p>
    <w:sectPr w:rsidR="00CC25F8">
      <w:pgSz w:w="11905" w:h="16837" w:code="9"/>
      <w:pgMar w:top="2268" w:right="1361" w:bottom="1985"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5F8" w:rsidRDefault="00CC25F8">
      <w:r>
        <w:separator/>
      </w:r>
    </w:p>
  </w:endnote>
  <w:endnote w:type="continuationSeparator" w:id="1">
    <w:p w:rsidR="00CC25F8" w:rsidRDefault="00CC25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tarSymbol">
    <w:altName w:val="Arial Unicode MS"/>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C25F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CC25F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C25F8">
    <w:pPr>
      <w:pStyle w:val="Piedepgina"/>
      <w:framePr w:wrap="auto" w:hAnchor="text" w:y="-8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5F8" w:rsidRDefault="00CC25F8">
      <w:r>
        <w:separator/>
      </w:r>
    </w:p>
  </w:footnote>
  <w:footnote w:type="continuationSeparator" w:id="1">
    <w:p w:rsidR="00CC25F8" w:rsidRDefault="00CC25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C25F8">
    <w:pPr>
      <w:pStyle w:val="Encabezado"/>
      <w:jc w:val="right"/>
      <w:rPr>
        <w:color w:val="FFFFFF"/>
      </w:rPr>
    </w:pPr>
    <w:r>
      <w:rPr>
        <w:rStyle w:val="Nmerodepgina"/>
        <w:color w:val="FFFFFF"/>
      </w:rPr>
      <w:fldChar w:fldCharType="begin"/>
    </w:r>
    <w:r>
      <w:rPr>
        <w:rStyle w:val="Nmerodepgina"/>
        <w:color w:val="FFFFFF"/>
      </w:rPr>
      <w:instrText xml:space="preserve"> PAGE </w:instrText>
    </w:r>
    <w:r>
      <w:rPr>
        <w:rStyle w:val="Nmerodepgina"/>
        <w:color w:val="FFFFFF"/>
      </w:rPr>
      <w:fldChar w:fldCharType="separate"/>
    </w:r>
    <w:r w:rsidR="00C83CB5">
      <w:rPr>
        <w:rStyle w:val="Nmerodepgina"/>
        <w:noProof/>
        <w:color w:val="FFFFFF"/>
      </w:rPr>
      <w:t>i</w:t>
    </w:r>
    <w:r>
      <w:rPr>
        <w:rStyle w:val="Nmerodepgina"/>
        <w:color w:val="FFFFFF"/>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C25F8">
    <w:pPr>
      <w:pStyle w:val="Encabezado"/>
      <w:jc w:val="right"/>
      <w:rPr>
        <w:lang w:val="es-E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C25F8">
    <w:pPr>
      <w:pStyle w:val="Encabezado"/>
      <w:jc w:val="right"/>
      <w:rPr>
        <w:color w:val="FFFFFF"/>
      </w:rPr>
    </w:pPr>
    <w:r>
      <w:rPr>
        <w:rStyle w:val="Nmerodepgina"/>
        <w:color w:val="FFFFFF"/>
      </w:rPr>
      <w:fldChar w:fldCharType="begin"/>
    </w:r>
    <w:r>
      <w:rPr>
        <w:rStyle w:val="Nmerodepgina"/>
        <w:color w:val="FFFFFF"/>
      </w:rPr>
      <w:instrText xml:space="preserve"> PAGE </w:instrText>
    </w:r>
    <w:r>
      <w:rPr>
        <w:rStyle w:val="Nmerodepgina"/>
        <w:color w:val="FFFFFF"/>
      </w:rPr>
      <w:fldChar w:fldCharType="separate"/>
    </w:r>
    <w:r>
      <w:rPr>
        <w:rStyle w:val="Nmerodepgina"/>
        <w:noProof/>
        <w:color w:val="FFFFFF"/>
      </w:rPr>
      <w:t>ii</w:t>
    </w:r>
    <w:r>
      <w:rPr>
        <w:rStyle w:val="Nmerodepgina"/>
        <w:color w:val="FFFFFF"/>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C25F8">
    <w:pPr>
      <w:pStyle w:val="Encabezado"/>
      <w:jc w:val="right"/>
      <w:rPr>
        <w:color w:val="FFFFFF"/>
      </w:rPr>
    </w:pPr>
    <w:r>
      <w:rPr>
        <w:rStyle w:val="Nmerodepgina"/>
        <w:color w:val="FFFFFF"/>
      </w:rPr>
      <w:fldChar w:fldCharType="begin"/>
    </w:r>
    <w:r>
      <w:rPr>
        <w:rStyle w:val="Nmerodepgina"/>
        <w:color w:val="FFFFFF"/>
      </w:rPr>
      <w:instrText xml:space="preserve"> PAGE </w:instrText>
    </w:r>
    <w:r>
      <w:rPr>
        <w:rStyle w:val="Nmerodepgina"/>
        <w:color w:val="FFFFFF"/>
      </w:rPr>
      <w:fldChar w:fldCharType="separate"/>
    </w:r>
    <w:r w:rsidR="00C83CB5">
      <w:rPr>
        <w:rStyle w:val="Nmerodepgina"/>
        <w:noProof/>
        <w:color w:val="FFFFFF"/>
      </w:rPr>
      <w:t>vi</w:t>
    </w:r>
    <w:r>
      <w:rPr>
        <w:rStyle w:val="Nmerodepgina"/>
        <w:color w:val="FFFFF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C25F8">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C83CB5">
      <w:rPr>
        <w:rStyle w:val="Nmerodepgina"/>
        <w:noProof/>
      </w:rPr>
      <w:t>84</w:t>
    </w:r>
    <w:r>
      <w:rPr>
        <w:rStyle w:val="Nmerodepgina"/>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C25F8">
    <w:pPr>
      <w:pStyle w:val="Encabezado"/>
      <w:jc w:val="right"/>
      <w:rPr>
        <w:lang w:val="es-E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C25F8">
    <w:pPr>
      <w:pStyle w:val="Encabezado"/>
      <w:jc w:val="right"/>
      <w:rPr>
        <w:lang w:val="es-E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C25F8">
    <w:pPr>
      <w:pStyle w:val="Encabezado"/>
      <w:jc w:val="right"/>
      <w:rPr>
        <w:lang w:val="es-ES"/>
      </w:rPr>
    </w:pPr>
    <w:r>
      <w:rPr>
        <w:rStyle w:val="Nmerodepgina"/>
      </w:rPr>
      <w:fldChar w:fldCharType="begin"/>
    </w:r>
    <w:r>
      <w:rPr>
        <w:rStyle w:val="Nmerodepgina"/>
      </w:rPr>
      <w:instrText xml:space="preserve"> PAGE </w:instrText>
    </w:r>
    <w:r>
      <w:rPr>
        <w:rStyle w:val="Nmerodepgina"/>
      </w:rPr>
      <w:fldChar w:fldCharType="separate"/>
    </w:r>
    <w:r w:rsidR="00C83CB5">
      <w:rPr>
        <w:rStyle w:val="Nmerodepgina"/>
        <w:noProof/>
      </w:rPr>
      <w:t>16</w:t>
    </w:r>
    <w:r>
      <w:rPr>
        <w:rStyle w:val="Nmerodepgin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C25F8">
    <w:pPr>
      <w:pStyle w:val="Encabezado"/>
      <w:jc w:val="right"/>
      <w:rPr>
        <w:lang w:val="es-ES"/>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C25F8">
    <w:pPr>
      <w:pStyle w:val="Encabezado"/>
      <w:jc w:val="right"/>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pPr>
      <w:rPr>
        <w:rFonts w:ascii="Times New Roman" w:hAnsi="Times New Roman" w:cs="Times New Roman"/>
      </w:rPr>
    </w:lvl>
  </w:abstractNum>
  <w:abstractNum w:abstractNumId="1">
    <w:nsid w:val="00000006"/>
    <w:multiLevelType w:val="multilevel"/>
    <w:tmpl w:val="00000006"/>
    <w:lvl w:ilvl="0">
      <w:start w:val="1"/>
      <w:numFmt w:val="bullet"/>
      <w:lvlText w:val="●"/>
      <w:lvlJc w:val="left"/>
      <w:pPr>
        <w:tabs>
          <w:tab w:val="num" w:pos="283"/>
        </w:tabs>
      </w:pPr>
      <w:rPr>
        <w:rFonts w:ascii="StarSymbol" w:hAnsi="StarSymbol"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tarSymbol" w:hAnsi="StarSymbol" w:cs="StarSymbol"/>
        <w:sz w:val="18"/>
        <w:szCs w:val="18"/>
      </w:rPr>
    </w:lvl>
    <w:lvl w:ilvl="3">
      <w:start w:val="1"/>
      <w:numFmt w:val="bullet"/>
      <w:lvlText w:val="●"/>
      <w:lvlJc w:val="left"/>
      <w:pPr>
        <w:tabs>
          <w:tab w:val="num" w:pos="1134"/>
        </w:tabs>
      </w:pPr>
      <w:rPr>
        <w:rFonts w:ascii="StarSymbol" w:hAnsi="StarSymbol" w:cs="StarSymbol"/>
        <w:sz w:val="18"/>
        <w:szCs w:val="18"/>
      </w:rPr>
    </w:lvl>
    <w:lvl w:ilvl="4">
      <w:start w:val="1"/>
      <w:numFmt w:val="bullet"/>
      <w:lvlText w:val="●"/>
      <w:lvlJc w:val="left"/>
      <w:pPr>
        <w:tabs>
          <w:tab w:val="num" w:pos="1417"/>
        </w:tabs>
      </w:pPr>
      <w:rPr>
        <w:rFonts w:ascii="StarSymbol" w:hAnsi="StarSymbol" w:cs="StarSymbol"/>
        <w:sz w:val="18"/>
        <w:szCs w:val="18"/>
      </w:rPr>
    </w:lvl>
    <w:lvl w:ilvl="5">
      <w:start w:val="1"/>
      <w:numFmt w:val="bullet"/>
      <w:lvlText w:val="●"/>
      <w:lvlJc w:val="left"/>
      <w:pPr>
        <w:tabs>
          <w:tab w:val="num" w:pos="1701"/>
        </w:tabs>
      </w:pPr>
      <w:rPr>
        <w:rFonts w:ascii="StarSymbol" w:hAnsi="StarSymbol" w:cs="StarSymbol"/>
        <w:sz w:val="18"/>
        <w:szCs w:val="18"/>
      </w:rPr>
    </w:lvl>
    <w:lvl w:ilvl="6">
      <w:start w:val="1"/>
      <w:numFmt w:val="bullet"/>
      <w:lvlText w:val="●"/>
      <w:lvlJc w:val="left"/>
      <w:pPr>
        <w:tabs>
          <w:tab w:val="num" w:pos="1984"/>
        </w:tabs>
      </w:pPr>
      <w:rPr>
        <w:rFonts w:ascii="StarSymbol" w:hAnsi="StarSymbol" w:cs="StarSymbol"/>
        <w:sz w:val="18"/>
        <w:szCs w:val="18"/>
      </w:rPr>
    </w:lvl>
    <w:lvl w:ilvl="7">
      <w:start w:val="1"/>
      <w:numFmt w:val="bullet"/>
      <w:lvlText w:val="●"/>
      <w:lvlJc w:val="left"/>
      <w:pPr>
        <w:tabs>
          <w:tab w:val="num" w:pos="2268"/>
        </w:tabs>
      </w:pPr>
      <w:rPr>
        <w:rFonts w:ascii="StarSymbol" w:hAnsi="StarSymbol" w:cs="StarSymbol"/>
        <w:sz w:val="18"/>
        <w:szCs w:val="18"/>
      </w:rPr>
    </w:lvl>
    <w:lvl w:ilvl="8">
      <w:start w:val="1"/>
      <w:numFmt w:val="bullet"/>
      <w:lvlText w:val="●"/>
      <w:lvlJc w:val="left"/>
      <w:pPr>
        <w:tabs>
          <w:tab w:val="num" w:pos="2551"/>
        </w:tabs>
      </w:pPr>
      <w:rPr>
        <w:rFonts w:ascii="StarSymbol" w:hAnsi="StarSymbol" w:cs="StarSymbol"/>
        <w:sz w:val="18"/>
        <w:szCs w:val="18"/>
      </w:rPr>
    </w:lvl>
  </w:abstractNum>
  <w:abstractNum w:abstractNumId="2">
    <w:nsid w:val="00000007"/>
    <w:multiLevelType w:val="multilevel"/>
    <w:tmpl w:val="6AEAF772"/>
    <w:lvl w:ilvl="0">
      <w:start w:val="1"/>
      <w:numFmt w:val="bullet"/>
      <w:lvlText w:val=""/>
      <w:lvlJc w:val="left"/>
      <w:pPr>
        <w:tabs>
          <w:tab w:val="num" w:pos="283"/>
        </w:tabs>
      </w:pPr>
      <w:rPr>
        <w:rFonts w:ascii="Symbol" w:hAnsi="Symbol" w:cs="StarSymbol"/>
        <w:sz w:val="18"/>
        <w:szCs w:val="18"/>
      </w:rPr>
    </w:lvl>
    <w:lvl w:ilvl="1">
      <w:start w:val="1"/>
      <w:numFmt w:val="bullet"/>
      <w:pStyle w:val="TDC1"/>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3">
    <w:nsid w:val="00000008"/>
    <w:multiLevelType w:val="multilevel"/>
    <w:tmpl w:val="A3A09934"/>
    <w:lvl w:ilvl="0">
      <w:start w:val="1"/>
      <w:numFmt w:val="none"/>
      <w:pStyle w:val="Ttulo1"/>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
    <w:nsid w:val="00323DA4"/>
    <w:multiLevelType w:val="hybridMultilevel"/>
    <w:tmpl w:val="E03027F0"/>
    <w:lvl w:ilvl="0" w:tplc="730852F0">
      <w:start w:val="1"/>
      <w:numFmt w:val="decimal"/>
      <w:lvlText w:val="%1."/>
      <w:lvlJc w:val="left"/>
      <w:pPr>
        <w:tabs>
          <w:tab w:val="num" w:pos="900"/>
        </w:tabs>
        <w:ind w:left="900" w:hanging="360"/>
      </w:pPr>
      <w:rPr>
        <w:rFonts w:hint="default"/>
      </w:rPr>
    </w:lvl>
    <w:lvl w:ilvl="1" w:tplc="30720A4E">
      <w:numFmt w:val="none"/>
      <w:lvlText w:val=""/>
      <w:lvlJc w:val="left"/>
      <w:pPr>
        <w:tabs>
          <w:tab w:val="num" w:pos="360"/>
        </w:tabs>
      </w:pPr>
    </w:lvl>
    <w:lvl w:ilvl="2" w:tplc="9872CD8A">
      <w:numFmt w:val="none"/>
      <w:lvlText w:val=""/>
      <w:lvlJc w:val="left"/>
      <w:pPr>
        <w:tabs>
          <w:tab w:val="num" w:pos="360"/>
        </w:tabs>
      </w:pPr>
    </w:lvl>
    <w:lvl w:ilvl="3" w:tplc="A0FC85AC">
      <w:numFmt w:val="none"/>
      <w:lvlText w:val=""/>
      <w:lvlJc w:val="left"/>
      <w:pPr>
        <w:tabs>
          <w:tab w:val="num" w:pos="360"/>
        </w:tabs>
      </w:pPr>
    </w:lvl>
    <w:lvl w:ilvl="4" w:tplc="7BB8CD4E">
      <w:numFmt w:val="none"/>
      <w:lvlText w:val=""/>
      <w:lvlJc w:val="left"/>
      <w:pPr>
        <w:tabs>
          <w:tab w:val="num" w:pos="360"/>
        </w:tabs>
      </w:pPr>
    </w:lvl>
    <w:lvl w:ilvl="5" w:tplc="E11A2CA2">
      <w:numFmt w:val="none"/>
      <w:lvlText w:val=""/>
      <w:lvlJc w:val="left"/>
      <w:pPr>
        <w:tabs>
          <w:tab w:val="num" w:pos="360"/>
        </w:tabs>
      </w:pPr>
    </w:lvl>
    <w:lvl w:ilvl="6" w:tplc="CF685784">
      <w:numFmt w:val="none"/>
      <w:lvlText w:val=""/>
      <w:lvlJc w:val="left"/>
      <w:pPr>
        <w:tabs>
          <w:tab w:val="num" w:pos="360"/>
        </w:tabs>
      </w:pPr>
    </w:lvl>
    <w:lvl w:ilvl="7" w:tplc="F95000D0">
      <w:numFmt w:val="none"/>
      <w:lvlText w:val=""/>
      <w:lvlJc w:val="left"/>
      <w:pPr>
        <w:tabs>
          <w:tab w:val="num" w:pos="360"/>
        </w:tabs>
      </w:pPr>
    </w:lvl>
    <w:lvl w:ilvl="8" w:tplc="A532F9A2">
      <w:numFmt w:val="none"/>
      <w:lvlText w:val=""/>
      <w:lvlJc w:val="left"/>
      <w:pPr>
        <w:tabs>
          <w:tab w:val="num" w:pos="360"/>
        </w:tabs>
      </w:pPr>
    </w:lvl>
  </w:abstractNum>
  <w:abstractNum w:abstractNumId="5">
    <w:nsid w:val="020A5B52"/>
    <w:multiLevelType w:val="hybridMultilevel"/>
    <w:tmpl w:val="2BD4EE10"/>
    <w:lvl w:ilvl="0" w:tplc="5A7CD62E">
      <w:start w:val="1"/>
      <w:numFmt w:val="bullet"/>
      <w:pStyle w:val="TDC1"/>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39F110D"/>
    <w:multiLevelType w:val="hybridMultilevel"/>
    <w:tmpl w:val="B7FA78D8"/>
    <w:lvl w:ilvl="0" w:tplc="7C4018B2">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4AD1F5A"/>
    <w:multiLevelType w:val="multilevel"/>
    <w:tmpl w:val="7EB0CB98"/>
    <w:lvl w:ilvl="0">
      <w:start w:val="1"/>
      <w:numFmt w:val="none"/>
      <w:lvlText w:val="3"/>
      <w:lvlJc w:val="left"/>
      <w:pPr>
        <w:tabs>
          <w:tab w:val="num" w:pos="360"/>
        </w:tabs>
        <w:ind w:left="360" w:hanging="360"/>
      </w:pPr>
      <w:rPr>
        <w:rFonts w:hint="default"/>
      </w:rPr>
    </w:lvl>
    <w:lvl w:ilvl="1">
      <w:start w:val="2"/>
      <w:numFmt w:val="none"/>
      <w:lvlText w:val="3.1"/>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8">
    <w:nsid w:val="05577C25"/>
    <w:multiLevelType w:val="multilevel"/>
    <w:tmpl w:val="AD1C829A"/>
    <w:lvl w:ilvl="0">
      <w:start w:val="1"/>
      <w:numFmt w:val="decimal"/>
      <w:lvlText w:val="%1"/>
      <w:lvlJc w:val="left"/>
      <w:pPr>
        <w:tabs>
          <w:tab w:val="num" w:pos="360"/>
        </w:tabs>
        <w:ind w:left="360" w:hanging="360"/>
      </w:pPr>
      <w:rPr>
        <w:rFonts w:hint="default"/>
      </w:rPr>
    </w:lvl>
    <w:lvl w:ilvl="1">
      <w:start w:val="2"/>
      <w:numFmt w:val="none"/>
      <w:lvlText w:val="1.5"/>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9">
    <w:nsid w:val="12253A04"/>
    <w:multiLevelType w:val="multilevel"/>
    <w:tmpl w:val="C9D6968C"/>
    <w:lvl w:ilvl="0">
      <w:start w:val="1"/>
      <w:numFmt w:val="none"/>
      <w:lvlText w:val="4"/>
      <w:lvlJc w:val="left"/>
      <w:pPr>
        <w:tabs>
          <w:tab w:val="num" w:pos="360"/>
        </w:tabs>
        <w:ind w:left="360" w:hanging="360"/>
      </w:pPr>
      <w:rPr>
        <w:rFonts w:hint="default"/>
      </w:rPr>
    </w:lvl>
    <w:lvl w:ilvl="1">
      <w:start w:val="2"/>
      <w:numFmt w:val="none"/>
      <w:lvlText w:val="4.1"/>
      <w:lvlJc w:val="left"/>
      <w:pPr>
        <w:tabs>
          <w:tab w:val="num" w:pos="750"/>
        </w:tabs>
        <w:ind w:left="750" w:hanging="360"/>
      </w:pPr>
      <w:rPr>
        <w:rFonts w:hint="default"/>
      </w:rPr>
    </w:lvl>
    <w:lvl w:ilvl="2">
      <w:start w:val="1"/>
      <w:numFmt w:val="decimal"/>
      <w:lvlText w:val="4.3%2.2"/>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10">
    <w:nsid w:val="146F14DE"/>
    <w:multiLevelType w:val="multilevel"/>
    <w:tmpl w:val="E7288ABA"/>
    <w:lvl w:ilvl="0">
      <w:start w:val="1"/>
      <w:numFmt w:val="none"/>
      <w:lvlText w:val="4"/>
      <w:lvlJc w:val="left"/>
      <w:pPr>
        <w:tabs>
          <w:tab w:val="num" w:pos="360"/>
        </w:tabs>
        <w:ind w:left="360" w:hanging="360"/>
      </w:pPr>
      <w:rPr>
        <w:rFonts w:hint="default"/>
      </w:rPr>
    </w:lvl>
    <w:lvl w:ilvl="1">
      <w:start w:val="2"/>
      <w:numFmt w:val="none"/>
      <w:lvlText w:val="4.1"/>
      <w:lvlJc w:val="left"/>
      <w:pPr>
        <w:tabs>
          <w:tab w:val="num" w:pos="750"/>
        </w:tabs>
        <w:ind w:left="750" w:hanging="360"/>
      </w:pPr>
      <w:rPr>
        <w:rFonts w:hint="default"/>
      </w:rPr>
    </w:lvl>
    <w:lvl w:ilvl="2">
      <w:start w:val="1"/>
      <w:numFmt w:val="decimal"/>
      <w:lvlText w:val="4.3%2.1"/>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11">
    <w:nsid w:val="150506D1"/>
    <w:multiLevelType w:val="multilevel"/>
    <w:tmpl w:val="9B64F13A"/>
    <w:lvl w:ilvl="0">
      <w:start w:val="1"/>
      <w:numFmt w:val="decimal"/>
      <w:lvlText w:val="%1"/>
      <w:lvlJc w:val="left"/>
      <w:pPr>
        <w:tabs>
          <w:tab w:val="num" w:pos="360"/>
        </w:tabs>
        <w:ind w:left="360" w:hanging="360"/>
      </w:pPr>
      <w:rPr>
        <w:rFonts w:hint="default"/>
      </w:rPr>
    </w:lvl>
    <w:lvl w:ilvl="1">
      <w:start w:val="2"/>
      <w:numFmt w:val="none"/>
      <w:lvlText w:val="1.4"/>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12">
    <w:nsid w:val="17D3255F"/>
    <w:multiLevelType w:val="multilevel"/>
    <w:tmpl w:val="A274D2BE"/>
    <w:lvl w:ilvl="0">
      <w:start w:val="1"/>
      <w:numFmt w:val="none"/>
      <w:lvlText w:val="4"/>
      <w:lvlJc w:val="left"/>
      <w:pPr>
        <w:tabs>
          <w:tab w:val="num" w:pos="360"/>
        </w:tabs>
        <w:ind w:left="360" w:hanging="360"/>
      </w:pPr>
      <w:rPr>
        <w:rFonts w:hint="default"/>
      </w:rPr>
    </w:lvl>
    <w:lvl w:ilvl="1">
      <w:start w:val="2"/>
      <w:numFmt w:val="none"/>
      <w:lvlText w:val="4.1"/>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13">
    <w:nsid w:val="1A377054"/>
    <w:multiLevelType w:val="multilevel"/>
    <w:tmpl w:val="232A7D58"/>
    <w:lvl w:ilvl="0">
      <w:start w:val="3"/>
      <w:numFmt w:val="decimal"/>
      <w:lvlText w:val="%1"/>
      <w:lvlJc w:val="left"/>
      <w:pPr>
        <w:tabs>
          <w:tab w:val="num" w:pos="555"/>
        </w:tabs>
        <w:ind w:left="555" w:hanging="555"/>
      </w:pPr>
      <w:rPr>
        <w:rFonts w:hint="default"/>
      </w:rPr>
    </w:lvl>
    <w:lvl w:ilvl="1">
      <w:start w:val="1"/>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3A952E7"/>
    <w:multiLevelType w:val="hybridMultilevel"/>
    <w:tmpl w:val="EC5ADBD8"/>
    <w:lvl w:ilvl="0" w:tplc="A0046258">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49A6ECB"/>
    <w:multiLevelType w:val="hybridMultilevel"/>
    <w:tmpl w:val="2BD4EE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5B37BEA"/>
    <w:multiLevelType w:val="multilevel"/>
    <w:tmpl w:val="4282C52C"/>
    <w:lvl w:ilvl="0">
      <w:start w:val="1"/>
      <w:numFmt w:val="decimal"/>
      <w:lvlText w:val="%1"/>
      <w:lvlJc w:val="left"/>
      <w:pPr>
        <w:tabs>
          <w:tab w:val="num" w:pos="360"/>
        </w:tabs>
        <w:ind w:left="360" w:hanging="360"/>
      </w:pPr>
      <w:rPr>
        <w:rFonts w:hint="default"/>
      </w:rPr>
    </w:lvl>
    <w:lvl w:ilvl="1">
      <w:start w:val="2"/>
      <w:numFmt w:val="none"/>
      <w:lvlText w:val="2.4"/>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17">
    <w:nsid w:val="28450935"/>
    <w:multiLevelType w:val="multilevel"/>
    <w:tmpl w:val="0F80DFB8"/>
    <w:lvl w:ilvl="0">
      <w:start w:val="1"/>
      <w:numFmt w:val="decimal"/>
      <w:lvlText w:val="%1"/>
      <w:lvlJc w:val="left"/>
      <w:pPr>
        <w:tabs>
          <w:tab w:val="num" w:pos="360"/>
        </w:tabs>
        <w:ind w:left="360" w:hanging="360"/>
      </w:pPr>
      <w:rPr>
        <w:rFonts w:hint="default"/>
      </w:rPr>
    </w:lvl>
    <w:lvl w:ilvl="1">
      <w:start w:val="2"/>
      <w:numFmt w:val="none"/>
      <w:lvlText w:val="2.1"/>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18">
    <w:nsid w:val="2F3C3BEB"/>
    <w:multiLevelType w:val="hybridMultilevel"/>
    <w:tmpl w:val="CE10C28A"/>
    <w:lvl w:ilvl="0" w:tplc="984C07CC">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2FB57762"/>
    <w:multiLevelType w:val="multilevel"/>
    <w:tmpl w:val="693A6762"/>
    <w:lvl w:ilvl="0">
      <w:start w:val="1"/>
      <w:numFmt w:val="decimal"/>
      <w:lvlText w:val="%1"/>
      <w:lvlJc w:val="left"/>
      <w:pPr>
        <w:tabs>
          <w:tab w:val="num" w:pos="360"/>
        </w:tabs>
        <w:ind w:left="360" w:hanging="360"/>
      </w:pPr>
      <w:rPr>
        <w:rFonts w:hint="default"/>
      </w:rPr>
    </w:lvl>
    <w:lvl w:ilvl="1">
      <w:start w:val="2"/>
      <w:numFmt w:val="none"/>
      <w:lvlText w:val="2.6"/>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20">
    <w:nsid w:val="31793E69"/>
    <w:multiLevelType w:val="multilevel"/>
    <w:tmpl w:val="45C4E11A"/>
    <w:lvl w:ilvl="0">
      <w:start w:val="2"/>
      <w:numFmt w:val="decimal"/>
      <w:lvlText w:val="%1"/>
      <w:lvlJc w:val="left"/>
      <w:pPr>
        <w:tabs>
          <w:tab w:val="num" w:pos="555"/>
        </w:tabs>
        <w:ind w:left="555" w:hanging="555"/>
      </w:pPr>
      <w:rPr>
        <w:rFonts w:hint="default"/>
      </w:rPr>
    </w:lvl>
    <w:lvl w:ilvl="1">
      <w:start w:val="6"/>
      <w:numFmt w:val="decimal"/>
      <w:lvlText w:val="%1.%2"/>
      <w:lvlJc w:val="left"/>
      <w:pPr>
        <w:tabs>
          <w:tab w:val="num" w:pos="555"/>
        </w:tabs>
        <w:ind w:left="555" w:hanging="555"/>
      </w:pPr>
      <w:rPr>
        <w:rFonts w:hint="default"/>
        <w:sz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23B400A"/>
    <w:multiLevelType w:val="multilevel"/>
    <w:tmpl w:val="E4703B5C"/>
    <w:lvl w:ilvl="0">
      <w:start w:val="1"/>
      <w:numFmt w:val="none"/>
      <w:lvlText w:val="5"/>
      <w:lvlJc w:val="left"/>
      <w:pPr>
        <w:tabs>
          <w:tab w:val="num" w:pos="360"/>
        </w:tabs>
        <w:ind w:left="360" w:hanging="360"/>
      </w:pPr>
      <w:rPr>
        <w:rFonts w:hint="default"/>
      </w:rPr>
    </w:lvl>
    <w:lvl w:ilvl="1">
      <w:start w:val="2"/>
      <w:numFmt w:val="none"/>
      <w:lvlText w:val="4.1"/>
      <w:lvlJc w:val="left"/>
      <w:pPr>
        <w:tabs>
          <w:tab w:val="num" w:pos="750"/>
        </w:tabs>
        <w:ind w:left="750" w:hanging="360"/>
      </w:pPr>
      <w:rPr>
        <w:rFonts w:hint="default"/>
      </w:rPr>
    </w:lvl>
    <w:lvl w:ilvl="2">
      <w:start w:val="1"/>
      <w:numFmt w:val="decimal"/>
      <w:lvlText w:val="4.3%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22">
    <w:nsid w:val="35042189"/>
    <w:multiLevelType w:val="multilevel"/>
    <w:tmpl w:val="0696F8B2"/>
    <w:lvl w:ilvl="0">
      <w:start w:val="1"/>
      <w:numFmt w:val="none"/>
      <w:lvlText w:val="4"/>
      <w:lvlJc w:val="left"/>
      <w:pPr>
        <w:tabs>
          <w:tab w:val="num" w:pos="360"/>
        </w:tabs>
        <w:ind w:left="360" w:hanging="360"/>
      </w:pPr>
      <w:rPr>
        <w:rFonts w:hint="default"/>
      </w:rPr>
    </w:lvl>
    <w:lvl w:ilvl="1">
      <w:start w:val="2"/>
      <w:numFmt w:val="none"/>
      <w:lvlText w:val="4.1"/>
      <w:lvlJc w:val="left"/>
      <w:pPr>
        <w:tabs>
          <w:tab w:val="num" w:pos="750"/>
        </w:tabs>
        <w:ind w:left="750" w:hanging="360"/>
      </w:pPr>
      <w:rPr>
        <w:rFonts w:hint="default"/>
      </w:rPr>
    </w:lvl>
    <w:lvl w:ilvl="2">
      <w:start w:val="1"/>
      <w:numFmt w:val="decimal"/>
      <w:lvlText w:val="4.3%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23">
    <w:nsid w:val="3C430736"/>
    <w:multiLevelType w:val="multilevel"/>
    <w:tmpl w:val="C122B8AE"/>
    <w:lvl w:ilvl="0">
      <w:start w:val="2"/>
      <w:numFmt w:val="decimal"/>
      <w:lvlText w:val="%1"/>
      <w:lvlJc w:val="left"/>
      <w:pPr>
        <w:tabs>
          <w:tab w:val="num" w:pos="360"/>
        </w:tabs>
        <w:ind w:left="360" w:hanging="360"/>
      </w:pPr>
      <w:rPr>
        <w:rFonts w:hint="default"/>
      </w:rPr>
    </w:lvl>
    <w:lvl w:ilvl="1">
      <w:start w:val="1"/>
      <w:numFmt w:val="none"/>
      <w:lvlText w:val="1.3"/>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24">
    <w:nsid w:val="419D54E0"/>
    <w:multiLevelType w:val="singleLevel"/>
    <w:tmpl w:val="DE4A4AD2"/>
    <w:lvl w:ilvl="0">
      <w:start w:val="1"/>
      <w:numFmt w:val="bullet"/>
      <w:lvlText w:val=""/>
      <w:lvlJc w:val="left"/>
      <w:pPr>
        <w:tabs>
          <w:tab w:val="num" w:pos="360"/>
        </w:tabs>
        <w:ind w:left="360" w:hanging="360"/>
      </w:pPr>
      <w:rPr>
        <w:rFonts w:ascii="Symbol" w:hAnsi="Symbol" w:hint="default"/>
        <w:b w:val="0"/>
        <w:i w:val="0"/>
        <w:caps w:val="0"/>
        <w:strike w:val="0"/>
        <w:dstrike w:val="0"/>
        <w:outline w:val="0"/>
        <w:shadow w:val="0"/>
        <w:emboss w:val="0"/>
        <w:imprint w:val="0"/>
        <w:vanish w:val="0"/>
        <w:sz w:val="20"/>
        <w:vertAlign w:val="baseline"/>
      </w:rPr>
    </w:lvl>
  </w:abstractNum>
  <w:abstractNum w:abstractNumId="25">
    <w:nsid w:val="466312D5"/>
    <w:multiLevelType w:val="multilevel"/>
    <w:tmpl w:val="3E4E8046"/>
    <w:lvl w:ilvl="0">
      <w:start w:val="1"/>
      <w:numFmt w:val="decimal"/>
      <w:lvlText w:val="%1"/>
      <w:lvlJc w:val="left"/>
      <w:pPr>
        <w:tabs>
          <w:tab w:val="num" w:pos="360"/>
        </w:tabs>
        <w:ind w:left="360" w:hanging="360"/>
      </w:pPr>
      <w:rPr>
        <w:rFonts w:hint="default"/>
      </w:rPr>
    </w:lvl>
    <w:lvl w:ilvl="1">
      <w:start w:val="2"/>
      <w:numFmt w:val="none"/>
      <w:lvlText w:val="2.5"/>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26">
    <w:nsid w:val="475E2F0F"/>
    <w:multiLevelType w:val="multilevel"/>
    <w:tmpl w:val="56AA42E6"/>
    <w:lvl w:ilvl="0">
      <w:start w:val="1"/>
      <w:numFmt w:val="none"/>
      <w:lvlText w:val="3"/>
      <w:lvlJc w:val="left"/>
      <w:pPr>
        <w:tabs>
          <w:tab w:val="num" w:pos="360"/>
        </w:tabs>
        <w:ind w:left="360" w:hanging="360"/>
      </w:pPr>
      <w:rPr>
        <w:rFonts w:hint="default"/>
      </w:rPr>
    </w:lvl>
    <w:lvl w:ilvl="1">
      <w:start w:val="2"/>
      <w:numFmt w:val="none"/>
      <w:lvlText w:val="2.6"/>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27">
    <w:nsid w:val="4D9F1846"/>
    <w:multiLevelType w:val="multilevel"/>
    <w:tmpl w:val="B41401B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4E2F2310"/>
    <w:multiLevelType w:val="hybridMultilevel"/>
    <w:tmpl w:val="99E8F640"/>
    <w:lvl w:ilvl="0" w:tplc="0C0A000F">
      <w:start w:val="1"/>
      <w:numFmt w:val="decimal"/>
      <w:lvlText w:val="%1."/>
      <w:lvlJc w:val="left"/>
      <w:pPr>
        <w:tabs>
          <w:tab w:val="num" w:pos="1260"/>
        </w:tabs>
        <w:ind w:left="1260" w:hanging="360"/>
      </w:pPr>
    </w:lvl>
    <w:lvl w:ilvl="1" w:tplc="0C0A0003">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29">
    <w:nsid w:val="51EB723E"/>
    <w:multiLevelType w:val="multilevel"/>
    <w:tmpl w:val="5FD29A52"/>
    <w:lvl w:ilvl="0">
      <w:start w:val="1"/>
      <w:numFmt w:val="none"/>
      <w:lvlText w:val="4"/>
      <w:lvlJc w:val="left"/>
      <w:pPr>
        <w:tabs>
          <w:tab w:val="num" w:pos="360"/>
        </w:tabs>
        <w:ind w:left="360" w:hanging="360"/>
      </w:pPr>
      <w:rPr>
        <w:rFonts w:hint="default"/>
      </w:rPr>
    </w:lvl>
    <w:lvl w:ilvl="1">
      <w:start w:val="2"/>
      <w:numFmt w:val="none"/>
      <w:lvlText w:val="3.2"/>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0">
    <w:nsid w:val="523A3E73"/>
    <w:multiLevelType w:val="multilevel"/>
    <w:tmpl w:val="8D4E4FB6"/>
    <w:lvl w:ilvl="0">
      <w:start w:val="1"/>
      <w:numFmt w:val="none"/>
      <w:lvlText w:val="4"/>
      <w:lvlJc w:val="left"/>
      <w:pPr>
        <w:tabs>
          <w:tab w:val="num" w:pos="360"/>
        </w:tabs>
        <w:ind w:left="360" w:hanging="360"/>
      </w:pPr>
      <w:rPr>
        <w:rFonts w:hint="default"/>
      </w:rPr>
    </w:lvl>
    <w:lvl w:ilvl="1">
      <w:start w:val="2"/>
      <w:numFmt w:val="none"/>
      <w:lvlText w:val="4.3"/>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1">
    <w:nsid w:val="59E031E0"/>
    <w:multiLevelType w:val="multilevel"/>
    <w:tmpl w:val="CCD24CE0"/>
    <w:lvl w:ilvl="0">
      <w:start w:val="1"/>
      <w:numFmt w:val="none"/>
      <w:lvlText w:val="3"/>
      <w:lvlJc w:val="left"/>
      <w:pPr>
        <w:tabs>
          <w:tab w:val="num" w:pos="360"/>
        </w:tabs>
        <w:ind w:left="360" w:hanging="360"/>
      </w:pPr>
      <w:rPr>
        <w:rFonts w:hint="default"/>
      </w:rPr>
    </w:lvl>
    <w:lvl w:ilvl="1">
      <w:start w:val="2"/>
      <w:numFmt w:val="none"/>
      <w:lvlText w:val="3.2"/>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2">
    <w:nsid w:val="5B4F1CC0"/>
    <w:multiLevelType w:val="hybridMultilevel"/>
    <w:tmpl w:val="7466D3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608F1AB5"/>
    <w:multiLevelType w:val="multilevel"/>
    <w:tmpl w:val="69E85AB4"/>
    <w:lvl w:ilvl="0">
      <w:start w:val="1"/>
      <w:numFmt w:val="decimal"/>
      <w:lvlText w:val="%1"/>
      <w:lvlJc w:val="left"/>
      <w:pPr>
        <w:tabs>
          <w:tab w:val="num" w:pos="360"/>
        </w:tabs>
        <w:ind w:left="360" w:hanging="360"/>
      </w:pPr>
      <w:rPr>
        <w:rFonts w:hint="default"/>
      </w:rPr>
    </w:lvl>
    <w:lvl w:ilvl="1">
      <w:start w:val="2"/>
      <w:numFmt w:val="none"/>
      <w:lvlText w:val="2.3"/>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4">
    <w:nsid w:val="61CE5B88"/>
    <w:multiLevelType w:val="multilevel"/>
    <w:tmpl w:val="D5687428"/>
    <w:lvl w:ilvl="0">
      <w:start w:val="1"/>
      <w:numFmt w:val="none"/>
      <w:lvlText w:val="4"/>
      <w:lvlJc w:val="left"/>
      <w:pPr>
        <w:tabs>
          <w:tab w:val="num" w:pos="360"/>
        </w:tabs>
        <w:ind w:left="360" w:hanging="360"/>
      </w:pPr>
      <w:rPr>
        <w:rFonts w:hint="default"/>
      </w:rPr>
    </w:lvl>
    <w:lvl w:ilvl="1">
      <w:start w:val="2"/>
      <w:numFmt w:val="none"/>
      <w:lvlText w:val="4.1"/>
      <w:lvlJc w:val="left"/>
      <w:pPr>
        <w:tabs>
          <w:tab w:val="num" w:pos="750"/>
        </w:tabs>
        <w:ind w:left="750" w:hanging="360"/>
      </w:pPr>
      <w:rPr>
        <w:rFonts w:hint="default"/>
      </w:rPr>
    </w:lvl>
    <w:lvl w:ilvl="2">
      <w:start w:val="1"/>
      <w:numFmt w:val="decimal"/>
      <w:lvlText w:val="4.2%2.1"/>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5">
    <w:nsid w:val="63F923B4"/>
    <w:multiLevelType w:val="multilevel"/>
    <w:tmpl w:val="E1760A76"/>
    <w:lvl w:ilvl="0">
      <w:start w:val="1"/>
      <w:numFmt w:val="none"/>
      <w:lvlText w:val="4"/>
      <w:lvlJc w:val="left"/>
      <w:pPr>
        <w:tabs>
          <w:tab w:val="num" w:pos="360"/>
        </w:tabs>
        <w:ind w:left="360" w:hanging="360"/>
      </w:pPr>
      <w:rPr>
        <w:rFonts w:hint="default"/>
      </w:rPr>
    </w:lvl>
    <w:lvl w:ilvl="1">
      <w:start w:val="2"/>
      <w:numFmt w:val="none"/>
      <w:lvlText w:val="4.2"/>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6">
    <w:nsid w:val="648622D8"/>
    <w:multiLevelType w:val="multilevel"/>
    <w:tmpl w:val="D6366946"/>
    <w:lvl w:ilvl="0">
      <w:start w:val="1"/>
      <w:numFmt w:val="none"/>
      <w:lvlText w:val="4"/>
      <w:lvlJc w:val="left"/>
      <w:pPr>
        <w:tabs>
          <w:tab w:val="num" w:pos="360"/>
        </w:tabs>
        <w:ind w:left="360" w:hanging="360"/>
      </w:pPr>
      <w:rPr>
        <w:rFonts w:hint="default"/>
      </w:rPr>
    </w:lvl>
    <w:lvl w:ilvl="1">
      <w:start w:val="2"/>
      <w:numFmt w:val="none"/>
      <w:lvlText w:val="4.1"/>
      <w:lvlJc w:val="left"/>
      <w:pPr>
        <w:tabs>
          <w:tab w:val="num" w:pos="750"/>
        </w:tabs>
        <w:ind w:left="750" w:hanging="360"/>
      </w:pPr>
      <w:rPr>
        <w:rFonts w:hint="default"/>
      </w:rPr>
    </w:lvl>
    <w:lvl w:ilvl="2">
      <w:start w:val="1"/>
      <w:numFmt w:val="decimal"/>
      <w:lvlText w:val="4.2%2.2"/>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7">
    <w:nsid w:val="6A8E0C54"/>
    <w:multiLevelType w:val="multilevel"/>
    <w:tmpl w:val="379236A0"/>
    <w:lvl w:ilvl="0">
      <w:start w:val="1"/>
      <w:numFmt w:val="decimal"/>
      <w:lvlText w:val="%1"/>
      <w:lvlJc w:val="left"/>
      <w:pPr>
        <w:tabs>
          <w:tab w:val="num" w:pos="360"/>
        </w:tabs>
        <w:ind w:left="360" w:hanging="360"/>
      </w:pPr>
      <w:rPr>
        <w:rFonts w:hint="default"/>
      </w:rPr>
    </w:lvl>
    <w:lvl w:ilvl="1">
      <w:start w:val="2"/>
      <w:numFmt w:val="none"/>
      <w:lvlText w:val="2.2"/>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8">
    <w:nsid w:val="7B6B0330"/>
    <w:multiLevelType w:val="multilevel"/>
    <w:tmpl w:val="5EC8717E"/>
    <w:lvl w:ilvl="0">
      <w:start w:val="1"/>
      <w:numFmt w:val="none"/>
      <w:lvlText w:val="4"/>
      <w:lvlJc w:val="left"/>
      <w:pPr>
        <w:tabs>
          <w:tab w:val="num" w:pos="360"/>
        </w:tabs>
        <w:ind w:left="360" w:hanging="360"/>
      </w:pPr>
      <w:rPr>
        <w:rFonts w:hint="default"/>
      </w:rPr>
    </w:lvl>
    <w:lvl w:ilvl="1">
      <w:start w:val="2"/>
      <w:numFmt w:val="none"/>
      <w:lvlText w:val="4.1"/>
      <w:lvlJc w:val="left"/>
      <w:pPr>
        <w:tabs>
          <w:tab w:val="num" w:pos="750"/>
        </w:tabs>
        <w:ind w:left="750" w:hanging="360"/>
      </w:pPr>
      <w:rPr>
        <w:rFonts w:hint="default"/>
      </w:rPr>
    </w:lvl>
    <w:lvl w:ilvl="2">
      <w:start w:val="1"/>
      <w:numFmt w:val="decimal"/>
      <w:lvlText w:val="4.2%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num w:numId="1">
    <w:abstractNumId w:val="0"/>
  </w:num>
  <w:num w:numId="2">
    <w:abstractNumId w:val="1"/>
  </w:num>
  <w:num w:numId="3">
    <w:abstractNumId w:val="2"/>
  </w:num>
  <w:num w:numId="4">
    <w:abstractNumId w:val="3"/>
  </w:num>
  <w:num w:numId="5">
    <w:abstractNumId w:val="6"/>
  </w:num>
  <w:num w:numId="6">
    <w:abstractNumId w:val="18"/>
  </w:num>
  <w:num w:numId="7">
    <w:abstractNumId w:val="28"/>
  </w:num>
  <w:num w:numId="8">
    <w:abstractNumId w:val="4"/>
  </w:num>
  <w:num w:numId="9">
    <w:abstractNumId w:val="27"/>
  </w:num>
  <w:num w:numId="10">
    <w:abstractNumId w:val="23"/>
  </w:num>
  <w:num w:numId="11">
    <w:abstractNumId w:val="11"/>
  </w:num>
  <w:num w:numId="12">
    <w:abstractNumId w:val="8"/>
  </w:num>
  <w:num w:numId="13">
    <w:abstractNumId w:val="17"/>
  </w:num>
  <w:num w:numId="14">
    <w:abstractNumId w:val="37"/>
  </w:num>
  <w:num w:numId="15">
    <w:abstractNumId w:val="33"/>
  </w:num>
  <w:num w:numId="16">
    <w:abstractNumId w:val="16"/>
  </w:num>
  <w:num w:numId="17">
    <w:abstractNumId w:val="25"/>
  </w:num>
  <w:num w:numId="18">
    <w:abstractNumId w:val="19"/>
  </w:num>
  <w:num w:numId="19">
    <w:abstractNumId w:val="26"/>
  </w:num>
  <w:num w:numId="20">
    <w:abstractNumId w:val="7"/>
  </w:num>
  <w:num w:numId="21">
    <w:abstractNumId w:val="31"/>
  </w:num>
  <w:num w:numId="22">
    <w:abstractNumId w:val="29"/>
  </w:num>
  <w:num w:numId="23">
    <w:abstractNumId w:val="12"/>
  </w:num>
  <w:num w:numId="24">
    <w:abstractNumId w:val="34"/>
  </w:num>
  <w:num w:numId="25">
    <w:abstractNumId w:val="35"/>
  </w:num>
  <w:num w:numId="26">
    <w:abstractNumId w:val="30"/>
  </w:num>
  <w:num w:numId="27">
    <w:abstractNumId w:val="10"/>
  </w:num>
  <w:num w:numId="28">
    <w:abstractNumId w:val="9"/>
  </w:num>
  <w:num w:numId="29">
    <w:abstractNumId w:val="22"/>
  </w:num>
  <w:num w:numId="30">
    <w:abstractNumId w:val="21"/>
  </w:num>
  <w:num w:numId="31">
    <w:abstractNumId w:val="36"/>
  </w:num>
  <w:num w:numId="32">
    <w:abstractNumId w:val="38"/>
  </w:num>
  <w:num w:numId="33">
    <w:abstractNumId w:val="13"/>
  </w:num>
  <w:num w:numId="34">
    <w:abstractNumId w:val="20"/>
  </w:num>
  <w:num w:numId="35">
    <w:abstractNumId w:val="24"/>
  </w:num>
  <w:num w:numId="36">
    <w:abstractNumId w:val="14"/>
  </w:num>
  <w:num w:numId="37">
    <w:abstractNumId w:val="32"/>
  </w:num>
  <w:num w:numId="38">
    <w:abstractNumId w:val="5"/>
  </w:num>
  <w:num w:numId="3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es-ES_tradnl" w:vendorID="9" w:dllVersion="512" w:checkStyle="1"/>
  <w:defaultTabStop w:val="708"/>
  <w:hyphenationZone w:val="425"/>
  <w:characterSpacingControl w:val="doNotCompress"/>
  <w:footnotePr>
    <w:footnote w:id="0"/>
    <w:footnote w:id="1"/>
  </w:footnotePr>
  <w:endnotePr>
    <w:endnote w:id="0"/>
    <w:endnote w:id="1"/>
  </w:endnotePr>
  <w:compat/>
  <w:rsids>
    <w:rsidRoot w:val="00C83CB5"/>
    <w:rsid w:val="00C83CB5"/>
    <w:rsid w:val="00CC25F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mso-position-vertical-relative:page" o:allowincell="f" o:allowoverlap="f" fillcolor="white" stroke="f">
      <v:fill color="white" color2="black" type="frame"/>
      <v:stroke on="f"/>
      <v:textbox inset="0,0,0,0"/>
    </o:shapedefaults>
    <o:shapelayout v:ext="edit">
      <o:idmap v:ext="edit" data="1"/>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rPr>
  </w:style>
  <w:style w:type="paragraph" w:styleId="Ttulo1">
    <w:name w:val="heading 1"/>
    <w:basedOn w:val="Normal"/>
    <w:next w:val="Normal"/>
    <w:qFormat/>
    <w:pPr>
      <w:keepNext/>
      <w:numPr>
        <w:numId w:val="4"/>
      </w:numPr>
      <w:suppressAutoHyphens/>
      <w:jc w:val="center"/>
      <w:outlineLvl w:val="0"/>
    </w:pPr>
    <w:rPr>
      <w:rFonts w:ascii="Arial" w:hAnsi="Arial"/>
      <w:b/>
      <w:bCs/>
      <w:lang w:eastAsia="ar-SA"/>
    </w:rPr>
  </w:style>
  <w:style w:type="paragraph" w:styleId="Ttulo2">
    <w:name w:val="heading 2"/>
    <w:basedOn w:val="Normal"/>
    <w:next w:val="Normal"/>
    <w:qFormat/>
    <w:pPr>
      <w:keepNext/>
      <w:suppressAutoHyphens/>
      <w:spacing w:line="480" w:lineRule="auto"/>
      <w:jc w:val="both"/>
      <w:outlineLvl w:val="1"/>
    </w:pPr>
    <w:rPr>
      <w:rFonts w:ascii="Arial" w:hAnsi="Arial"/>
      <w:b/>
      <w:bCs/>
      <w:sz w:val="28"/>
      <w:lang w:eastAsia="ar-SA"/>
    </w:rPr>
  </w:style>
  <w:style w:type="paragraph" w:styleId="Ttulo3">
    <w:name w:val="heading 3"/>
    <w:basedOn w:val="Normal"/>
    <w:next w:val="Normal"/>
    <w:autoRedefine/>
    <w:qFormat/>
    <w:pPr>
      <w:keepNext/>
      <w:suppressAutoHyphens/>
      <w:spacing w:before="120" w:after="120" w:line="480" w:lineRule="auto"/>
      <w:ind w:left="540"/>
      <w:outlineLvl w:val="2"/>
    </w:pPr>
    <w:rPr>
      <w:rFonts w:ascii="Arial" w:hAnsi="Arial"/>
      <w:b/>
      <w:bCs/>
      <w:sz w:val="28"/>
      <w:szCs w:val="28"/>
      <w:lang w:eastAsia="ar-SA"/>
    </w:rPr>
  </w:style>
  <w:style w:type="paragraph" w:styleId="Ttulo4">
    <w:name w:val="heading 4"/>
    <w:basedOn w:val="Normal"/>
    <w:next w:val="Normal"/>
    <w:qFormat/>
    <w:pPr>
      <w:keepNext/>
      <w:spacing w:line="480" w:lineRule="auto"/>
      <w:jc w:val="both"/>
      <w:outlineLvl w:val="3"/>
    </w:pPr>
    <w:rPr>
      <w:b/>
      <w:bCs/>
    </w:rPr>
  </w:style>
  <w:style w:type="paragraph" w:styleId="Ttulo5">
    <w:name w:val="heading 5"/>
    <w:basedOn w:val="Normal"/>
    <w:next w:val="Normal"/>
    <w:qFormat/>
    <w:pPr>
      <w:keepNext/>
      <w:framePr w:hSpace="141" w:wrap="around" w:vAnchor="text" w:hAnchor="margin" w:xAlign="center" w:y="94"/>
      <w:spacing w:line="480" w:lineRule="auto"/>
      <w:jc w:val="center"/>
      <w:outlineLvl w:val="4"/>
    </w:pPr>
    <w:rPr>
      <w:i/>
      <w:iCs/>
    </w:rPr>
  </w:style>
  <w:style w:type="paragraph" w:styleId="Ttulo6">
    <w:name w:val="heading 6"/>
    <w:basedOn w:val="Normal"/>
    <w:next w:val="Normal"/>
    <w:qFormat/>
    <w:pPr>
      <w:keepNext/>
      <w:ind w:left="540"/>
      <w:jc w:val="center"/>
      <w:outlineLvl w:val="5"/>
    </w:pPr>
    <w:rPr>
      <w:sz w:val="32"/>
    </w:rPr>
  </w:style>
  <w:style w:type="paragraph" w:styleId="Ttulo7">
    <w:name w:val="heading 7"/>
    <w:basedOn w:val="Normal"/>
    <w:next w:val="Normal"/>
    <w:qFormat/>
    <w:pPr>
      <w:keepNext/>
      <w:ind w:left="3240"/>
      <w:jc w:val="both"/>
      <w:outlineLvl w:val="6"/>
    </w:pPr>
    <w:rPr>
      <w:sz w:val="32"/>
    </w:rPr>
  </w:style>
  <w:style w:type="paragraph" w:styleId="Ttulo8">
    <w:name w:val="heading 8"/>
    <w:basedOn w:val="Normal"/>
    <w:next w:val="Normal"/>
    <w:qFormat/>
    <w:pPr>
      <w:keepNext/>
      <w:jc w:val="center"/>
      <w:outlineLvl w:val="7"/>
    </w:pPr>
    <w:rPr>
      <w:sz w:val="32"/>
    </w:rPr>
  </w:style>
  <w:style w:type="paragraph" w:styleId="Ttulo9">
    <w:name w:val="heading 9"/>
    <w:basedOn w:val="Normal"/>
    <w:next w:val="Normal"/>
    <w:qFormat/>
    <w:pPr>
      <w:keepNext/>
      <w:spacing w:line="480" w:lineRule="auto"/>
      <w:ind w:left="1260"/>
      <w:jc w:val="both"/>
      <w:outlineLvl w:val="8"/>
    </w:pPr>
    <w:rPr>
      <w:rFonts w:ascii="Arial" w:hAnsi="Arial" w:cs="Arial"/>
      <w:b/>
      <w:b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W-Textoindependiente2">
    <w:name w:val="WW-Texto independiente 2"/>
    <w:basedOn w:val="Normal"/>
    <w:pPr>
      <w:suppressAutoHyphens/>
      <w:spacing w:line="480" w:lineRule="auto"/>
      <w:jc w:val="both"/>
    </w:pPr>
    <w:rPr>
      <w:sz w:val="20"/>
      <w:szCs w:val="20"/>
      <w:lang w:eastAsia="ar-SA"/>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paragraph" w:styleId="Sangradetextonormal">
    <w:name w:val="Body Text Indent"/>
    <w:basedOn w:val="Normal"/>
    <w:semiHidden/>
    <w:pPr>
      <w:tabs>
        <w:tab w:val="left" w:pos="2700"/>
      </w:tabs>
      <w:ind w:left="900"/>
      <w:jc w:val="both"/>
    </w:pPr>
  </w:style>
  <w:style w:type="paragraph" w:styleId="Textoindependiente2">
    <w:name w:val="Body Text 2"/>
    <w:basedOn w:val="Normal"/>
    <w:semiHidden/>
    <w:pPr>
      <w:suppressAutoHyphens/>
      <w:spacing w:before="120" w:after="120" w:line="360" w:lineRule="auto"/>
      <w:jc w:val="both"/>
    </w:pPr>
    <w:rPr>
      <w:lang w:eastAsia="ar-SA"/>
    </w:rPr>
  </w:style>
  <w:style w:type="paragraph" w:styleId="Textoindependiente">
    <w:name w:val="Body Text"/>
    <w:basedOn w:val="Normal"/>
    <w:semiHidden/>
    <w:pPr>
      <w:suppressAutoHyphens/>
      <w:spacing w:after="120"/>
    </w:pPr>
    <w:rPr>
      <w:lang w:eastAsia="ar-SA"/>
    </w:rPr>
  </w:style>
  <w:style w:type="paragraph" w:styleId="Ttulo">
    <w:name w:val="Title"/>
    <w:basedOn w:val="Normal"/>
    <w:qFormat/>
    <w:pPr>
      <w:jc w:val="center"/>
    </w:pPr>
    <w:rPr>
      <w:rFonts w:ascii="Arial" w:hAnsi="Arial"/>
      <w:b/>
      <w:bCs/>
    </w:rPr>
  </w:style>
  <w:style w:type="paragraph" w:styleId="Epgrafe">
    <w:name w:val="caption"/>
    <w:basedOn w:val="Normal"/>
    <w:next w:val="Normal"/>
    <w:qFormat/>
    <w:pPr>
      <w:spacing w:line="480" w:lineRule="auto"/>
      <w:jc w:val="center"/>
    </w:pPr>
    <w:rPr>
      <w:b/>
      <w:bCs/>
    </w:rPr>
  </w:style>
  <w:style w:type="character" w:styleId="Hipervnculo">
    <w:name w:val="Hyperlink"/>
    <w:basedOn w:val="Fuentedeprrafopredeter"/>
    <w:semiHidden/>
    <w:rPr>
      <w:strike w:val="0"/>
      <w:dstrike w:val="0"/>
      <w:color w:val="0000FF"/>
      <w:u w:val="none"/>
      <w:effect w:val="none"/>
    </w:rPr>
  </w:style>
  <w:style w:type="character" w:styleId="Nmerodepgina">
    <w:name w:val="page number"/>
    <w:basedOn w:val="Fuentedeprrafopredeter"/>
    <w:semiHidden/>
  </w:style>
  <w:style w:type="paragraph" w:styleId="ndice1">
    <w:name w:val="index 1"/>
    <w:basedOn w:val="Normal"/>
    <w:next w:val="Normal"/>
    <w:autoRedefine/>
    <w:semiHidden/>
    <w:pPr>
      <w:ind w:left="240" w:hanging="240"/>
      <w:jc w:val="center"/>
    </w:pPr>
    <w:rPr>
      <w:b/>
      <w:bCs/>
    </w:r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Ttulodendice">
    <w:name w:val="index heading"/>
    <w:basedOn w:val="Normal"/>
    <w:next w:val="ndice1"/>
    <w:semiHidden/>
  </w:style>
  <w:style w:type="paragraph" w:styleId="Sangra2detindependiente">
    <w:name w:val="Body Text Indent 2"/>
    <w:basedOn w:val="Normal"/>
    <w:semiHidden/>
    <w:pPr>
      <w:ind w:left="3240"/>
      <w:jc w:val="both"/>
    </w:pPr>
  </w:style>
  <w:style w:type="paragraph" w:styleId="Textodebloque">
    <w:name w:val="Block Text"/>
    <w:basedOn w:val="Normal"/>
    <w:semiHidden/>
    <w:pPr>
      <w:tabs>
        <w:tab w:val="left" w:pos="1800"/>
        <w:tab w:val="right" w:pos="8280"/>
      </w:tabs>
      <w:ind w:left="1800" w:right="718" w:hanging="1800"/>
      <w:jc w:val="both"/>
    </w:pPr>
    <w:rPr>
      <w:rFonts w:ascii="Arial" w:eastAsia="Batang" w:hAnsi="Arial" w:cs="Arial"/>
      <w:lang w:val="es-EC"/>
    </w:rPr>
  </w:style>
  <w:style w:type="paragraph" w:styleId="Sangra3detindependiente">
    <w:name w:val="Body Text Indent 3"/>
    <w:basedOn w:val="Normal"/>
    <w:semiHidden/>
    <w:pPr>
      <w:spacing w:line="480" w:lineRule="auto"/>
      <w:ind w:left="540"/>
      <w:jc w:val="both"/>
    </w:pPr>
    <w:rPr>
      <w:rFonts w:ascii="Arial" w:hAnsi="Arial" w:cs="Arial"/>
    </w:rPr>
  </w:style>
  <w:style w:type="character" w:styleId="Textoennegrita">
    <w:name w:val="Strong"/>
    <w:basedOn w:val="Fuentedeprrafopredeter"/>
    <w:qFormat/>
    <w:rPr>
      <w:b/>
      <w:bCs/>
    </w:rPr>
  </w:style>
  <w:style w:type="character" w:styleId="Nmerodelnea">
    <w:name w:val="line number"/>
    <w:basedOn w:val="Fuentedeprrafopredeter"/>
    <w:semiHidden/>
  </w:style>
  <w:style w:type="paragraph" w:styleId="Textodeglobo">
    <w:name w:val="Balloon Text"/>
    <w:basedOn w:val="Normal"/>
    <w:link w:val="TextodegloboCar"/>
    <w:uiPriority w:val="99"/>
    <w:semiHidden/>
    <w:unhideWhenUsed/>
    <w:rsid w:val="00C83CB5"/>
    <w:rPr>
      <w:rFonts w:ascii="Tahoma" w:hAnsi="Tahoma" w:cs="Tahoma"/>
      <w:sz w:val="16"/>
      <w:szCs w:val="16"/>
    </w:rPr>
  </w:style>
  <w:style w:type="paragraph" w:customStyle="1" w:styleId="EstiloArial14ptJustificadoIzquierda222cmInterlineado">
    <w:name w:val="Estilo Arial 14 pt Justificado Izquierda:  222 cm Interlineado:..."/>
    <w:basedOn w:val="Ttulo1"/>
    <w:pPr>
      <w:spacing w:line="480" w:lineRule="auto"/>
      <w:ind w:left="1260"/>
      <w:jc w:val="both"/>
    </w:pPr>
    <w:rPr>
      <w:sz w:val="28"/>
      <w:szCs w:val="20"/>
    </w:rPr>
  </w:style>
  <w:style w:type="paragraph" w:styleId="TDC1">
    <w:name w:val="toc 1"/>
    <w:basedOn w:val="Normal"/>
    <w:next w:val="Normal"/>
    <w:autoRedefine/>
    <w:semiHidden/>
    <w:pPr>
      <w:numPr>
        <w:numId w:val="38"/>
      </w:numPr>
      <w:tabs>
        <w:tab w:val="clear" w:pos="720"/>
        <w:tab w:val="right" w:leader="dot" w:pos="8266"/>
      </w:tabs>
      <w:spacing w:before="120" w:after="120" w:line="360" w:lineRule="auto"/>
      <w:jc w:val="both"/>
    </w:pPr>
    <w:rPr>
      <w:rFonts w:ascii="Arial" w:hAnsi="Arial" w:cs="Arial"/>
      <w:noProof/>
      <w:lang w:val="es-ES"/>
    </w:rPr>
  </w:style>
  <w:style w:type="paragraph" w:styleId="TDC9">
    <w:name w:val="toc 9"/>
    <w:basedOn w:val="Normal"/>
    <w:next w:val="Normal"/>
    <w:autoRedefine/>
    <w:semiHidden/>
    <w:pPr>
      <w:ind w:left="1920"/>
    </w:pPr>
    <w:rPr>
      <w:szCs w:val="21"/>
    </w:rPr>
  </w:style>
  <w:style w:type="paragraph" w:styleId="TDC2">
    <w:name w:val="toc 2"/>
    <w:basedOn w:val="Normal"/>
    <w:next w:val="Normal"/>
    <w:autoRedefine/>
    <w:semiHidden/>
    <w:pPr>
      <w:tabs>
        <w:tab w:val="right" w:leader="dot" w:pos="8266"/>
      </w:tabs>
      <w:spacing w:line="360" w:lineRule="auto"/>
      <w:ind w:left="1080"/>
    </w:pPr>
    <w:rPr>
      <w:rFonts w:ascii="Arial" w:hAnsi="Arial"/>
      <w:smallCaps/>
      <w:noProof/>
      <w:szCs w:val="48"/>
    </w:rPr>
  </w:style>
  <w:style w:type="paragraph" w:styleId="TDC3">
    <w:name w:val="toc 3"/>
    <w:basedOn w:val="Normal"/>
    <w:next w:val="Normal"/>
    <w:autoRedefine/>
    <w:semiHidden/>
    <w:pPr>
      <w:ind w:left="480"/>
    </w:pPr>
    <w:rPr>
      <w:i/>
      <w:iCs/>
    </w:rPr>
  </w:style>
  <w:style w:type="paragraph" w:styleId="TDC4">
    <w:name w:val="toc 4"/>
    <w:basedOn w:val="Normal"/>
    <w:next w:val="Normal"/>
    <w:autoRedefine/>
    <w:semiHidden/>
    <w:pPr>
      <w:ind w:left="720"/>
    </w:pPr>
    <w:rPr>
      <w:szCs w:val="21"/>
    </w:rPr>
  </w:style>
  <w:style w:type="paragraph" w:styleId="TDC5">
    <w:name w:val="toc 5"/>
    <w:basedOn w:val="Normal"/>
    <w:next w:val="Normal"/>
    <w:autoRedefine/>
    <w:semiHidden/>
    <w:pPr>
      <w:ind w:left="960"/>
    </w:pPr>
    <w:rPr>
      <w:szCs w:val="21"/>
    </w:rPr>
  </w:style>
  <w:style w:type="paragraph" w:styleId="TDC6">
    <w:name w:val="toc 6"/>
    <w:basedOn w:val="Normal"/>
    <w:next w:val="Normal"/>
    <w:autoRedefine/>
    <w:semiHidden/>
    <w:pPr>
      <w:ind w:left="1200"/>
    </w:pPr>
    <w:rPr>
      <w:szCs w:val="21"/>
    </w:rPr>
  </w:style>
  <w:style w:type="paragraph" w:styleId="TDC7">
    <w:name w:val="toc 7"/>
    <w:basedOn w:val="Normal"/>
    <w:next w:val="Normal"/>
    <w:autoRedefine/>
    <w:semiHidden/>
    <w:pPr>
      <w:ind w:left="1440"/>
    </w:pPr>
    <w:rPr>
      <w:szCs w:val="21"/>
    </w:rPr>
  </w:style>
  <w:style w:type="paragraph" w:styleId="TDC8">
    <w:name w:val="toc 8"/>
    <w:basedOn w:val="Normal"/>
    <w:next w:val="Normal"/>
    <w:autoRedefine/>
    <w:semiHidden/>
    <w:pPr>
      <w:ind w:left="1680"/>
    </w:pPr>
    <w:rPr>
      <w:szCs w:val="21"/>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lang w:val="es-ES"/>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s-ES"/>
    </w:rPr>
  </w:style>
  <w:style w:type="paragraph" w:customStyle="1" w:styleId="xl28">
    <w:name w:val="xl28"/>
    <w:basedOn w:val="Normal"/>
    <w:pPr>
      <w:spacing w:before="100" w:beforeAutospacing="1" w:after="100" w:afterAutospacing="1"/>
      <w:jc w:val="center"/>
      <w:textAlignment w:val="center"/>
    </w:pPr>
    <w:rPr>
      <w:rFonts w:ascii="Arial" w:eastAsia="Arial Unicode MS" w:hAnsi="Arial" w:cs="Arial"/>
      <w:b/>
      <w:bCs/>
      <w:lang w:val="es-ES"/>
    </w:rPr>
  </w:style>
  <w:style w:type="paragraph" w:customStyle="1" w:styleId="xl29">
    <w:name w:val="xl29"/>
    <w:basedOn w:val="Normal"/>
    <w:pPr>
      <w:spacing w:before="100" w:beforeAutospacing="1" w:after="100" w:afterAutospacing="1"/>
      <w:jc w:val="center"/>
    </w:pPr>
    <w:rPr>
      <w:rFonts w:ascii="Arial" w:eastAsia="Arial Unicode MS" w:hAnsi="Arial" w:cs="Arial"/>
      <w:b/>
      <w:bCs/>
      <w:lang w:val="es-ES"/>
    </w:rPr>
  </w:style>
  <w:style w:type="paragraph" w:customStyle="1" w:styleId="xl30">
    <w:name w:val="xl30"/>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lang w:val="es-ES"/>
    </w:rPr>
  </w:style>
  <w:style w:type="paragraph" w:customStyle="1" w:styleId="xl31">
    <w:name w:val="xl31"/>
    <w:basedOn w:val="Normal"/>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s-ES"/>
    </w:rPr>
  </w:style>
  <w:style w:type="paragraph" w:customStyle="1" w:styleId="xl32">
    <w:name w:val="xl32"/>
    <w:basedOn w:val="Normal"/>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lang w:val="es-ES"/>
    </w:rPr>
  </w:style>
  <w:style w:type="paragraph" w:customStyle="1" w:styleId="xl33">
    <w:name w:val="xl33"/>
    <w:basedOn w:val="Normal"/>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s-ES"/>
    </w:rPr>
  </w:style>
  <w:style w:type="paragraph" w:customStyle="1" w:styleId="Estilo1">
    <w:name w:val="Estilo1"/>
    <w:basedOn w:val="Ttulo1"/>
    <w:pPr>
      <w:ind w:left="539"/>
    </w:pPr>
  </w:style>
  <w:style w:type="character" w:customStyle="1" w:styleId="TextodegloboCar">
    <w:name w:val="Texto de globo Car"/>
    <w:basedOn w:val="Fuentedeprrafopredeter"/>
    <w:link w:val="Textodeglobo"/>
    <w:uiPriority w:val="99"/>
    <w:semiHidden/>
    <w:rsid w:val="00C83CB5"/>
    <w:rPr>
      <w:rFonts w:ascii="Tahoma" w:hAnsi="Tahoma" w:cs="Tahoma"/>
      <w:sz w:val="16"/>
      <w:szCs w:val="16"/>
      <w:lang w:val="es-ES_tradnl"/>
    </w:rPr>
  </w:style>
  <w:style w:type="paragraph" w:styleId="Tabladeilustraciones">
    <w:name w:val="table of figures"/>
    <w:basedOn w:val="Normal"/>
    <w:next w:val="Normal"/>
    <w:semiHidden/>
    <w:rPr>
      <w:rFonts w:ascii="Arial" w:hAnsi="Arial"/>
    </w:rPr>
  </w:style>
  <w:style w:type="character" w:styleId="Hipervnculovisitado">
    <w:name w:val="FollowedHyperlink"/>
    <w:basedOn w:val="Fuentedeprrafopredeter"/>
    <w:semiHidden/>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wmf"/><Relationship Id="rId21" Type="http://schemas.openxmlformats.org/officeDocument/2006/relationships/image" Target="media/image5.wmf"/><Relationship Id="rId34" Type="http://schemas.openxmlformats.org/officeDocument/2006/relationships/header" Target="header8.xml"/><Relationship Id="rId42" Type="http://schemas.openxmlformats.org/officeDocument/2006/relationships/oleObject" Target="embeddings/Gr_fico_de_Microsoft_Office_Excel1.xls"/><Relationship Id="rId47" Type="http://schemas.openxmlformats.org/officeDocument/2006/relationships/oleObject" Target="embeddings/oleObject11.bin"/><Relationship Id="rId50" Type="http://schemas.openxmlformats.org/officeDocument/2006/relationships/image" Target="media/image20.wmf"/><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oleObject" Target="embeddings/oleObject8.bin"/><Relationship Id="rId46"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image" Target="media/image15.wmf"/><Relationship Id="rId54"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image" Target="media/image10.emf"/><Relationship Id="rId37" Type="http://schemas.openxmlformats.org/officeDocument/2006/relationships/image" Target="media/image12.wmf"/><Relationship Id="rId40" Type="http://schemas.openxmlformats.org/officeDocument/2006/relationships/image" Target="media/image14.wmf"/><Relationship Id="rId45" Type="http://schemas.openxmlformats.org/officeDocument/2006/relationships/image" Target="media/image16.emf"/><Relationship Id="rId53"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chart" Target="charts/chart2.xml"/><Relationship Id="rId49" Type="http://schemas.openxmlformats.org/officeDocument/2006/relationships/image" Target="media/image19.wmf"/><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oleObject" Target="embeddings/oleObject7.bin"/><Relationship Id="rId44" Type="http://schemas.openxmlformats.org/officeDocument/2006/relationships/oleObject" Target="embeddings/oleObject10.bin"/><Relationship Id="rId52"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header" Target="header7.xml"/><Relationship Id="rId30" Type="http://schemas.openxmlformats.org/officeDocument/2006/relationships/image" Target="media/image9.wmf"/><Relationship Id="rId35" Type="http://schemas.openxmlformats.org/officeDocument/2006/relationships/chart" Target="charts/chart1.xml"/><Relationship Id="rId43" Type="http://schemas.openxmlformats.org/officeDocument/2006/relationships/oleObject" Target="embeddings/oleObject9.bin"/><Relationship Id="rId48" Type="http://schemas.openxmlformats.org/officeDocument/2006/relationships/image" Target="media/image18.emf"/><Relationship Id="rId56"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oleObject" Target="embeddings/oleObject12.bin"/><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7.4226804123711368E-2"/>
          <c:y val="7.5862068965517268E-2"/>
          <c:w val="0.88041237113402027"/>
          <c:h val="0.76551724137931032"/>
        </c:manualLayout>
      </c:layout>
      <c:scatterChart>
        <c:scatterStyle val="smoothMarker"/>
        <c:ser>
          <c:idx val="0"/>
          <c:order val="0"/>
          <c:tx>
            <c:strRef>
              <c:f>'Datos de Sistema'!$AV$5</c:f>
              <c:strCache>
                <c:ptCount val="1"/>
                <c:pt idx="0">
                  <c:v>Activa_t</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xVal>
            <c:numRef>
              <c:f>'Datos de Sistema'!$AU$6:$AU$500</c:f>
              <c:numCache>
                <c:formatCode>General</c:formatCode>
                <c:ptCount val="495"/>
                <c:pt idx="0">
                  <c:v>0.86573596297041711</c:v>
                </c:pt>
                <c:pt idx="1">
                  <c:v>0.83907727913061003</c:v>
                </c:pt>
                <c:pt idx="2">
                  <c:v>0.85442040652042706</c:v>
                </c:pt>
                <c:pt idx="3">
                  <c:v>0.87685973032803444</c:v>
                </c:pt>
                <c:pt idx="4">
                  <c:v>0.86461606929713619</c:v>
                </c:pt>
                <c:pt idx="5">
                  <c:v>0.84859724448384999</c:v>
                </c:pt>
                <c:pt idx="6">
                  <c:v>0.81315559458445363</c:v>
                </c:pt>
                <c:pt idx="7">
                  <c:v>0.81535818299628038</c:v>
                </c:pt>
                <c:pt idx="8">
                  <c:v>0.81455724175561572</c:v>
                </c:pt>
                <c:pt idx="9">
                  <c:v>0.86198064307990041</c:v>
                </c:pt>
                <c:pt idx="10">
                  <c:v>0.84896634046671582</c:v>
                </c:pt>
                <c:pt idx="11">
                  <c:v>0.86957231960425752</c:v>
                </c:pt>
                <c:pt idx="12">
                  <c:v>0.86198064307990041</c:v>
                </c:pt>
                <c:pt idx="13">
                  <c:v>1.1219667255446215</c:v>
                </c:pt>
                <c:pt idx="14">
                  <c:v>1.0856744217343772</c:v>
                </c:pt>
                <c:pt idx="15">
                  <c:v>1.0291259483556237</c:v>
                </c:pt>
                <c:pt idx="16">
                  <c:v>0.94810127008158906</c:v>
                </c:pt>
                <c:pt idx="17">
                  <c:v>0.86341922785768421</c:v>
                </c:pt>
                <c:pt idx="18">
                  <c:v>0.8732024277043906</c:v>
                </c:pt>
                <c:pt idx="19">
                  <c:v>0.89668243484469745</c:v>
                </c:pt>
                <c:pt idx="20">
                  <c:v>0.87510621206711814</c:v>
                </c:pt>
                <c:pt idx="21">
                  <c:v>0.85987593716529764</c:v>
                </c:pt>
                <c:pt idx="22">
                  <c:v>0.78454959686112169</c:v>
                </c:pt>
                <c:pt idx="23">
                  <c:v>0.73096606734790648</c:v>
                </c:pt>
                <c:pt idx="24">
                  <c:v>0.71176272151080044</c:v>
                </c:pt>
                <c:pt idx="25">
                  <c:v>0.71609896089337299</c:v>
                </c:pt>
                <c:pt idx="26">
                  <c:v>0.77744129232130854</c:v>
                </c:pt>
                <c:pt idx="27">
                  <c:v>0.82072219517592171</c:v>
                </c:pt>
                <c:pt idx="28">
                  <c:v>0.83590281035627179</c:v>
                </c:pt>
                <c:pt idx="29">
                  <c:v>0.95540978092498108</c:v>
                </c:pt>
                <c:pt idx="30">
                  <c:v>0.95896269086080754</c:v>
                </c:pt>
                <c:pt idx="31">
                  <c:v>1.0512023925625469</c:v>
                </c:pt>
                <c:pt idx="32">
                  <c:v>1.1160660073827635</c:v>
                </c:pt>
                <c:pt idx="33">
                  <c:v>1.1198411384040459</c:v>
                </c:pt>
                <c:pt idx="34">
                  <c:v>1.2056395707059184</c:v>
                </c:pt>
                <c:pt idx="35">
                  <c:v>1.1947756764466204</c:v>
                </c:pt>
                <c:pt idx="36">
                  <c:v>1.2250587286063597</c:v>
                </c:pt>
                <c:pt idx="37">
                  <c:v>1.2434783170334165</c:v>
                </c:pt>
                <c:pt idx="38">
                  <c:v>1.2656442624286894</c:v>
                </c:pt>
                <c:pt idx="39">
                  <c:v>1.2169726175680549</c:v>
                </c:pt>
                <c:pt idx="40">
                  <c:v>1.1167178567133069</c:v>
                </c:pt>
                <c:pt idx="41">
                  <c:v>0.93897913242192232</c:v>
                </c:pt>
                <c:pt idx="42">
                  <c:v>0.8858472717796575</c:v>
                </c:pt>
                <c:pt idx="43">
                  <c:v>0.83050158361063242</c:v>
                </c:pt>
                <c:pt idx="44">
                  <c:v>0.84860077011631385</c:v>
                </c:pt>
                <c:pt idx="45">
                  <c:v>0.88299911873288361</c:v>
                </c:pt>
                <c:pt idx="46">
                  <c:v>0.884621682346873</c:v>
                </c:pt>
                <c:pt idx="47">
                  <c:v>0.88786680957485076</c:v>
                </c:pt>
                <c:pt idx="48">
                  <c:v>1.0625483088843366</c:v>
                </c:pt>
                <c:pt idx="49">
                  <c:v>1.0785404605406292</c:v>
                </c:pt>
                <c:pt idx="50">
                  <c:v>1.1135000478822901</c:v>
                </c:pt>
                <c:pt idx="51">
                  <c:v>1.2016428372437145</c:v>
                </c:pt>
                <c:pt idx="52">
                  <c:v>1.2226754584471318</c:v>
                </c:pt>
                <c:pt idx="53">
                  <c:v>1.2087214202106895</c:v>
                </c:pt>
                <c:pt idx="54">
                  <c:v>1.2155098712446342</c:v>
                </c:pt>
                <c:pt idx="55">
                  <c:v>1.2886742879438149</c:v>
                </c:pt>
                <c:pt idx="56">
                  <c:v>1.3486389387436595</c:v>
                </c:pt>
                <c:pt idx="57">
                  <c:v>1.3841525689609657</c:v>
                </c:pt>
                <c:pt idx="58">
                  <c:v>1.4559205693134807</c:v>
                </c:pt>
                <c:pt idx="59">
                  <c:v>1.5513526130254758</c:v>
                </c:pt>
                <c:pt idx="60">
                  <c:v>1.4625154666431721</c:v>
                </c:pt>
                <c:pt idx="61">
                  <c:v>1.4940525468164767</c:v>
                </c:pt>
                <c:pt idx="62">
                  <c:v>1.4035485018726559</c:v>
                </c:pt>
                <c:pt idx="63">
                  <c:v>1.2961209363295851</c:v>
                </c:pt>
                <c:pt idx="64">
                  <c:v>1.2935456179775247</c:v>
                </c:pt>
                <c:pt idx="65">
                  <c:v>1.2947439176124418</c:v>
                </c:pt>
                <c:pt idx="66">
                  <c:v>1.3183748045397223</c:v>
                </c:pt>
                <c:pt idx="67">
                  <c:v>1.2646335939470359</c:v>
                </c:pt>
                <c:pt idx="68">
                  <c:v>1.346960554854981</c:v>
                </c:pt>
                <c:pt idx="69">
                  <c:v>1.3549645649432536</c:v>
                </c:pt>
                <c:pt idx="70">
                  <c:v>1.4858058245456593</c:v>
                </c:pt>
                <c:pt idx="71">
                  <c:v>1.508044657841598</c:v>
                </c:pt>
                <c:pt idx="72">
                  <c:v>1.577698362126992</c:v>
                </c:pt>
                <c:pt idx="73">
                  <c:v>1.4853862239174338</c:v>
                </c:pt>
                <c:pt idx="74">
                  <c:v>1.4521267050334996</c:v>
                </c:pt>
                <c:pt idx="75">
                  <c:v>1.4521267050334996</c:v>
                </c:pt>
                <c:pt idx="76">
                  <c:v>1.4668193867033159</c:v>
                </c:pt>
                <c:pt idx="77">
                  <c:v>1.4908990594399589</c:v>
                </c:pt>
                <c:pt idx="78">
                  <c:v>1.4158967436108851</c:v>
                </c:pt>
                <c:pt idx="79">
                  <c:v>1.4446559150865661</c:v>
                </c:pt>
                <c:pt idx="80">
                  <c:v>1.4899614591920889</c:v>
                </c:pt>
                <c:pt idx="81">
                  <c:v>1.6380908903544966</c:v>
                </c:pt>
                <c:pt idx="82">
                  <c:v>1.6428184253915963</c:v>
                </c:pt>
                <c:pt idx="83">
                  <c:v>1.5387940591788378</c:v>
                </c:pt>
                <c:pt idx="84">
                  <c:v>1.4949241149935026</c:v>
                </c:pt>
                <c:pt idx="85">
                  <c:v>1.4960394525575362</c:v>
                </c:pt>
                <c:pt idx="86">
                  <c:v>1.4008639804266396</c:v>
                </c:pt>
                <c:pt idx="87">
                  <c:v>1.5831383902623704</c:v>
                </c:pt>
                <c:pt idx="88">
                  <c:v>1.614238794592068</c:v>
                </c:pt>
                <c:pt idx="89">
                  <c:v>2.0977861769784485</c:v>
                </c:pt>
                <c:pt idx="90">
                  <c:v>2.7947760603124756</c:v>
                </c:pt>
                <c:pt idx="91">
                  <c:v>2.8293868887283402</c:v>
                </c:pt>
                <c:pt idx="92">
                  <c:v>2.591619577686155</c:v>
                </c:pt>
                <c:pt idx="93">
                  <c:v>2.5964719717890565</c:v>
                </c:pt>
                <c:pt idx="94">
                  <c:v>2.5479480307600393</c:v>
                </c:pt>
                <c:pt idx="95">
                  <c:v>2.3812021243148682</c:v>
                </c:pt>
                <c:pt idx="96">
                  <c:v>2.1915726708861141</c:v>
                </c:pt>
                <c:pt idx="97">
                  <c:v>2.0954629367088953</c:v>
                </c:pt>
                <c:pt idx="98">
                  <c:v>2.0954629367088953</c:v>
                </c:pt>
                <c:pt idx="99">
                  <c:v>2.0133410042194444</c:v>
                </c:pt>
                <c:pt idx="100">
                  <c:v>1.9198961013802771</c:v>
                </c:pt>
                <c:pt idx="101">
                  <c:v>1.8420151747518168</c:v>
                </c:pt>
                <c:pt idx="102">
                  <c:v>1.7811980466543087</c:v>
                </c:pt>
                <c:pt idx="103">
                  <c:v>1.7431326499314095</c:v>
                </c:pt>
                <c:pt idx="104">
                  <c:v>1.7753927228623041</c:v>
                </c:pt>
                <c:pt idx="105">
                  <c:v>1.7171028865979034</c:v>
                </c:pt>
                <c:pt idx="106">
                  <c:v>1.695744778653695</c:v>
                </c:pt>
                <c:pt idx="107">
                  <c:v>1.6850657246815917</c:v>
                </c:pt>
                <c:pt idx="108">
                  <c:v>1.6201014796846243</c:v>
                </c:pt>
                <c:pt idx="109">
                  <c:v>1.5981709501682599</c:v>
                </c:pt>
                <c:pt idx="110">
                  <c:v>1.6354305560006579</c:v>
                </c:pt>
                <c:pt idx="111">
                  <c:v>1.6820050632911583</c:v>
                </c:pt>
                <c:pt idx="112">
                  <c:v>1.7059576670405563</c:v>
                </c:pt>
                <c:pt idx="113">
                  <c:v>1.7804458783537378</c:v>
                </c:pt>
                <c:pt idx="114">
                  <c:v>1.809111375500756</c:v>
                </c:pt>
                <c:pt idx="115">
                  <c:v>1.8286767148233245</c:v>
                </c:pt>
                <c:pt idx="116">
                  <c:v>1.8500620857107835</c:v>
                </c:pt>
                <c:pt idx="117">
                  <c:v>1.8382318805389974</c:v>
                </c:pt>
                <c:pt idx="118">
                  <c:v>1.8055737569377657</c:v>
                </c:pt>
                <c:pt idx="119">
                  <c:v>1.8349291177033156</c:v>
                </c:pt>
                <c:pt idx="120">
                  <c:v>1.8520165665071435</c:v>
                </c:pt>
                <c:pt idx="121">
                  <c:v>1.8515784267942241</c:v>
                </c:pt>
                <c:pt idx="122">
                  <c:v>1.8439847755686225</c:v>
                </c:pt>
                <c:pt idx="123">
                  <c:v>1.8365722096701442</c:v>
                </c:pt>
                <c:pt idx="124">
                  <c:v>1.8714548727218094</c:v>
                </c:pt>
                <c:pt idx="125">
                  <c:v>1.8897682708239325</c:v>
                </c:pt>
                <c:pt idx="126">
                  <c:v>1.9847272768826443</c:v>
                </c:pt>
                <c:pt idx="127">
                  <c:v>1.9847272768826443</c:v>
                </c:pt>
                <c:pt idx="128">
                  <c:v>2.0690015731535465</c:v>
                </c:pt>
                <c:pt idx="129">
                  <c:v>2.1158707004913757</c:v>
                </c:pt>
                <c:pt idx="130">
                  <c:v>2.0978441130537466</c:v>
                </c:pt>
                <c:pt idx="131">
                  <c:v>2.0751903924371109</c:v>
                </c:pt>
                <c:pt idx="132">
                  <c:v>2.0984627349676153</c:v>
                </c:pt>
                <c:pt idx="133">
                  <c:v>2.1138312630537976</c:v>
                </c:pt>
                <c:pt idx="134">
                  <c:v>2.0953890293503785</c:v>
                </c:pt>
                <c:pt idx="135">
                  <c:v>2.2219599530240597</c:v>
                </c:pt>
                <c:pt idx="136">
                  <c:v>2.2409820317087341</c:v>
                </c:pt>
                <c:pt idx="137">
                  <c:v>2.2953308279506603</c:v>
                </c:pt>
                <c:pt idx="138">
                  <c:v>2.3437918379330438</c:v>
                </c:pt>
                <c:pt idx="139">
                  <c:v>2.1543979726305147</c:v>
                </c:pt>
                <c:pt idx="140">
                  <c:v>2.1294989559047153</c:v>
                </c:pt>
                <c:pt idx="141">
                  <c:v>2.1641043689812496</c:v>
                </c:pt>
                <c:pt idx="142">
                  <c:v>2.176342868727827</c:v>
                </c:pt>
                <c:pt idx="143">
                  <c:v>2.153131920932593</c:v>
                </c:pt>
                <c:pt idx="144">
                  <c:v>1.9816900987279913</c:v>
                </c:pt>
                <c:pt idx="145">
                  <c:v>1.9180116290108837</c:v>
                </c:pt>
                <c:pt idx="146">
                  <c:v>1.8410332257452646</c:v>
                </c:pt>
                <c:pt idx="147">
                  <c:v>1.7789668691855511</c:v>
                </c:pt>
                <c:pt idx="148">
                  <c:v>1.7290982340224592</c:v>
                </c:pt>
                <c:pt idx="149">
                  <c:v>1.7290982340224592</c:v>
                </c:pt>
                <c:pt idx="150">
                  <c:v>1.6996633894589299</c:v>
                </c:pt>
                <c:pt idx="151">
                  <c:v>1.7203473342873563</c:v>
                </c:pt>
                <c:pt idx="152">
                  <c:v>1.9470212758828658</c:v>
                </c:pt>
                <c:pt idx="153">
                  <c:v>1.9447899886081899</c:v>
                </c:pt>
                <c:pt idx="154">
                  <c:v>1.9568389398914443</c:v>
                </c:pt>
                <c:pt idx="155">
                  <c:v>2.0509992628828</c:v>
                </c:pt>
                <c:pt idx="156">
                  <c:v>2.0509992628828</c:v>
                </c:pt>
                <c:pt idx="157">
                  <c:v>2.1168166264589368</c:v>
                </c:pt>
                <c:pt idx="158">
                  <c:v>2.1524118406468498</c:v>
                </c:pt>
                <c:pt idx="159">
                  <c:v>2.1510934993806301</c:v>
                </c:pt>
                <c:pt idx="160">
                  <c:v>2.1655952533090401</c:v>
                </c:pt>
                <c:pt idx="161">
                  <c:v>2.0342926217392794</c:v>
                </c:pt>
                <c:pt idx="162">
                  <c:v>2.0322146926057365</c:v>
                </c:pt>
                <c:pt idx="163">
                  <c:v>2.0642148012623109</c:v>
                </c:pt>
                <c:pt idx="164">
                  <c:v>2.0475913681939617</c:v>
                </c:pt>
                <c:pt idx="165">
                  <c:v>1.9572695124843158</c:v>
                </c:pt>
                <c:pt idx="166">
                  <c:v>1.9449546444333696</c:v>
                </c:pt>
                <c:pt idx="167">
                  <c:v>1.920324908331476</c:v>
                </c:pt>
                <c:pt idx="168">
                  <c:v>1.8674901518548339</c:v>
                </c:pt>
                <c:pt idx="169">
                  <c:v>1.754272816547745</c:v>
                </c:pt>
                <c:pt idx="170">
                  <c:v>1.6798087409332723</c:v>
                </c:pt>
                <c:pt idx="171">
                  <c:v>1.6082679927469639</c:v>
                </c:pt>
                <c:pt idx="172">
                  <c:v>1.4935629942583006</c:v>
                </c:pt>
                <c:pt idx="173">
                  <c:v>1.4072344936535925</c:v>
                </c:pt>
                <c:pt idx="174">
                  <c:v>1.3145875518159604</c:v>
                </c:pt>
                <c:pt idx="175">
                  <c:v>1.3260084742253859</c:v>
                </c:pt>
                <c:pt idx="176">
                  <c:v>1.2941086564611275</c:v>
                </c:pt>
                <c:pt idx="177">
                  <c:v>1.2716606365529455</c:v>
                </c:pt>
                <c:pt idx="178">
                  <c:v>1.2291275462006024</c:v>
                </c:pt>
                <c:pt idx="179">
                  <c:v>1.2138226979448175</c:v>
                </c:pt>
                <c:pt idx="180">
                  <c:v>1.2405252714382624</c:v>
                </c:pt>
                <c:pt idx="181">
                  <c:v>1.2470101821438127</c:v>
                </c:pt>
                <c:pt idx="182">
                  <c:v>1.2458657861369504</c:v>
                </c:pt>
                <c:pt idx="183">
                  <c:v>1.2956862745098039</c:v>
                </c:pt>
                <c:pt idx="184">
                  <c:v>1.2956862745098039</c:v>
                </c:pt>
                <c:pt idx="185">
                  <c:v>1.331372549019608</c:v>
                </c:pt>
                <c:pt idx="186">
                  <c:v>1.3207843137254898</c:v>
                </c:pt>
                <c:pt idx="187">
                  <c:v>1.0947952955399749</c:v>
                </c:pt>
                <c:pt idx="188">
                  <c:v>1.1065672879651365</c:v>
                </c:pt>
                <c:pt idx="189">
                  <c:v>1.1117992845985416</c:v>
                </c:pt>
                <c:pt idx="190">
                  <c:v>1.0862933010106928</c:v>
                </c:pt>
                <c:pt idx="191">
                  <c:v>1.0391892612692293</c:v>
                </c:pt>
                <c:pt idx="192">
                  <c:v>0.98848942155276065</c:v>
                </c:pt>
                <c:pt idx="193">
                  <c:v>0.97431865889908964</c:v>
                </c:pt>
                <c:pt idx="194">
                  <c:v>0.98502545734853053</c:v>
                </c:pt>
                <c:pt idx="195">
                  <c:v>1.0819397993311033</c:v>
                </c:pt>
                <c:pt idx="196">
                  <c:v>1.1140468227424751</c:v>
                </c:pt>
                <c:pt idx="197">
                  <c:v>1.118394648829431</c:v>
                </c:pt>
                <c:pt idx="198">
                  <c:v>1.1033444816053513</c:v>
                </c:pt>
                <c:pt idx="199">
                  <c:v>1.0692307692307697</c:v>
                </c:pt>
                <c:pt idx="200">
                  <c:v>1.1062283737024219</c:v>
                </c:pt>
                <c:pt idx="201">
                  <c:v>1.069896193771626</c:v>
                </c:pt>
                <c:pt idx="202">
                  <c:v>1.070242214532872</c:v>
                </c:pt>
                <c:pt idx="203">
                  <c:v>1.0380622837370244</c:v>
                </c:pt>
                <c:pt idx="204">
                  <c:v>0.96506410256410291</c:v>
                </c:pt>
                <c:pt idx="205">
                  <c:v>0.96506410256410291</c:v>
                </c:pt>
                <c:pt idx="206">
                  <c:v>0.94006410256410278</c:v>
                </c:pt>
                <c:pt idx="207">
                  <c:v>0.95769230769230773</c:v>
                </c:pt>
                <c:pt idx="208">
                  <c:v>0.9522435897435898</c:v>
                </c:pt>
                <c:pt idx="209">
                  <c:v>0.93536977491961393</c:v>
                </c:pt>
                <c:pt idx="210">
                  <c:v>0.91832797427652724</c:v>
                </c:pt>
                <c:pt idx="211">
                  <c:v>0.91157556270096429</c:v>
                </c:pt>
                <c:pt idx="212">
                  <c:v>0.8993569131832797</c:v>
                </c:pt>
                <c:pt idx="213">
                  <c:v>0.8752380952380957</c:v>
                </c:pt>
                <c:pt idx="214">
                  <c:v>0.86730158730158768</c:v>
                </c:pt>
                <c:pt idx="215">
                  <c:v>0.86444444444444479</c:v>
                </c:pt>
                <c:pt idx="216">
                  <c:v>0.83396825396825391</c:v>
                </c:pt>
                <c:pt idx="217">
                  <c:v>0.84730158730158756</c:v>
                </c:pt>
                <c:pt idx="218">
                  <c:v>0.85960912052117311</c:v>
                </c:pt>
                <c:pt idx="219">
                  <c:v>0.86058631921824091</c:v>
                </c:pt>
                <c:pt idx="220">
                  <c:v>0.8732899022801307</c:v>
                </c:pt>
                <c:pt idx="221">
                  <c:v>0.88762214983713328</c:v>
                </c:pt>
                <c:pt idx="222">
                  <c:v>0.89411764705882368</c:v>
                </c:pt>
                <c:pt idx="223">
                  <c:v>0.93725490196078431</c:v>
                </c:pt>
                <c:pt idx="224">
                  <c:v>0.97254901960784335</c:v>
                </c:pt>
                <c:pt idx="225">
                  <c:v>0.96437908496732028</c:v>
                </c:pt>
                <c:pt idx="226">
                  <c:v>0.94645161290322599</c:v>
                </c:pt>
                <c:pt idx="227">
                  <c:v>0.97677419354838757</c:v>
                </c:pt>
                <c:pt idx="228">
                  <c:v>0.97677419354838757</c:v>
                </c:pt>
                <c:pt idx="229">
                  <c:v>0.95709677419354866</c:v>
                </c:pt>
                <c:pt idx="230">
                  <c:v>0.95612903225806511</c:v>
                </c:pt>
                <c:pt idx="231">
                  <c:v>0.97458193979933117</c:v>
                </c:pt>
                <c:pt idx="232">
                  <c:v>0.98160535117056869</c:v>
                </c:pt>
                <c:pt idx="233">
                  <c:v>0.98294314381270886</c:v>
                </c:pt>
                <c:pt idx="234">
                  <c:v>0.9842809364548496</c:v>
                </c:pt>
                <c:pt idx="235">
                  <c:v>1.0026058631921824</c:v>
                </c:pt>
                <c:pt idx="236">
                  <c:v>1.0029315960912053</c:v>
                </c:pt>
                <c:pt idx="237">
                  <c:v>1.0146579804560265</c:v>
                </c:pt>
                <c:pt idx="238">
                  <c:v>1.0270358306188925</c:v>
                </c:pt>
                <c:pt idx="239">
                  <c:v>1.1382671480144404</c:v>
                </c:pt>
                <c:pt idx="240">
                  <c:v>1.1469314079422384</c:v>
                </c:pt>
                <c:pt idx="241">
                  <c:v>1.1981949458483758</c:v>
                </c:pt>
                <c:pt idx="242">
                  <c:v>1.1985559566787016</c:v>
                </c:pt>
                <c:pt idx="243">
                  <c:v>1.2144404332129966</c:v>
                </c:pt>
                <c:pt idx="244">
                  <c:v>1.153103448275862</c:v>
                </c:pt>
                <c:pt idx="245">
                  <c:v>1.163103448275862</c:v>
                </c:pt>
                <c:pt idx="246">
                  <c:v>1.1744827586206901</c:v>
                </c:pt>
                <c:pt idx="247">
                  <c:v>1.1851724137931039</c:v>
                </c:pt>
                <c:pt idx="248">
                  <c:v>1.1150326797385621</c:v>
                </c:pt>
                <c:pt idx="249">
                  <c:v>1.1261437908496732</c:v>
                </c:pt>
                <c:pt idx="250">
                  <c:v>1.1483660130718953</c:v>
                </c:pt>
                <c:pt idx="251">
                  <c:v>1.136601307189542</c:v>
                </c:pt>
                <c:pt idx="252">
                  <c:v>1.04375</c:v>
                </c:pt>
                <c:pt idx="253">
                  <c:v>1.0607142857142853</c:v>
                </c:pt>
                <c:pt idx="254">
                  <c:v>1.0898809523809518</c:v>
                </c:pt>
                <c:pt idx="255">
                  <c:v>1.0964285714285722</c:v>
                </c:pt>
                <c:pt idx="256">
                  <c:v>1.0854166666666667</c:v>
                </c:pt>
                <c:pt idx="257">
                  <c:v>1.095870206489675</c:v>
                </c:pt>
                <c:pt idx="258">
                  <c:v>1.1194690265486726</c:v>
                </c:pt>
                <c:pt idx="259">
                  <c:v>1.1407079646017713</c:v>
                </c:pt>
                <c:pt idx="260">
                  <c:v>1.1752212389380532</c:v>
                </c:pt>
                <c:pt idx="261">
                  <c:v>1.1080779944289703</c:v>
                </c:pt>
                <c:pt idx="262">
                  <c:v>1.1278551532033427</c:v>
                </c:pt>
                <c:pt idx="263">
                  <c:v>1.1442896935933147</c:v>
                </c:pt>
                <c:pt idx="264">
                  <c:v>1.1373259052924787</c:v>
                </c:pt>
                <c:pt idx="265">
                  <c:v>1.2201754385964911</c:v>
                </c:pt>
                <c:pt idx="266">
                  <c:v>1.2371345029239762</c:v>
                </c:pt>
                <c:pt idx="267">
                  <c:v>1.2590643274853794</c:v>
                </c:pt>
                <c:pt idx="268">
                  <c:v>1.2596491228070175</c:v>
                </c:pt>
                <c:pt idx="269">
                  <c:v>1.2570175438596491</c:v>
                </c:pt>
                <c:pt idx="270">
                  <c:v>1.2616959064327484</c:v>
                </c:pt>
                <c:pt idx="271">
                  <c:v>1.2467836257309939</c:v>
                </c:pt>
                <c:pt idx="272">
                  <c:v>1.2488304093567255</c:v>
                </c:pt>
                <c:pt idx="273">
                  <c:v>1.2701754385964914</c:v>
                </c:pt>
                <c:pt idx="274">
                  <c:v>1.1383597883597885</c:v>
                </c:pt>
                <c:pt idx="275">
                  <c:v>1.1407407407407413</c:v>
                </c:pt>
                <c:pt idx="276">
                  <c:v>1.1341269841269841</c:v>
                </c:pt>
                <c:pt idx="277">
                  <c:v>1.1624338624338628</c:v>
                </c:pt>
                <c:pt idx="278">
                  <c:v>1.0043181818181821</c:v>
                </c:pt>
                <c:pt idx="279">
                  <c:v>1.0279545454545449</c:v>
                </c:pt>
                <c:pt idx="280">
                  <c:v>1.0504545454545455</c:v>
                </c:pt>
                <c:pt idx="281">
                  <c:v>1.0522727272727277</c:v>
                </c:pt>
                <c:pt idx="282">
                  <c:v>1.0290748898678415</c:v>
                </c:pt>
                <c:pt idx="283">
                  <c:v>1.0508810572687226</c:v>
                </c:pt>
                <c:pt idx="284">
                  <c:v>1.088766519823789</c:v>
                </c:pt>
                <c:pt idx="285">
                  <c:v>1.0856828193832604</c:v>
                </c:pt>
                <c:pt idx="286">
                  <c:v>1.1004405286343617</c:v>
                </c:pt>
                <c:pt idx="287">
                  <c:v>1.1368663594470048</c:v>
                </c:pt>
                <c:pt idx="288">
                  <c:v>1.1373271889400922</c:v>
                </c:pt>
                <c:pt idx="289">
                  <c:v>1.1258064516129032</c:v>
                </c:pt>
                <c:pt idx="290">
                  <c:v>1.1304147465437793</c:v>
                </c:pt>
                <c:pt idx="291">
                  <c:v>1.1690307328605203</c:v>
                </c:pt>
                <c:pt idx="292">
                  <c:v>1.1711583924349878</c:v>
                </c:pt>
                <c:pt idx="293">
                  <c:v>1.1704491725768327</c:v>
                </c:pt>
                <c:pt idx="294">
                  <c:v>1.1893617021276592</c:v>
                </c:pt>
                <c:pt idx="295">
                  <c:v>1.2002364066193856</c:v>
                </c:pt>
                <c:pt idx="296">
                  <c:v>1.2964735516372798</c:v>
                </c:pt>
                <c:pt idx="297">
                  <c:v>1.3186397984886644</c:v>
                </c:pt>
                <c:pt idx="298">
                  <c:v>1.3798488664987409</c:v>
                </c:pt>
                <c:pt idx="299">
                  <c:v>1.3818639798488663</c:v>
                </c:pt>
                <c:pt idx="300">
                  <c:v>1.022651933701658</c:v>
                </c:pt>
                <c:pt idx="301">
                  <c:v>1.0079189686924495</c:v>
                </c:pt>
                <c:pt idx="302">
                  <c:v>1.0079189686924495</c:v>
                </c:pt>
                <c:pt idx="303">
                  <c:v>0.93406998158379373</c:v>
                </c:pt>
                <c:pt idx="304">
                  <c:v>0.93137254901960753</c:v>
                </c:pt>
                <c:pt idx="305">
                  <c:v>0.86755793226381483</c:v>
                </c:pt>
                <c:pt idx="306">
                  <c:v>0.87914438502673797</c:v>
                </c:pt>
                <c:pt idx="307">
                  <c:v>0.88966131907308388</c:v>
                </c:pt>
                <c:pt idx="308">
                  <c:v>0.92522851919561233</c:v>
                </c:pt>
                <c:pt idx="309">
                  <c:v>0.90402193784277884</c:v>
                </c:pt>
                <c:pt idx="310">
                  <c:v>0.91663619744058522</c:v>
                </c:pt>
                <c:pt idx="311">
                  <c:v>0.87659963436928745</c:v>
                </c:pt>
                <c:pt idx="312">
                  <c:v>0.90073126142595961</c:v>
                </c:pt>
                <c:pt idx="313">
                  <c:v>0.90564971751412493</c:v>
                </c:pt>
                <c:pt idx="314">
                  <c:v>0.91789077212806058</c:v>
                </c:pt>
                <c:pt idx="315">
                  <c:v>0.88738229755178899</c:v>
                </c:pt>
                <c:pt idx="316">
                  <c:v>0.89190207156308865</c:v>
                </c:pt>
                <c:pt idx="317">
                  <c:v>0.83292035398230091</c:v>
                </c:pt>
                <c:pt idx="318">
                  <c:v>0.84548672566371663</c:v>
                </c:pt>
                <c:pt idx="319">
                  <c:v>0.86159292035398249</c:v>
                </c:pt>
                <c:pt idx="320">
                  <c:v>0.8874336283185843</c:v>
                </c:pt>
                <c:pt idx="321">
                  <c:v>0.87016274864376131</c:v>
                </c:pt>
                <c:pt idx="322">
                  <c:v>0.86256781193490051</c:v>
                </c:pt>
                <c:pt idx="323">
                  <c:v>0.8620253164556968</c:v>
                </c:pt>
                <c:pt idx="324">
                  <c:v>0.85135623869801114</c:v>
                </c:pt>
                <c:pt idx="325">
                  <c:v>0.86347197106690787</c:v>
                </c:pt>
                <c:pt idx="326">
                  <c:v>0.91448412698412707</c:v>
                </c:pt>
                <c:pt idx="327">
                  <c:v>0.90972222222222232</c:v>
                </c:pt>
                <c:pt idx="328">
                  <c:v>0.90694444444444466</c:v>
                </c:pt>
                <c:pt idx="329">
                  <c:v>0.89206349206349234</c:v>
                </c:pt>
                <c:pt idx="330">
                  <c:v>0.94745762711864401</c:v>
                </c:pt>
                <c:pt idx="331">
                  <c:v>0.93474576271186449</c:v>
                </c:pt>
                <c:pt idx="332">
                  <c:v>0.92012711864406771</c:v>
                </c:pt>
                <c:pt idx="333">
                  <c:v>0.92669491525423753</c:v>
                </c:pt>
                <c:pt idx="334">
                  <c:v>0.92605932203389874</c:v>
                </c:pt>
                <c:pt idx="335">
                  <c:v>0.81235955056179809</c:v>
                </c:pt>
                <c:pt idx="336">
                  <c:v>0.8146067415730337</c:v>
                </c:pt>
                <c:pt idx="337">
                  <c:v>0.8189138576779027</c:v>
                </c:pt>
                <c:pt idx="338">
                  <c:v>0.82191011235955092</c:v>
                </c:pt>
                <c:pt idx="339">
                  <c:v>0.74464579901153261</c:v>
                </c:pt>
                <c:pt idx="340">
                  <c:v>0.75189456342668892</c:v>
                </c:pt>
                <c:pt idx="341">
                  <c:v>0.77429983525535462</c:v>
                </c:pt>
                <c:pt idx="342">
                  <c:v>0.77265238879736375</c:v>
                </c:pt>
                <c:pt idx="343">
                  <c:v>0.35555555555555557</c:v>
                </c:pt>
                <c:pt idx="344">
                  <c:v>0.3611111111111111</c:v>
                </c:pt>
                <c:pt idx="345">
                  <c:v>0.36944444444444458</c:v>
                </c:pt>
                <c:pt idx="346">
                  <c:v>0.36041666666666689</c:v>
                </c:pt>
                <c:pt idx="347">
                  <c:v>0.38496240601503767</c:v>
                </c:pt>
                <c:pt idx="348">
                  <c:v>0.38796992481203024</c:v>
                </c:pt>
                <c:pt idx="349">
                  <c:v>0.36015037593984994</c:v>
                </c:pt>
                <c:pt idx="350">
                  <c:v>0.43984962406015032</c:v>
                </c:pt>
                <c:pt idx="351">
                  <c:v>0.37518796992481235</c:v>
                </c:pt>
                <c:pt idx="352">
                  <c:v>0.39307692307692332</c:v>
                </c:pt>
                <c:pt idx="353">
                  <c:v>0.37384615384615388</c:v>
                </c:pt>
                <c:pt idx="354">
                  <c:v>0.38384615384615395</c:v>
                </c:pt>
                <c:pt idx="355">
                  <c:v>0.39153846153846172</c:v>
                </c:pt>
                <c:pt idx="356">
                  <c:v>0.36492537313432843</c:v>
                </c:pt>
                <c:pt idx="357">
                  <c:v>0.38805970149253732</c:v>
                </c:pt>
                <c:pt idx="358">
                  <c:v>0.3477611940298509</c:v>
                </c:pt>
                <c:pt idx="359">
                  <c:v>0.35223880597014939</c:v>
                </c:pt>
                <c:pt idx="360">
                  <c:v>0.3887218045112783</c:v>
                </c:pt>
                <c:pt idx="361">
                  <c:v>0.3977443609022559</c:v>
                </c:pt>
                <c:pt idx="362">
                  <c:v>0.33684210526315811</c:v>
                </c:pt>
                <c:pt idx="363">
                  <c:v>0.38195488721804544</c:v>
                </c:pt>
                <c:pt idx="364">
                  <c:v>0.3796992481203007</c:v>
                </c:pt>
                <c:pt idx="365">
                  <c:v>0.36279069767441874</c:v>
                </c:pt>
                <c:pt idx="366">
                  <c:v>0.40155038759689932</c:v>
                </c:pt>
                <c:pt idx="367">
                  <c:v>0.42635658914728702</c:v>
                </c:pt>
                <c:pt idx="368">
                  <c:v>0.4201550387596899</c:v>
                </c:pt>
                <c:pt idx="369">
                  <c:v>0.41937984496124042</c:v>
                </c:pt>
                <c:pt idx="370">
                  <c:v>0.38682170542635674</c:v>
                </c:pt>
                <c:pt idx="371">
                  <c:v>0.39844961240310078</c:v>
                </c:pt>
                <c:pt idx="372">
                  <c:v>0.38372093023255838</c:v>
                </c:pt>
                <c:pt idx="373">
                  <c:v>0.45663716814159278</c:v>
                </c:pt>
                <c:pt idx="374">
                  <c:v>0.49469026548672562</c:v>
                </c:pt>
                <c:pt idx="375">
                  <c:v>0.43893805309734535</c:v>
                </c:pt>
                <c:pt idx="376">
                  <c:v>0.43539823008849565</c:v>
                </c:pt>
                <c:pt idx="377">
                  <c:v>0.45752212389380542</c:v>
                </c:pt>
                <c:pt idx="378">
                  <c:v>0.44953271028037384</c:v>
                </c:pt>
                <c:pt idx="379">
                  <c:v>0.47850467289719639</c:v>
                </c:pt>
                <c:pt idx="380">
                  <c:v>0.52242990654205612</c:v>
                </c:pt>
                <c:pt idx="381">
                  <c:v>0.53644859813084123</c:v>
                </c:pt>
                <c:pt idx="382">
                  <c:v>0.52783505154639199</c:v>
                </c:pt>
                <c:pt idx="383">
                  <c:v>0.48865979381443325</c:v>
                </c:pt>
                <c:pt idx="384">
                  <c:v>0.49793814432989714</c:v>
                </c:pt>
                <c:pt idx="385">
                  <c:v>0.52474226804123691</c:v>
                </c:pt>
                <c:pt idx="386">
                  <c:v>0.56702127659574486</c:v>
                </c:pt>
                <c:pt idx="387">
                  <c:v>0.56063829787234032</c:v>
                </c:pt>
                <c:pt idx="388">
                  <c:v>0.57553191489361699</c:v>
                </c:pt>
                <c:pt idx="389">
                  <c:v>0.49361702127659568</c:v>
                </c:pt>
                <c:pt idx="390">
                  <c:v>0.52872340425531905</c:v>
                </c:pt>
                <c:pt idx="391">
                  <c:v>0.55500495540138761</c:v>
                </c:pt>
                <c:pt idx="392">
                  <c:v>0.50743310208126835</c:v>
                </c:pt>
                <c:pt idx="393">
                  <c:v>0.52725470763131821</c:v>
                </c:pt>
                <c:pt idx="394">
                  <c:v>0.55203171456888056</c:v>
                </c:pt>
                <c:pt idx="395">
                  <c:v>0.57581967213114782</c:v>
                </c:pt>
                <c:pt idx="396">
                  <c:v>0.53688524590163911</c:v>
                </c:pt>
                <c:pt idx="397">
                  <c:v>0.52049180327868882</c:v>
                </c:pt>
                <c:pt idx="398">
                  <c:v>0.53995901639344313</c:v>
                </c:pt>
                <c:pt idx="399">
                  <c:v>0.60760869565217435</c:v>
                </c:pt>
                <c:pt idx="400">
                  <c:v>0.60217391304347889</c:v>
                </c:pt>
                <c:pt idx="401">
                  <c:v>0.59782608695652162</c:v>
                </c:pt>
                <c:pt idx="402">
                  <c:v>0.57500000000000018</c:v>
                </c:pt>
                <c:pt idx="403">
                  <c:v>0.56521739130434767</c:v>
                </c:pt>
                <c:pt idx="404">
                  <c:v>0.59953434225843982</c:v>
                </c:pt>
                <c:pt idx="405">
                  <c:v>0.59487776484284027</c:v>
                </c:pt>
                <c:pt idx="406">
                  <c:v>0.6239813736903379</c:v>
                </c:pt>
                <c:pt idx="407">
                  <c:v>0.60069848661234015</c:v>
                </c:pt>
                <c:pt idx="408">
                  <c:v>0.66787878787878818</c:v>
                </c:pt>
                <c:pt idx="409">
                  <c:v>0.68484848484848515</c:v>
                </c:pt>
                <c:pt idx="410">
                  <c:v>0.6254545454545456</c:v>
                </c:pt>
                <c:pt idx="411">
                  <c:v>0.67272727272727295</c:v>
                </c:pt>
                <c:pt idx="412">
                  <c:v>0.65090909090909133</c:v>
                </c:pt>
                <c:pt idx="413">
                  <c:v>0.77631578947368451</c:v>
                </c:pt>
                <c:pt idx="414">
                  <c:v>0.70394736842105254</c:v>
                </c:pt>
                <c:pt idx="415">
                  <c:v>0.69605263157894759</c:v>
                </c:pt>
                <c:pt idx="416">
                  <c:v>0.63552631578947372</c:v>
                </c:pt>
                <c:pt idx="417">
                  <c:v>0.68822768434670112</c:v>
                </c:pt>
                <c:pt idx="418">
                  <c:v>0.6507115135834417</c:v>
                </c:pt>
                <c:pt idx="419">
                  <c:v>0.67787839586028464</c:v>
                </c:pt>
                <c:pt idx="420">
                  <c:v>0.69728331177231528</c:v>
                </c:pt>
                <c:pt idx="421">
                  <c:v>0.72833117723156549</c:v>
                </c:pt>
                <c:pt idx="422">
                  <c:v>0.76229508196721307</c:v>
                </c:pt>
                <c:pt idx="423">
                  <c:v>0.68442622950819665</c:v>
                </c:pt>
                <c:pt idx="424">
                  <c:v>0.73770491803278715</c:v>
                </c:pt>
                <c:pt idx="425">
                  <c:v>0.691256830601093</c:v>
                </c:pt>
                <c:pt idx="426">
                  <c:v>0.63660477453580944</c:v>
                </c:pt>
                <c:pt idx="427">
                  <c:v>0.66445623342175064</c:v>
                </c:pt>
                <c:pt idx="428">
                  <c:v>0.68700265251989434</c:v>
                </c:pt>
                <c:pt idx="429">
                  <c:v>0.69230769230769251</c:v>
                </c:pt>
                <c:pt idx="430">
                  <c:v>0.71865889212828027</c:v>
                </c:pt>
                <c:pt idx="431">
                  <c:v>0.83381924198250723</c:v>
                </c:pt>
                <c:pt idx="432">
                  <c:v>0.82944606413994149</c:v>
                </c:pt>
                <c:pt idx="433">
                  <c:v>0.78717201166180761</c:v>
                </c:pt>
                <c:pt idx="434">
                  <c:v>0.7113702623906708</c:v>
                </c:pt>
                <c:pt idx="435">
                  <c:v>0.66975308641975351</c:v>
                </c:pt>
                <c:pt idx="436">
                  <c:v>0.79475308641975329</c:v>
                </c:pt>
                <c:pt idx="437">
                  <c:v>0.85956790123456772</c:v>
                </c:pt>
                <c:pt idx="438">
                  <c:v>0.83950617283950613</c:v>
                </c:pt>
                <c:pt idx="439">
                  <c:v>0.8056013179571665</c:v>
                </c:pt>
                <c:pt idx="440">
                  <c:v>0.8566721581548602</c:v>
                </c:pt>
                <c:pt idx="441">
                  <c:v>0.79571663920922553</c:v>
                </c:pt>
                <c:pt idx="442">
                  <c:v>0.90774299835255345</c:v>
                </c:pt>
                <c:pt idx="443">
                  <c:v>1.1734693877551015</c:v>
                </c:pt>
                <c:pt idx="444">
                  <c:v>1.2295918367346934</c:v>
                </c:pt>
                <c:pt idx="445">
                  <c:v>1.3443877551020407</c:v>
                </c:pt>
                <c:pt idx="446">
                  <c:v>1.1275510204081638</c:v>
                </c:pt>
                <c:pt idx="447">
                  <c:v>1.3046875000000004</c:v>
                </c:pt>
                <c:pt idx="448">
                  <c:v>1.2473958333333335</c:v>
                </c:pt>
                <c:pt idx="449">
                  <c:v>1.2552083333333335</c:v>
                </c:pt>
                <c:pt idx="450">
                  <c:v>1.25</c:v>
                </c:pt>
                <c:pt idx="451">
                  <c:v>1.2734375</c:v>
                </c:pt>
                <c:pt idx="452">
                  <c:v>1.1633165829145728</c:v>
                </c:pt>
                <c:pt idx="453">
                  <c:v>1.1758793969849242</c:v>
                </c:pt>
                <c:pt idx="454">
                  <c:v>1.0201005025125627</c:v>
                </c:pt>
                <c:pt idx="455">
                  <c:v>1.1155778894472363</c:v>
                </c:pt>
                <c:pt idx="456">
                  <c:v>1.2684931506849311</c:v>
                </c:pt>
                <c:pt idx="457">
                  <c:v>1.1616438356164385</c:v>
                </c:pt>
                <c:pt idx="458">
                  <c:v>1.1917808219178085</c:v>
                </c:pt>
                <c:pt idx="459">
                  <c:v>1.1671232876712323</c:v>
                </c:pt>
                <c:pt idx="460">
                  <c:v>1.3737373737373737</c:v>
                </c:pt>
                <c:pt idx="461">
                  <c:v>1.3535353535353534</c:v>
                </c:pt>
                <c:pt idx="462">
                  <c:v>1.404040404040404</c:v>
                </c:pt>
                <c:pt idx="463">
                  <c:v>1.3636363636363635</c:v>
                </c:pt>
                <c:pt idx="464">
                  <c:v>1.3232323232323231</c:v>
                </c:pt>
                <c:pt idx="465">
                  <c:v>1.3623693379790938</c:v>
                </c:pt>
                <c:pt idx="466">
                  <c:v>1.2822299651567943</c:v>
                </c:pt>
                <c:pt idx="467">
                  <c:v>1.2369337979094066</c:v>
                </c:pt>
                <c:pt idx="468">
                  <c:v>1.4181184668989553</c:v>
                </c:pt>
                <c:pt idx="469">
                  <c:v>1.8409090909090902</c:v>
                </c:pt>
                <c:pt idx="470">
                  <c:v>1.5772727272727276</c:v>
                </c:pt>
                <c:pt idx="471">
                  <c:v>1.8181818181818181</c:v>
                </c:pt>
                <c:pt idx="472">
                  <c:v>1.6409090909090902</c:v>
                </c:pt>
                <c:pt idx="473">
                  <c:v>1.7511520737327193</c:v>
                </c:pt>
                <c:pt idx="474">
                  <c:v>1.6820276497695856</c:v>
                </c:pt>
                <c:pt idx="475">
                  <c:v>1.5852534562211982</c:v>
                </c:pt>
                <c:pt idx="476">
                  <c:v>1.8156682027649762</c:v>
                </c:pt>
                <c:pt idx="477">
                  <c:v>1.6267281105990778</c:v>
                </c:pt>
                <c:pt idx="478">
                  <c:v>2.1677018633540386</c:v>
                </c:pt>
                <c:pt idx="479">
                  <c:v>2.2919254658385082</c:v>
                </c:pt>
                <c:pt idx="480">
                  <c:v>1.9875776397515537</c:v>
                </c:pt>
                <c:pt idx="481">
                  <c:v>2.3478260869565215</c:v>
                </c:pt>
                <c:pt idx="482">
                  <c:v>1.7978723404255319</c:v>
                </c:pt>
                <c:pt idx="483">
                  <c:v>1.781914893617021</c:v>
                </c:pt>
                <c:pt idx="484">
                  <c:v>2.0904255319148937</c:v>
                </c:pt>
                <c:pt idx="485">
                  <c:v>2.1329787234042539</c:v>
                </c:pt>
                <c:pt idx="486">
                  <c:v>1.9468085106382984</c:v>
                </c:pt>
                <c:pt idx="487">
                  <c:v>1.9234693877551015</c:v>
                </c:pt>
                <c:pt idx="488">
                  <c:v>1.8112244897959178</c:v>
                </c:pt>
                <c:pt idx="489">
                  <c:v>1.8622448979591832</c:v>
                </c:pt>
                <c:pt idx="490">
                  <c:v>1.8877551020408165</c:v>
                </c:pt>
                <c:pt idx="491">
                  <c:v>1.8</c:v>
                </c:pt>
                <c:pt idx="492">
                  <c:v>1.825641025641026</c:v>
                </c:pt>
                <c:pt idx="493">
                  <c:v>1.8461538461538467</c:v>
                </c:pt>
                <c:pt idx="494">
                  <c:v>2.0358974358974362</c:v>
                </c:pt>
              </c:numCache>
            </c:numRef>
          </c:xVal>
          <c:yVal>
            <c:numRef>
              <c:f>'Datos de Sistema'!$AV$6:$AV$500</c:f>
              <c:numCache>
                <c:formatCode>General</c:formatCode>
                <c:ptCount val="495"/>
                <c:pt idx="0">
                  <c:v>1.0542646407727916</c:v>
                </c:pt>
                <c:pt idx="1">
                  <c:v>1.0820740591668347</c:v>
                </c:pt>
                <c:pt idx="2">
                  <c:v>1.1052805393439331</c:v>
                </c:pt>
                <c:pt idx="3">
                  <c:v>1.128295230428658</c:v>
                </c:pt>
                <c:pt idx="4">
                  <c:v>1.1399396207754966</c:v>
                </c:pt>
                <c:pt idx="5">
                  <c:v>1.0986911468812843</c:v>
                </c:pt>
                <c:pt idx="6">
                  <c:v>1.0073838454455517</c:v>
                </c:pt>
                <c:pt idx="7">
                  <c:v>1.0824720867578321</c:v>
                </c:pt>
                <c:pt idx="8">
                  <c:v>1.0632494969818882</c:v>
                </c:pt>
                <c:pt idx="9">
                  <c:v>1.1639124637057743</c:v>
                </c:pt>
                <c:pt idx="10">
                  <c:v>1.1207483600387131</c:v>
                </c:pt>
                <c:pt idx="11">
                  <c:v>1.1508981610925899</c:v>
                </c:pt>
                <c:pt idx="12">
                  <c:v>1.1381007635229583</c:v>
                </c:pt>
                <c:pt idx="13">
                  <c:v>1.4100544705189682</c:v>
                </c:pt>
                <c:pt idx="14">
                  <c:v>1.4570375304903704</c:v>
                </c:pt>
                <c:pt idx="15">
                  <c:v>1.3920489864580723</c:v>
                </c:pt>
                <c:pt idx="16">
                  <c:v>1.171481806712088</c:v>
                </c:pt>
                <c:pt idx="17">
                  <c:v>1.1754205063504088</c:v>
                </c:pt>
                <c:pt idx="18">
                  <c:v>1.2793430917529438</c:v>
                </c:pt>
                <c:pt idx="19">
                  <c:v>1.1727311674401988</c:v>
                </c:pt>
                <c:pt idx="20">
                  <c:v>1.2298446983220255</c:v>
                </c:pt>
                <c:pt idx="21">
                  <c:v>1.1184733131024618</c:v>
                </c:pt>
                <c:pt idx="22">
                  <c:v>1.1946339498986764</c:v>
                </c:pt>
                <c:pt idx="23">
                  <c:v>1.1373336437718273</c:v>
                </c:pt>
                <c:pt idx="24">
                  <c:v>1.0976880265597377</c:v>
                </c:pt>
                <c:pt idx="25">
                  <c:v>1.0397682576639491</c:v>
                </c:pt>
                <c:pt idx="26">
                  <c:v>1.1689073688869196</c:v>
                </c:pt>
                <c:pt idx="27">
                  <c:v>1.1456519583978728</c:v>
                </c:pt>
                <c:pt idx="28">
                  <c:v>1.1566336800177004</c:v>
                </c:pt>
                <c:pt idx="29">
                  <c:v>1.1637394998893529</c:v>
                </c:pt>
                <c:pt idx="30">
                  <c:v>1.2457794202257106</c:v>
                </c:pt>
                <c:pt idx="31">
                  <c:v>1.3998872214373597</c:v>
                </c:pt>
                <c:pt idx="32">
                  <c:v>1.3367395752631808</c:v>
                </c:pt>
                <c:pt idx="33">
                  <c:v>1.3926801531240021</c:v>
                </c:pt>
                <c:pt idx="34">
                  <c:v>1.5824662853757443</c:v>
                </c:pt>
                <c:pt idx="35">
                  <c:v>1.4913622697636539</c:v>
                </c:pt>
                <c:pt idx="36">
                  <c:v>1.5572357131214374</c:v>
                </c:pt>
                <c:pt idx="37">
                  <c:v>1.548806409942953</c:v>
                </c:pt>
                <c:pt idx="38">
                  <c:v>1.5381917318663441</c:v>
                </c:pt>
                <c:pt idx="39">
                  <c:v>1.4857945315318928</c:v>
                </c:pt>
                <c:pt idx="40">
                  <c:v>1.3807958545483703</c:v>
                </c:pt>
                <c:pt idx="41">
                  <c:v>1.1916717315479295</c:v>
                </c:pt>
                <c:pt idx="42">
                  <c:v>1.1379073487551619</c:v>
                </c:pt>
                <c:pt idx="43">
                  <c:v>1.0215232730625818</c:v>
                </c:pt>
                <c:pt idx="44">
                  <c:v>1.0556398872613262</c:v>
                </c:pt>
                <c:pt idx="45">
                  <c:v>1.1309268389504219</c:v>
                </c:pt>
                <c:pt idx="46">
                  <c:v>1.1601329840022268</c:v>
                </c:pt>
                <c:pt idx="47">
                  <c:v>1.1380661188519743</c:v>
                </c:pt>
                <c:pt idx="48">
                  <c:v>1.3020586732250836</c:v>
                </c:pt>
                <c:pt idx="49">
                  <c:v>1.3351587080485718</c:v>
                </c:pt>
                <c:pt idx="50">
                  <c:v>1.3849947155356208</c:v>
                </c:pt>
                <c:pt idx="51">
                  <c:v>1.4932206720933181</c:v>
                </c:pt>
                <c:pt idx="52">
                  <c:v>1.5345670698400309</c:v>
                </c:pt>
                <c:pt idx="53">
                  <c:v>1.5760520483808034</c:v>
                </c:pt>
                <c:pt idx="54">
                  <c:v>1.5779377292235659</c:v>
                </c:pt>
                <c:pt idx="55">
                  <c:v>1.6292282481467024</c:v>
                </c:pt>
                <c:pt idx="56">
                  <c:v>1.5854804525946145</c:v>
                </c:pt>
                <c:pt idx="57">
                  <c:v>1.6122584295408557</c:v>
                </c:pt>
                <c:pt idx="58">
                  <c:v>1.659974451396852</c:v>
                </c:pt>
                <c:pt idx="59">
                  <c:v>1.6328189918040081</c:v>
                </c:pt>
                <c:pt idx="60">
                  <c:v>1.7693721600423093</c:v>
                </c:pt>
                <c:pt idx="61">
                  <c:v>1.7089076779026178</c:v>
                </c:pt>
                <c:pt idx="62">
                  <c:v>1.6408456928838917</c:v>
                </c:pt>
                <c:pt idx="63">
                  <c:v>1.6272332958801454</c:v>
                </c:pt>
                <c:pt idx="64">
                  <c:v>1.6456284269662889</c:v>
                </c:pt>
                <c:pt idx="65">
                  <c:v>1.6766495418242962</c:v>
                </c:pt>
                <c:pt idx="66">
                  <c:v>1.5825071374527115</c:v>
                </c:pt>
                <c:pt idx="67">
                  <c:v>1.7486856326187477</c:v>
                </c:pt>
                <c:pt idx="68">
                  <c:v>1.6145231778058005</c:v>
                </c:pt>
                <c:pt idx="69">
                  <c:v>1.5886054308532997</c:v>
                </c:pt>
                <c:pt idx="70">
                  <c:v>1.6792417141575064</c:v>
                </c:pt>
                <c:pt idx="71">
                  <c:v>1.7904358806372018</c:v>
                </c:pt>
                <c:pt idx="72">
                  <c:v>1.839109553511332</c:v>
                </c:pt>
                <c:pt idx="73">
                  <c:v>1.8626071886919471</c:v>
                </c:pt>
                <c:pt idx="74">
                  <c:v>1.7920990336711911</c:v>
                </c:pt>
                <c:pt idx="75">
                  <c:v>1.7920990336711911</c:v>
                </c:pt>
                <c:pt idx="76">
                  <c:v>1.8161787064078345</c:v>
                </c:pt>
                <c:pt idx="77">
                  <c:v>1.8316876481704178</c:v>
                </c:pt>
                <c:pt idx="78">
                  <c:v>1.797251236603467</c:v>
                </c:pt>
                <c:pt idx="79">
                  <c:v>1.816949299258042</c:v>
                </c:pt>
                <c:pt idx="80">
                  <c:v>1.7247623660346292</c:v>
                </c:pt>
                <c:pt idx="81">
                  <c:v>1.9260765663643911</c:v>
                </c:pt>
                <c:pt idx="82">
                  <c:v>1.95719950535862</c:v>
                </c:pt>
                <c:pt idx="83">
                  <c:v>1.8403069806560159</c:v>
                </c:pt>
                <c:pt idx="84">
                  <c:v>1.8555499273644789</c:v>
                </c:pt>
                <c:pt idx="85">
                  <c:v>1.8458836684761852</c:v>
                </c:pt>
                <c:pt idx="86">
                  <c:v>1.8064750745469864</c:v>
                </c:pt>
                <c:pt idx="87">
                  <c:v>2.0006506675651488</c:v>
                </c:pt>
                <c:pt idx="88">
                  <c:v>2.2643650549635375</c:v>
                </c:pt>
                <c:pt idx="89">
                  <c:v>2.5204108495135054</c:v>
                </c:pt>
                <c:pt idx="90">
                  <c:v>3.0290941751252576</c:v>
                </c:pt>
                <c:pt idx="91">
                  <c:v>3.0058375833793129</c:v>
                </c:pt>
                <c:pt idx="92">
                  <c:v>3.060537298721115</c:v>
                </c:pt>
                <c:pt idx="93">
                  <c:v>3.0239237795810388</c:v>
                </c:pt>
                <c:pt idx="94">
                  <c:v>3.1139136338530329</c:v>
                </c:pt>
                <c:pt idx="95">
                  <c:v>3.0834758890257397</c:v>
                </c:pt>
                <c:pt idx="96">
                  <c:v>2.6838530464135486</c:v>
                </c:pt>
                <c:pt idx="97">
                  <c:v>2.720401818565449</c:v>
                </c:pt>
                <c:pt idx="98">
                  <c:v>2.720401818565449</c:v>
                </c:pt>
                <c:pt idx="99">
                  <c:v>2.6671579282700892</c:v>
                </c:pt>
                <c:pt idx="100">
                  <c:v>2.6076984421664666</c:v>
                </c:pt>
                <c:pt idx="101">
                  <c:v>2.4965649850674247</c:v>
                </c:pt>
                <c:pt idx="102">
                  <c:v>2.3674926628460993</c:v>
                </c:pt>
                <c:pt idx="103">
                  <c:v>2.2843613366696514</c:v>
                </c:pt>
                <c:pt idx="104">
                  <c:v>2.3026710127349439</c:v>
                </c:pt>
                <c:pt idx="105">
                  <c:v>2.3022260521527742</c:v>
                </c:pt>
                <c:pt idx="106">
                  <c:v>2.1522743359611436</c:v>
                </c:pt>
                <c:pt idx="107">
                  <c:v>2.2563951121891597</c:v>
                </c:pt>
                <c:pt idx="108">
                  <c:v>2.1295813462704252</c:v>
                </c:pt>
                <c:pt idx="109">
                  <c:v>2.0812151257811462</c:v>
                </c:pt>
                <c:pt idx="110">
                  <c:v>2.1198054318218444</c:v>
                </c:pt>
                <c:pt idx="111">
                  <c:v>2.2573111200128437</c:v>
                </c:pt>
                <c:pt idx="112">
                  <c:v>2.1246846659189469</c:v>
                </c:pt>
                <c:pt idx="113">
                  <c:v>2.150367293917649</c:v>
                </c:pt>
                <c:pt idx="114">
                  <c:v>2.2873246691756299</c:v>
                </c:pt>
                <c:pt idx="115">
                  <c:v>2.2363637853587051</c:v>
                </c:pt>
                <c:pt idx="116">
                  <c:v>2.2572941483549442</c:v>
                </c:pt>
                <c:pt idx="117">
                  <c:v>2.3014299138035259</c:v>
                </c:pt>
                <c:pt idx="118">
                  <c:v>2.2441516095693377</c:v>
                </c:pt>
                <c:pt idx="119">
                  <c:v>2.2441516095693377</c:v>
                </c:pt>
                <c:pt idx="120">
                  <c:v>2.3103107062200539</c:v>
                </c:pt>
                <c:pt idx="121">
                  <c:v>2.3567535157894293</c:v>
                </c:pt>
                <c:pt idx="122">
                  <c:v>2.3676607546317392</c:v>
                </c:pt>
                <c:pt idx="123">
                  <c:v>2.3986191180900907</c:v>
                </c:pt>
                <c:pt idx="124">
                  <c:v>2.4221649156499647</c:v>
                </c:pt>
                <c:pt idx="125">
                  <c:v>2.4287054149721521</c:v>
                </c:pt>
                <c:pt idx="126">
                  <c:v>2.4673891555250855</c:v>
                </c:pt>
                <c:pt idx="127">
                  <c:v>2.4673891555250855</c:v>
                </c:pt>
                <c:pt idx="128">
                  <c:v>2.4430532624842902</c:v>
                </c:pt>
                <c:pt idx="129">
                  <c:v>2.677398899173431</c:v>
                </c:pt>
                <c:pt idx="130">
                  <c:v>2.6571189883061015</c:v>
                </c:pt>
                <c:pt idx="131">
                  <c:v>2.6530470484775766</c:v>
                </c:pt>
                <c:pt idx="132">
                  <c:v>2.62230999230521</c:v>
                </c:pt>
                <c:pt idx="133">
                  <c:v>2.6398740244037029</c:v>
                </c:pt>
                <c:pt idx="134">
                  <c:v>2.6310920083544582</c:v>
                </c:pt>
                <c:pt idx="135">
                  <c:v>2.7219688784497755</c:v>
                </c:pt>
                <c:pt idx="136">
                  <c:v>2.8116443922489527</c:v>
                </c:pt>
                <c:pt idx="137">
                  <c:v>2.7976042865531232</c:v>
                </c:pt>
                <c:pt idx="138">
                  <c:v>2.8293077510275806</c:v>
                </c:pt>
                <c:pt idx="139">
                  <c:v>2.6270572731880404</c:v>
                </c:pt>
                <c:pt idx="140">
                  <c:v>2.6308554282818055</c:v>
                </c:pt>
                <c:pt idx="141">
                  <c:v>2.6186169285352268</c:v>
                </c:pt>
                <c:pt idx="142">
                  <c:v>2.6515342726811997</c:v>
                </c:pt>
                <c:pt idx="143">
                  <c:v>2.6342315661429336</c:v>
                </c:pt>
                <c:pt idx="144">
                  <c:v>2.5152995538257867</c:v>
                </c:pt>
                <c:pt idx="145">
                  <c:v>2.283155259160885</c:v>
                </c:pt>
                <c:pt idx="146">
                  <c:v>2.4181697360927288</c:v>
                </c:pt>
                <c:pt idx="147">
                  <c:v>2.3565064078223648</c:v>
                </c:pt>
                <c:pt idx="148">
                  <c:v>2.2796093809944136</c:v>
                </c:pt>
                <c:pt idx="149">
                  <c:v>2.2796093809944136</c:v>
                </c:pt>
                <c:pt idx="150">
                  <c:v>2.311033066406829</c:v>
                </c:pt>
                <c:pt idx="151">
                  <c:v>2.3118286027463841</c:v>
                </c:pt>
                <c:pt idx="152">
                  <c:v>2.585169436440395</c:v>
                </c:pt>
                <c:pt idx="153">
                  <c:v>2.569550425517658</c:v>
                </c:pt>
                <c:pt idx="154">
                  <c:v>2.5463450378610202</c:v>
                </c:pt>
                <c:pt idx="155">
                  <c:v>2.6311339542987344</c:v>
                </c:pt>
                <c:pt idx="156">
                  <c:v>2.6311339542987344</c:v>
                </c:pt>
                <c:pt idx="157">
                  <c:v>2.6696410640934283</c:v>
                </c:pt>
                <c:pt idx="158">
                  <c:v>2.6823850296668788</c:v>
                </c:pt>
                <c:pt idx="159">
                  <c:v>2.6946895481515898</c:v>
                </c:pt>
                <c:pt idx="160">
                  <c:v>2.6529420747213206</c:v>
                </c:pt>
                <c:pt idx="161">
                  <c:v>2.5068137067071179</c:v>
                </c:pt>
                <c:pt idx="162">
                  <c:v>2.5230215539487588</c:v>
                </c:pt>
                <c:pt idx="163">
                  <c:v>2.5795412263811466</c:v>
                </c:pt>
                <c:pt idx="164">
                  <c:v>2.5587619350457085</c:v>
                </c:pt>
                <c:pt idx="165">
                  <c:v>2.4458916964412283</c:v>
                </c:pt>
                <c:pt idx="166">
                  <c:v>2.4272207674607618</c:v>
                </c:pt>
                <c:pt idx="167">
                  <c:v>2.4280152750769517</c:v>
                </c:pt>
                <c:pt idx="168">
                  <c:v>2.3636601581655534</c:v>
                </c:pt>
                <c:pt idx="169">
                  <c:v>2.2711000208794059</c:v>
                </c:pt>
                <c:pt idx="170">
                  <c:v>2.277713541417731</c:v>
                </c:pt>
                <c:pt idx="171">
                  <c:v>2.1670052327718783</c:v>
                </c:pt>
                <c:pt idx="172">
                  <c:v>2.1642075498819118</c:v>
                </c:pt>
                <c:pt idx="173">
                  <c:v>2.0858724289628237</c:v>
                </c:pt>
                <c:pt idx="174">
                  <c:v>1.8820892480912141</c:v>
                </c:pt>
                <c:pt idx="175">
                  <c:v>1.9872404992400641</c:v>
                </c:pt>
                <c:pt idx="176">
                  <c:v>1.9100508167487742</c:v>
                </c:pt>
                <c:pt idx="177">
                  <c:v>1.9132014160341315</c:v>
                </c:pt>
                <c:pt idx="178">
                  <c:v>1.8903595712152816</c:v>
                </c:pt>
                <c:pt idx="179">
                  <c:v>1.7764840679852361</c:v>
                </c:pt>
                <c:pt idx="180">
                  <c:v>1.7333784850601051</c:v>
                </c:pt>
                <c:pt idx="181">
                  <c:v>1.7692362266084438</c:v>
                </c:pt>
                <c:pt idx="182">
                  <c:v>1.7661845039234789</c:v>
                </c:pt>
                <c:pt idx="183">
                  <c:v>1.7686274509803919</c:v>
                </c:pt>
                <c:pt idx="184">
                  <c:v>1.7686274509803919</c:v>
                </c:pt>
                <c:pt idx="185">
                  <c:v>1.8290196078431369</c:v>
                </c:pt>
                <c:pt idx="186">
                  <c:v>1.8023529411764712</c:v>
                </c:pt>
                <c:pt idx="187">
                  <c:v>1.441742072292638</c:v>
                </c:pt>
                <c:pt idx="188">
                  <c:v>1.5333020133772239</c:v>
                </c:pt>
                <c:pt idx="189">
                  <c:v>1.4894840415724575</c:v>
                </c:pt>
                <c:pt idx="190">
                  <c:v>1.5172790236874214</c:v>
                </c:pt>
                <c:pt idx="191">
                  <c:v>1.4517159074094379</c:v>
                </c:pt>
                <c:pt idx="192">
                  <c:v>1.3304771602613625</c:v>
                </c:pt>
                <c:pt idx="193">
                  <c:v>1.4343960863882841</c:v>
                </c:pt>
                <c:pt idx="194">
                  <c:v>1.4658866700631092</c:v>
                </c:pt>
                <c:pt idx="195">
                  <c:v>1.564214046822743</c:v>
                </c:pt>
                <c:pt idx="196">
                  <c:v>1.558193979933111</c:v>
                </c:pt>
                <c:pt idx="197">
                  <c:v>1.5254180602006691</c:v>
                </c:pt>
                <c:pt idx="198">
                  <c:v>1.5591973244147161</c:v>
                </c:pt>
                <c:pt idx="199">
                  <c:v>1.5652173913043479</c:v>
                </c:pt>
                <c:pt idx="200">
                  <c:v>1.6193771626297582</c:v>
                </c:pt>
                <c:pt idx="201">
                  <c:v>1.514532871972319</c:v>
                </c:pt>
                <c:pt idx="202">
                  <c:v>1.4449826989619377</c:v>
                </c:pt>
                <c:pt idx="203">
                  <c:v>1.5847750865051904</c:v>
                </c:pt>
                <c:pt idx="204">
                  <c:v>1.4580128205128211</c:v>
                </c:pt>
                <c:pt idx="205">
                  <c:v>1.4580128205128211</c:v>
                </c:pt>
                <c:pt idx="206">
                  <c:v>1.4230769230769231</c:v>
                </c:pt>
                <c:pt idx="207">
                  <c:v>1.4423076923076916</c:v>
                </c:pt>
                <c:pt idx="208">
                  <c:v>1.4836538461538462</c:v>
                </c:pt>
                <c:pt idx="209">
                  <c:v>1.4909967845659158</c:v>
                </c:pt>
                <c:pt idx="210">
                  <c:v>1.4080385852090032</c:v>
                </c:pt>
                <c:pt idx="211">
                  <c:v>1.4318327974276517</c:v>
                </c:pt>
                <c:pt idx="212">
                  <c:v>1.4385852090032158</c:v>
                </c:pt>
                <c:pt idx="213">
                  <c:v>1.3520634920634917</c:v>
                </c:pt>
                <c:pt idx="214">
                  <c:v>1.2777777777777777</c:v>
                </c:pt>
                <c:pt idx="215">
                  <c:v>1.36952380952381</c:v>
                </c:pt>
                <c:pt idx="216">
                  <c:v>1.3003174603174603</c:v>
                </c:pt>
                <c:pt idx="217">
                  <c:v>1.1225396825396816</c:v>
                </c:pt>
                <c:pt idx="218">
                  <c:v>1.2807817589576542</c:v>
                </c:pt>
                <c:pt idx="219">
                  <c:v>1.3599348534201949</c:v>
                </c:pt>
                <c:pt idx="220">
                  <c:v>1.3853420195439741</c:v>
                </c:pt>
                <c:pt idx="221">
                  <c:v>1.2915309446254071</c:v>
                </c:pt>
                <c:pt idx="222">
                  <c:v>1.2656862745098039</c:v>
                </c:pt>
                <c:pt idx="223">
                  <c:v>1.1542483660130725</c:v>
                </c:pt>
                <c:pt idx="224">
                  <c:v>1.2529411764705882</c:v>
                </c:pt>
                <c:pt idx="225">
                  <c:v>1.222549019607843</c:v>
                </c:pt>
                <c:pt idx="226">
                  <c:v>1.1670967741935483</c:v>
                </c:pt>
                <c:pt idx="227">
                  <c:v>1.2790322580645155</c:v>
                </c:pt>
                <c:pt idx="228">
                  <c:v>1.2790322580645155</c:v>
                </c:pt>
                <c:pt idx="229">
                  <c:v>1.3258064516129029</c:v>
                </c:pt>
                <c:pt idx="230">
                  <c:v>1.3151612903225798</c:v>
                </c:pt>
                <c:pt idx="231">
                  <c:v>1.2153846153846146</c:v>
                </c:pt>
                <c:pt idx="232">
                  <c:v>1.2615384615384615</c:v>
                </c:pt>
                <c:pt idx="233">
                  <c:v>1.2899665551839457</c:v>
                </c:pt>
                <c:pt idx="234">
                  <c:v>1.2528428093645485</c:v>
                </c:pt>
                <c:pt idx="235">
                  <c:v>1.2576547231270359</c:v>
                </c:pt>
                <c:pt idx="236">
                  <c:v>1.2768729641693817</c:v>
                </c:pt>
                <c:pt idx="237">
                  <c:v>1.2752442996742666</c:v>
                </c:pt>
                <c:pt idx="238">
                  <c:v>1.2710097719869708</c:v>
                </c:pt>
                <c:pt idx="239">
                  <c:v>1.4086642599277974</c:v>
                </c:pt>
                <c:pt idx="240">
                  <c:v>1.3873646209386279</c:v>
                </c:pt>
                <c:pt idx="241">
                  <c:v>1.337545126353791</c:v>
                </c:pt>
                <c:pt idx="242">
                  <c:v>1.3985559566787014</c:v>
                </c:pt>
                <c:pt idx="243">
                  <c:v>1.492418772563177</c:v>
                </c:pt>
                <c:pt idx="244">
                  <c:v>1.4768965517241375</c:v>
                </c:pt>
                <c:pt idx="245">
                  <c:v>1.4037931034482758</c:v>
                </c:pt>
                <c:pt idx="246">
                  <c:v>1.4058620689655172</c:v>
                </c:pt>
                <c:pt idx="247">
                  <c:v>1.3986206896551721</c:v>
                </c:pt>
                <c:pt idx="248">
                  <c:v>1.384313725490196</c:v>
                </c:pt>
                <c:pt idx="249">
                  <c:v>1.3862745098039222</c:v>
                </c:pt>
                <c:pt idx="250">
                  <c:v>1.3352941176470579</c:v>
                </c:pt>
                <c:pt idx="251">
                  <c:v>1.3735294117647059</c:v>
                </c:pt>
                <c:pt idx="252">
                  <c:v>1.244345238095238</c:v>
                </c:pt>
                <c:pt idx="253">
                  <c:v>1.2577380952380948</c:v>
                </c:pt>
                <c:pt idx="254">
                  <c:v>1.3086309523809518</c:v>
                </c:pt>
                <c:pt idx="255">
                  <c:v>1.3011904761904758</c:v>
                </c:pt>
                <c:pt idx="256">
                  <c:v>1.3199404761904758</c:v>
                </c:pt>
                <c:pt idx="257">
                  <c:v>1.2716814159292036</c:v>
                </c:pt>
                <c:pt idx="258">
                  <c:v>1.3713864306784662</c:v>
                </c:pt>
                <c:pt idx="259">
                  <c:v>1.34424778761062</c:v>
                </c:pt>
                <c:pt idx="260">
                  <c:v>1.3017699115044246</c:v>
                </c:pt>
                <c:pt idx="261">
                  <c:v>1.3350974930362121</c:v>
                </c:pt>
                <c:pt idx="262">
                  <c:v>1.3626740947075211</c:v>
                </c:pt>
                <c:pt idx="263">
                  <c:v>1.3534818941504179</c:v>
                </c:pt>
                <c:pt idx="264">
                  <c:v>1.3529247910863507</c:v>
                </c:pt>
                <c:pt idx="265">
                  <c:v>1.3964912280701749</c:v>
                </c:pt>
                <c:pt idx="266">
                  <c:v>1.469298245614034</c:v>
                </c:pt>
                <c:pt idx="267">
                  <c:v>1.4850877192982459</c:v>
                </c:pt>
                <c:pt idx="268">
                  <c:v>1.5190058479532162</c:v>
                </c:pt>
                <c:pt idx="269">
                  <c:v>1.5190058479532162</c:v>
                </c:pt>
                <c:pt idx="270">
                  <c:v>1.5114035087719295</c:v>
                </c:pt>
                <c:pt idx="271">
                  <c:v>1.5444444444444438</c:v>
                </c:pt>
                <c:pt idx="272">
                  <c:v>1.5444444444444438</c:v>
                </c:pt>
                <c:pt idx="273">
                  <c:v>1.5488304093567253</c:v>
                </c:pt>
                <c:pt idx="274">
                  <c:v>1.4243386243386245</c:v>
                </c:pt>
                <c:pt idx="275">
                  <c:v>1.3981481481481488</c:v>
                </c:pt>
                <c:pt idx="276">
                  <c:v>1.4293650793650794</c:v>
                </c:pt>
                <c:pt idx="277">
                  <c:v>1.4362433862433859</c:v>
                </c:pt>
                <c:pt idx="278">
                  <c:v>1.2331818181818182</c:v>
                </c:pt>
                <c:pt idx="279">
                  <c:v>1.3029545454545455</c:v>
                </c:pt>
                <c:pt idx="280">
                  <c:v>1.3295454545454546</c:v>
                </c:pt>
                <c:pt idx="281">
                  <c:v>1.3284090909090904</c:v>
                </c:pt>
                <c:pt idx="282">
                  <c:v>1.327753303964758</c:v>
                </c:pt>
                <c:pt idx="283">
                  <c:v>1.3762114537444934</c:v>
                </c:pt>
                <c:pt idx="284">
                  <c:v>1.3828193832599118</c:v>
                </c:pt>
                <c:pt idx="285">
                  <c:v>1.3803964757709253</c:v>
                </c:pt>
                <c:pt idx="286">
                  <c:v>1.3621145374449339</c:v>
                </c:pt>
                <c:pt idx="287">
                  <c:v>1.433410138248848</c:v>
                </c:pt>
                <c:pt idx="288">
                  <c:v>1.4138248847926258</c:v>
                </c:pt>
                <c:pt idx="289">
                  <c:v>1.4260368663594472</c:v>
                </c:pt>
                <c:pt idx="290">
                  <c:v>1.408755760368664</c:v>
                </c:pt>
                <c:pt idx="291">
                  <c:v>1.4309692671394789</c:v>
                </c:pt>
                <c:pt idx="292">
                  <c:v>1.4832151300236409</c:v>
                </c:pt>
                <c:pt idx="293">
                  <c:v>1.3865248226950355</c:v>
                </c:pt>
                <c:pt idx="294">
                  <c:v>1.4652482269503546</c:v>
                </c:pt>
                <c:pt idx="295">
                  <c:v>1.5021276595744675</c:v>
                </c:pt>
                <c:pt idx="296">
                  <c:v>1.7068010075566746</c:v>
                </c:pt>
                <c:pt idx="297">
                  <c:v>1.6901763224181361</c:v>
                </c:pt>
                <c:pt idx="298">
                  <c:v>1.7440806045340047</c:v>
                </c:pt>
                <c:pt idx="299">
                  <c:v>1.6627204030226699</c:v>
                </c:pt>
                <c:pt idx="300">
                  <c:v>1.2534069981583791</c:v>
                </c:pt>
                <c:pt idx="301">
                  <c:v>1.2581952117863719</c:v>
                </c:pt>
                <c:pt idx="302">
                  <c:v>1.2581952117863719</c:v>
                </c:pt>
                <c:pt idx="303">
                  <c:v>1.1441988950276241</c:v>
                </c:pt>
                <c:pt idx="304">
                  <c:v>1.0588235294117652</c:v>
                </c:pt>
                <c:pt idx="305">
                  <c:v>1.0762923351158646</c:v>
                </c:pt>
                <c:pt idx="306">
                  <c:v>1.0771836007130124</c:v>
                </c:pt>
                <c:pt idx="307">
                  <c:v>1.188770053475936</c:v>
                </c:pt>
                <c:pt idx="308">
                  <c:v>1.2645338208409507</c:v>
                </c:pt>
                <c:pt idx="309">
                  <c:v>1.2202925045703841</c:v>
                </c:pt>
                <c:pt idx="310">
                  <c:v>1.1917733089579519</c:v>
                </c:pt>
                <c:pt idx="311">
                  <c:v>1.3027422303473493</c:v>
                </c:pt>
                <c:pt idx="312">
                  <c:v>1.2539305301645338</c:v>
                </c:pt>
                <c:pt idx="313">
                  <c:v>1.2559322033898297</c:v>
                </c:pt>
                <c:pt idx="314">
                  <c:v>1.3448210922787194</c:v>
                </c:pt>
                <c:pt idx="315">
                  <c:v>1.3209039548022601</c:v>
                </c:pt>
                <c:pt idx="316">
                  <c:v>1.2192090395480224</c:v>
                </c:pt>
                <c:pt idx="317">
                  <c:v>1.0509734513274336</c:v>
                </c:pt>
                <c:pt idx="318">
                  <c:v>1.119115044247788</c:v>
                </c:pt>
                <c:pt idx="319">
                  <c:v>1.0047787610619474</c:v>
                </c:pt>
                <c:pt idx="320">
                  <c:v>1.1237168141592919</c:v>
                </c:pt>
                <c:pt idx="321">
                  <c:v>1.1027124773960222</c:v>
                </c:pt>
                <c:pt idx="322">
                  <c:v>1.1902350813743221</c:v>
                </c:pt>
                <c:pt idx="323">
                  <c:v>1.2030741410488246</c:v>
                </c:pt>
                <c:pt idx="324">
                  <c:v>1.150994575045208</c:v>
                </c:pt>
                <c:pt idx="325">
                  <c:v>1.1397830018083188</c:v>
                </c:pt>
                <c:pt idx="326">
                  <c:v>1.232936507936508</c:v>
                </c:pt>
                <c:pt idx="327">
                  <c:v>1.2271825396825404</c:v>
                </c:pt>
                <c:pt idx="328">
                  <c:v>1.1924603174603174</c:v>
                </c:pt>
                <c:pt idx="329">
                  <c:v>1.3253968253968258</c:v>
                </c:pt>
                <c:pt idx="330">
                  <c:v>1.3097457627118643</c:v>
                </c:pt>
                <c:pt idx="331">
                  <c:v>1.3557203389830508</c:v>
                </c:pt>
                <c:pt idx="332">
                  <c:v>1.2461864406779659</c:v>
                </c:pt>
                <c:pt idx="333">
                  <c:v>1.3334745762711864</c:v>
                </c:pt>
                <c:pt idx="334">
                  <c:v>1.2908898305084744</c:v>
                </c:pt>
                <c:pt idx="335">
                  <c:v>1.1556179775280901</c:v>
                </c:pt>
                <c:pt idx="336">
                  <c:v>1.1009363295880155</c:v>
                </c:pt>
                <c:pt idx="337">
                  <c:v>1.1494382022471907</c:v>
                </c:pt>
                <c:pt idx="338">
                  <c:v>1.2056179775280897</c:v>
                </c:pt>
                <c:pt idx="339">
                  <c:v>1.0349258649093904</c:v>
                </c:pt>
                <c:pt idx="340">
                  <c:v>1.0721581548599675</c:v>
                </c:pt>
                <c:pt idx="341">
                  <c:v>1.0845140032948928</c:v>
                </c:pt>
                <c:pt idx="342">
                  <c:v>1.1965403624382212</c:v>
                </c:pt>
                <c:pt idx="343">
                  <c:v>1.1138888888888887</c:v>
                </c:pt>
                <c:pt idx="344">
                  <c:v>1.075</c:v>
                </c:pt>
                <c:pt idx="345">
                  <c:v>1.0048611111111112</c:v>
                </c:pt>
                <c:pt idx="346">
                  <c:v>1.1277777777777775</c:v>
                </c:pt>
                <c:pt idx="347">
                  <c:v>1.1353383458646611</c:v>
                </c:pt>
                <c:pt idx="348">
                  <c:v>1.1015037593984958</c:v>
                </c:pt>
                <c:pt idx="349">
                  <c:v>1.0135338345864662</c:v>
                </c:pt>
                <c:pt idx="350">
                  <c:v>0.96090225563909792</c:v>
                </c:pt>
                <c:pt idx="351">
                  <c:v>1.1593984962406014</c:v>
                </c:pt>
                <c:pt idx="352">
                  <c:v>1.1784615384615389</c:v>
                </c:pt>
                <c:pt idx="353">
                  <c:v>0.93846153846153868</c:v>
                </c:pt>
                <c:pt idx="354">
                  <c:v>1.091538461538462</c:v>
                </c:pt>
                <c:pt idx="355">
                  <c:v>1.1723076923076918</c:v>
                </c:pt>
                <c:pt idx="356">
                  <c:v>1.1007462686567169</c:v>
                </c:pt>
                <c:pt idx="357">
                  <c:v>1.0880597014925377</c:v>
                </c:pt>
                <c:pt idx="358">
                  <c:v>1.1007462686567169</c:v>
                </c:pt>
                <c:pt idx="359">
                  <c:v>1.0201492537313432</c:v>
                </c:pt>
                <c:pt idx="360">
                  <c:v>1.0917293233082701</c:v>
                </c:pt>
                <c:pt idx="361">
                  <c:v>1.1090225563909775</c:v>
                </c:pt>
                <c:pt idx="362">
                  <c:v>1.0639097744360899</c:v>
                </c:pt>
                <c:pt idx="363">
                  <c:v>1.0992481203007525</c:v>
                </c:pt>
                <c:pt idx="364">
                  <c:v>1.0473684210526315</c:v>
                </c:pt>
                <c:pt idx="365">
                  <c:v>1.0403100775193799</c:v>
                </c:pt>
                <c:pt idx="366">
                  <c:v>1.1178294573643401</c:v>
                </c:pt>
                <c:pt idx="367">
                  <c:v>1.113953488372093</c:v>
                </c:pt>
                <c:pt idx="368">
                  <c:v>1.0689922480620149</c:v>
                </c:pt>
                <c:pt idx="369">
                  <c:v>1.1635658914728682</c:v>
                </c:pt>
                <c:pt idx="370">
                  <c:v>1.0496124031007756</c:v>
                </c:pt>
                <c:pt idx="371">
                  <c:v>1.0790697674418599</c:v>
                </c:pt>
                <c:pt idx="372">
                  <c:v>1.096124031007752</c:v>
                </c:pt>
                <c:pt idx="373">
                  <c:v>1.1247787610619473</c:v>
                </c:pt>
                <c:pt idx="374">
                  <c:v>1.3212389380530973</c:v>
                </c:pt>
                <c:pt idx="375">
                  <c:v>1.1522123893805316</c:v>
                </c:pt>
                <c:pt idx="376">
                  <c:v>1.1584070796460184</c:v>
                </c:pt>
                <c:pt idx="377">
                  <c:v>1.1964601769911507</c:v>
                </c:pt>
                <c:pt idx="378">
                  <c:v>0.96822429906542062</c:v>
                </c:pt>
                <c:pt idx="379">
                  <c:v>1.3570093457943921</c:v>
                </c:pt>
                <c:pt idx="380">
                  <c:v>1.3093457943925235</c:v>
                </c:pt>
                <c:pt idx="381">
                  <c:v>1.283177570093458</c:v>
                </c:pt>
                <c:pt idx="382">
                  <c:v>1.4113402061855667</c:v>
                </c:pt>
                <c:pt idx="383">
                  <c:v>1.1690721649484543</c:v>
                </c:pt>
                <c:pt idx="384">
                  <c:v>1.487628865979381</c:v>
                </c:pt>
                <c:pt idx="385">
                  <c:v>1.5</c:v>
                </c:pt>
                <c:pt idx="386">
                  <c:v>1.4414893617021276</c:v>
                </c:pt>
                <c:pt idx="387">
                  <c:v>1.3723404255319156</c:v>
                </c:pt>
                <c:pt idx="388">
                  <c:v>1.2904255319148941</c:v>
                </c:pt>
                <c:pt idx="389">
                  <c:v>1.3861702127659574</c:v>
                </c:pt>
                <c:pt idx="390">
                  <c:v>1.3585106382978722</c:v>
                </c:pt>
                <c:pt idx="391">
                  <c:v>1.2804757185332016</c:v>
                </c:pt>
                <c:pt idx="392">
                  <c:v>1.4905847373637264</c:v>
                </c:pt>
                <c:pt idx="393">
                  <c:v>1.375619425173439</c:v>
                </c:pt>
                <c:pt idx="394">
                  <c:v>1.2338949454905841</c:v>
                </c:pt>
                <c:pt idx="395">
                  <c:v>1.3913934426229504</c:v>
                </c:pt>
                <c:pt idx="396">
                  <c:v>1.3196721311475414</c:v>
                </c:pt>
                <c:pt idx="397">
                  <c:v>1.4026639344262299</c:v>
                </c:pt>
                <c:pt idx="398">
                  <c:v>1.2991803278688525</c:v>
                </c:pt>
                <c:pt idx="399">
                  <c:v>1.4152173913043478</c:v>
                </c:pt>
                <c:pt idx="400">
                  <c:v>1.5423913043478259</c:v>
                </c:pt>
                <c:pt idx="401">
                  <c:v>1.472826086956522</c:v>
                </c:pt>
                <c:pt idx="402">
                  <c:v>1.4130434782608696</c:v>
                </c:pt>
                <c:pt idx="403">
                  <c:v>1.2913043478260866</c:v>
                </c:pt>
                <c:pt idx="404">
                  <c:v>1.3667054714784639</c:v>
                </c:pt>
                <c:pt idx="405">
                  <c:v>1.5145518044237489</c:v>
                </c:pt>
                <c:pt idx="406">
                  <c:v>1.6193247962747375</c:v>
                </c:pt>
                <c:pt idx="407">
                  <c:v>1.4668218859138529</c:v>
                </c:pt>
                <c:pt idx="408">
                  <c:v>1.6872727272727277</c:v>
                </c:pt>
                <c:pt idx="409">
                  <c:v>1.6666666666666667</c:v>
                </c:pt>
                <c:pt idx="410">
                  <c:v>1.6969696969696966</c:v>
                </c:pt>
                <c:pt idx="411">
                  <c:v>1.4812121212121216</c:v>
                </c:pt>
                <c:pt idx="412">
                  <c:v>1.4327272727272724</c:v>
                </c:pt>
                <c:pt idx="413">
                  <c:v>1.6500000000000001</c:v>
                </c:pt>
                <c:pt idx="414">
                  <c:v>1.8565789473684211</c:v>
                </c:pt>
                <c:pt idx="415">
                  <c:v>1.6802631578947369</c:v>
                </c:pt>
                <c:pt idx="416">
                  <c:v>1.6</c:v>
                </c:pt>
                <c:pt idx="417">
                  <c:v>1.3673997412677878</c:v>
                </c:pt>
                <c:pt idx="418">
                  <c:v>1.6804657179818887</c:v>
                </c:pt>
                <c:pt idx="419">
                  <c:v>1.6183699870633892</c:v>
                </c:pt>
                <c:pt idx="420">
                  <c:v>1.5705045278137133</c:v>
                </c:pt>
                <c:pt idx="421">
                  <c:v>1.7891332470892616</c:v>
                </c:pt>
                <c:pt idx="422">
                  <c:v>1.7882513661202188</c:v>
                </c:pt>
                <c:pt idx="423">
                  <c:v>1.7486338797814207</c:v>
                </c:pt>
                <c:pt idx="424">
                  <c:v>1.6571038251366121</c:v>
                </c:pt>
                <c:pt idx="425">
                  <c:v>1.6967213114754098</c:v>
                </c:pt>
                <c:pt idx="426">
                  <c:v>1.6763925729442977</c:v>
                </c:pt>
                <c:pt idx="427">
                  <c:v>1.6220159151193638</c:v>
                </c:pt>
                <c:pt idx="428">
                  <c:v>1.6007957559681698</c:v>
                </c:pt>
                <c:pt idx="429">
                  <c:v>1.4973474801061006</c:v>
                </c:pt>
                <c:pt idx="430">
                  <c:v>1.8746355685131197</c:v>
                </c:pt>
                <c:pt idx="431">
                  <c:v>1.7813411078717201</c:v>
                </c:pt>
                <c:pt idx="432">
                  <c:v>1.6603498542274053</c:v>
                </c:pt>
                <c:pt idx="433">
                  <c:v>1.6836734693877555</c:v>
                </c:pt>
                <c:pt idx="434">
                  <c:v>1.893586005830904</c:v>
                </c:pt>
                <c:pt idx="435">
                  <c:v>1.9027777777777781</c:v>
                </c:pt>
                <c:pt idx="436">
                  <c:v>1.9521604938271604</c:v>
                </c:pt>
                <c:pt idx="437">
                  <c:v>1.7021604938271599</c:v>
                </c:pt>
                <c:pt idx="438">
                  <c:v>1.8209876543209877</c:v>
                </c:pt>
                <c:pt idx="439">
                  <c:v>1.8484349258649093</c:v>
                </c:pt>
                <c:pt idx="440">
                  <c:v>1.9769357495881383</c:v>
                </c:pt>
                <c:pt idx="441">
                  <c:v>1.9324546952224049</c:v>
                </c:pt>
                <c:pt idx="442">
                  <c:v>1.8434925864909388</c:v>
                </c:pt>
                <c:pt idx="443">
                  <c:v>2.7984693877551021</c:v>
                </c:pt>
                <c:pt idx="444">
                  <c:v>2.9056122448979602</c:v>
                </c:pt>
                <c:pt idx="445">
                  <c:v>2.7015306122448988</c:v>
                </c:pt>
                <c:pt idx="446">
                  <c:v>2.8852040816326543</c:v>
                </c:pt>
                <c:pt idx="447">
                  <c:v>2.96875</c:v>
                </c:pt>
                <c:pt idx="448">
                  <c:v>2.9661458333333326</c:v>
                </c:pt>
                <c:pt idx="449">
                  <c:v>3.072916666666667</c:v>
                </c:pt>
                <c:pt idx="450">
                  <c:v>3.2604166666666674</c:v>
                </c:pt>
                <c:pt idx="451">
                  <c:v>3.4322916666666665</c:v>
                </c:pt>
                <c:pt idx="452">
                  <c:v>2.9271356783919611</c:v>
                </c:pt>
                <c:pt idx="453">
                  <c:v>2.6783919597989958</c:v>
                </c:pt>
                <c:pt idx="454">
                  <c:v>2.9296482412060301</c:v>
                </c:pt>
                <c:pt idx="455">
                  <c:v>2.7236180904522613</c:v>
                </c:pt>
                <c:pt idx="456">
                  <c:v>3.2493150684931513</c:v>
                </c:pt>
                <c:pt idx="457">
                  <c:v>2.4301369863013695</c:v>
                </c:pt>
                <c:pt idx="458">
                  <c:v>2.9589041095890405</c:v>
                </c:pt>
                <c:pt idx="459">
                  <c:v>2.8602739726027395</c:v>
                </c:pt>
                <c:pt idx="460">
                  <c:v>3.673400673400673</c:v>
                </c:pt>
                <c:pt idx="461">
                  <c:v>3.6094276094276094</c:v>
                </c:pt>
                <c:pt idx="462">
                  <c:v>3.2861952861952859</c:v>
                </c:pt>
                <c:pt idx="463">
                  <c:v>4.1245791245791263</c:v>
                </c:pt>
                <c:pt idx="464">
                  <c:v>3.2895622895622894</c:v>
                </c:pt>
                <c:pt idx="465">
                  <c:v>3.8083623693379791</c:v>
                </c:pt>
                <c:pt idx="466">
                  <c:v>3.5644599303135873</c:v>
                </c:pt>
                <c:pt idx="467">
                  <c:v>4.0871080139372804</c:v>
                </c:pt>
                <c:pt idx="468">
                  <c:v>3.5400696864111487</c:v>
                </c:pt>
                <c:pt idx="469">
                  <c:v>3.7681818181818194</c:v>
                </c:pt>
                <c:pt idx="470">
                  <c:v>3.7318181818181801</c:v>
                </c:pt>
                <c:pt idx="471">
                  <c:v>4.040909090909091</c:v>
                </c:pt>
                <c:pt idx="472">
                  <c:v>4.8590909090909085</c:v>
                </c:pt>
                <c:pt idx="473">
                  <c:v>4.838709677419355</c:v>
                </c:pt>
                <c:pt idx="474">
                  <c:v>4.7649769585253425</c:v>
                </c:pt>
                <c:pt idx="475">
                  <c:v>4.8986175115207375</c:v>
                </c:pt>
                <c:pt idx="476">
                  <c:v>4.6912442396313363</c:v>
                </c:pt>
                <c:pt idx="477">
                  <c:v>4.9585253456221219</c:v>
                </c:pt>
                <c:pt idx="478">
                  <c:v>7.3043478260869525</c:v>
                </c:pt>
                <c:pt idx="479">
                  <c:v>5.869565217391302</c:v>
                </c:pt>
                <c:pt idx="480">
                  <c:v>5.8757763975155282</c:v>
                </c:pt>
                <c:pt idx="481">
                  <c:v>5.9937888198757765</c:v>
                </c:pt>
                <c:pt idx="482">
                  <c:v>3.1063829787234045</c:v>
                </c:pt>
                <c:pt idx="483">
                  <c:v>4.1170212765957404</c:v>
                </c:pt>
                <c:pt idx="484">
                  <c:v>5.0425531914893638</c:v>
                </c:pt>
                <c:pt idx="485">
                  <c:v>5.7659574468085086</c:v>
                </c:pt>
                <c:pt idx="486">
                  <c:v>5.2819148936170217</c:v>
                </c:pt>
                <c:pt idx="487">
                  <c:v>5.7346938775510203</c:v>
                </c:pt>
                <c:pt idx="488">
                  <c:v>4.0102040816326534</c:v>
                </c:pt>
                <c:pt idx="489">
                  <c:v>5.5255102040816313</c:v>
                </c:pt>
                <c:pt idx="490">
                  <c:v>5.0306122448979576</c:v>
                </c:pt>
                <c:pt idx="491">
                  <c:v>4.7538461538461538</c:v>
                </c:pt>
                <c:pt idx="492">
                  <c:v>5.0564102564102527</c:v>
                </c:pt>
                <c:pt idx="493">
                  <c:v>3.9794871794871787</c:v>
                </c:pt>
                <c:pt idx="494">
                  <c:v>4.1179487179487158</c:v>
                </c:pt>
              </c:numCache>
            </c:numRef>
          </c:yVal>
          <c:smooth val="1"/>
        </c:ser>
        <c:axId val="89980288"/>
        <c:axId val="119080832"/>
      </c:scatterChart>
      <c:valAx>
        <c:axId val="89980288"/>
        <c:scaling>
          <c:orientation val="minMax"/>
        </c:scaling>
        <c:axPos val="b"/>
        <c:title>
          <c:tx>
            <c:rich>
              <a:bodyPr/>
              <a:lstStyle/>
              <a:p>
                <a:pPr>
                  <a:defRPr sz="900" b="1" i="0" u="none" strike="noStrike" baseline="0">
                    <a:solidFill>
                      <a:srgbClr val="000000"/>
                    </a:solidFill>
                    <a:latin typeface="Arial"/>
                    <a:ea typeface="Arial"/>
                    <a:cs typeface="Arial"/>
                  </a:defRPr>
                </a:pPr>
                <a:r>
                  <a:t>TP</a:t>
                </a:r>
              </a:p>
            </c:rich>
          </c:tx>
          <c:layout>
            <c:manualLayout>
              <c:xMode val="edge"/>
              <c:yMode val="edge"/>
              <c:x val="0.49484536082474256"/>
              <c:y val="0.92413793103448272"/>
            </c:manualLayout>
          </c:layout>
          <c:spPr>
            <a:noFill/>
            <a:ln w="25400">
              <a:noFill/>
            </a:ln>
          </c:spPr>
        </c:title>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19080832"/>
        <c:crosses val="autoZero"/>
        <c:crossBetween val="midCat"/>
      </c:valAx>
      <c:valAx>
        <c:axId val="119080832"/>
        <c:scaling>
          <c:orientation val="minMax"/>
        </c:scaling>
        <c:axPos val="l"/>
        <c:title>
          <c:tx>
            <c:rich>
              <a:bodyPr rot="0" vert="horz"/>
              <a:lstStyle/>
              <a:p>
                <a:pPr algn="ctr">
                  <a:defRPr sz="900" b="1" i="0" u="none" strike="noStrike" baseline="0">
                    <a:solidFill>
                      <a:srgbClr val="000000"/>
                    </a:solidFill>
                    <a:latin typeface="Arial"/>
                    <a:ea typeface="Arial"/>
                    <a:cs typeface="Arial"/>
                  </a:defRPr>
                </a:pPr>
                <a:r>
                  <a:t>TA</a:t>
                </a:r>
              </a:p>
            </c:rich>
          </c:tx>
          <c:layout>
            <c:manualLayout>
              <c:xMode val="edge"/>
              <c:yMode val="edge"/>
              <c:x val="0"/>
              <c:y val="0.42068965517241391"/>
            </c:manualLayout>
          </c:layout>
          <c:spPr>
            <a:noFill/>
            <a:ln w="25400">
              <a:noFill/>
            </a:ln>
          </c:spPr>
        </c:title>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89980288"/>
        <c:crosses val="autoZero"/>
        <c:crossBetween val="midCat"/>
      </c:valAx>
      <c:spPr>
        <a:no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447257383966248"/>
          <c:y val="4.0955631399317426E-2"/>
          <c:w val="0.8502109704641353"/>
          <c:h val="0.78839590443686003"/>
        </c:manualLayout>
      </c:layout>
      <c:scatterChart>
        <c:scatterStyle val="smoothMarker"/>
        <c:ser>
          <c:idx val="0"/>
          <c:order val="0"/>
          <c:spPr>
            <a:ln w="12700">
              <a:solidFill>
                <a:srgbClr val="000080"/>
              </a:solidFill>
              <a:prstDash val="solid"/>
            </a:ln>
          </c:spPr>
          <c:marker>
            <c:symbol val="diamond"/>
            <c:size val="2"/>
            <c:spPr>
              <a:solidFill>
                <a:srgbClr val="000080"/>
              </a:solidFill>
              <a:ln>
                <a:solidFill>
                  <a:srgbClr val="000080"/>
                </a:solidFill>
                <a:prstDash val="solid"/>
              </a:ln>
            </c:spPr>
          </c:marker>
          <c:xVal>
            <c:numRef>
              <c:f>'[1]Datos de Sistema'!$J$21:$J$363</c:f>
              <c:numCache>
                <c:formatCode>General</c:formatCode>
                <c:ptCount val="343"/>
                <c:pt idx="0">
                  <c:v>0.86573596297041711</c:v>
                </c:pt>
                <c:pt idx="1">
                  <c:v>0.83907727913061003</c:v>
                </c:pt>
                <c:pt idx="2">
                  <c:v>0.85442040652042706</c:v>
                </c:pt>
                <c:pt idx="3">
                  <c:v>0.87685973032803444</c:v>
                </c:pt>
                <c:pt idx="4">
                  <c:v>0.86461606929713619</c:v>
                </c:pt>
                <c:pt idx="5">
                  <c:v>0.84859724448384999</c:v>
                </c:pt>
                <c:pt idx="6">
                  <c:v>0.81315559458445363</c:v>
                </c:pt>
                <c:pt idx="7">
                  <c:v>0.81535818299628038</c:v>
                </c:pt>
                <c:pt idx="8">
                  <c:v>0.81455724175561572</c:v>
                </c:pt>
                <c:pt idx="9">
                  <c:v>0.86198064307990041</c:v>
                </c:pt>
                <c:pt idx="10">
                  <c:v>0.84896634046671582</c:v>
                </c:pt>
                <c:pt idx="11">
                  <c:v>0.86957231960425752</c:v>
                </c:pt>
                <c:pt idx="12">
                  <c:v>0.86198064307990041</c:v>
                </c:pt>
                <c:pt idx="13">
                  <c:v>1.1219667255446215</c:v>
                </c:pt>
                <c:pt idx="14">
                  <c:v>1.0856744217343772</c:v>
                </c:pt>
                <c:pt idx="15">
                  <c:v>1.0291259483556237</c:v>
                </c:pt>
                <c:pt idx="16">
                  <c:v>0.94810127008158906</c:v>
                </c:pt>
                <c:pt idx="17">
                  <c:v>0.86341922785768421</c:v>
                </c:pt>
                <c:pt idx="18">
                  <c:v>0.8732024277043906</c:v>
                </c:pt>
                <c:pt idx="19">
                  <c:v>0.89668243484469767</c:v>
                </c:pt>
                <c:pt idx="20">
                  <c:v>0.87510621206711814</c:v>
                </c:pt>
                <c:pt idx="21">
                  <c:v>0.85987593716529764</c:v>
                </c:pt>
                <c:pt idx="22">
                  <c:v>0.78454959686112169</c:v>
                </c:pt>
                <c:pt idx="23">
                  <c:v>0.73096606734790648</c:v>
                </c:pt>
                <c:pt idx="24">
                  <c:v>0.71176272151080044</c:v>
                </c:pt>
                <c:pt idx="25">
                  <c:v>0.71609896089337299</c:v>
                </c:pt>
                <c:pt idx="26">
                  <c:v>0.77744129232130843</c:v>
                </c:pt>
                <c:pt idx="27">
                  <c:v>0.82072219517592171</c:v>
                </c:pt>
                <c:pt idx="28">
                  <c:v>0.83590281035627179</c:v>
                </c:pt>
                <c:pt idx="29">
                  <c:v>0.95540978092498108</c:v>
                </c:pt>
                <c:pt idx="30">
                  <c:v>0.95896269086080754</c:v>
                </c:pt>
                <c:pt idx="31">
                  <c:v>1.0512023925625469</c:v>
                </c:pt>
                <c:pt idx="32">
                  <c:v>1.1160660073827635</c:v>
                </c:pt>
                <c:pt idx="33">
                  <c:v>1.1198411384040459</c:v>
                </c:pt>
                <c:pt idx="34">
                  <c:v>1.2056395707059184</c:v>
                </c:pt>
                <c:pt idx="35">
                  <c:v>1.1947756764466204</c:v>
                </c:pt>
                <c:pt idx="36">
                  <c:v>1.2250587286063597</c:v>
                </c:pt>
                <c:pt idx="37">
                  <c:v>1.2434783170334165</c:v>
                </c:pt>
                <c:pt idx="38">
                  <c:v>1.2656442624286894</c:v>
                </c:pt>
                <c:pt idx="39">
                  <c:v>1.2169726175680549</c:v>
                </c:pt>
                <c:pt idx="40">
                  <c:v>1.1167178567133069</c:v>
                </c:pt>
                <c:pt idx="41">
                  <c:v>0.93897913242192232</c:v>
                </c:pt>
                <c:pt idx="42">
                  <c:v>0.88584727177965761</c:v>
                </c:pt>
                <c:pt idx="43">
                  <c:v>0.83050158361063242</c:v>
                </c:pt>
                <c:pt idx="44">
                  <c:v>0.84860077011631385</c:v>
                </c:pt>
                <c:pt idx="45">
                  <c:v>0.88299911873288361</c:v>
                </c:pt>
                <c:pt idx="46">
                  <c:v>0.88462168234687311</c:v>
                </c:pt>
                <c:pt idx="47">
                  <c:v>0.88786680957485087</c:v>
                </c:pt>
                <c:pt idx="48">
                  <c:v>1.0625483088843366</c:v>
                </c:pt>
                <c:pt idx="49">
                  <c:v>1.0785404605406292</c:v>
                </c:pt>
                <c:pt idx="50">
                  <c:v>1.1135000478822901</c:v>
                </c:pt>
                <c:pt idx="51">
                  <c:v>1.2016428372437145</c:v>
                </c:pt>
                <c:pt idx="52">
                  <c:v>1.2226754584471318</c:v>
                </c:pt>
                <c:pt idx="53">
                  <c:v>1.2087214202106895</c:v>
                </c:pt>
                <c:pt idx="54">
                  <c:v>1.2155098712446342</c:v>
                </c:pt>
                <c:pt idx="55">
                  <c:v>1.2886742879438149</c:v>
                </c:pt>
                <c:pt idx="56">
                  <c:v>1.3486389387436595</c:v>
                </c:pt>
                <c:pt idx="57">
                  <c:v>1.3841525689609657</c:v>
                </c:pt>
                <c:pt idx="58">
                  <c:v>1.4559205693134807</c:v>
                </c:pt>
                <c:pt idx="59">
                  <c:v>1.5513526130254758</c:v>
                </c:pt>
                <c:pt idx="60">
                  <c:v>1.4625154666431721</c:v>
                </c:pt>
                <c:pt idx="61">
                  <c:v>1.4940525468164767</c:v>
                </c:pt>
                <c:pt idx="62">
                  <c:v>1.4035485018726559</c:v>
                </c:pt>
                <c:pt idx="63">
                  <c:v>1.2961209363295851</c:v>
                </c:pt>
                <c:pt idx="64">
                  <c:v>1.2935456179775247</c:v>
                </c:pt>
                <c:pt idx="65">
                  <c:v>1.2947439176124418</c:v>
                </c:pt>
                <c:pt idx="66">
                  <c:v>1.3183748045397223</c:v>
                </c:pt>
                <c:pt idx="67">
                  <c:v>1.2646335939470359</c:v>
                </c:pt>
                <c:pt idx="68">
                  <c:v>1.346960554854981</c:v>
                </c:pt>
                <c:pt idx="69">
                  <c:v>1.3549645649432536</c:v>
                </c:pt>
                <c:pt idx="70">
                  <c:v>1.4858058245456593</c:v>
                </c:pt>
                <c:pt idx="71">
                  <c:v>1.508044657841598</c:v>
                </c:pt>
                <c:pt idx="72">
                  <c:v>1.577698362126992</c:v>
                </c:pt>
                <c:pt idx="73">
                  <c:v>1.4853862239174338</c:v>
                </c:pt>
                <c:pt idx="74">
                  <c:v>1.4521267050334996</c:v>
                </c:pt>
                <c:pt idx="75">
                  <c:v>1.4521267050334996</c:v>
                </c:pt>
                <c:pt idx="76">
                  <c:v>1.4668193867033159</c:v>
                </c:pt>
                <c:pt idx="77">
                  <c:v>1.4908990594399589</c:v>
                </c:pt>
                <c:pt idx="78">
                  <c:v>1.4158967436108851</c:v>
                </c:pt>
                <c:pt idx="79">
                  <c:v>1.4446559150865661</c:v>
                </c:pt>
                <c:pt idx="80">
                  <c:v>1.4899614591920889</c:v>
                </c:pt>
                <c:pt idx="81">
                  <c:v>1.6380908903544966</c:v>
                </c:pt>
                <c:pt idx="82">
                  <c:v>1.6428184253915963</c:v>
                </c:pt>
                <c:pt idx="83">
                  <c:v>1.5387940591788378</c:v>
                </c:pt>
                <c:pt idx="84">
                  <c:v>1.4949241149935026</c:v>
                </c:pt>
                <c:pt idx="85">
                  <c:v>1.4960394525575362</c:v>
                </c:pt>
                <c:pt idx="86">
                  <c:v>1.4008639804266396</c:v>
                </c:pt>
                <c:pt idx="87">
                  <c:v>1.5831383902623704</c:v>
                </c:pt>
                <c:pt idx="88">
                  <c:v>1.614238794592068</c:v>
                </c:pt>
                <c:pt idx="89">
                  <c:v>2.0977861769784485</c:v>
                </c:pt>
                <c:pt idx="90">
                  <c:v>2.7947760603124756</c:v>
                </c:pt>
                <c:pt idx="91">
                  <c:v>2.8293868887283402</c:v>
                </c:pt>
                <c:pt idx="92">
                  <c:v>2.591619577686155</c:v>
                </c:pt>
                <c:pt idx="93">
                  <c:v>2.5964719717890565</c:v>
                </c:pt>
                <c:pt idx="94">
                  <c:v>2.5479480307600393</c:v>
                </c:pt>
                <c:pt idx="95">
                  <c:v>2.3812021243148682</c:v>
                </c:pt>
                <c:pt idx="96">
                  <c:v>2.1915726708861141</c:v>
                </c:pt>
                <c:pt idx="97">
                  <c:v>2.0954629367088953</c:v>
                </c:pt>
                <c:pt idx="98">
                  <c:v>2.0954629367088953</c:v>
                </c:pt>
                <c:pt idx="99">
                  <c:v>2.0133410042194444</c:v>
                </c:pt>
                <c:pt idx="100">
                  <c:v>1.9198961013802769</c:v>
                </c:pt>
                <c:pt idx="101">
                  <c:v>1.8420151747518168</c:v>
                </c:pt>
                <c:pt idx="102">
                  <c:v>1.7811980466543089</c:v>
                </c:pt>
                <c:pt idx="103">
                  <c:v>1.7431326499314097</c:v>
                </c:pt>
                <c:pt idx="104">
                  <c:v>1.7753927228623043</c:v>
                </c:pt>
                <c:pt idx="105">
                  <c:v>1.7171028865979037</c:v>
                </c:pt>
                <c:pt idx="106">
                  <c:v>1.695744778653695</c:v>
                </c:pt>
                <c:pt idx="107">
                  <c:v>1.6850657246815917</c:v>
                </c:pt>
                <c:pt idx="108">
                  <c:v>1.6201014796846243</c:v>
                </c:pt>
                <c:pt idx="109">
                  <c:v>1.5981709501682599</c:v>
                </c:pt>
                <c:pt idx="110">
                  <c:v>1.6354305560006579</c:v>
                </c:pt>
                <c:pt idx="111">
                  <c:v>1.6820050632911583</c:v>
                </c:pt>
                <c:pt idx="112">
                  <c:v>1.7059576670405565</c:v>
                </c:pt>
                <c:pt idx="113">
                  <c:v>1.780445878353738</c:v>
                </c:pt>
                <c:pt idx="114">
                  <c:v>1.809111375500756</c:v>
                </c:pt>
                <c:pt idx="115">
                  <c:v>1.8286767148233245</c:v>
                </c:pt>
                <c:pt idx="116">
                  <c:v>1.8500620857107835</c:v>
                </c:pt>
                <c:pt idx="117">
                  <c:v>1.8382318805389974</c:v>
                </c:pt>
                <c:pt idx="118">
                  <c:v>1.8055737569377657</c:v>
                </c:pt>
                <c:pt idx="119">
                  <c:v>1.8349291177033156</c:v>
                </c:pt>
                <c:pt idx="120">
                  <c:v>1.8520165665071435</c:v>
                </c:pt>
                <c:pt idx="121">
                  <c:v>1.8515784267942241</c:v>
                </c:pt>
                <c:pt idx="122">
                  <c:v>1.8439847755686225</c:v>
                </c:pt>
                <c:pt idx="123">
                  <c:v>1.8365722096701442</c:v>
                </c:pt>
                <c:pt idx="124">
                  <c:v>1.8714548727218094</c:v>
                </c:pt>
                <c:pt idx="125">
                  <c:v>1.8897682708239325</c:v>
                </c:pt>
                <c:pt idx="126">
                  <c:v>1.9847272768826441</c:v>
                </c:pt>
                <c:pt idx="127">
                  <c:v>1.9847272768826441</c:v>
                </c:pt>
                <c:pt idx="128">
                  <c:v>2.0690015731535465</c:v>
                </c:pt>
                <c:pt idx="129">
                  <c:v>2.1158707004913757</c:v>
                </c:pt>
                <c:pt idx="130">
                  <c:v>2.0978441130537466</c:v>
                </c:pt>
                <c:pt idx="131">
                  <c:v>2.0751903924371109</c:v>
                </c:pt>
                <c:pt idx="132">
                  <c:v>2.0984627349676153</c:v>
                </c:pt>
                <c:pt idx="133">
                  <c:v>2.1138312630537976</c:v>
                </c:pt>
                <c:pt idx="134">
                  <c:v>2.0953890293503785</c:v>
                </c:pt>
                <c:pt idx="135">
                  <c:v>2.2219599530240597</c:v>
                </c:pt>
                <c:pt idx="136">
                  <c:v>2.2409820317087341</c:v>
                </c:pt>
                <c:pt idx="137">
                  <c:v>2.2953308279506603</c:v>
                </c:pt>
                <c:pt idx="138">
                  <c:v>2.3437918379330438</c:v>
                </c:pt>
                <c:pt idx="139">
                  <c:v>2.1543979726305147</c:v>
                </c:pt>
                <c:pt idx="140">
                  <c:v>2.1294989559047153</c:v>
                </c:pt>
                <c:pt idx="141">
                  <c:v>2.1641043689812496</c:v>
                </c:pt>
                <c:pt idx="142">
                  <c:v>2.176342868727827</c:v>
                </c:pt>
                <c:pt idx="143">
                  <c:v>2.153131920932593</c:v>
                </c:pt>
                <c:pt idx="144">
                  <c:v>1.9816900987279911</c:v>
                </c:pt>
                <c:pt idx="145">
                  <c:v>1.9180116290108835</c:v>
                </c:pt>
                <c:pt idx="146">
                  <c:v>1.8410332257452646</c:v>
                </c:pt>
                <c:pt idx="147">
                  <c:v>1.7789668691855516</c:v>
                </c:pt>
                <c:pt idx="148">
                  <c:v>1.7290982340224594</c:v>
                </c:pt>
                <c:pt idx="149">
                  <c:v>1.7290982340224594</c:v>
                </c:pt>
                <c:pt idx="150">
                  <c:v>1.6996633894589299</c:v>
                </c:pt>
                <c:pt idx="151">
                  <c:v>1.7203473342873565</c:v>
                </c:pt>
                <c:pt idx="152">
                  <c:v>1.9470212758828658</c:v>
                </c:pt>
                <c:pt idx="153">
                  <c:v>1.9447899886081896</c:v>
                </c:pt>
                <c:pt idx="154">
                  <c:v>1.9568389398914441</c:v>
                </c:pt>
                <c:pt idx="155">
                  <c:v>2.0509992628828</c:v>
                </c:pt>
                <c:pt idx="156">
                  <c:v>2.0509992628828</c:v>
                </c:pt>
                <c:pt idx="157">
                  <c:v>2.1168166264589368</c:v>
                </c:pt>
                <c:pt idx="158">
                  <c:v>2.1524118406468498</c:v>
                </c:pt>
                <c:pt idx="159">
                  <c:v>2.1510934993806301</c:v>
                </c:pt>
                <c:pt idx="160">
                  <c:v>2.1655952533090401</c:v>
                </c:pt>
                <c:pt idx="161">
                  <c:v>2.0342926217392794</c:v>
                </c:pt>
                <c:pt idx="162">
                  <c:v>2.0322146926057365</c:v>
                </c:pt>
                <c:pt idx="163">
                  <c:v>2.0642148012623109</c:v>
                </c:pt>
                <c:pt idx="164">
                  <c:v>2.0475913681939617</c:v>
                </c:pt>
                <c:pt idx="165">
                  <c:v>1.9572695124843156</c:v>
                </c:pt>
                <c:pt idx="166">
                  <c:v>1.9449546444333694</c:v>
                </c:pt>
                <c:pt idx="167">
                  <c:v>1.9203249083314757</c:v>
                </c:pt>
                <c:pt idx="168">
                  <c:v>1.8674901518548339</c:v>
                </c:pt>
                <c:pt idx="169">
                  <c:v>1.7542728165477453</c:v>
                </c:pt>
                <c:pt idx="170">
                  <c:v>1.6798087409332723</c:v>
                </c:pt>
                <c:pt idx="171">
                  <c:v>1.6082679927469639</c:v>
                </c:pt>
                <c:pt idx="172">
                  <c:v>1.4935629942583006</c:v>
                </c:pt>
                <c:pt idx="173">
                  <c:v>1.4072344936535925</c:v>
                </c:pt>
                <c:pt idx="174">
                  <c:v>1.3145875518159604</c:v>
                </c:pt>
                <c:pt idx="175">
                  <c:v>1.3260084742253859</c:v>
                </c:pt>
                <c:pt idx="176">
                  <c:v>1.2941086564611275</c:v>
                </c:pt>
                <c:pt idx="177">
                  <c:v>1.2716606365529455</c:v>
                </c:pt>
                <c:pt idx="178">
                  <c:v>1.2291275462006024</c:v>
                </c:pt>
                <c:pt idx="179">
                  <c:v>1.2138226979448175</c:v>
                </c:pt>
                <c:pt idx="180">
                  <c:v>1.2405252714382624</c:v>
                </c:pt>
                <c:pt idx="181">
                  <c:v>1.2470101821438127</c:v>
                </c:pt>
                <c:pt idx="182">
                  <c:v>1.2458657861369504</c:v>
                </c:pt>
                <c:pt idx="183">
                  <c:v>1.2956862745098039</c:v>
                </c:pt>
                <c:pt idx="184">
                  <c:v>1.2956862745098039</c:v>
                </c:pt>
                <c:pt idx="185">
                  <c:v>1.331372549019608</c:v>
                </c:pt>
                <c:pt idx="186">
                  <c:v>1.3207843137254898</c:v>
                </c:pt>
                <c:pt idx="187">
                  <c:v>1.0947952955399749</c:v>
                </c:pt>
                <c:pt idx="188">
                  <c:v>1.1065672879651365</c:v>
                </c:pt>
                <c:pt idx="189">
                  <c:v>1.1117992845985416</c:v>
                </c:pt>
                <c:pt idx="190">
                  <c:v>1.0862933010106928</c:v>
                </c:pt>
                <c:pt idx="191">
                  <c:v>1.0391892612692293</c:v>
                </c:pt>
                <c:pt idx="192">
                  <c:v>0.98848942155276065</c:v>
                </c:pt>
                <c:pt idx="193">
                  <c:v>0.97431865889908964</c:v>
                </c:pt>
                <c:pt idx="194">
                  <c:v>0.98502545734853053</c:v>
                </c:pt>
                <c:pt idx="195">
                  <c:v>1.0819397993311033</c:v>
                </c:pt>
                <c:pt idx="196">
                  <c:v>1.1140468227424751</c:v>
                </c:pt>
                <c:pt idx="197">
                  <c:v>1.118394648829431</c:v>
                </c:pt>
                <c:pt idx="198">
                  <c:v>1.1033444816053513</c:v>
                </c:pt>
                <c:pt idx="199">
                  <c:v>1.0692307692307697</c:v>
                </c:pt>
                <c:pt idx="200">
                  <c:v>1.1062283737024219</c:v>
                </c:pt>
                <c:pt idx="201">
                  <c:v>1.069896193771626</c:v>
                </c:pt>
                <c:pt idx="202">
                  <c:v>1.070242214532872</c:v>
                </c:pt>
                <c:pt idx="203">
                  <c:v>1.0380622837370244</c:v>
                </c:pt>
                <c:pt idx="204">
                  <c:v>0.96506410256410291</c:v>
                </c:pt>
                <c:pt idx="205">
                  <c:v>0.96506410256410291</c:v>
                </c:pt>
                <c:pt idx="206">
                  <c:v>0.94006410256410278</c:v>
                </c:pt>
                <c:pt idx="207">
                  <c:v>0.95769230769230773</c:v>
                </c:pt>
                <c:pt idx="208">
                  <c:v>0.9522435897435898</c:v>
                </c:pt>
                <c:pt idx="209">
                  <c:v>0.93536977491961393</c:v>
                </c:pt>
                <c:pt idx="210">
                  <c:v>0.91832797427652724</c:v>
                </c:pt>
                <c:pt idx="211">
                  <c:v>0.91157556270096429</c:v>
                </c:pt>
                <c:pt idx="212">
                  <c:v>0.89935691318327982</c:v>
                </c:pt>
                <c:pt idx="213">
                  <c:v>0.8752380952380957</c:v>
                </c:pt>
                <c:pt idx="214">
                  <c:v>0.86730158730158768</c:v>
                </c:pt>
                <c:pt idx="215">
                  <c:v>0.86444444444444479</c:v>
                </c:pt>
                <c:pt idx="216">
                  <c:v>0.83396825396825391</c:v>
                </c:pt>
                <c:pt idx="217">
                  <c:v>0.84730158730158756</c:v>
                </c:pt>
                <c:pt idx="218">
                  <c:v>0.85960912052117311</c:v>
                </c:pt>
                <c:pt idx="219">
                  <c:v>0.86058631921824091</c:v>
                </c:pt>
                <c:pt idx="220">
                  <c:v>0.8732899022801307</c:v>
                </c:pt>
                <c:pt idx="221">
                  <c:v>0.88762214983713339</c:v>
                </c:pt>
                <c:pt idx="222">
                  <c:v>0.89411764705882368</c:v>
                </c:pt>
                <c:pt idx="223">
                  <c:v>0.93725490196078431</c:v>
                </c:pt>
                <c:pt idx="224">
                  <c:v>0.97254901960784323</c:v>
                </c:pt>
                <c:pt idx="225">
                  <c:v>0.96437908496732028</c:v>
                </c:pt>
                <c:pt idx="226">
                  <c:v>0.94645161290322599</c:v>
                </c:pt>
                <c:pt idx="227">
                  <c:v>0.97677419354838746</c:v>
                </c:pt>
                <c:pt idx="228">
                  <c:v>0.97677419354838746</c:v>
                </c:pt>
                <c:pt idx="229">
                  <c:v>0.95709677419354866</c:v>
                </c:pt>
                <c:pt idx="230">
                  <c:v>0.95612903225806511</c:v>
                </c:pt>
                <c:pt idx="231">
                  <c:v>0.97458193979933094</c:v>
                </c:pt>
                <c:pt idx="232">
                  <c:v>0.98160535117056869</c:v>
                </c:pt>
                <c:pt idx="233">
                  <c:v>0.98294314381270886</c:v>
                </c:pt>
                <c:pt idx="234">
                  <c:v>0.9842809364548496</c:v>
                </c:pt>
                <c:pt idx="235">
                  <c:v>1.0026058631921824</c:v>
                </c:pt>
                <c:pt idx="236">
                  <c:v>1.0029315960912053</c:v>
                </c:pt>
                <c:pt idx="237">
                  <c:v>1.0146579804560265</c:v>
                </c:pt>
                <c:pt idx="238">
                  <c:v>1.0270358306188925</c:v>
                </c:pt>
                <c:pt idx="239">
                  <c:v>1.1382671480144404</c:v>
                </c:pt>
                <c:pt idx="240">
                  <c:v>1.1469314079422384</c:v>
                </c:pt>
                <c:pt idx="241">
                  <c:v>1.1981949458483758</c:v>
                </c:pt>
                <c:pt idx="242">
                  <c:v>1.1985559566787016</c:v>
                </c:pt>
                <c:pt idx="243">
                  <c:v>1.2144404332129966</c:v>
                </c:pt>
                <c:pt idx="244">
                  <c:v>1.153103448275862</c:v>
                </c:pt>
                <c:pt idx="245">
                  <c:v>1.163103448275862</c:v>
                </c:pt>
                <c:pt idx="246">
                  <c:v>1.1744827586206901</c:v>
                </c:pt>
                <c:pt idx="247">
                  <c:v>1.1851724137931039</c:v>
                </c:pt>
                <c:pt idx="248">
                  <c:v>1.1150326797385621</c:v>
                </c:pt>
                <c:pt idx="249">
                  <c:v>1.1261437908496732</c:v>
                </c:pt>
                <c:pt idx="250">
                  <c:v>1.1483660130718953</c:v>
                </c:pt>
                <c:pt idx="251">
                  <c:v>1.136601307189542</c:v>
                </c:pt>
                <c:pt idx="252">
                  <c:v>1.04375</c:v>
                </c:pt>
                <c:pt idx="253">
                  <c:v>1.0607142857142853</c:v>
                </c:pt>
                <c:pt idx="254">
                  <c:v>1.0898809523809518</c:v>
                </c:pt>
                <c:pt idx="255">
                  <c:v>1.0964285714285722</c:v>
                </c:pt>
                <c:pt idx="256">
                  <c:v>1.0854166666666667</c:v>
                </c:pt>
                <c:pt idx="257">
                  <c:v>1.095870206489675</c:v>
                </c:pt>
                <c:pt idx="258">
                  <c:v>1.1194690265486726</c:v>
                </c:pt>
                <c:pt idx="259">
                  <c:v>1.1407079646017713</c:v>
                </c:pt>
                <c:pt idx="260">
                  <c:v>1.1752212389380532</c:v>
                </c:pt>
                <c:pt idx="261">
                  <c:v>1.1080779944289703</c:v>
                </c:pt>
                <c:pt idx="262">
                  <c:v>1.1278551532033427</c:v>
                </c:pt>
                <c:pt idx="263">
                  <c:v>1.1442896935933147</c:v>
                </c:pt>
                <c:pt idx="264">
                  <c:v>1.1373259052924787</c:v>
                </c:pt>
                <c:pt idx="265">
                  <c:v>1.2201754385964911</c:v>
                </c:pt>
                <c:pt idx="266">
                  <c:v>1.2371345029239762</c:v>
                </c:pt>
                <c:pt idx="267">
                  <c:v>1.2590643274853794</c:v>
                </c:pt>
                <c:pt idx="268">
                  <c:v>1.2596491228070175</c:v>
                </c:pt>
                <c:pt idx="269">
                  <c:v>1.2570175438596491</c:v>
                </c:pt>
                <c:pt idx="270">
                  <c:v>1.2616959064327484</c:v>
                </c:pt>
                <c:pt idx="271">
                  <c:v>1.2467836257309939</c:v>
                </c:pt>
                <c:pt idx="272">
                  <c:v>1.2488304093567255</c:v>
                </c:pt>
                <c:pt idx="273">
                  <c:v>1.2701754385964914</c:v>
                </c:pt>
                <c:pt idx="274">
                  <c:v>1.1383597883597885</c:v>
                </c:pt>
                <c:pt idx="275">
                  <c:v>1.1407407407407413</c:v>
                </c:pt>
                <c:pt idx="276">
                  <c:v>1.1341269841269841</c:v>
                </c:pt>
                <c:pt idx="277">
                  <c:v>1.1624338624338628</c:v>
                </c:pt>
                <c:pt idx="278">
                  <c:v>1.0043181818181821</c:v>
                </c:pt>
                <c:pt idx="279">
                  <c:v>1.0279545454545449</c:v>
                </c:pt>
                <c:pt idx="280">
                  <c:v>1.0504545454545455</c:v>
                </c:pt>
                <c:pt idx="281">
                  <c:v>1.0522727272727277</c:v>
                </c:pt>
                <c:pt idx="282">
                  <c:v>1.0290748898678415</c:v>
                </c:pt>
                <c:pt idx="283">
                  <c:v>1.0508810572687226</c:v>
                </c:pt>
                <c:pt idx="284">
                  <c:v>1.088766519823789</c:v>
                </c:pt>
                <c:pt idx="285">
                  <c:v>1.0856828193832604</c:v>
                </c:pt>
                <c:pt idx="286">
                  <c:v>1.1004405286343617</c:v>
                </c:pt>
                <c:pt idx="287">
                  <c:v>1.1368663594470048</c:v>
                </c:pt>
                <c:pt idx="288">
                  <c:v>1.1373271889400922</c:v>
                </c:pt>
                <c:pt idx="289">
                  <c:v>1.1258064516129032</c:v>
                </c:pt>
                <c:pt idx="290">
                  <c:v>1.1304147465437793</c:v>
                </c:pt>
                <c:pt idx="291">
                  <c:v>1.1690307328605203</c:v>
                </c:pt>
                <c:pt idx="292">
                  <c:v>1.1711583924349878</c:v>
                </c:pt>
                <c:pt idx="293">
                  <c:v>1.1704491725768327</c:v>
                </c:pt>
                <c:pt idx="294">
                  <c:v>1.1893617021276592</c:v>
                </c:pt>
                <c:pt idx="295">
                  <c:v>1.2002364066193856</c:v>
                </c:pt>
                <c:pt idx="296">
                  <c:v>1.2964735516372798</c:v>
                </c:pt>
                <c:pt idx="297">
                  <c:v>1.3186397984886644</c:v>
                </c:pt>
                <c:pt idx="298">
                  <c:v>1.3798488664987409</c:v>
                </c:pt>
                <c:pt idx="299">
                  <c:v>1.3818639798488663</c:v>
                </c:pt>
                <c:pt idx="300">
                  <c:v>1.022651933701658</c:v>
                </c:pt>
                <c:pt idx="301">
                  <c:v>1.0079189686924495</c:v>
                </c:pt>
                <c:pt idx="302">
                  <c:v>1.0079189686924495</c:v>
                </c:pt>
                <c:pt idx="303">
                  <c:v>0.93406998158379373</c:v>
                </c:pt>
                <c:pt idx="304">
                  <c:v>0.93137254901960753</c:v>
                </c:pt>
                <c:pt idx="305">
                  <c:v>0.86755793226381483</c:v>
                </c:pt>
                <c:pt idx="306">
                  <c:v>0.87914438502673797</c:v>
                </c:pt>
                <c:pt idx="307">
                  <c:v>0.88966131907308399</c:v>
                </c:pt>
                <c:pt idx="308">
                  <c:v>0.92522851919561233</c:v>
                </c:pt>
                <c:pt idx="309">
                  <c:v>0.90402193784277884</c:v>
                </c:pt>
                <c:pt idx="310">
                  <c:v>0.91663619744058522</c:v>
                </c:pt>
                <c:pt idx="311">
                  <c:v>0.87659963436928745</c:v>
                </c:pt>
                <c:pt idx="312">
                  <c:v>0.90073126142595961</c:v>
                </c:pt>
                <c:pt idx="313">
                  <c:v>0.90564971751412493</c:v>
                </c:pt>
                <c:pt idx="314">
                  <c:v>0.91789077212806058</c:v>
                </c:pt>
                <c:pt idx="315">
                  <c:v>0.8873822975517891</c:v>
                </c:pt>
                <c:pt idx="316">
                  <c:v>0.89190207156308865</c:v>
                </c:pt>
                <c:pt idx="317">
                  <c:v>0.83292035398230091</c:v>
                </c:pt>
                <c:pt idx="318">
                  <c:v>0.84548672566371663</c:v>
                </c:pt>
                <c:pt idx="319">
                  <c:v>0.86159292035398249</c:v>
                </c:pt>
                <c:pt idx="320">
                  <c:v>0.88743362831858441</c:v>
                </c:pt>
                <c:pt idx="321">
                  <c:v>0.87016274864376131</c:v>
                </c:pt>
                <c:pt idx="322">
                  <c:v>0.86256781193490051</c:v>
                </c:pt>
                <c:pt idx="323">
                  <c:v>0.8620253164556968</c:v>
                </c:pt>
                <c:pt idx="324">
                  <c:v>0.85135623869801114</c:v>
                </c:pt>
                <c:pt idx="325">
                  <c:v>0.86347197106690787</c:v>
                </c:pt>
                <c:pt idx="326">
                  <c:v>0.91448412698412707</c:v>
                </c:pt>
                <c:pt idx="327">
                  <c:v>0.90972222222222232</c:v>
                </c:pt>
                <c:pt idx="328">
                  <c:v>0.90694444444444466</c:v>
                </c:pt>
                <c:pt idx="329">
                  <c:v>0.89206349206349245</c:v>
                </c:pt>
                <c:pt idx="330">
                  <c:v>0.94745762711864401</c:v>
                </c:pt>
                <c:pt idx="331">
                  <c:v>0.93474576271186449</c:v>
                </c:pt>
                <c:pt idx="332">
                  <c:v>0.92012711864406771</c:v>
                </c:pt>
                <c:pt idx="333">
                  <c:v>0.92669491525423753</c:v>
                </c:pt>
                <c:pt idx="334">
                  <c:v>0.92605932203389874</c:v>
                </c:pt>
                <c:pt idx="335">
                  <c:v>0.81235955056179809</c:v>
                </c:pt>
                <c:pt idx="336">
                  <c:v>0.8146067415730337</c:v>
                </c:pt>
                <c:pt idx="337">
                  <c:v>0.8189138576779027</c:v>
                </c:pt>
                <c:pt idx="338">
                  <c:v>0.82191011235955092</c:v>
                </c:pt>
                <c:pt idx="339">
                  <c:v>0.74464579901153261</c:v>
                </c:pt>
                <c:pt idx="340">
                  <c:v>0.75189456342668892</c:v>
                </c:pt>
                <c:pt idx="341">
                  <c:v>0.77429983525535451</c:v>
                </c:pt>
                <c:pt idx="342">
                  <c:v>0.77265238879736353</c:v>
                </c:pt>
              </c:numCache>
            </c:numRef>
          </c:xVal>
          <c:yVal>
            <c:numRef>
              <c:f>'[1]Datos de Sistema'!$K$21:$K$363</c:f>
              <c:numCache>
                <c:formatCode>General</c:formatCode>
                <c:ptCount val="343"/>
                <c:pt idx="0">
                  <c:v>1.0542646407727916</c:v>
                </c:pt>
                <c:pt idx="1">
                  <c:v>1.0820740591668347</c:v>
                </c:pt>
                <c:pt idx="2">
                  <c:v>1.1052805393439331</c:v>
                </c:pt>
                <c:pt idx="3">
                  <c:v>1.128295230428658</c:v>
                </c:pt>
                <c:pt idx="4">
                  <c:v>1.1399396207754966</c:v>
                </c:pt>
                <c:pt idx="5">
                  <c:v>1.0986911468812843</c:v>
                </c:pt>
                <c:pt idx="6">
                  <c:v>1.0073838454455517</c:v>
                </c:pt>
                <c:pt idx="7">
                  <c:v>1.0824720867578321</c:v>
                </c:pt>
                <c:pt idx="8">
                  <c:v>1.0632494969818882</c:v>
                </c:pt>
                <c:pt idx="9">
                  <c:v>1.1639124637057743</c:v>
                </c:pt>
                <c:pt idx="10">
                  <c:v>1.1207483600387131</c:v>
                </c:pt>
                <c:pt idx="11">
                  <c:v>1.1508981610925899</c:v>
                </c:pt>
                <c:pt idx="12">
                  <c:v>1.1381007635229583</c:v>
                </c:pt>
                <c:pt idx="13">
                  <c:v>1.4100544705189682</c:v>
                </c:pt>
                <c:pt idx="14">
                  <c:v>1.4570375304903704</c:v>
                </c:pt>
                <c:pt idx="15">
                  <c:v>1.3920489864580723</c:v>
                </c:pt>
                <c:pt idx="16">
                  <c:v>1.171481806712088</c:v>
                </c:pt>
                <c:pt idx="17">
                  <c:v>1.1754205063504088</c:v>
                </c:pt>
                <c:pt idx="18">
                  <c:v>1.2793430917529438</c:v>
                </c:pt>
                <c:pt idx="19">
                  <c:v>1.1727311674401988</c:v>
                </c:pt>
                <c:pt idx="20">
                  <c:v>1.2298446983220255</c:v>
                </c:pt>
                <c:pt idx="21">
                  <c:v>1.1184733131024618</c:v>
                </c:pt>
                <c:pt idx="22">
                  <c:v>1.1946339498986764</c:v>
                </c:pt>
                <c:pt idx="23">
                  <c:v>1.1373336437718273</c:v>
                </c:pt>
                <c:pt idx="24">
                  <c:v>1.0976880265597377</c:v>
                </c:pt>
                <c:pt idx="25">
                  <c:v>1.0397682576639491</c:v>
                </c:pt>
                <c:pt idx="26">
                  <c:v>1.1689073688869196</c:v>
                </c:pt>
                <c:pt idx="27">
                  <c:v>1.1456519583978728</c:v>
                </c:pt>
                <c:pt idx="28">
                  <c:v>1.1566336800177004</c:v>
                </c:pt>
                <c:pt idx="29">
                  <c:v>1.1637394998893529</c:v>
                </c:pt>
                <c:pt idx="30">
                  <c:v>1.2457794202257106</c:v>
                </c:pt>
                <c:pt idx="31">
                  <c:v>1.3998872214373597</c:v>
                </c:pt>
                <c:pt idx="32">
                  <c:v>1.3367395752631808</c:v>
                </c:pt>
                <c:pt idx="33">
                  <c:v>1.3926801531240021</c:v>
                </c:pt>
                <c:pt idx="34">
                  <c:v>1.5824662853757443</c:v>
                </c:pt>
                <c:pt idx="35">
                  <c:v>1.4913622697636539</c:v>
                </c:pt>
                <c:pt idx="36">
                  <c:v>1.5572357131214374</c:v>
                </c:pt>
                <c:pt idx="37">
                  <c:v>1.548806409942953</c:v>
                </c:pt>
                <c:pt idx="38">
                  <c:v>1.5381917318663441</c:v>
                </c:pt>
                <c:pt idx="39">
                  <c:v>1.4857945315318928</c:v>
                </c:pt>
                <c:pt idx="40">
                  <c:v>1.3807958545483703</c:v>
                </c:pt>
                <c:pt idx="41">
                  <c:v>1.1916717315479295</c:v>
                </c:pt>
                <c:pt idx="42">
                  <c:v>1.1379073487551619</c:v>
                </c:pt>
                <c:pt idx="43">
                  <c:v>1.0215232730625818</c:v>
                </c:pt>
                <c:pt idx="44">
                  <c:v>1.0556398872613262</c:v>
                </c:pt>
                <c:pt idx="45">
                  <c:v>1.1309268389504219</c:v>
                </c:pt>
                <c:pt idx="46">
                  <c:v>1.1601329840022268</c:v>
                </c:pt>
                <c:pt idx="47">
                  <c:v>1.1380661188519743</c:v>
                </c:pt>
                <c:pt idx="48">
                  <c:v>1.3020586732250836</c:v>
                </c:pt>
                <c:pt idx="49">
                  <c:v>1.3351587080485718</c:v>
                </c:pt>
                <c:pt idx="50">
                  <c:v>1.3849947155356208</c:v>
                </c:pt>
                <c:pt idx="51">
                  <c:v>1.4932206720933181</c:v>
                </c:pt>
                <c:pt idx="52">
                  <c:v>1.5345670698400309</c:v>
                </c:pt>
                <c:pt idx="53">
                  <c:v>1.5760520483808034</c:v>
                </c:pt>
                <c:pt idx="54">
                  <c:v>1.5779377292235659</c:v>
                </c:pt>
                <c:pt idx="55">
                  <c:v>1.6292282481467024</c:v>
                </c:pt>
                <c:pt idx="56">
                  <c:v>1.5854804525946145</c:v>
                </c:pt>
                <c:pt idx="57">
                  <c:v>1.6122584295408557</c:v>
                </c:pt>
                <c:pt idx="58">
                  <c:v>1.659974451396852</c:v>
                </c:pt>
                <c:pt idx="59">
                  <c:v>1.6328189918040081</c:v>
                </c:pt>
                <c:pt idx="60">
                  <c:v>1.7693721600423098</c:v>
                </c:pt>
                <c:pt idx="61">
                  <c:v>1.708907677902618</c:v>
                </c:pt>
                <c:pt idx="62">
                  <c:v>1.6408456928838917</c:v>
                </c:pt>
                <c:pt idx="63">
                  <c:v>1.6272332958801454</c:v>
                </c:pt>
                <c:pt idx="64">
                  <c:v>1.6456284269662889</c:v>
                </c:pt>
                <c:pt idx="65">
                  <c:v>1.6766495418242962</c:v>
                </c:pt>
                <c:pt idx="66">
                  <c:v>1.5825071374527115</c:v>
                </c:pt>
                <c:pt idx="67">
                  <c:v>1.7486856326187479</c:v>
                </c:pt>
                <c:pt idx="68">
                  <c:v>1.6145231778058005</c:v>
                </c:pt>
                <c:pt idx="69">
                  <c:v>1.5886054308532997</c:v>
                </c:pt>
                <c:pt idx="70">
                  <c:v>1.6792417141575064</c:v>
                </c:pt>
                <c:pt idx="71">
                  <c:v>1.790435880637202</c:v>
                </c:pt>
                <c:pt idx="72">
                  <c:v>1.839109553511332</c:v>
                </c:pt>
                <c:pt idx="73">
                  <c:v>1.8626071886919471</c:v>
                </c:pt>
                <c:pt idx="74">
                  <c:v>1.7920990336711913</c:v>
                </c:pt>
                <c:pt idx="75">
                  <c:v>1.7920990336711913</c:v>
                </c:pt>
                <c:pt idx="76">
                  <c:v>1.8161787064078345</c:v>
                </c:pt>
                <c:pt idx="77">
                  <c:v>1.8316876481704178</c:v>
                </c:pt>
                <c:pt idx="78">
                  <c:v>1.7972512366034672</c:v>
                </c:pt>
                <c:pt idx="79">
                  <c:v>1.816949299258042</c:v>
                </c:pt>
                <c:pt idx="80">
                  <c:v>1.7247623660346294</c:v>
                </c:pt>
                <c:pt idx="81">
                  <c:v>1.9260765663643908</c:v>
                </c:pt>
                <c:pt idx="82">
                  <c:v>1.95719950535862</c:v>
                </c:pt>
                <c:pt idx="83">
                  <c:v>1.8403069806560159</c:v>
                </c:pt>
                <c:pt idx="84">
                  <c:v>1.8555499273644789</c:v>
                </c:pt>
                <c:pt idx="85">
                  <c:v>1.8458836684761852</c:v>
                </c:pt>
                <c:pt idx="86">
                  <c:v>1.8064750745469864</c:v>
                </c:pt>
                <c:pt idx="87">
                  <c:v>2.0006506675651488</c:v>
                </c:pt>
                <c:pt idx="88">
                  <c:v>2.2643650549635375</c:v>
                </c:pt>
                <c:pt idx="89">
                  <c:v>2.5204108495135054</c:v>
                </c:pt>
                <c:pt idx="90">
                  <c:v>3.0290941751252576</c:v>
                </c:pt>
                <c:pt idx="91">
                  <c:v>3.0058375833793129</c:v>
                </c:pt>
                <c:pt idx="92">
                  <c:v>3.060537298721115</c:v>
                </c:pt>
                <c:pt idx="93">
                  <c:v>3.0239237795810388</c:v>
                </c:pt>
                <c:pt idx="94">
                  <c:v>3.1139136338530329</c:v>
                </c:pt>
                <c:pt idx="95">
                  <c:v>3.0834758890257397</c:v>
                </c:pt>
                <c:pt idx="96">
                  <c:v>2.6838530464135486</c:v>
                </c:pt>
                <c:pt idx="97">
                  <c:v>2.720401818565449</c:v>
                </c:pt>
                <c:pt idx="98">
                  <c:v>2.720401818565449</c:v>
                </c:pt>
                <c:pt idx="99">
                  <c:v>2.6671579282700892</c:v>
                </c:pt>
                <c:pt idx="100">
                  <c:v>2.6076984421664666</c:v>
                </c:pt>
                <c:pt idx="101">
                  <c:v>2.4965649850674247</c:v>
                </c:pt>
                <c:pt idx="102">
                  <c:v>2.3674926628460993</c:v>
                </c:pt>
                <c:pt idx="103">
                  <c:v>2.2843613366696514</c:v>
                </c:pt>
                <c:pt idx="104">
                  <c:v>2.3026710127349439</c:v>
                </c:pt>
                <c:pt idx="105">
                  <c:v>2.3022260521527742</c:v>
                </c:pt>
                <c:pt idx="106">
                  <c:v>2.1522743359611436</c:v>
                </c:pt>
                <c:pt idx="107">
                  <c:v>2.2563951121891597</c:v>
                </c:pt>
                <c:pt idx="108">
                  <c:v>2.1295813462704252</c:v>
                </c:pt>
                <c:pt idx="109">
                  <c:v>2.0812151257811462</c:v>
                </c:pt>
                <c:pt idx="110">
                  <c:v>2.1198054318218444</c:v>
                </c:pt>
                <c:pt idx="111">
                  <c:v>2.2573111200128437</c:v>
                </c:pt>
                <c:pt idx="112">
                  <c:v>2.1246846659189469</c:v>
                </c:pt>
                <c:pt idx="113">
                  <c:v>2.150367293917649</c:v>
                </c:pt>
                <c:pt idx="114">
                  <c:v>2.2873246691756299</c:v>
                </c:pt>
                <c:pt idx="115">
                  <c:v>2.2363637853587051</c:v>
                </c:pt>
                <c:pt idx="116">
                  <c:v>2.2572941483549442</c:v>
                </c:pt>
                <c:pt idx="117">
                  <c:v>2.3014299138035259</c:v>
                </c:pt>
                <c:pt idx="118">
                  <c:v>2.2441516095693377</c:v>
                </c:pt>
                <c:pt idx="119">
                  <c:v>2.2441516095693377</c:v>
                </c:pt>
                <c:pt idx="120">
                  <c:v>2.3103107062200539</c:v>
                </c:pt>
                <c:pt idx="121">
                  <c:v>2.3567535157894293</c:v>
                </c:pt>
                <c:pt idx="122">
                  <c:v>2.3676607546317392</c:v>
                </c:pt>
                <c:pt idx="123">
                  <c:v>2.3986191180900907</c:v>
                </c:pt>
                <c:pt idx="124">
                  <c:v>2.4221649156499647</c:v>
                </c:pt>
                <c:pt idx="125">
                  <c:v>2.4287054149721521</c:v>
                </c:pt>
                <c:pt idx="126">
                  <c:v>2.4673891555250855</c:v>
                </c:pt>
                <c:pt idx="127">
                  <c:v>2.4673891555250855</c:v>
                </c:pt>
                <c:pt idx="128">
                  <c:v>2.4430532624842902</c:v>
                </c:pt>
                <c:pt idx="129">
                  <c:v>2.677398899173431</c:v>
                </c:pt>
                <c:pt idx="130">
                  <c:v>2.6571189883061015</c:v>
                </c:pt>
                <c:pt idx="131">
                  <c:v>2.6530470484775766</c:v>
                </c:pt>
                <c:pt idx="132">
                  <c:v>2.62230999230521</c:v>
                </c:pt>
                <c:pt idx="133">
                  <c:v>2.6398740244037029</c:v>
                </c:pt>
                <c:pt idx="134">
                  <c:v>2.6310920083544582</c:v>
                </c:pt>
                <c:pt idx="135">
                  <c:v>2.7219688784497755</c:v>
                </c:pt>
                <c:pt idx="136">
                  <c:v>2.8116443922489527</c:v>
                </c:pt>
                <c:pt idx="137">
                  <c:v>2.7976042865531232</c:v>
                </c:pt>
                <c:pt idx="138">
                  <c:v>2.8293077510275806</c:v>
                </c:pt>
                <c:pt idx="139">
                  <c:v>2.6270572731880404</c:v>
                </c:pt>
                <c:pt idx="140">
                  <c:v>2.6308554282818055</c:v>
                </c:pt>
                <c:pt idx="141">
                  <c:v>2.6186169285352268</c:v>
                </c:pt>
                <c:pt idx="142">
                  <c:v>2.6515342726811997</c:v>
                </c:pt>
                <c:pt idx="143">
                  <c:v>2.6342315661429336</c:v>
                </c:pt>
                <c:pt idx="144">
                  <c:v>2.5152995538257867</c:v>
                </c:pt>
                <c:pt idx="145">
                  <c:v>2.283155259160885</c:v>
                </c:pt>
                <c:pt idx="146">
                  <c:v>2.4181697360927288</c:v>
                </c:pt>
                <c:pt idx="147">
                  <c:v>2.3565064078223648</c:v>
                </c:pt>
                <c:pt idx="148">
                  <c:v>2.2796093809944136</c:v>
                </c:pt>
                <c:pt idx="149">
                  <c:v>2.2796093809944136</c:v>
                </c:pt>
                <c:pt idx="150">
                  <c:v>2.311033066406829</c:v>
                </c:pt>
                <c:pt idx="151">
                  <c:v>2.3118286027463841</c:v>
                </c:pt>
                <c:pt idx="152">
                  <c:v>2.585169436440395</c:v>
                </c:pt>
                <c:pt idx="153">
                  <c:v>2.569550425517658</c:v>
                </c:pt>
                <c:pt idx="154">
                  <c:v>2.5463450378610202</c:v>
                </c:pt>
                <c:pt idx="155">
                  <c:v>2.6311339542987344</c:v>
                </c:pt>
                <c:pt idx="156">
                  <c:v>2.6311339542987344</c:v>
                </c:pt>
                <c:pt idx="157">
                  <c:v>2.6696410640934283</c:v>
                </c:pt>
                <c:pt idx="158">
                  <c:v>2.6823850296668788</c:v>
                </c:pt>
                <c:pt idx="159">
                  <c:v>2.6946895481515898</c:v>
                </c:pt>
                <c:pt idx="160">
                  <c:v>2.6529420747213206</c:v>
                </c:pt>
                <c:pt idx="161">
                  <c:v>2.5068137067071179</c:v>
                </c:pt>
                <c:pt idx="162">
                  <c:v>2.5230215539487588</c:v>
                </c:pt>
                <c:pt idx="163">
                  <c:v>2.5795412263811466</c:v>
                </c:pt>
                <c:pt idx="164">
                  <c:v>2.5587619350457085</c:v>
                </c:pt>
                <c:pt idx="165">
                  <c:v>2.4458916964412283</c:v>
                </c:pt>
                <c:pt idx="166">
                  <c:v>2.4272207674607618</c:v>
                </c:pt>
                <c:pt idx="167">
                  <c:v>2.4280152750769517</c:v>
                </c:pt>
                <c:pt idx="168">
                  <c:v>2.3636601581655534</c:v>
                </c:pt>
                <c:pt idx="169">
                  <c:v>2.2711000208794059</c:v>
                </c:pt>
                <c:pt idx="170">
                  <c:v>2.277713541417731</c:v>
                </c:pt>
                <c:pt idx="171">
                  <c:v>2.1670052327718783</c:v>
                </c:pt>
                <c:pt idx="172">
                  <c:v>2.1642075498819118</c:v>
                </c:pt>
                <c:pt idx="173">
                  <c:v>2.0858724289628237</c:v>
                </c:pt>
                <c:pt idx="174">
                  <c:v>1.8820892480912141</c:v>
                </c:pt>
                <c:pt idx="175">
                  <c:v>1.9872404992400641</c:v>
                </c:pt>
                <c:pt idx="176">
                  <c:v>1.910050816748774</c:v>
                </c:pt>
                <c:pt idx="177">
                  <c:v>1.9132014160341313</c:v>
                </c:pt>
                <c:pt idx="178">
                  <c:v>1.8903595712152816</c:v>
                </c:pt>
                <c:pt idx="179">
                  <c:v>1.7764840679852363</c:v>
                </c:pt>
                <c:pt idx="180">
                  <c:v>1.7333784850601053</c:v>
                </c:pt>
                <c:pt idx="181">
                  <c:v>1.7692362266084438</c:v>
                </c:pt>
                <c:pt idx="182">
                  <c:v>1.7661845039234791</c:v>
                </c:pt>
                <c:pt idx="183">
                  <c:v>1.7686274509803921</c:v>
                </c:pt>
                <c:pt idx="184">
                  <c:v>1.7686274509803921</c:v>
                </c:pt>
                <c:pt idx="185">
                  <c:v>1.8290196078431369</c:v>
                </c:pt>
                <c:pt idx="186">
                  <c:v>1.8023529411764712</c:v>
                </c:pt>
                <c:pt idx="187">
                  <c:v>1.441742072292638</c:v>
                </c:pt>
                <c:pt idx="188">
                  <c:v>1.5333020133772239</c:v>
                </c:pt>
                <c:pt idx="189">
                  <c:v>1.4894840415724575</c:v>
                </c:pt>
                <c:pt idx="190">
                  <c:v>1.5172790236874214</c:v>
                </c:pt>
                <c:pt idx="191">
                  <c:v>1.4517159074094379</c:v>
                </c:pt>
                <c:pt idx="192">
                  <c:v>1.3304771602613625</c:v>
                </c:pt>
                <c:pt idx="193">
                  <c:v>1.4343960863882841</c:v>
                </c:pt>
                <c:pt idx="194">
                  <c:v>1.4658866700631092</c:v>
                </c:pt>
                <c:pt idx="195">
                  <c:v>1.564214046822743</c:v>
                </c:pt>
                <c:pt idx="196">
                  <c:v>1.558193979933111</c:v>
                </c:pt>
                <c:pt idx="197">
                  <c:v>1.5254180602006691</c:v>
                </c:pt>
                <c:pt idx="198">
                  <c:v>1.5591973244147161</c:v>
                </c:pt>
                <c:pt idx="199">
                  <c:v>1.5652173913043479</c:v>
                </c:pt>
                <c:pt idx="200">
                  <c:v>1.6193771626297582</c:v>
                </c:pt>
                <c:pt idx="201">
                  <c:v>1.514532871972319</c:v>
                </c:pt>
                <c:pt idx="202">
                  <c:v>1.4449826989619377</c:v>
                </c:pt>
                <c:pt idx="203">
                  <c:v>1.5847750865051904</c:v>
                </c:pt>
                <c:pt idx="204">
                  <c:v>1.4580128205128211</c:v>
                </c:pt>
                <c:pt idx="205">
                  <c:v>1.4580128205128211</c:v>
                </c:pt>
                <c:pt idx="206">
                  <c:v>1.4230769230769231</c:v>
                </c:pt>
                <c:pt idx="207">
                  <c:v>1.4423076923076916</c:v>
                </c:pt>
                <c:pt idx="208">
                  <c:v>1.4836538461538462</c:v>
                </c:pt>
                <c:pt idx="209">
                  <c:v>1.4909967845659158</c:v>
                </c:pt>
                <c:pt idx="210">
                  <c:v>1.4080385852090032</c:v>
                </c:pt>
                <c:pt idx="211">
                  <c:v>1.4318327974276517</c:v>
                </c:pt>
                <c:pt idx="212">
                  <c:v>1.4385852090032158</c:v>
                </c:pt>
                <c:pt idx="213">
                  <c:v>1.3520634920634917</c:v>
                </c:pt>
                <c:pt idx="214">
                  <c:v>1.2777777777777777</c:v>
                </c:pt>
                <c:pt idx="215">
                  <c:v>1.36952380952381</c:v>
                </c:pt>
                <c:pt idx="216">
                  <c:v>1.3003174603174603</c:v>
                </c:pt>
                <c:pt idx="217">
                  <c:v>1.1225396825396816</c:v>
                </c:pt>
                <c:pt idx="218">
                  <c:v>1.2807817589576542</c:v>
                </c:pt>
                <c:pt idx="219">
                  <c:v>1.3599348534201949</c:v>
                </c:pt>
                <c:pt idx="220">
                  <c:v>1.3853420195439741</c:v>
                </c:pt>
                <c:pt idx="221">
                  <c:v>1.2915309446254071</c:v>
                </c:pt>
                <c:pt idx="222">
                  <c:v>1.2656862745098039</c:v>
                </c:pt>
                <c:pt idx="223">
                  <c:v>1.1542483660130725</c:v>
                </c:pt>
                <c:pt idx="224">
                  <c:v>1.2529411764705882</c:v>
                </c:pt>
                <c:pt idx="225">
                  <c:v>1.222549019607843</c:v>
                </c:pt>
                <c:pt idx="226">
                  <c:v>1.1670967741935483</c:v>
                </c:pt>
                <c:pt idx="227">
                  <c:v>1.2790322580645155</c:v>
                </c:pt>
                <c:pt idx="228">
                  <c:v>1.2790322580645155</c:v>
                </c:pt>
                <c:pt idx="229">
                  <c:v>1.3258064516129029</c:v>
                </c:pt>
                <c:pt idx="230">
                  <c:v>1.3151612903225798</c:v>
                </c:pt>
                <c:pt idx="231">
                  <c:v>1.2153846153846146</c:v>
                </c:pt>
                <c:pt idx="232">
                  <c:v>1.2615384615384615</c:v>
                </c:pt>
                <c:pt idx="233">
                  <c:v>1.2899665551839457</c:v>
                </c:pt>
                <c:pt idx="234">
                  <c:v>1.2528428093645485</c:v>
                </c:pt>
                <c:pt idx="235">
                  <c:v>1.2576547231270359</c:v>
                </c:pt>
                <c:pt idx="236">
                  <c:v>1.2768729641693817</c:v>
                </c:pt>
                <c:pt idx="237">
                  <c:v>1.2752442996742666</c:v>
                </c:pt>
                <c:pt idx="238">
                  <c:v>1.2710097719869708</c:v>
                </c:pt>
                <c:pt idx="239">
                  <c:v>1.4086642599277974</c:v>
                </c:pt>
                <c:pt idx="240">
                  <c:v>1.3873646209386279</c:v>
                </c:pt>
                <c:pt idx="241">
                  <c:v>1.337545126353791</c:v>
                </c:pt>
                <c:pt idx="242">
                  <c:v>1.3985559566787014</c:v>
                </c:pt>
                <c:pt idx="243">
                  <c:v>1.492418772563177</c:v>
                </c:pt>
                <c:pt idx="244">
                  <c:v>1.4768965517241375</c:v>
                </c:pt>
                <c:pt idx="245">
                  <c:v>1.4037931034482758</c:v>
                </c:pt>
                <c:pt idx="246">
                  <c:v>1.4058620689655172</c:v>
                </c:pt>
                <c:pt idx="247">
                  <c:v>1.3986206896551721</c:v>
                </c:pt>
                <c:pt idx="248">
                  <c:v>1.384313725490196</c:v>
                </c:pt>
                <c:pt idx="249">
                  <c:v>1.3862745098039222</c:v>
                </c:pt>
                <c:pt idx="250">
                  <c:v>1.3352941176470579</c:v>
                </c:pt>
                <c:pt idx="251">
                  <c:v>1.3735294117647059</c:v>
                </c:pt>
                <c:pt idx="252">
                  <c:v>1.244345238095238</c:v>
                </c:pt>
                <c:pt idx="253">
                  <c:v>1.2577380952380948</c:v>
                </c:pt>
                <c:pt idx="254">
                  <c:v>1.3086309523809518</c:v>
                </c:pt>
                <c:pt idx="255">
                  <c:v>1.3011904761904758</c:v>
                </c:pt>
                <c:pt idx="256">
                  <c:v>1.3199404761904758</c:v>
                </c:pt>
                <c:pt idx="257">
                  <c:v>1.2716814159292036</c:v>
                </c:pt>
                <c:pt idx="258">
                  <c:v>1.3713864306784662</c:v>
                </c:pt>
                <c:pt idx="259">
                  <c:v>1.34424778761062</c:v>
                </c:pt>
                <c:pt idx="260">
                  <c:v>1.3017699115044246</c:v>
                </c:pt>
                <c:pt idx="261">
                  <c:v>1.3350974930362121</c:v>
                </c:pt>
                <c:pt idx="262">
                  <c:v>1.3626740947075211</c:v>
                </c:pt>
                <c:pt idx="263">
                  <c:v>1.3534818941504179</c:v>
                </c:pt>
                <c:pt idx="264">
                  <c:v>1.3529247910863507</c:v>
                </c:pt>
                <c:pt idx="265">
                  <c:v>1.3964912280701749</c:v>
                </c:pt>
                <c:pt idx="266">
                  <c:v>1.469298245614034</c:v>
                </c:pt>
                <c:pt idx="267">
                  <c:v>1.4850877192982459</c:v>
                </c:pt>
                <c:pt idx="268">
                  <c:v>1.5190058479532162</c:v>
                </c:pt>
                <c:pt idx="269">
                  <c:v>1.5190058479532162</c:v>
                </c:pt>
                <c:pt idx="270">
                  <c:v>1.5114035087719295</c:v>
                </c:pt>
                <c:pt idx="271">
                  <c:v>1.5444444444444438</c:v>
                </c:pt>
                <c:pt idx="272">
                  <c:v>1.5444444444444438</c:v>
                </c:pt>
                <c:pt idx="273">
                  <c:v>1.5488304093567253</c:v>
                </c:pt>
                <c:pt idx="274">
                  <c:v>1.4243386243386245</c:v>
                </c:pt>
                <c:pt idx="275">
                  <c:v>1.3981481481481488</c:v>
                </c:pt>
                <c:pt idx="276">
                  <c:v>1.4293650793650794</c:v>
                </c:pt>
                <c:pt idx="277">
                  <c:v>1.4362433862433859</c:v>
                </c:pt>
                <c:pt idx="278">
                  <c:v>1.2331818181818182</c:v>
                </c:pt>
                <c:pt idx="279">
                  <c:v>1.3029545454545455</c:v>
                </c:pt>
                <c:pt idx="280">
                  <c:v>1.3295454545454546</c:v>
                </c:pt>
                <c:pt idx="281">
                  <c:v>1.3284090909090904</c:v>
                </c:pt>
                <c:pt idx="282">
                  <c:v>1.327753303964758</c:v>
                </c:pt>
                <c:pt idx="283">
                  <c:v>1.3762114537444934</c:v>
                </c:pt>
                <c:pt idx="284">
                  <c:v>1.3828193832599118</c:v>
                </c:pt>
                <c:pt idx="285">
                  <c:v>1.3803964757709253</c:v>
                </c:pt>
                <c:pt idx="286">
                  <c:v>1.3621145374449339</c:v>
                </c:pt>
                <c:pt idx="287">
                  <c:v>1.433410138248848</c:v>
                </c:pt>
                <c:pt idx="288">
                  <c:v>1.4138248847926258</c:v>
                </c:pt>
                <c:pt idx="289">
                  <c:v>1.4260368663594472</c:v>
                </c:pt>
                <c:pt idx="290">
                  <c:v>1.408755760368664</c:v>
                </c:pt>
                <c:pt idx="291">
                  <c:v>1.4309692671394789</c:v>
                </c:pt>
                <c:pt idx="292">
                  <c:v>1.4832151300236409</c:v>
                </c:pt>
                <c:pt idx="293">
                  <c:v>1.3865248226950355</c:v>
                </c:pt>
                <c:pt idx="294">
                  <c:v>1.4652482269503546</c:v>
                </c:pt>
                <c:pt idx="295">
                  <c:v>1.5021276595744675</c:v>
                </c:pt>
                <c:pt idx="296">
                  <c:v>1.7068010075566749</c:v>
                </c:pt>
                <c:pt idx="297">
                  <c:v>1.6901763224181361</c:v>
                </c:pt>
                <c:pt idx="298">
                  <c:v>1.7440806045340049</c:v>
                </c:pt>
                <c:pt idx="299">
                  <c:v>1.6627204030226699</c:v>
                </c:pt>
                <c:pt idx="300">
                  <c:v>1.2534069981583791</c:v>
                </c:pt>
                <c:pt idx="301">
                  <c:v>1.2581952117863719</c:v>
                </c:pt>
                <c:pt idx="302">
                  <c:v>1.2581952117863719</c:v>
                </c:pt>
                <c:pt idx="303">
                  <c:v>1.1441988950276241</c:v>
                </c:pt>
                <c:pt idx="304">
                  <c:v>1.0588235294117652</c:v>
                </c:pt>
                <c:pt idx="305">
                  <c:v>1.0762923351158646</c:v>
                </c:pt>
                <c:pt idx="306">
                  <c:v>1.0771836007130124</c:v>
                </c:pt>
                <c:pt idx="307">
                  <c:v>1.188770053475936</c:v>
                </c:pt>
                <c:pt idx="308">
                  <c:v>1.2645338208409507</c:v>
                </c:pt>
                <c:pt idx="309">
                  <c:v>1.2202925045703841</c:v>
                </c:pt>
                <c:pt idx="310">
                  <c:v>1.1917733089579519</c:v>
                </c:pt>
                <c:pt idx="311">
                  <c:v>1.3027422303473493</c:v>
                </c:pt>
                <c:pt idx="312">
                  <c:v>1.2539305301645338</c:v>
                </c:pt>
                <c:pt idx="313">
                  <c:v>1.2559322033898297</c:v>
                </c:pt>
                <c:pt idx="314">
                  <c:v>1.3448210922787194</c:v>
                </c:pt>
                <c:pt idx="315">
                  <c:v>1.3209039548022601</c:v>
                </c:pt>
                <c:pt idx="316">
                  <c:v>1.2192090395480224</c:v>
                </c:pt>
                <c:pt idx="317">
                  <c:v>1.0509734513274336</c:v>
                </c:pt>
                <c:pt idx="318">
                  <c:v>1.119115044247788</c:v>
                </c:pt>
                <c:pt idx="319">
                  <c:v>1.0047787610619474</c:v>
                </c:pt>
                <c:pt idx="320">
                  <c:v>1.1237168141592919</c:v>
                </c:pt>
                <c:pt idx="321">
                  <c:v>1.1027124773960222</c:v>
                </c:pt>
                <c:pt idx="322">
                  <c:v>1.1902350813743221</c:v>
                </c:pt>
                <c:pt idx="323">
                  <c:v>1.2030741410488246</c:v>
                </c:pt>
                <c:pt idx="324">
                  <c:v>1.150994575045208</c:v>
                </c:pt>
                <c:pt idx="325">
                  <c:v>1.1397830018083188</c:v>
                </c:pt>
                <c:pt idx="326">
                  <c:v>1.232936507936508</c:v>
                </c:pt>
                <c:pt idx="327">
                  <c:v>1.2271825396825404</c:v>
                </c:pt>
                <c:pt idx="328">
                  <c:v>1.1924603174603174</c:v>
                </c:pt>
                <c:pt idx="329">
                  <c:v>1.3253968253968258</c:v>
                </c:pt>
                <c:pt idx="330">
                  <c:v>1.3097457627118643</c:v>
                </c:pt>
                <c:pt idx="331">
                  <c:v>1.3557203389830508</c:v>
                </c:pt>
                <c:pt idx="332">
                  <c:v>1.2461864406779659</c:v>
                </c:pt>
                <c:pt idx="333">
                  <c:v>1.3334745762711864</c:v>
                </c:pt>
                <c:pt idx="334">
                  <c:v>1.2908898305084744</c:v>
                </c:pt>
                <c:pt idx="335">
                  <c:v>1.1556179775280901</c:v>
                </c:pt>
                <c:pt idx="336">
                  <c:v>1.1009363295880155</c:v>
                </c:pt>
                <c:pt idx="337">
                  <c:v>1.1494382022471907</c:v>
                </c:pt>
                <c:pt idx="338">
                  <c:v>1.2056179775280897</c:v>
                </c:pt>
                <c:pt idx="339">
                  <c:v>1.0349258649093904</c:v>
                </c:pt>
                <c:pt idx="340">
                  <c:v>1.0721581548599675</c:v>
                </c:pt>
                <c:pt idx="341">
                  <c:v>1.0845140032948928</c:v>
                </c:pt>
                <c:pt idx="342">
                  <c:v>1.1965403624382212</c:v>
                </c:pt>
              </c:numCache>
            </c:numRef>
          </c:yVal>
          <c:smooth val="1"/>
        </c:ser>
        <c:axId val="90133248"/>
        <c:axId val="90135552"/>
      </c:scatterChart>
      <c:valAx>
        <c:axId val="90133248"/>
        <c:scaling>
          <c:orientation val="minMax"/>
        </c:scaling>
        <c:axPos val="b"/>
        <c:title>
          <c:tx>
            <c:rich>
              <a:bodyPr/>
              <a:lstStyle/>
              <a:p>
                <a:pPr>
                  <a:defRPr sz="1100" b="1" i="0" u="none" strike="noStrike" baseline="0">
                    <a:solidFill>
                      <a:srgbClr val="000000"/>
                    </a:solidFill>
                    <a:latin typeface="Arial"/>
                    <a:ea typeface="Arial"/>
                    <a:cs typeface="Arial"/>
                  </a:defRPr>
                </a:pPr>
                <a:r>
                  <a:t>TP</a:t>
                </a:r>
              </a:p>
            </c:rich>
          </c:tx>
          <c:layout>
            <c:manualLayout>
              <c:xMode val="edge"/>
              <c:yMode val="edge"/>
              <c:x val="0.52742616033755241"/>
              <c:y val="0.90443686006825919"/>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s-ES"/>
          </a:p>
        </c:txPr>
        <c:crossAx val="90135552"/>
        <c:crosses val="autoZero"/>
        <c:crossBetween val="midCat"/>
      </c:valAx>
      <c:valAx>
        <c:axId val="90135552"/>
        <c:scaling>
          <c:orientation val="minMax"/>
        </c:scaling>
        <c:axPos val="l"/>
        <c:title>
          <c:tx>
            <c:rich>
              <a:bodyPr rot="0" vert="horz"/>
              <a:lstStyle/>
              <a:p>
                <a:pPr algn="ctr">
                  <a:defRPr sz="1100" b="1" i="0" u="none" strike="noStrike" baseline="0">
                    <a:solidFill>
                      <a:srgbClr val="000000"/>
                    </a:solidFill>
                    <a:latin typeface="Arial"/>
                    <a:ea typeface="Arial"/>
                    <a:cs typeface="Arial"/>
                  </a:defRPr>
                </a:pPr>
                <a:r>
                  <a:t>TA</a:t>
                </a:r>
              </a:p>
            </c:rich>
          </c:tx>
          <c:layout>
            <c:manualLayout>
              <c:xMode val="edge"/>
              <c:yMode val="edge"/>
              <c:x val="4.2194092827004259E-3"/>
              <c:y val="0.38566552901023898"/>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s-ES"/>
          </a:p>
        </c:txPr>
        <c:crossAx val="90133248"/>
        <c:crosses val="autoZero"/>
        <c:crossBetween val="midCat"/>
      </c:valAx>
      <c:spPr>
        <a:no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84</Pages>
  <Words>11861</Words>
  <Characters>65241</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76949</CharactersWithSpaces>
  <SharedDoc>false</SharedDoc>
  <HLinks>
    <vt:vector size="258" baseType="variant">
      <vt:variant>
        <vt:i4>1507383</vt:i4>
      </vt:variant>
      <vt:variant>
        <vt:i4>221</vt:i4>
      </vt:variant>
      <vt:variant>
        <vt:i4>0</vt:i4>
      </vt:variant>
      <vt:variant>
        <vt:i4>5</vt:i4>
      </vt:variant>
      <vt:variant>
        <vt:lpwstr/>
      </vt:variant>
      <vt:variant>
        <vt:lpwstr>_Toc120505626</vt:lpwstr>
      </vt:variant>
      <vt:variant>
        <vt:i4>1507383</vt:i4>
      </vt:variant>
      <vt:variant>
        <vt:i4>218</vt:i4>
      </vt:variant>
      <vt:variant>
        <vt:i4>0</vt:i4>
      </vt:variant>
      <vt:variant>
        <vt:i4>5</vt:i4>
      </vt:variant>
      <vt:variant>
        <vt:lpwstr/>
      </vt:variant>
      <vt:variant>
        <vt:lpwstr>_Toc120505625</vt:lpwstr>
      </vt:variant>
      <vt:variant>
        <vt:i4>1507383</vt:i4>
      </vt:variant>
      <vt:variant>
        <vt:i4>212</vt:i4>
      </vt:variant>
      <vt:variant>
        <vt:i4>0</vt:i4>
      </vt:variant>
      <vt:variant>
        <vt:i4>5</vt:i4>
      </vt:variant>
      <vt:variant>
        <vt:lpwstr/>
      </vt:variant>
      <vt:variant>
        <vt:lpwstr>_Toc120505625</vt:lpwstr>
      </vt:variant>
      <vt:variant>
        <vt:i4>1507383</vt:i4>
      </vt:variant>
      <vt:variant>
        <vt:i4>206</vt:i4>
      </vt:variant>
      <vt:variant>
        <vt:i4>0</vt:i4>
      </vt:variant>
      <vt:variant>
        <vt:i4>5</vt:i4>
      </vt:variant>
      <vt:variant>
        <vt:lpwstr/>
      </vt:variant>
      <vt:variant>
        <vt:lpwstr>_Toc120505624</vt:lpwstr>
      </vt:variant>
      <vt:variant>
        <vt:i4>1507383</vt:i4>
      </vt:variant>
      <vt:variant>
        <vt:i4>200</vt:i4>
      </vt:variant>
      <vt:variant>
        <vt:i4>0</vt:i4>
      </vt:variant>
      <vt:variant>
        <vt:i4>5</vt:i4>
      </vt:variant>
      <vt:variant>
        <vt:lpwstr/>
      </vt:variant>
      <vt:variant>
        <vt:lpwstr>_Toc120505623</vt:lpwstr>
      </vt:variant>
      <vt:variant>
        <vt:i4>1507383</vt:i4>
      </vt:variant>
      <vt:variant>
        <vt:i4>194</vt:i4>
      </vt:variant>
      <vt:variant>
        <vt:i4>0</vt:i4>
      </vt:variant>
      <vt:variant>
        <vt:i4>5</vt:i4>
      </vt:variant>
      <vt:variant>
        <vt:lpwstr/>
      </vt:variant>
      <vt:variant>
        <vt:lpwstr>_Toc120505622</vt:lpwstr>
      </vt:variant>
      <vt:variant>
        <vt:i4>1507383</vt:i4>
      </vt:variant>
      <vt:variant>
        <vt:i4>188</vt:i4>
      </vt:variant>
      <vt:variant>
        <vt:i4>0</vt:i4>
      </vt:variant>
      <vt:variant>
        <vt:i4>5</vt:i4>
      </vt:variant>
      <vt:variant>
        <vt:lpwstr/>
      </vt:variant>
      <vt:variant>
        <vt:lpwstr>_Toc120505621</vt:lpwstr>
      </vt:variant>
      <vt:variant>
        <vt:i4>1507383</vt:i4>
      </vt:variant>
      <vt:variant>
        <vt:i4>182</vt:i4>
      </vt:variant>
      <vt:variant>
        <vt:i4>0</vt:i4>
      </vt:variant>
      <vt:variant>
        <vt:i4>5</vt:i4>
      </vt:variant>
      <vt:variant>
        <vt:lpwstr/>
      </vt:variant>
      <vt:variant>
        <vt:lpwstr>_Toc120505620</vt:lpwstr>
      </vt:variant>
      <vt:variant>
        <vt:i4>1310775</vt:i4>
      </vt:variant>
      <vt:variant>
        <vt:i4>176</vt:i4>
      </vt:variant>
      <vt:variant>
        <vt:i4>0</vt:i4>
      </vt:variant>
      <vt:variant>
        <vt:i4>5</vt:i4>
      </vt:variant>
      <vt:variant>
        <vt:lpwstr/>
      </vt:variant>
      <vt:variant>
        <vt:lpwstr>_Toc120505619</vt:lpwstr>
      </vt:variant>
      <vt:variant>
        <vt:i4>1310775</vt:i4>
      </vt:variant>
      <vt:variant>
        <vt:i4>170</vt:i4>
      </vt:variant>
      <vt:variant>
        <vt:i4>0</vt:i4>
      </vt:variant>
      <vt:variant>
        <vt:i4>5</vt:i4>
      </vt:variant>
      <vt:variant>
        <vt:lpwstr/>
      </vt:variant>
      <vt:variant>
        <vt:lpwstr>_Toc120505618</vt:lpwstr>
      </vt:variant>
      <vt:variant>
        <vt:i4>1310775</vt:i4>
      </vt:variant>
      <vt:variant>
        <vt:i4>164</vt:i4>
      </vt:variant>
      <vt:variant>
        <vt:i4>0</vt:i4>
      </vt:variant>
      <vt:variant>
        <vt:i4>5</vt:i4>
      </vt:variant>
      <vt:variant>
        <vt:lpwstr/>
      </vt:variant>
      <vt:variant>
        <vt:lpwstr>_Toc120505617</vt:lpwstr>
      </vt:variant>
      <vt:variant>
        <vt:i4>1310775</vt:i4>
      </vt:variant>
      <vt:variant>
        <vt:i4>158</vt:i4>
      </vt:variant>
      <vt:variant>
        <vt:i4>0</vt:i4>
      </vt:variant>
      <vt:variant>
        <vt:i4>5</vt:i4>
      </vt:variant>
      <vt:variant>
        <vt:lpwstr/>
      </vt:variant>
      <vt:variant>
        <vt:lpwstr>_Toc120505616</vt:lpwstr>
      </vt:variant>
      <vt:variant>
        <vt:i4>1310775</vt:i4>
      </vt:variant>
      <vt:variant>
        <vt:i4>152</vt:i4>
      </vt:variant>
      <vt:variant>
        <vt:i4>0</vt:i4>
      </vt:variant>
      <vt:variant>
        <vt:i4>5</vt:i4>
      </vt:variant>
      <vt:variant>
        <vt:lpwstr/>
      </vt:variant>
      <vt:variant>
        <vt:lpwstr>_Toc120505615</vt:lpwstr>
      </vt:variant>
      <vt:variant>
        <vt:i4>1310775</vt:i4>
      </vt:variant>
      <vt:variant>
        <vt:i4>146</vt:i4>
      </vt:variant>
      <vt:variant>
        <vt:i4>0</vt:i4>
      </vt:variant>
      <vt:variant>
        <vt:i4>5</vt:i4>
      </vt:variant>
      <vt:variant>
        <vt:lpwstr/>
      </vt:variant>
      <vt:variant>
        <vt:lpwstr>_Toc120505614</vt:lpwstr>
      </vt:variant>
      <vt:variant>
        <vt:i4>1310775</vt:i4>
      </vt:variant>
      <vt:variant>
        <vt:i4>140</vt:i4>
      </vt:variant>
      <vt:variant>
        <vt:i4>0</vt:i4>
      </vt:variant>
      <vt:variant>
        <vt:i4>5</vt:i4>
      </vt:variant>
      <vt:variant>
        <vt:lpwstr/>
      </vt:variant>
      <vt:variant>
        <vt:lpwstr>_Toc120505612</vt:lpwstr>
      </vt:variant>
      <vt:variant>
        <vt:i4>1310775</vt:i4>
      </vt:variant>
      <vt:variant>
        <vt:i4>134</vt:i4>
      </vt:variant>
      <vt:variant>
        <vt:i4>0</vt:i4>
      </vt:variant>
      <vt:variant>
        <vt:i4>5</vt:i4>
      </vt:variant>
      <vt:variant>
        <vt:lpwstr/>
      </vt:variant>
      <vt:variant>
        <vt:lpwstr>_Toc120505611</vt:lpwstr>
      </vt:variant>
      <vt:variant>
        <vt:i4>1310775</vt:i4>
      </vt:variant>
      <vt:variant>
        <vt:i4>128</vt:i4>
      </vt:variant>
      <vt:variant>
        <vt:i4>0</vt:i4>
      </vt:variant>
      <vt:variant>
        <vt:i4>5</vt:i4>
      </vt:variant>
      <vt:variant>
        <vt:lpwstr/>
      </vt:variant>
      <vt:variant>
        <vt:lpwstr>_Toc120505610</vt:lpwstr>
      </vt:variant>
      <vt:variant>
        <vt:i4>1376311</vt:i4>
      </vt:variant>
      <vt:variant>
        <vt:i4>122</vt:i4>
      </vt:variant>
      <vt:variant>
        <vt:i4>0</vt:i4>
      </vt:variant>
      <vt:variant>
        <vt:i4>5</vt:i4>
      </vt:variant>
      <vt:variant>
        <vt:lpwstr/>
      </vt:variant>
      <vt:variant>
        <vt:lpwstr>_Toc120505608</vt:lpwstr>
      </vt:variant>
      <vt:variant>
        <vt:i4>1376311</vt:i4>
      </vt:variant>
      <vt:variant>
        <vt:i4>116</vt:i4>
      </vt:variant>
      <vt:variant>
        <vt:i4>0</vt:i4>
      </vt:variant>
      <vt:variant>
        <vt:i4>5</vt:i4>
      </vt:variant>
      <vt:variant>
        <vt:lpwstr/>
      </vt:variant>
      <vt:variant>
        <vt:lpwstr>_Toc120505607</vt:lpwstr>
      </vt:variant>
      <vt:variant>
        <vt:i4>1376311</vt:i4>
      </vt:variant>
      <vt:variant>
        <vt:i4>110</vt:i4>
      </vt:variant>
      <vt:variant>
        <vt:i4>0</vt:i4>
      </vt:variant>
      <vt:variant>
        <vt:i4>5</vt:i4>
      </vt:variant>
      <vt:variant>
        <vt:lpwstr/>
      </vt:variant>
      <vt:variant>
        <vt:lpwstr>_Toc120505606</vt:lpwstr>
      </vt:variant>
      <vt:variant>
        <vt:i4>1376311</vt:i4>
      </vt:variant>
      <vt:variant>
        <vt:i4>104</vt:i4>
      </vt:variant>
      <vt:variant>
        <vt:i4>0</vt:i4>
      </vt:variant>
      <vt:variant>
        <vt:i4>5</vt:i4>
      </vt:variant>
      <vt:variant>
        <vt:lpwstr/>
      </vt:variant>
      <vt:variant>
        <vt:lpwstr>_Toc120505605</vt:lpwstr>
      </vt:variant>
      <vt:variant>
        <vt:i4>1376311</vt:i4>
      </vt:variant>
      <vt:variant>
        <vt:i4>98</vt:i4>
      </vt:variant>
      <vt:variant>
        <vt:i4>0</vt:i4>
      </vt:variant>
      <vt:variant>
        <vt:i4>5</vt:i4>
      </vt:variant>
      <vt:variant>
        <vt:lpwstr/>
      </vt:variant>
      <vt:variant>
        <vt:lpwstr>_Toc120505604</vt:lpwstr>
      </vt:variant>
      <vt:variant>
        <vt:i4>1376311</vt:i4>
      </vt:variant>
      <vt:variant>
        <vt:i4>92</vt:i4>
      </vt:variant>
      <vt:variant>
        <vt:i4>0</vt:i4>
      </vt:variant>
      <vt:variant>
        <vt:i4>5</vt:i4>
      </vt:variant>
      <vt:variant>
        <vt:lpwstr/>
      </vt:variant>
      <vt:variant>
        <vt:lpwstr>_Toc120505603</vt:lpwstr>
      </vt:variant>
      <vt:variant>
        <vt:i4>1376311</vt:i4>
      </vt:variant>
      <vt:variant>
        <vt:i4>86</vt:i4>
      </vt:variant>
      <vt:variant>
        <vt:i4>0</vt:i4>
      </vt:variant>
      <vt:variant>
        <vt:i4>5</vt:i4>
      </vt:variant>
      <vt:variant>
        <vt:lpwstr/>
      </vt:variant>
      <vt:variant>
        <vt:lpwstr>_Toc120505602</vt:lpwstr>
      </vt:variant>
      <vt:variant>
        <vt:i4>1376311</vt:i4>
      </vt:variant>
      <vt:variant>
        <vt:i4>80</vt:i4>
      </vt:variant>
      <vt:variant>
        <vt:i4>0</vt:i4>
      </vt:variant>
      <vt:variant>
        <vt:i4>5</vt:i4>
      </vt:variant>
      <vt:variant>
        <vt:lpwstr/>
      </vt:variant>
      <vt:variant>
        <vt:lpwstr>_Toc120505600</vt:lpwstr>
      </vt:variant>
      <vt:variant>
        <vt:i4>1835060</vt:i4>
      </vt:variant>
      <vt:variant>
        <vt:i4>77</vt:i4>
      </vt:variant>
      <vt:variant>
        <vt:i4>0</vt:i4>
      </vt:variant>
      <vt:variant>
        <vt:i4>5</vt:i4>
      </vt:variant>
      <vt:variant>
        <vt:lpwstr/>
      </vt:variant>
      <vt:variant>
        <vt:lpwstr>_Toc120505599</vt:lpwstr>
      </vt:variant>
      <vt:variant>
        <vt:i4>1835060</vt:i4>
      </vt:variant>
      <vt:variant>
        <vt:i4>74</vt:i4>
      </vt:variant>
      <vt:variant>
        <vt:i4>0</vt:i4>
      </vt:variant>
      <vt:variant>
        <vt:i4>5</vt:i4>
      </vt:variant>
      <vt:variant>
        <vt:lpwstr/>
      </vt:variant>
      <vt:variant>
        <vt:lpwstr>_Toc120505598</vt:lpwstr>
      </vt:variant>
      <vt:variant>
        <vt:i4>1835060</vt:i4>
      </vt:variant>
      <vt:variant>
        <vt:i4>71</vt:i4>
      </vt:variant>
      <vt:variant>
        <vt:i4>0</vt:i4>
      </vt:variant>
      <vt:variant>
        <vt:i4>5</vt:i4>
      </vt:variant>
      <vt:variant>
        <vt:lpwstr/>
      </vt:variant>
      <vt:variant>
        <vt:lpwstr>_Toc120505594</vt:lpwstr>
      </vt:variant>
      <vt:variant>
        <vt:i4>1835060</vt:i4>
      </vt:variant>
      <vt:variant>
        <vt:i4>68</vt:i4>
      </vt:variant>
      <vt:variant>
        <vt:i4>0</vt:i4>
      </vt:variant>
      <vt:variant>
        <vt:i4>5</vt:i4>
      </vt:variant>
      <vt:variant>
        <vt:lpwstr/>
      </vt:variant>
      <vt:variant>
        <vt:lpwstr>_Toc120505594</vt:lpwstr>
      </vt:variant>
      <vt:variant>
        <vt:i4>1835060</vt:i4>
      </vt:variant>
      <vt:variant>
        <vt:i4>65</vt:i4>
      </vt:variant>
      <vt:variant>
        <vt:i4>0</vt:i4>
      </vt:variant>
      <vt:variant>
        <vt:i4>5</vt:i4>
      </vt:variant>
      <vt:variant>
        <vt:lpwstr/>
      </vt:variant>
      <vt:variant>
        <vt:lpwstr>_Toc120505594</vt:lpwstr>
      </vt:variant>
      <vt:variant>
        <vt:i4>1835060</vt:i4>
      </vt:variant>
      <vt:variant>
        <vt:i4>62</vt:i4>
      </vt:variant>
      <vt:variant>
        <vt:i4>0</vt:i4>
      </vt:variant>
      <vt:variant>
        <vt:i4>5</vt:i4>
      </vt:variant>
      <vt:variant>
        <vt:lpwstr/>
      </vt:variant>
      <vt:variant>
        <vt:lpwstr>_Toc120505594</vt:lpwstr>
      </vt:variant>
      <vt:variant>
        <vt:i4>1835060</vt:i4>
      </vt:variant>
      <vt:variant>
        <vt:i4>56</vt:i4>
      </vt:variant>
      <vt:variant>
        <vt:i4>0</vt:i4>
      </vt:variant>
      <vt:variant>
        <vt:i4>5</vt:i4>
      </vt:variant>
      <vt:variant>
        <vt:lpwstr/>
      </vt:variant>
      <vt:variant>
        <vt:lpwstr>_Toc120505597</vt:lpwstr>
      </vt:variant>
      <vt:variant>
        <vt:i4>1835060</vt:i4>
      </vt:variant>
      <vt:variant>
        <vt:i4>53</vt:i4>
      </vt:variant>
      <vt:variant>
        <vt:i4>0</vt:i4>
      </vt:variant>
      <vt:variant>
        <vt:i4>5</vt:i4>
      </vt:variant>
      <vt:variant>
        <vt:lpwstr/>
      </vt:variant>
      <vt:variant>
        <vt:lpwstr>_Toc120505594</vt:lpwstr>
      </vt:variant>
      <vt:variant>
        <vt:i4>1835060</vt:i4>
      </vt:variant>
      <vt:variant>
        <vt:i4>50</vt:i4>
      </vt:variant>
      <vt:variant>
        <vt:i4>0</vt:i4>
      </vt:variant>
      <vt:variant>
        <vt:i4>5</vt:i4>
      </vt:variant>
      <vt:variant>
        <vt:lpwstr/>
      </vt:variant>
      <vt:variant>
        <vt:lpwstr>_Toc120505594</vt:lpwstr>
      </vt:variant>
      <vt:variant>
        <vt:i4>1835060</vt:i4>
      </vt:variant>
      <vt:variant>
        <vt:i4>44</vt:i4>
      </vt:variant>
      <vt:variant>
        <vt:i4>0</vt:i4>
      </vt:variant>
      <vt:variant>
        <vt:i4>5</vt:i4>
      </vt:variant>
      <vt:variant>
        <vt:lpwstr/>
      </vt:variant>
      <vt:variant>
        <vt:lpwstr>_Toc120505596</vt:lpwstr>
      </vt:variant>
      <vt:variant>
        <vt:i4>1835060</vt:i4>
      </vt:variant>
      <vt:variant>
        <vt:i4>38</vt:i4>
      </vt:variant>
      <vt:variant>
        <vt:i4>0</vt:i4>
      </vt:variant>
      <vt:variant>
        <vt:i4>5</vt:i4>
      </vt:variant>
      <vt:variant>
        <vt:lpwstr/>
      </vt:variant>
      <vt:variant>
        <vt:lpwstr>_Toc120505595</vt:lpwstr>
      </vt:variant>
      <vt:variant>
        <vt:i4>1835060</vt:i4>
      </vt:variant>
      <vt:variant>
        <vt:i4>32</vt:i4>
      </vt:variant>
      <vt:variant>
        <vt:i4>0</vt:i4>
      </vt:variant>
      <vt:variant>
        <vt:i4>5</vt:i4>
      </vt:variant>
      <vt:variant>
        <vt:lpwstr/>
      </vt:variant>
      <vt:variant>
        <vt:lpwstr>_Toc120505593</vt:lpwstr>
      </vt:variant>
      <vt:variant>
        <vt:i4>1835060</vt:i4>
      </vt:variant>
      <vt:variant>
        <vt:i4>26</vt:i4>
      </vt:variant>
      <vt:variant>
        <vt:i4>0</vt:i4>
      </vt:variant>
      <vt:variant>
        <vt:i4>5</vt:i4>
      </vt:variant>
      <vt:variant>
        <vt:lpwstr/>
      </vt:variant>
      <vt:variant>
        <vt:lpwstr>_Toc120505590</vt:lpwstr>
      </vt:variant>
      <vt:variant>
        <vt:i4>1900596</vt:i4>
      </vt:variant>
      <vt:variant>
        <vt:i4>20</vt:i4>
      </vt:variant>
      <vt:variant>
        <vt:i4>0</vt:i4>
      </vt:variant>
      <vt:variant>
        <vt:i4>5</vt:i4>
      </vt:variant>
      <vt:variant>
        <vt:lpwstr/>
      </vt:variant>
      <vt:variant>
        <vt:lpwstr>_Toc120505589</vt:lpwstr>
      </vt:variant>
      <vt:variant>
        <vt:i4>1900596</vt:i4>
      </vt:variant>
      <vt:variant>
        <vt:i4>14</vt:i4>
      </vt:variant>
      <vt:variant>
        <vt:i4>0</vt:i4>
      </vt:variant>
      <vt:variant>
        <vt:i4>5</vt:i4>
      </vt:variant>
      <vt:variant>
        <vt:lpwstr/>
      </vt:variant>
      <vt:variant>
        <vt:lpwstr>_Toc120505588</vt:lpwstr>
      </vt:variant>
      <vt:variant>
        <vt:i4>1900596</vt:i4>
      </vt:variant>
      <vt:variant>
        <vt:i4>8</vt:i4>
      </vt:variant>
      <vt:variant>
        <vt:i4>0</vt:i4>
      </vt:variant>
      <vt:variant>
        <vt:i4>5</vt:i4>
      </vt:variant>
      <vt:variant>
        <vt:lpwstr/>
      </vt:variant>
      <vt:variant>
        <vt:lpwstr>_Toc120505587</vt:lpwstr>
      </vt:variant>
      <vt:variant>
        <vt:i4>1900596</vt:i4>
      </vt:variant>
      <vt:variant>
        <vt:i4>2</vt:i4>
      </vt:variant>
      <vt:variant>
        <vt:i4>0</vt:i4>
      </vt:variant>
      <vt:variant>
        <vt:i4>5</vt:i4>
      </vt:variant>
      <vt:variant>
        <vt:lpwstr/>
      </vt:variant>
      <vt:variant>
        <vt:lpwstr>_Toc120505586</vt:lpwstr>
      </vt:variant>
      <vt:variant>
        <vt:i4>3276912</vt:i4>
      </vt:variant>
      <vt:variant>
        <vt:i4>1338</vt:i4>
      </vt:variant>
      <vt:variant>
        <vt:i4>1025</vt:i4>
      </vt:variant>
      <vt:variant>
        <vt:i4>1</vt:i4>
      </vt:variant>
      <vt:variant>
        <vt:lpwstr>Curva1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pabloo</dc:creator>
  <cp:keywords/>
  <dc:description/>
  <cp:lastModifiedBy>Ayudante</cp:lastModifiedBy>
  <cp:revision>2</cp:revision>
  <cp:lastPrinted>2005-11-24T19:27:00Z</cp:lastPrinted>
  <dcterms:created xsi:type="dcterms:W3CDTF">2009-06-29T14:39:00Z</dcterms:created>
  <dcterms:modified xsi:type="dcterms:W3CDTF">2009-06-29T14:39:00Z</dcterms:modified>
</cp:coreProperties>
</file>