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52B1">
      <w:r>
        <w:t>´</w:t>
      </w:r>
    </w:p>
    <w:p w:rsidR="00000000" w:rsidRDefault="00E052B1"/>
    <w:p w:rsidR="00000000" w:rsidRDefault="00E052B1"/>
    <w:p w:rsidR="00000000" w:rsidRDefault="00E052B1"/>
    <w:p w:rsidR="00000000" w:rsidRDefault="00E052B1">
      <w:pPr>
        <w:pStyle w:val="Ttulo1"/>
      </w:pPr>
    </w:p>
    <w:p w:rsidR="00000000" w:rsidRDefault="00E052B1">
      <w:pPr>
        <w:pStyle w:val="Ttulo1"/>
      </w:pPr>
    </w:p>
    <w:p w:rsidR="00000000" w:rsidRDefault="00E052B1">
      <w:pPr>
        <w:pStyle w:val="Ttulo1"/>
      </w:pPr>
      <w:r>
        <w:t>Bibliografía</w:t>
      </w:r>
    </w:p>
    <w:p w:rsidR="00000000" w:rsidRDefault="00E052B1"/>
    <w:p w:rsidR="00000000" w:rsidRDefault="00E052B1">
      <w:pPr>
        <w:rPr>
          <w:rFonts w:ascii="Arial" w:hAnsi="Arial" w:cs="Arial"/>
          <w:sz w:val="22"/>
          <w:szCs w:val="20"/>
        </w:rPr>
      </w:pPr>
    </w:p>
    <w:p w:rsidR="00000000" w:rsidRDefault="00E052B1">
      <w:pPr>
        <w:rPr>
          <w:rFonts w:ascii="Arial" w:hAnsi="Arial" w:cs="Arial"/>
          <w:sz w:val="22"/>
          <w:szCs w:val="20"/>
        </w:rPr>
      </w:pPr>
    </w:p>
    <w:p w:rsidR="00000000" w:rsidRDefault="00E052B1">
      <w:pPr>
        <w:tabs>
          <w:tab w:val="left" w:pos="3495"/>
        </w:tabs>
        <w:spacing w:line="480" w:lineRule="auto"/>
        <w:ind w:left="360"/>
        <w:jc w:val="both"/>
      </w:pPr>
    </w:p>
    <w:p w:rsidR="00000000" w:rsidRDefault="00E052B1">
      <w:pPr>
        <w:numPr>
          <w:ilvl w:val="0"/>
          <w:numId w:val="2"/>
        </w:numPr>
        <w:tabs>
          <w:tab w:val="left" w:pos="3495"/>
        </w:tabs>
        <w:spacing w:line="480" w:lineRule="auto"/>
        <w:jc w:val="both"/>
        <w:rPr>
          <w:rFonts w:ascii="Arial" w:hAnsi="Arial" w:cs="Arial"/>
          <w:i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Freund</w:t>
      </w:r>
      <w:proofErr w:type="spellEnd"/>
      <w:r>
        <w:rPr>
          <w:rFonts w:ascii="Arial" w:hAnsi="Arial" w:cs="Arial"/>
          <w:b/>
          <w:bCs/>
          <w:sz w:val="22"/>
        </w:rPr>
        <w:t xml:space="preserve">, J., Miller, I., Miller, M. </w:t>
      </w:r>
      <w:r>
        <w:rPr>
          <w:rFonts w:ascii="Arial" w:hAnsi="Arial" w:cs="Arial"/>
          <w:sz w:val="22"/>
        </w:rPr>
        <w:t xml:space="preserve">(2000), </w:t>
      </w:r>
      <w:r>
        <w:rPr>
          <w:rFonts w:ascii="Arial" w:hAnsi="Arial" w:cs="Arial"/>
          <w:i/>
          <w:iCs/>
          <w:sz w:val="22"/>
        </w:rPr>
        <w:t>“Estadística Matemática con Aplicaciones”</w:t>
      </w:r>
      <w:r>
        <w:rPr>
          <w:rFonts w:ascii="Arial" w:hAnsi="Arial" w:cs="Arial"/>
          <w:sz w:val="22"/>
        </w:rPr>
        <w:t xml:space="preserve">, Editorial </w:t>
      </w:r>
      <w:proofErr w:type="spellStart"/>
      <w:r>
        <w:rPr>
          <w:rFonts w:ascii="Arial" w:hAnsi="Arial" w:cs="Arial"/>
          <w:sz w:val="22"/>
        </w:rPr>
        <w:t>Pearson</w:t>
      </w:r>
      <w:proofErr w:type="spellEnd"/>
      <w:r>
        <w:rPr>
          <w:rFonts w:ascii="Arial" w:hAnsi="Arial" w:cs="Arial"/>
          <w:sz w:val="22"/>
        </w:rPr>
        <w:t xml:space="preserve"> Educación, México D.F., México.</w:t>
      </w:r>
    </w:p>
    <w:p w:rsidR="00000000" w:rsidRDefault="00E052B1">
      <w:pPr>
        <w:numPr>
          <w:ilvl w:val="0"/>
          <w:numId w:val="2"/>
        </w:numPr>
        <w:tabs>
          <w:tab w:val="left" w:pos="3495"/>
        </w:tabs>
        <w:spacing w:line="480" w:lineRule="auto"/>
        <w:jc w:val="both"/>
        <w:rPr>
          <w:i/>
        </w:rPr>
      </w:pPr>
      <w:proofErr w:type="spellStart"/>
      <w:r>
        <w:rPr>
          <w:rFonts w:ascii="Arial" w:hAnsi="Arial" w:cs="Arial"/>
          <w:b/>
          <w:bCs/>
          <w:sz w:val="22"/>
        </w:rPr>
        <w:t>Jhonson</w:t>
      </w:r>
      <w:proofErr w:type="spellEnd"/>
      <w:r>
        <w:rPr>
          <w:rFonts w:ascii="Arial" w:hAnsi="Arial" w:cs="Arial"/>
          <w:b/>
          <w:bCs/>
          <w:sz w:val="22"/>
        </w:rPr>
        <w:t xml:space="preserve"> and </w:t>
      </w:r>
      <w:proofErr w:type="spellStart"/>
      <w:r>
        <w:rPr>
          <w:rFonts w:ascii="Arial" w:hAnsi="Arial" w:cs="Arial"/>
          <w:b/>
          <w:bCs/>
          <w:sz w:val="22"/>
        </w:rPr>
        <w:t>Wichern</w:t>
      </w:r>
      <w:proofErr w:type="spellEnd"/>
      <w:r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  <w:lang w:val="en-US"/>
        </w:rPr>
        <w:t xml:space="preserve">1998), </w:t>
      </w:r>
      <w:r>
        <w:rPr>
          <w:rFonts w:ascii="Arial" w:hAnsi="Arial" w:cs="Arial"/>
          <w:b/>
          <w:bCs/>
          <w:sz w:val="22"/>
          <w:lang w:val="en-US"/>
        </w:rPr>
        <w:t>Applied Multivariate Statistical Analysis</w:t>
      </w:r>
      <w:r>
        <w:rPr>
          <w:rFonts w:ascii="Arial" w:hAnsi="Arial" w:cs="Arial"/>
          <w:sz w:val="22"/>
          <w:lang w:val="en-US"/>
        </w:rPr>
        <w:t>, Prentice Hall, Upper Sadd</w:t>
      </w:r>
      <w:r>
        <w:rPr>
          <w:rFonts w:ascii="Arial" w:hAnsi="Arial" w:cs="Arial"/>
          <w:sz w:val="22"/>
          <w:lang w:val="en-US"/>
        </w:rPr>
        <w:t>le River, New jersey-USA</w:t>
      </w:r>
    </w:p>
    <w:p w:rsidR="00000000" w:rsidRDefault="00E052B1">
      <w:pPr>
        <w:numPr>
          <w:ilvl w:val="0"/>
          <w:numId w:val="2"/>
        </w:numPr>
        <w:tabs>
          <w:tab w:val="left" w:pos="3495"/>
        </w:tabs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Maura, C.</w:t>
      </w:r>
      <w:r>
        <w:rPr>
          <w:rFonts w:ascii="Arial" w:hAnsi="Arial" w:cs="Arial"/>
          <w:sz w:val="22"/>
        </w:rPr>
        <w:t xml:space="preserve"> (2003). </w:t>
      </w:r>
      <w:r>
        <w:rPr>
          <w:rFonts w:ascii="Arial" w:hAnsi="Arial" w:cs="Arial"/>
          <w:b/>
          <w:bCs/>
          <w:i/>
          <w:iCs/>
          <w:sz w:val="22"/>
        </w:rPr>
        <w:t>“Estudio estadístico de la incidencia de Internet en la Educación Secundaria Fiscal Ecuatoriana: Caso Guayas”</w:t>
      </w:r>
      <w:r>
        <w:rPr>
          <w:rFonts w:ascii="Arial" w:hAnsi="Arial" w:cs="Arial"/>
          <w:sz w:val="22"/>
        </w:rPr>
        <w:t>, Tesis de Grado ESPOL, Guayaquil-Ecuador.</w:t>
      </w:r>
    </w:p>
    <w:p w:rsidR="00000000" w:rsidRDefault="00E052B1">
      <w:pPr>
        <w:numPr>
          <w:ilvl w:val="0"/>
          <w:numId w:val="2"/>
        </w:numPr>
        <w:tabs>
          <w:tab w:val="left" w:pos="3495"/>
        </w:tabs>
        <w:spacing w:line="480" w:lineRule="auto"/>
        <w:jc w:val="both"/>
        <w:rPr>
          <w:rFonts w:ascii="Arial" w:hAnsi="Arial" w:cs="Arial"/>
          <w:i/>
          <w:sz w:val="22"/>
        </w:rPr>
      </w:pPr>
      <w:proofErr w:type="spellStart"/>
      <w:r>
        <w:rPr>
          <w:rFonts w:ascii="Arial" w:hAnsi="Arial" w:cs="Arial"/>
          <w:b/>
          <w:sz w:val="22"/>
        </w:rPr>
        <w:t>Mendenhall</w:t>
      </w:r>
      <w:proofErr w:type="spellEnd"/>
      <w:r>
        <w:rPr>
          <w:rFonts w:ascii="Arial" w:hAnsi="Arial" w:cs="Arial"/>
          <w:b/>
          <w:sz w:val="22"/>
        </w:rPr>
        <w:t>,  W.</w:t>
      </w:r>
      <w:r>
        <w:rPr>
          <w:rFonts w:ascii="Arial" w:hAnsi="Arial" w:cs="Arial"/>
          <w:sz w:val="22"/>
        </w:rPr>
        <w:t xml:space="preserve">(1195). </w:t>
      </w:r>
      <w:r>
        <w:rPr>
          <w:rFonts w:ascii="Arial" w:hAnsi="Arial" w:cs="Arial"/>
          <w:b/>
          <w:i/>
          <w:sz w:val="22"/>
        </w:rPr>
        <w:t>“Probabilidad y Estadística para Ingen</w:t>
      </w:r>
      <w:r>
        <w:rPr>
          <w:rFonts w:ascii="Arial" w:hAnsi="Arial" w:cs="Arial"/>
          <w:b/>
          <w:i/>
          <w:sz w:val="22"/>
        </w:rPr>
        <w:t xml:space="preserve">iería y Ciencias”, </w:t>
      </w:r>
      <w:r>
        <w:rPr>
          <w:rFonts w:ascii="Arial" w:hAnsi="Arial" w:cs="Arial"/>
          <w:i/>
          <w:sz w:val="22"/>
        </w:rPr>
        <w:t xml:space="preserve">Editorial   </w:t>
      </w:r>
      <w:proofErr w:type="spellStart"/>
      <w:r>
        <w:rPr>
          <w:rFonts w:ascii="Arial" w:hAnsi="Arial" w:cs="Arial"/>
          <w:i/>
          <w:sz w:val="22"/>
        </w:rPr>
        <w:t>Prentice</w:t>
      </w:r>
      <w:proofErr w:type="spellEnd"/>
      <w:r>
        <w:rPr>
          <w:rFonts w:ascii="Arial" w:hAnsi="Arial" w:cs="Arial"/>
          <w:i/>
          <w:sz w:val="22"/>
        </w:rPr>
        <w:t>-Hall, México D.F, México</w:t>
      </w:r>
    </w:p>
    <w:p w:rsidR="00000000" w:rsidRDefault="00E052B1">
      <w:pPr>
        <w:numPr>
          <w:ilvl w:val="0"/>
          <w:numId w:val="2"/>
        </w:numPr>
        <w:tabs>
          <w:tab w:val="left" w:pos="3495"/>
        </w:tabs>
        <w:spacing w:line="480" w:lineRule="auto"/>
        <w:jc w:val="both"/>
        <w:rPr>
          <w:rFonts w:ascii="Arial" w:hAnsi="Arial" w:cs="Arial"/>
          <w:i/>
          <w:sz w:val="22"/>
        </w:rPr>
      </w:pPr>
      <w:proofErr w:type="spellStart"/>
      <w:r>
        <w:rPr>
          <w:rFonts w:ascii="Arial" w:hAnsi="Arial" w:cs="Arial"/>
          <w:b/>
          <w:sz w:val="22"/>
        </w:rPr>
        <w:t>Perez</w:t>
      </w:r>
      <w:proofErr w:type="spellEnd"/>
      <w:r>
        <w:rPr>
          <w:rFonts w:ascii="Arial" w:hAnsi="Arial" w:cs="Arial"/>
          <w:b/>
          <w:sz w:val="22"/>
        </w:rPr>
        <w:t>, C</w:t>
      </w:r>
      <w:r>
        <w:rPr>
          <w:rFonts w:ascii="Arial" w:hAnsi="Arial" w:cs="Arial"/>
          <w:i/>
          <w:sz w:val="22"/>
        </w:rPr>
        <w:t xml:space="preserve">.(2000). </w:t>
      </w:r>
      <w:r>
        <w:rPr>
          <w:rFonts w:ascii="Arial" w:hAnsi="Arial" w:cs="Arial"/>
          <w:b/>
          <w:i/>
          <w:sz w:val="22"/>
        </w:rPr>
        <w:t>“Técnicas de Muestreo Estadístico-Teoría, Práctica y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Aplicaciones Informática”</w:t>
      </w:r>
      <w:r>
        <w:rPr>
          <w:rFonts w:ascii="Arial" w:hAnsi="Arial" w:cs="Arial"/>
          <w:i/>
          <w:sz w:val="22"/>
        </w:rPr>
        <w:t xml:space="preserve">, Editorial </w:t>
      </w:r>
      <w:proofErr w:type="spellStart"/>
      <w:r>
        <w:rPr>
          <w:rFonts w:ascii="Arial" w:hAnsi="Arial" w:cs="Arial"/>
          <w:i/>
          <w:sz w:val="22"/>
        </w:rPr>
        <w:t>Alfaomega</w:t>
      </w:r>
      <w:proofErr w:type="spellEnd"/>
      <w:r>
        <w:rPr>
          <w:rFonts w:ascii="Arial" w:hAnsi="Arial" w:cs="Arial"/>
          <w:i/>
          <w:sz w:val="22"/>
        </w:rPr>
        <w:t xml:space="preserve">, </w:t>
      </w:r>
      <w:proofErr w:type="spellStart"/>
      <w:r>
        <w:rPr>
          <w:rFonts w:ascii="Arial" w:hAnsi="Arial" w:cs="Arial"/>
          <w:i/>
          <w:sz w:val="22"/>
        </w:rPr>
        <w:t>Mexico</w:t>
      </w:r>
      <w:proofErr w:type="spellEnd"/>
      <w:r>
        <w:rPr>
          <w:rFonts w:ascii="Arial" w:hAnsi="Arial" w:cs="Arial"/>
          <w:i/>
          <w:sz w:val="22"/>
        </w:rPr>
        <w:t xml:space="preserve"> D.F, México.</w:t>
      </w:r>
    </w:p>
    <w:p w:rsidR="00000000" w:rsidRDefault="00E052B1">
      <w:pPr>
        <w:numPr>
          <w:ilvl w:val="0"/>
          <w:numId w:val="2"/>
        </w:numPr>
        <w:tabs>
          <w:tab w:val="left" w:pos="3495"/>
        </w:tabs>
        <w:spacing w:line="480" w:lineRule="auto"/>
        <w:jc w:val="both"/>
        <w:rPr>
          <w:i/>
        </w:rPr>
      </w:pPr>
      <w:r>
        <w:rPr>
          <w:rFonts w:ascii="Arial" w:hAnsi="Arial" w:cs="Arial"/>
          <w:b/>
          <w:bCs/>
          <w:sz w:val="22"/>
          <w:szCs w:val="20"/>
        </w:rPr>
        <w:t>PERSONAL – ESPOL</w:t>
      </w:r>
      <w:r>
        <w:rPr>
          <w:rFonts w:ascii="Arial" w:hAnsi="Arial" w:cs="Arial"/>
          <w:sz w:val="22"/>
          <w:szCs w:val="20"/>
        </w:rPr>
        <w:t xml:space="preserve">  (Centro de Registros personal),  Ar</w:t>
      </w:r>
      <w:r>
        <w:rPr>
          <w:rFonts w:ascii="Arial" w:hAnsi="Arial" w:cs="Arial"/>
          <w:sz w:val="22"/>
          <w:szCs w:val="20"/>
        </w:rPr>
        <w:t>chivos históricos de los servidores de ESPOL, Guayaquil, Ecuador</w:t>
      </w:r>
    </w:p>
    <w:p w:rsidR="00000000" w:rsidRDefault="00E052B1">
      <w:pPr>
        <w:numPr>
          <w:ilvl w:val="0"/>
          <w:numId w:val="2"/>
        </w:numPr>
        <w:tabs>
          <w:tab w:val="left" w:pos="3495"/>
        </w:tabs>
        <w:spacing w:line="480" w:lineRule="auto"/>
        <w:jc w:val="both"/>
        <w:rPr>
          <w:i/>
        </w:rPr>
      </w:pPr>
      <w:r>
        <w:rPr>
          <w:rFonts w:ascii="Arial" w:hAnsi="Arial" w:cs="Arial"/>
          <w:b/>
          <w:bCs/>
          <w:sz w:val="22"/>
          <w:szCs w:val="20"/>
        </w:rPr>
        <w:t xml:space="preserve">Constitución Política de la República del Ecuador </w:t>
      </w:r>
      <w:r>
        <w:rPr>
          <w:rFonts w:ascii="Arial" w:hAnsi="Arial" w:cs="Arial"/>
          <w:sz w:val="22"/>
          <w:szCs w:val="20"/>
        </w:rPr>
        <w:t xml:space="preserve">http://www.dlh.lahora.com.ec/paginas/judicial/PAGINAS/Pjudicial9.htm, última visita: 2 de mayo del  2006  </w:t>
      </w:r>
    </w:p>
    <w:p w:rsidR="00000000" w:rsidRDefault="00E052B1">
      <w:pPr>
        <w:numPr>
          <w:ilvl w:val="0"/>
          <w:numId w:val="2"/>
        </w:numPr>
        <w:tabs>
          <w:tab w:val="left" w:pos="3495"/>
        </w:tabs>
        <w:spacing w:line="480" w:lineRule="auto"/>
        <w:jc w:val="both"/>
        <w:rPr>
          <w:i/>
        </w:rPr>
      </w:pPr>
      <w:r>
        <w:rPr>
          <w:rFonts w:ascii="Arial" w:hAnsi="Arial" w:cs="Arial"/>
          <w:b/>
          <w:bCs/>
          <w:sz w:val="22"/>
          <w:szCs w:val="20"/>
        </w:rPr>
        <w:t>Escuela Superior Politécnica del L</w:t>
      </w:r>
      <w:r>
        <w:rPr>
          <w:rFonts w:ascii="Arial" w:hAnsi="Arial" w:cs="Arial"/>
          <w:b/>
          <w:bCs/>
          <w:sz w:val="22"/>
          <w:szCs w:val="20"/>
        </w:rPr>
        <w:t>itoral</w:t>
      </w:r>
      <w:r>
        <w:rPr>
          <w:rFonts w:ascii="Arial" w:hAnsi="Arial" w:cs="Arial"/>
          <w:sz w:val="22"/>
          <w:szCs w:val="20"/>
        </w:rPr>
        <w:t xml:space="preserve"> (ESPOL), http://www.intranet.espol.edu.ec/estautos, última visita: 2 de mayo del  2006  </w:t>
      </w:r>
    </w:p>
    <w:p w:rsidR="00000000" w:rsidRDefault="00E052B1">
      <w:pPr>
        <w:numPr>
          <w:ilvl w:val="0"/>
          <w:numId w:val="2"/>
        </w:numPr>
        <w:tabs>
          <w:tab w:val="left" w:pos="3495"/>
        </w:tabs>
        <w:spacing w:line="48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lastRenderedPageBreak/>
        <w:t>Cubas Raúl,</w:t>
      </w:r>
      <w:r>
        <w:t xml:space="preserve"> “</w:t>
      </w:r>
      <w:r>
        <w:rPr>
          <w:rFonts w:ascii="Arial" w:hAnsi="Arial" w:cs="Arial"/>
          <w:sz w:val="22"/>
          <w:szCs w:val="20"/>
        </w:rPr>
        <w:t>Crisis y deterioro de la seguridad social en América Latina</w:t>
      </w:r>
      <w:r>
        <w:t xml:space="preserve">” </w:t>
      </w:r>
      <w:r>
        <w:rPr>
          <w:rFonts w:ascii="Arial" w:hAnsi="Arial" w:cs="Arial"/>
          <w:sz w:val="22"/>
          <w:szCs w:val="20"/>
        </w:rPr>
        <w:t>http://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www.lahora.com/noticiascompleta, </w:t>
      </w:r>
      <w:r>
        <w:rPr>
          <w:rFonts w:ascii="Arial" w:hAnsi="Arial" w:cs="Arial"/>
          <w:sz w:val="22"/>
          <w:szCs w:val="20"/>
        </w:rPr>
        <w:t>última visita: 2 de mayo del  2006</w:t>
      </w:r>
    </w:p>
    <w:p w:rsidR="00000000" w:rsidRDefault="00E052B1">
      <w:pPr>
        <w:numPr>
          <w:ilvl w:val="0"/>
          <w:numId w:val="2"/>
        </w:numPr>
        <w:tabs>
          <w:tab w:val="left" w:pos="3495"/>
        </w:tabs>
        <w:spacing w:line="480" w:lineRule="auto"/>
        <w:ind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Instituto </w:t>
      </w:r>
      <w:r>
        <w:rPr>
          <w:rFonts w:ascii="Arial" w:hAnsi="Arial" w:cs="Arial"/>
          <w:b/>
          <w:bCs/>
          <w:sz w:val="22"/>
          <w:szCs w:val="20"/>
        </w:rPr>
        <w:t>ecuatoriano de seguridad social</w:t>
      </w:r>
      <w:r>
        <w:rPr>
          <w:rFonts w:ascii="Arial" w:hAnsi="Arial" w:cs="Arial"/>
          <w:sz w:val="22"/>
          <w:szCs w:val="20"/>
        </w:rPr>
        <w:t xml:space="preserve">  (IESS), http://www.IESS.org.ec/, última visita: 2 de mayo del  2006  </w:t>
      </w:r>
    </w:p>
    <w:p w:rsidR="00000000" w:rsidRDefault="00E052B1">
      <w:pPr>
        <w:numPr>
          <w:ilvl w:val="0"/>
          <w:numId w:val="2"/>
        </w:numPr>
        <w:spacing w:line="480" w:lineRule="auto"/>
        <w:ind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Ley de Seguridad Social,</w:t>
      </w:r>
      <w:r>
        <w:rPr>
          <w:b/>
          <w:bCs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(IESS), http://www.IESS.org.ec/leyes/seguridad, última visita: 2 de mayo del  2006  </w:t>
      </w:r>
    </w:p>
    <w:p w:rsidR="00000000" w:rsidRDefault="00E052B1">
      <w:pPr>
        <w:numPr>
          <w:ilvl w:val="0"/>
          <w:numId w:val="2"/>
        </w:numPr>
        <w:spacing w:line="480" w:lineRule="auto"/>
        <w:ind w:hanging="540"/>
        <w:jc w:val="both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b/>
          <w:bCs/>
          <w:sz w:val="22"/>
          <w:szCs w:val="20"/>
        </w:rPr>
        <w:t>Nugent</w:t>
      </w:r>
      <w:proofErr w:type="spellEnd"/>
      <w:r>
        <w:rPr>
          <w:rFonts w:ascii="Arial" w:hAnsi="Arial" w:cs="Arial"/>
          <w:b/>
          <w:bCs/>
          <w:sz w:val="22"/>
          <w:szCs w:val="20"/>
        </w:rPr>
        <w:t xml:space="preserve"> Ricardo, </w:t>
      </w:r>
      <w:r>
        <w:rPr>
          <w:rFonts w:ascii="Arial" w:hAnsi="Arial" w:cs="Arial"/>
          <w:sz w:val="22"/>
          <w:szCs w:val="20"/>
        </w:rPr>
        <w:t>“La Seguridad Social, su Hi</w:t>
      </w:r>
      <w:r>
        <w:rPr>
          <w:rFonts w:ascii="Arial" w:hAnsi="Arial" w:cs="Arial"/>
          <w:sz w:val="22"/>
          <w:szCs w:val="20"/>
        </w:rPr>
        <w:t>storia y sus Fuentes”, http://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www.ilo.org/coverage4all, </w:t>
      </w:r>
      <w:r>
        <w:rPr>
          <w:rFonts w:ascii="Arial" w:hAnsi="Arial" w:cs="Arial"/>
          <w:sz w:val="22"/>
          <w:szCs w:val="20"/>
        </w:rPr>
        <w:t>última visita: 2 de mayo del  2006</w:t>
      </w:r>
    </w:p>
    <w:p w:rsidR="00000000" w:rsidRDefault="00E052B1">
      <w:pPr>
        <w:numPr>
          <w:ilvl w:val="0"/>
          <w:numId w:val="2"/>
        </w:numPr>
        <w:spacing w:line="480" w:lineRule="auto"/>
        <w:ind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OIS,</w:t>
      </w:r>
      <w:r>
        <w:t xml:space="preserve"> “</w:t>
      </w:r>
      <w:r>
        <w:rPr>
          <w:rFonts w:ascii="Arial" w:hAnsi="Arial" w:cs="Arial"/>
          <w:sz w:val="22"/>
          <w:szCs w:val="20"/>
        </w:rPr>
        <w:t>La Capitalización Individual en los Sistemas Previsionales de América Latina” http://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www.ois.org/document  </w:t>
      </w:r>
      <w:r>
        <w:rPr>
          <w:rFonts w:ascii="Arial" w:hAnsi="Arial" w:cs="Arial"/>
          <w:sz w:val="22"/>
          <w:szCs w:val="20"/>
        </w:rPr>
        <w:t>última visita: 2 de mayo del  2006.</w:t>
      </w:r>
    </w:p>
    <w:p w:rsidR="00000000" w:rsidRDefault="00E052B1">
      <w:pPr>
        <w:numPr>
          <w:ilvl w:val="0"/>
          <w:numId w:val="2"/>
        </w:numPr>
        <w:spacing w:line="480" w:lineRule="auto"/>
        <w:ind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Organización I</w:t>
      </w:r>
      <w:r>
        <w:rPr>
          <w:rFonts w:ascii="Arial" w:hAnsi="Arial" w:cs="Arial"/>
          <w:b/>
          <w:bCs/>
          <w:sz w:val="22"/>
          <w:szCs w:val="20"/>
        </w:rPr>
        <w:t xml:space="preserve">nternacional del Trabajo (OIT) </w:t>
      </w:r>
      <w:r>
        <w:rPr>
          <w:rFonts w:ascii="Arial" w:hAnsi="Arial" w:cs="Arial"/>
          <w:sz w:val="22"/>
          <w:szCs w:val="20"/>
        </w:rPr>
        <w:t>“Hechos concretos sobre la Seguridad Social”,  http://</w:t>
      </w:r>
      <w:r>
        <w:rPr>
          <w:rFonts w:ascii="Arial" w:hAnsi="Arial" w:cs="Arial"/>
        </w:rPr>
        <w:t xml:space="preserve">www.ilo.org/communication, </w:t>
      </w:r>
      <w:r>
        <w:rPr>
          <w:rFonts w:ascii="Arial" w:hAnsi="Arial" w:cs="Arial"/>
          <w:sz w:val="22"/>
          <w:szCs w:val="20"/>
        </w:rPr>
        <w:t xml:space="preserve">última visita: 2 de mayo del  2006 </w:t>
      </w:r>
    </w:p>
    <w:p w:rsidR="00000000" w:rsidRDefault="00E052B1">
      <w:pPr>
        <w:numPr>
          <w:ilvl w:val="0"/>
          <w:numId w:val="2"/>
        </w:numPr>
        <w:spacing w:line="480" w:lineRule="auto"/>
        <w:ind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Superintendencia de Bancos y Seguros</w:t>
      </w:r>
      <w:r>
        <w:rPr>
          <w:rFonts w:ascii="Arial" w:hAnsi="Arial" w:cs="Arial"/>
          <w:sz w:val="22"/>
          <w:szCs w:val="20"/>
        </w:rPr>
        <w:t xml:space="preserve">  (SBS), </w:t>
      </w:r>
      <w:r>
        <w:rPr>
          <w:rFonts w:ascii="Arial" w:hAnsi="Arial" w:cs="Arial"/>
        </w:rPr>
        <w:t>https://www.superban.gov.ec/pages/b_seguridad_social.htm#1#1, ú</w:t>
      </w:r>
      <w:r>
        <w:rPr>
          <w:rFonts w:ascii="Arial" w:hAnsi="Arial" w:cs="Arial"/>
        </w:rPr>
        <w:t>ltima</w:t>
      </w:r>
      <w:r>
        <w:rPr>
          <w:rFonts w:ascii="Arial" w:hAnsi="Arial" w:cs="Arial"/>
          <w:sz w:val="22"/>
          <w:szCs w:val="20"/>
        </w:rPr>
        <w:t xml:space="preserve"> visita: 2 de mayo del  2006  </w:t>
      </w:r>
    </w:p>
    <w:p w:rsidR="00E052B1" w:rsidRDefault="00E052B1">
      <w:pPr>
        <w:spacing w:line="480" w:lineRule="auto"/>
        <w:ind w:left="900"/>
        <w:jc w:val="both"/>
      </w:pPr>
    </w:p>
    <w:sectPr w:rsidR="00E05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4DFA"/>
    <w:multiLevelType w:val="hybridMultilevel"/>
    <w:tmpl w:val="97A62324"/>
    <w:lvl w:ilvl="0" w:tplc="5F76C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617EA"/>
    <w:multiLevelType w:val="hybridMultilevel"/>
    <w:tmpl w:val="4DB2208C"/>
    <w:lvl w:ilvl="0" w:tplc="0408EA86">
      <w:start w:val="1"/>
      <w:numFmt w:val="decimal"/>
      <w:lvlText w:val="[%1]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F612D"/>
    <w:rsid w:val="001F612D"/>
    <w:rsid w:val="00E0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 w:cs="Arial"/>
      <w:sz w:val="22"/>
      <w:szCs w:val="20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´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´</dc:title>
  <dc:subject/>
  <dc:creator>pc</dc:creator>
  <cp:keywords/>
  <dc:description/>
  <cp:lastModifiedBy>Ayudante</cp:lastModifiedBy>
  <cp:revision>2</cp:revision>
  <cp:lastPrinted>2006-08-21T07:43:00Z</cp:lastPrinted>
  <dcterms:created xsi:type="dcterms:W3CDTF">2009-06-29T15:14:00Z</dcterms:created>
  <dcterms:modified xsi:type="dcterms:W3CDTF">2009-06-29T15:14:00Z</dcterms:modified>
</cp:coreProperties>
</file>