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EBD">
      <w:pPr>
        <w:pStyle w:val="Ttulo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7230" cy="91440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A1A49">
      <w:pPr>
        <w:pStyle w:val="Ttulo1"/>
        <w:jc w:val="center"/>
        <w:rPr>
          <w:b/>
        </w:rPr>
      </w:pPr>
    </w:p>
    <w:p w:rsidR="00000000" w:rsidRDefault="001A1A49"/>
    <w:p w:rsidR="00000000" w:rsidRDefault="001A1A49">
      <w:pPr>
        <w:pStyle w:val="Ttulo1"/>
        <w:jc w:val="center"/>
        <w:rPr>
          <w:rFonts w:cs="Arial"/>
          <w:b/>
        </w:rPr>
      </w:pPr>
      <w:r>
        <w:rPr>
          <w:rFonts w:cs="Arial"/>
          <w:b/>
        </w:rPr>
        <w:t xml:space="preserve">    ESCUELA SUPERIOR POLITÉCNICA DEL LITORAL</w:t>
      </w: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pStyle w:val="Ttulo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Instituto de Ciencias Matemáticas</w:t>
      </w:r>
    </w:p>
    <w:p w:rsidR="00000000" w:rsidRDefault="001A1A49">
      <w:pPr>
        <w:pStyle w:val="Ttulo2"/>
        <w:rPr>
          <w:rFonts w:ascii="Arial" w:hAnsi="Arial" w:cs="Arial"/>
          <w:sz w:val="32"/>
        </w:rPr>
      </w:pPr>
    </w:p>
    <w:p w:rsidR="00000000" w:rsidRDefault="001A1A49">
      <w:pPr>
        <w:pStyle w:val="Ttulo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Ingeniería en Estadística Informática</w:t>
      </w:r>
    </w:p>
    <w:p w:rsidR="00000000" w:rsidRDefault="001A1A49">
      <w:pPr>
        <w:jc w:val="center"/>
        <w:rPr>
          <w:b/>
          <w:sz w:val="32"/>
        </w:rPr>
      </w:pPr>
    </w:p>
    <w:p w:rsidR="00000000" w:rsidRDefault="001A1A49">
      <w:pPr>
        <w:jc w:val="center"/>
        <w:rPr>
          <w:b/>
          <w:sz w:val="32"/>
        </w:rPr>
      </w:pPr>
    </w:p>
    <w:p w:rsidR="00000000" w:rsidRDefault="001A1A49">
      <w:pPr>
        <w:jc w:val="center"/>
        <w:rPr>
          <w:b/>
          <w:sz w:val="32"/>
        </w:rPr>
      </w:pPr>
    </w:p>
    <w:p w:rsidR="00000000" w:rsidRDefault="001A1A49">
      <w:pPr>
        <w:jc w:val="center"/>
        <w:rPr>
          <w:sz w:val="32"/>
        </w:rPr>
      </w:pPr>
      <w:r>
        <w:rPr>
          <w:sz w:val="28"/>
        </w:rPr>
        <w:t>“Análisis Dinámico de la Deforestación en el Ecuador</w:t>
      </w:r>
      <w:r>
        <w:rPr>
          <w:sz w:val="32"/>
        </w:rPr>
        <w:t>”</w:t>
      </w: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pStyle w:val="Ttulo4"/>
      </w:pPr>
      <w:r>
        <w:t>TESIS DE GRADO</w:t>
      </w: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  <w:r>
        <w:rPr>
          <w:sz w:val="32"/>
        </w:rPr>
        <w:t>Previo a la obtención del Título de:</w:t>
      </w: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pStyle w:val="Ttulo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INGENIERO EN ESTADÍ</w:t>
      </w:r>
      <w:r>
        <w:rPr>
          <w:rFonts w:ascii="Arial" w:hAnsi="Arial" w:cs="Arial"/>
          <w:sz w:val="32"/>
        </w:rPr>
        <w:t>STICA INFORMÁTICA</w:t>
      </w: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  <w:r>
        <w:rPr>
          <w:sz w:val="32"/>
        </w:rPr>
        <w:t>Presentada por:</w:t>
      </w: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  <w:r>
        <w:rPr>
          <w:sz w:val="32"/>
        </w:rPr>
        <w:t>José Alfredo Intriago Conforme</w:t>
      </w: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  <w:r>
        <w:rPr>
          <w:sz w:val="32"/>
        </w:rPr>
        <w:t>GUAYAQUIL – ECUADOR</w:t>
      </w: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</w:p>
    <w:p w:rsidR="00000000" w:rsidRDefault="001A1A49">
      <w:pPr>
        <w:jc w:val="center"/>
        <w:rPr>
          <w:sz w:val="32"/>
        </w:rPr>
      </w:pPr>
      <w:r>
        <w:rPr>
          <w:sz w:val="32"/>
        </w:rPr>
        <w:t>AÑO 2001</w:t>
      </w:r>
    </w:p>
    <w:p w:rsidR="00000000" w:rsidRDefault="001A1A49">
      <w:pPr>
        <w:sectPr w:rsidR="00000000">
          <w:pgSz w:w="11906" w:h="16838"/>
          <w:pgMar w:top="2268" w:right="1361" w:bottom="2268" w:left="2268" w:header="1134" w:footer="1440" w:gutter="0"/>
          <w:cols w:space="708"/>
          <w:docGrid w:linePitch="360"/>
        </w:sect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jc w:val="center"/>
        <w:rPr>
          <w:b/>
          <w:bCs/>
          <w:sz w:val="48"/>
        </w:rPr>
      </w:pPr>
    </w:p>
    <w:p w:rsidR="00000000" w:rsidRDefault="001A1A49">
      <w:pPr>
        <w:pStyle w:val="Ttulo3"/>
        <w:rPr>
          <w:sz w:val="72"/>
        </w:rPr>
      </w:pPr>
      <w:r>
        <w:rPr>
          <w:sz w:val="72"/>
        </w:rPr>
        <w:t>ANEXOS</w:t>
      </w:r>
    </w:p>
    <w:p w:rsidR="00000000" w:rsidRDefault="001A1A49"/>
    <w:p w:rsidR="00000000" w:rsidRDefault="001A1A49">
      <w:pPr>
        <w:sectPr w:rsidR="00000000">
          <w:pgSz w:w="11906" w:h="16838"/>
          <w:pgMar w:top="2268" w:right="1361" w:bottom="2268" w:left="2268" w:header="1134" w:footer="1440" w:gutter="0"/>
          <w:cols w:space="708"/>
          <w:docGrid w:linePitch="360"/>
        </w:sectPr>
      </w:pPr>
    </w:p>
    <w:p w:rsidR="00000000" w:rsidRDefault="001A1A49">
      <w:pPr>
        <w:pStyle w:val="Textoindependiente"/>
        <w:jc w:val="center"/>
        <w:rPr>
          <w:b/>
          <w:bCs/>
        </w:rPr>
      </w:pPr>
      <w:r>
        <w:rPr>
          <w:b/>
          <w:bCs/>
        </w:rPr>
        <w:lastRenderedPageBreak/>
        <w:t>ANEXO # 1</w:t>
      </w:r>
    </w:p>
    <w:p w:rsidR="00000000" w:rsidRDefault="001A1A49">
      <w:pPr>
        <w:pStyle w:val="Textoindependiente"/>
      </w:pPr>
    </w:p>
    <w:tbl>
      <w:tblPr>
        <w:tblW w:w="13103" w:type="dxa"/>
        <w:tblCellMar>
          <w:left w:w="0" w:type="dxa"/>
          <w:right w:w="0" w:type="dxa"/>
        </w:tblCellMar>
        <w:tblLook w:val="0000"/>
      </w:tblPr>
      <w:tblGrid>
        <w:gridCol w:w="4608"/>
        <w:gridCol w:w="450"/>
        <w:gridCol w:w="370"/>
        <w:gridCol w:w="370"/>
        <w:gridCol w:w="370"/>
        <w:gridCol w:w="370"/>
        <w:gridCol w:w="370"/>
        <w:gridCol w:w="370"/>
        <w:gridCol w:w="370"/>
        <w:gridCol w:w="370"/>
        <w:gridCol w:w="405"/>
        <w:gridCol w:w="405"/>
        <w:gridCol w:w="405"/>
        <w:gridCol w:w="405"/>
        <w:gridCol w:w="405"/>
        <w:gridCol w:w="405"/>
        <w:gridCol w:w="405"/>
        <w:gridCol w:w="405"/>
        <w:gridCol w:w="460"/>
        <w:gridCol w:w="460"/>
        <w:gridCol w:w="460"/>
        <w:gridCol w:w="465"/>
      </w:tblGrid>
      <w:tr w:rsidR="00000000">
        <w:trPr>
          <w:trHeight w:val="375"/>
        </w:trPr>
        <w:tc>
          <w:tcPr>
            <w:tcW w:w="1310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Datos Recopilados Para el Modelo Forestal</w:t>
            </w:r>
          </w:p>
        </w:tc>
      </w:tr>
      <w:tr w:rsidR="00000000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ind w:right="1147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Años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2000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Población Nacional (x 1000 ha)</w:t>
            </w:r>
            <w:r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12646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Población Urbana (x 1000 ha)</w:t>
            </w:r>
            <w:r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8248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PIB (millones de dólares)</w:t>
            </w:r>
            <w:r>
              <w:rPr>
                <w:sz w:val="16"/>
                <w:szCs w:val="12"/>
                <w:vertAlign w:val="superscrip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13921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Inflac</w:t>
            </w:r>
            <w:r>
              <w:rPr>
                <w:sz w:val="16"/>
                <w:szCs w:val="12"/>
              </w:rPr>
              <w:t>ión (% promedio anual)</w:t>
            </w:r>
            <w:r>
              <w:rPr>
                <w:sz w:val="16"/>
                <w:szCs w:val="12"/>
                <w:vertAlign w:val="superscrip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Exportaciones (millones de dólares FOB)</w:t>
            </w:r>
            <w:r>
              <w:rPr>
                <w:sz w:val="16"/>
                <w:szCs w:val="12"/>
                <w:vertAlign w:val="superscript"/>
              </w:rPr>
              <w:t xml:space="preserve"> 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4846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Exportación de producto</w:t>
            </w:r>
            <w:r>
              <w:rPr>
                <w:sz w:val="16"/>
                <w:szCs w:val="12"/>
              </w:rPr>
              <w:t>s forestales (x 1.000 t)</w:t>
            </w:r>
            <w:r>
              <w:rPr>
                <w:sz w:val="16"/>
                <w:szCs w:val="12"/>
                <w:vertAlign w:val="superscript"/>
              </w:rPr>
              <w:t>5;6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Extracción forestal maderera (x 1.000 m</w:t>
            </w:r>
            <w:r>
              <w:rPr>
                <w:sz w:val="16"/>
                <w:szCs w:val="12"/>
                <w:vertAlign w:val="superscript"/>
              </w:rPr>
              <w:t>3</w:t>
            </w:r>
            <w:r>
              <w:rPr>
                <w:sz w:val="16"/>
                <w:szCs w:val="12"/>
              </w:rPr>
              <w:t>)</w:t>
            </w:r>
            <w:r>
              <w:rPr>
                <w:sz w:val="16"/>
                <w:szCs w:val="12"/>
                <w:vertAlign w:val="superscript"/>
              </w:rPr>
              <w:t xml:space="preserve">  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11258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Import</w:t>
            </w:r>
            <w:r>
              <w:rPr>
                <w:sz w:val="16"/>
                <w:szCs w:val="12"/>
              </w:rPr>
              <w:t xml:space="preserve">aciones (millones de dólares FOB) </w:t>
            </w:r>
            <w:r>
              <w:rPr>
                <w:sz w:val="16"/>
                <w:szCs w:val="12"/>
                <w:vertAlign w:val="superscrip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3160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Producción de petróleo (x 1.000 barriles / día) </w:t>
            </w:r>
            <w:r>
              <w:rPr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1258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Producción agrícola  (1980 = 100)</w:t>
            </w:r>
            <w:r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Inversión en la agricultura (millones de dólares)</w:t>
            </w:r>
            <w:r>
              <w:rPr>
                <w:sz w:val="16"/>
                <w:szCs w:val="12"/>
                <w:vertAlign w:val="superscript"/>
              </w:rPr>
              <w:t xml:space="preserve"> 2;4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>Deforestación (x 1000 ha)</w:t>
            </w:r>
            <w:r>
              <w:rPr>
                <w:sz w:val="16"/>
                <w:szCs w:val="12"/>
                <w:vertAlign w:val="superscript"/>
              </w:rPr>
              <w:t xml:space="preserve"> 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256*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266*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276*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286*</w:t>
            </w:r>
          </w:p>
        </w:tc>
      </w:tr>
      <w:tr w:rsidR="00000000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Fondos para fomento y desarrollo forestal (x1.000 dólares) </w:t>
            </w:r>
            <w:r>
              <w:rPr>
                <w:sz w:val="16"/>
                <w:szCs w:val="12"/>
                <w:vertAlign w:val="superscript"/>
              </w:rPr>
              <w:t>5; 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1186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15651</w:t>
            </w:r>
          </w:p>
        </w:tc>
      </w:tr>
      <w:tr w:rsidR="00000000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Reforestación (ha) </w:t>
            </w:r>
            <w:r>
              <w:rPr>
                <w:sz w:val="16"/>
                <w:szCs w:val="12"/>
                <w:vertAlign w:val="superscript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6470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8410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4370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14597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12057*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12392*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12727*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13062*</w:t>
            </w:r>
          </w:p>
        </w:tc>
      </w:tr>
    </w:tbl>
    <w:p w:rsidR="00000000" w:rsidRDefault="001A1A49">
      <w:pPr>
        <w:pStyle w:val="Textoindependiente"/>
        <w:ind w:left="708"/>
        <w:rPr>
          <w:sz w:val="20"/>
        </w:rPr>
      </w:pPr>
      <w:r>
        <w:t>1</w:t>
      </w:r>
      <w:r>
        <w:rPr>
          <w:sz w:val="20"/>
        </w:rPr>
        <w:t xml:space="preserve">.- </w:t>
      </w:r>
      <w:r>
        <w:rPr>
          <w:sz w:val="20"/>
        </w:rPr>
        <w:tab/>
        <w:t>Datos Estimados de FAO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1A1A49">
      <w:pPr>
        <w:pStyle w:val="Textoindependiente"/>
        <w:ind w:left="708"/>
        <w:rPr>
          <w:sz w:val="20"/>
        </w:rPr>
      </w:pPr>
      <w:r>
        <w:rPr>
          <w:sz w:val="20"/>
        </w:rPr>
        <w:t xml:space="preserve">2.- </w:t>
      </w:r>
      <w:r>
        <w:rPr>
          <w:sz w:val="20"/>
        </w:rPr>
        <w:tab/>
        <w:t>Datos Estimados del Banco Central del Ecua</w:t>
      </w:r>
      <w:r>
        <w:rPr>
          <w:sz w:val="20"/>
        </w:rPr>
        <w:t>dor</w:t>
      </w:r>
    </w:p>
    <w:p w:rsidR="00000000" w:rsidRDefault="001A1A49">
      <w:pPr>
        <w:pStyle w:val="Textoindependiente"/>
        <w:ind w:left="708"/>
        <w:rPr>
          <w:sz w:val="20"/>
        </w:rPr>
      </w:pPr>
      <w:r>
        <w:rPr>
          <w:sz w:val="20"/>
        </w:rPr>
        <w:t>3.-</w:t>
      </w:r>
      <w:r>
        <w:rPr>
          <w:sz w:val="20"/>
        </w:rPr>
        <w:tab/>
        <w:t>Datos Estimados del Ministerio de Energía y minas</w:t>
      </w:r>
    </w:p>
    <w:p w:rsidR="00000000" w:rsidRDefault="001A1A49">
      <w:pPr>
        <w:pStyle w:val="Textoindependiente"/>
        <w:ind w:left="708"/>
        <w:rPr>
          <w:sz w:val="20"/>
        </w:rPr>
      </w:pPr>
      <w:r>
        <w:rPr>
          <w:sz w:val="20"/>
        </w:rPr>
        <w:t>4.-</w:t>
      </w:r>
      <w:r>
        <w:rPr>
          <w:sz w:val="20"/>
        </w:rPr>
        <w:tab/>
        <w:t>Tomado de la partida “Desarrollo Agropecuario” de los “Egresos del Gobierno Nacional”</w:t>
      </w:r>
    </w:p>
    <w:p w:rsidR="00000000" w:rsidRDefault="001A1A49">
      <w:pPr>
        <w:pStyle w:val="Textoindependiente"/>
        <w:ind w:left="708"/>
        <w:rPr>
          <w:sz w:val="20"/>
        </w:rPr>
      </w:pPr>
      <w:r>
        <w:rPr>
          <w:sz w:val="20"/>
        </w:rPr>
        <w:t>5.-</w:t>
      </w:r>
      <w:r>
        <w:rPr>
          <w:sz w:val="20"/>
        </w:rPr>
        <w:tab/>
        <w:t>Datos Estimados del Ex – INEFAN</w:t>
      </w:r>
    </w:p>
    <w:p w:rsidR="00000000" w:rsidRDefault="001A1A49">
      <w:pPr>
        <w:pStyle w:val="Textoindependiente"/>
        <w:ind w:left="708"/>
        <w:rPr>
          <w:sz w:val="20"/>
        </w:rPr>
      </w:pPr>
      <w:r>
        <w:rPr>
          <w:sz w:val="20"/>
        </w:rPr>
        <w:t xml:space="preserve">6.- </w:t>
      </w:r>
      <w:r>
        <w:rPr>
          <w:sz w:val="20"/>
        </w:rPr>
        <w:tab/>
        <w:t xml:space="preserve">Incluyen Datos de exportaciones por Vásquez (1996) para el período </w:t>
      </w:r>
      <w:r>
        <w:rPr>
          <w:sz w:val="20"/>
        </w:rPr>
        <w:t>1989-1994</w:t>
      </w:r>
    </w:p>
    <w:p w:rsidR="00000000" w:rsidRDefault="001A1A49">
      <w:pPr>
        <w:pStyle w:val="Textoindependiente"/>
        <w:ind w:left="708"/>
        <w:rPr>
          <w:sz w:val="20"/>
        </w:rPr>
      </w:pPr>
      <w:r>
        <w:rPr>
          <w:sz w:val="20"/>
        </w:rPr>
        <w:t>7.-</w:t>
      </w:r>
      <w:r>
        <w:rPr>
          <w:sz w:val="20"/>
        </w:rPr>
        <w:tab/>
        <w:t>Incluyen fondos para el PLANFOR en el presupuesto del Ex – INEFAN, actual Ministerio de Medio Ambiente</w:t>
      </w:r>
    </w:p>
    <w:p w:rsidR="00000000" w:rsidRDefault="001A1A49">
      <w:pPr>
        <w:pStyle w:val="Textoindependiente"/>
      </w:pPr>
      <w:r>
        <w:tab/>
      </w:r>
      <w:r>
        <w:tab/>
        <w:t>* Datos recopilados del Departamento desarrollo forestal del Ministerio Del Medio Ambiente</w:t>
      </w:r>
    </w:p>
    <w:p w:rsidR="00000000" w:rsidRDefault="001A1A49">
      <w:pPr>
        <w:sectPr w:rsidR="00000000">
          <w:headerReference w:type="default" r:id="rId8"/>
          <w:footerReference w:type="default" r:id="rId9"/>
          <w:pgSz w:w="16838" w:h="11906" w:orient="landscape" w:code="9"/>
          <w:pgMar w:top="2268" w:right="2268" w:bottom="1361" w:left="2268" w:header="1134" w:footer="1440" w:gutter="0"/>
          <w:cols w:space="708"/>
          <w:docGrid w:linePitch="360"/>
        </w:sectPr>
      </w:pPr>
    </w:p>
    <w:tbl>
      <w:tblPr>
        <w:tblpPr w:leftFromText="141" w:rightFromText="141" w:vertAnchor="page" w:horzAnchor="margin" w:tblpX="-1088" w:tblpY="2705"/>
        <w:tblW w:w="147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866"/>
        <w:gridCol w:w="909"/>
        <w:gridCol w:w="909"/>
        <w:gridCol w:w="909"/>
        <w:gridCol w:w="941"/>
        <w:gridCol w:w="5872"/>
      </w:tblGrid>
      <w:tr w:rsidR="00000000">
        <w:trPr>
          <w:trHeight w:val="375"/>
        </w:trPr>
        <w:tc>
          <w:tcPr>
            <w:tcW w:w="147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Proyecciones del Modelo Forestal</w:t>
            </w:r>
          </w:p>
        </w:tc>
      </w:tr>
      <w:tr w:rsidR="00000000">
        <w:trPr>
          <w:trHeight w:val="27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Años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ind w:left="56" w:hanging="56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Modelos de Regresión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Población Nacional (x 1000 ha)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12646,000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13081,879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13380,959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13686,877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13999,789</w:t>
            </w:r>
          </w:p>
        </w:tc>
        <w:tc>
          <w:tcPr>
            <w:tcW w:w="5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Proyecciones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Población Urbana (x 1000 ha)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8247,734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8750,702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9098,354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9459,818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9835,642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Proyecciones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PIB (millones de dolares)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15374,</w:t>
            </w:r>
            <w:r>
              <w:rPr>
                <w:sz w:val="18"/>
                <w:szCs w:val="18"/>
              </w:rPr>
              <w:t>497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20168,61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20969,22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21775,54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22587,65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1323,887 + 2,591 Imp + 2,657 Exp – 0,291 PobUr – 0,317 Fondos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Exportaciones (millones de dólares FOB) 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4977,006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5558,902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5849,49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6143,743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6441,745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-3619,846 +  0,536 PobNa + 0,173 Imp + 6,940 ExPrFo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Exportación de </w:t>
            </w:r>
            <w:r>
              <w:rPr>
                <w:sz w:val="18"/>
                <w:szCs w:val="18"/>
              </w:rPr>
              <w:t>productos forestales (x 1.000 t)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183,266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195,973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208,680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221,388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234,095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Tendencia estimada por el Ex Inefan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Extracción forestal maderera (x 1.000 m3)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11186,722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11696,041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12095,798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12505,569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12925,622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-4251,987 + 1,179 PobNa + 0,501 ProPe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Importaciones (</w:t>
            </w:r>
            <w:r>
              <w:rPr>
                <w:sz w:val="18"/>
                <w:szCs w:val="18"/>
              </w:rPr>
              <w:t xml:space="preserve">millones de dólares FOB) 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3160,282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4663,616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4906,932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5150,248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5393,564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Tendencias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Producción de petróleo (x 1.000 barriles/día) 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1056,037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1046,891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1140,987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1238,977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1341,033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-941,936 + 0,0438 Fondos – 0,298 Exp –0,05754 Imp + 0,361 PobUr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Producción agríc</w:t>
            </w:r>
            <w:r>
              <w:rPr>
                <w:sz w:val="18"/>
                <w:szCs w:val="18"/>
              </w:rPr>
              <w:t>ola  (1980 = 100)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183,692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191,080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196,455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201,944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207,547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-160,170 + 0,04411 PobNa – 0,01889 ExFoMa – 0,001248 Imp + 0,009286 InvAg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Inversión en la agricultura (millones de dólares)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140,870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104,07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108,2012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112,3618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116,5523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 del PIB (0,516%)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forestación (x 1000 ha)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283,322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295,924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306,310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316,964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327,893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2,133 + 0,004685 ProPe + 0,02525 ExFoMa – 0,0004732 PobNa – 0,0013 ProAg</w:t>
            </w:r>
          </w:p>
        </w:tc>
      </w:tr>
      <w:tr w:rsidR="00000000">
        <w:trPr>
          <w:trHeight w:val="25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Fondos para fomento y desarrollo forestal (x $1.000)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15651,407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17231,068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18810,728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20390,388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21970,049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Tendencias del </w:t>
            </w:r>
            <w:r>
              <w:rPr>
                <w:sz w:val="16"/>
                <w:szCs w:val="16"/>
              </w:rPr>
              <w:t>Ex Inefan</w:t>
            </w:r>
          </w:p>
        </w:tc>
      </w:tr>
      <w:tr w:rsidR="00000000">
        <w:trPr>
          <w:trHeight w:val="27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1A1A4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Reforestación (ha)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12759,119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14266,337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14571,070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14760,210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0000" w:rsidRDefault="001A1A49">
            <w:pPr>
              <w:jc w:val="righ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14827,556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0000" w:rsidRDefault="001A1A49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2049,629 +0,658 Fondos + 0,646 PIB + 11,850 ExFoMa – 17,227 PobUr</w:t>
            </w:r>
          </w:p>
        </w:tc>
      </w:tr>
    </w:tbl>
    <w:p w:rsidR="00000000" w:rsidRDefault="001A1A49">
      <w:pPr>
        <w:pStyle w:val="Textoindependiente"/>
        <w:jc w:val="center"/>
        <w:rPr>
          <w:b/>
          <w:bCs/>
        </w:rPr>
      </w:pPr>
      <w:r>
        <w:rPr>
          <w:b/>
          <w:bCs/>
        </w:rPr>
        <w:t>ANEXO # 2</w:t>
      </w:r>
    </w:p>
    <w:p w:rsidR="00000000" w:rsidRDefault="001A1A49">
      <w:pPr>
        <w:rPr>
          <w:b/>
          <w:bCs/>
        </w:rPr>
      </w:pPr>
    </w:p>
    <w:p w:rsidR="00000000" w:rsidRDefault="001A1A49">
      <w:pPr>
        <w:jc w:val="both"/>
        <w:rPr>
          <w:sz w:val="22"/>
        </w:rPr>
      </w:pPr>
    </w:p>
    <w:p w:rsidR="00000000" w:rsidRDefault="001A1A49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Las proyecciones de la Población son tomadas mediante un modelo simple, de función logística que </w:t>
      </w:r>
      <w:r>
        <w:rPr>
          <w:sz w:val="22"/>
        </w:rPr>
        <w:t>es la que usa el INEC actualmente  para estimar la población de cada año.</w:t>
      </w:r>
    </w:p>
    <w:p w:rsidR="00000000" w:rsidRDefault="001A1A49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Las tendencias de las Importaciones son tendencias estimadas por el Banco Central del Ecuador</w:t>
      </w:r>
    </w:p>
    <w:p w:rsidR="00000000" w:rsidRDefault="001A1A49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Los Fondos para el Fomento y Desarrollo Forestal, fueron tomadas de las estimaciones de </w:t>
      </w:r>
      <w:r>
        <w:rPr>
          <w:sz w:val="22"/>
        </w:rPr>
        <w:t>presupuesto del Ex – INEFAN, para los años siguientes.</w:t>
      </w:r>
    </w:p>
    <w:p w:rsidR="00000000" w:rsidRDefault="001A1A49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El porcentaje para la Inversión Agrícola, es tomado de la partida “Desarrollo Agropecuario” de los “Egresos del Gobierno Nacional”</w:t>
      </w:r>
    </w:p>
    <w:p w:rsidR="001A1A49" w:rsidRDefault="001A1A49"/>
    <w:sectPr w:rsidR="001A1A49">
      <w:footerReference w:type="default" r:id="rId10"/>
      <w:pgSz w:w="16838" w:h="11906" w:orient="landscape" w:code="9"/>
      <w:pgMar w:top="2268" w:right="2268" w:bottom="1361" w:left="2268" w:header="1134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49" w:rsidRDefault="001A1A49">
      <w:r>
        <w:separator/>
      </w:r>
    </w:p>
  </w:endnote>
  <w:endnote w:type="continuationSeparator" w:id="1">
    <w:p w:rsidR="001A1A49" w:rsidRDefault="001A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0" w:type="dxa"/>
      <w:tblInd w:w="12780" w:type="dxa"/>
      <w:tblCellMar>
        <w:left w:w="0" w:type="dxa"/>
        <w:right w:w="0" w:type="dxa"/>
      </w:tblCellMar>
      <w:tblLook w:val="0000"/>
    </w:tblPr>
    <w:tblGrid>
      <w:gridCol w:w="340"/>
    </w:tblGrid>
    <w:tr w:rsidR="00000000">
      <w:trPr>
        <w:trHeight w:val="420"/>
      </w:trPr>
      <w:tc>
        <w:tcPr>
          <w:tcW w:w="340" w:type="dxa"/>
          <w:tcBorders>
            <w:top w:val="nil"/>
            <w:left w:val="nil"/>
            <w:bottom w:val="nil"/>
            <w:right w:val="nil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textDirection w:val="tbRl"/>
          <w:vAlign w:val="bottom"/>
        </w:tcPr>
        <w:p w:rsidR="00000000" w:rsidRDefault="001A1A49">
          <w:pPr>
            <w:rPr>
              <w:rFonts w:eastAsia="Arial Unicode MS"/>
              <w:sz w:val="20"/>
              <w:szCs w:val="20"/>
            </w:rPr>
          </w:pPr>
        </w:p>
      </w:tc>
    </w:tr>
  </w:tbl>
  <w:p w:rsidR="00000000" w:rsidRDefault="001A1A49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0" w:type="dxa"/>
      <w:tblInd w:w="12780" w:type="dxa"/>
      <w:tblCellMar>
        <w:left w:w="0" w:type="dxa"/>
        <w:right w:w="0" w:type="dxa"/>
      </w:tblCellMar>
      <w:tblLook w:val="0000"/>
    </w:tblPr>
    <w:tblGrid>
      <w:gridCol w:w="340"/>
    </w:tblGrid>
    <w:tr w:rsidR="00000000">
      <w:trPr>
        <w:trHeight w:val="420"/>
      </w:trPr>
      <w:tc>
        <w:tcPr>
          <w:tcW w:w="340" w:type="dxa"/>
          <w:tcBorders>
            <w:top w:val="nil"/>
            <w:left w:val="nil"/>
            <w:bottom w:val="nil"/>
            <w:right w:val="nil"/>
          </w:tcBorders>
          <w:noWrap/>
          <w:tcMar>
            <w:top w:w="15" w:type="dxa"/>
            <w:left w:w="15" w:type="dxa"/>
            <w:bottom w:w="0" w:type="dxa"/>
            <w:right w:w="15" w:type="dxa"/>
          </w:tcMar>
          <w:textDirection w:val="tbRl"/>
          <w:vAlign w:val="bottom"/>
        </w:tcPr>
        <w:p w:rsidR="00000000" w:rsidRDefault="001A1A49">
          <w:pPr>
            <w:rPr>
              <w:rFonts w:eastAsia="Arial Unicode MS"/>
              <w:sz w:val="20"/>
              <w:szCs w:val="20"/>
            </w:rPr>
          </w:pPr>
        </w:p>
      </w:tc>
    </w:tr>
  </w:tbl>
  <w:p w:rsidR="00000000" w:rsidRDefault="001A1A49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49" w:rsidRDefault="001A1A49">
      <w:r>
        <w:separator/>
      </w:r>
    </w:p>
  </w:footnote>
  <w:footnote w:type="continuationSeparator" w:id="1">
    <w:p w:rsidR="001A1A49" w:rsidRDefault="001A1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1A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EB03322"/>
    <w:multiLevelType w:val="hybridMultilevel"/>
    <w:tmpl w:val="D8BA05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BA1775"/>
    <w:multiLevelType w:val="hybridMultilevel"/>
    <w:tmpl w:val="0B9495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6708AC"/>
    <w:multiLevelType w:val="hybridMultilevel"/>
    <w:tmpl w:val="DECE31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9080B"/>
    <w:multiLevelType w:val="singleLevel"/>
    <w:tmpl w:val="5770E376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5">
    <w:nsid w:val="49FE67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79557F"/>
    <w:multiLevelType w:val="hybridMultilevel"/>
    <w:tmpl w:val="5B8C6F32"/>
    <w:lvl w:ilvl="0" w:tplc="F6720A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B4E11"/>
    <w:multiLevelType w:val="singleLevel"/>
    <w:tmpl w:val="5BFC26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5D127BC"/>
    <w:multiLevelType w:val="singleLevel"/>
    <w:tmpl w:val="4DAA0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EBD"/>
    <w:rsid w:val="001A1A49"/>
    <w:rsid w:val="00E5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 w:cs="Times New Roman"/>
      <w:b/>
      <w:snapToGrid w:val="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Times New Roman" w:hAnsi="Times New Roman" w:cs="Times New Roman"/>
      <w:snapToGrid w:val="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Familia Intriago Conforme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José Alfredo Intriago Confome</dc:creator>
  <cp:keywords/>
  <dc:description/>
  <cp:lastModifiedBy>Ayudante</cp:lastModifiedBy>
  <cp:revision>2</cp:revision>
  <cp:lastPrinted>2001-12-07T17:20:00Z</cp:lastPrinted>
  <dcterms:created xsi:type="dcterms:W3CDTF">2009-06-29T19:05:00Z</dcterms:created>
  <dcterms:modified xsi:type="dcterms:W3CDTF">2009-06-29T19:05:00Z</dcterms:modified>
</cp:coreProperties>
</file>