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5C" w:rsidRPr="00265F98" w:rsidRDefault="00905B5C" w:rsidP="00265F98"/>
    <w:p w:rsidR="00905B5C" w:rsidRPr="00265F98" w:rsidRDefault="00905B5C" w:rsidP="00265F98"/>
    <w:p w:rsidR="00CF387D" w:rsidRPr="00265F98" w:rsidRDefault="00CF387D" w:rsidP="00265F98"/>
    <w:p w:rsidR="00CF387D" w:rsidRPr="00265F98" w:rsidRDefault="00CF387D" w:rsidP="00265F98"/>
    <w:p w:rsidR="00CF387D" w:rsidRPr="00265F98" w:rsidRDefault="00CF387D" w:rsidP="00265F98"/>
    <w:p w:rsidR="00CF387D" w:rsidRPr="00265F98" w:rsidRDefault="00CF387D" w:rsidP="00265F98"/>
    <w:p w:rsidR="001C4DAD" w:rsidRPr="00A443D5" w:rsidRDefault="001C4DAD" w:rsidP="005339A6">
      <w:pPr>
        <w:pStyle w:val="Ttulo1"/>
        <w:jc w:val="center"/>
        <w:rPr>
          <w:sz w:val="48"/>
          <w:szCs w:val="48"/>
          <w:u w:val="single"/>
        </w:rPr>
      </w:pPr>
      <w:r w:rsidRPr="00A443D5">
        <w:rPr>
          <w:sz w:val="48"/>
          <w:szCs w:val="48"/>
          <w:u w:val="single"/>
        </w:rPr>
        <w:t>CAPÍTULO 1</w:t>
      </w:r>
    </w:p>
    <w:p w:rsidR="001C4DAD" w:rsidRPr="005339A6" w:rsidRDefault="001C4DAD" w:rsidP="005339A6">
      <w:pPr>
        <w:jc w:val="center"/>
        <w:rPr>
          <w:rFonts w:ascii="Arial" w:hAnsi="Arial" w:cs="Arial"/>
          <w:b/>
        </w:rPr>
      </w:pPr>
    </w:p>
    <w:p w:rsidR="001C4DAD" w:rsidRPr="005339A6" w:rsidRDefault="001C4DAD" w:rsidP="005339A6">
      <w:pPr>
        <w:jc w:val="center"/>
        <w:rPr>
          <w:rFonts w:ascii="Arial" w:hAnsi="Arial" w:cs="Arial"/>
          <w:b/>
        </w:rPr>
      </w:pPr>
    </w:p>
    <w:p w:rsidR="00963D67" w:rsidRDefault="001C4DAD" w:rsidP="006369F7">
      <w:pPr>
        <w:numPr>
          <w:ilvl w:val="0"/>
          <w:numId w:val="5"/>
        </w:numPr>
        <w:tabs>
          <w:tab w:val="clear" w:pos="810"/>
          <w:tab w:val="num" w:pos="540"/>
        </w:tabs>
        <w:spacing w:line="480" w:lineRule="auto"/>
        <w:ind w:left="540" w:hanging="540"/>
        <w:rPr>
          <w:rFonts w:ascii="Arial" w:hAnsi="Arial" w:cs="Arial"/>
          <w:b/>
          <w:sz w:val="32"/>
          <w:szCs w:val="32"/>
        </w:rPr>
      </w:pPr>
      <w:r w:rsidRPr="005339A6">
        <w:rPr>
          <w:rFonts w:ascii="Arial" w:hAnsi="Arial" w:cs="Arial"/>
          <w:b/>
          <w:sz w:val="32"/>
          <w:szCs w:val="32"/>
        </w:rPr>
        <w:t xml:space="preserve">ASPECTOS SOCIODEMOGRÁFICOS DE </w:t>
      </w:r>
      <w:r w:rsidR="00A41C6B" w:rsidRPr="005339A6">
        <w:rPr>
          <w:rFonts w:ascii="Arial" w:hAnsi="Arial" w:cs="Arial"/>
          <w:b/>
          <w:sz w:val="32"/>
          <w:szCs w:val="32"/>
        </w:rPr>
        <w:t xml:space="preserve">LA </w:t>
      </w:r>
      <w:r w:rsidR="006168FE" w:rsidRPr="005339A6">
        <w:rPr>
          <w:rFonts w:ascii="Arial" w:hAnsi="Arial" w:cs="Arial"/>
          <w:b/>
          <w:sz w:val="32"/>
          <w:szCs w:val="32"/>
        </w:rPr>
        <w:t xml:space="preserve">PROVINCIA DE </w:t>
      </w:r>
      <w:r w:rsidR="00963D67">
        <w:rPr>
          <w:rFonts w:ascii="Arial" w:hAnsi="Arial" w:cs="Arial"/>
          <w:b/>
          <w:sz w:val="32"/>
          <w:szCs w:val="32"/>
        </w:rPr>
        <w:t>TUNGURAHUA</w:t>
      </w:r>
    </w:p>
    <w:p w:rsidR="00BD2754" w:rsidRPr="00BD2754" w:rsidRDefault="00BD2754" w:rsidP="00265F98"/>
    <w:p w:rsidR="001C4DAD" w:rsidRPr="00BD2754" w:rsidRDefault="00963D67" w:rsidP="00265F98">
      <w:r w:rsidRPr="00BD2754">
        <w:t xml:space="preserve"> </w:t>
      </w:r>
    </w:p>
    <w:p w:rsidR="00CF387D" w:rsidRDefault="00CF387D" w:rsidP="00265F98"/>
    <w:p w:rsidR="00811ABD" w:rsidRDefault="00811ABD" w:rsidP="006369F7">
      <w:pPr>
        <w:numPr>
          <w:ilvl w:val="1"/>
          <w:numId w:val="4"/>
        </w:numPr>
        <w:tabs>
          <w:tab w:val="clear" w:pos="810"/>
          <w:tab w:val="left" w:pos="1080"/>
          <w:tab w:val="left" w:pos="1134"/>
        </w:tabs>
        <w:spacing w:line="480" w:lineRule="auto"/>
        <w:ind w:left="567" w:firstLine="0"/>
        <w:jc w:val="both"/>
        <w:rPr>
          <w:rFonts w:ascii="Arial" w:hAnsi="Arial" w:cs="Arial"/>
          <w:b/>
        </w:rPr>
      </w:pPr>
      <w:r w:rsidRPr="005339A6">
        <w:rPr>
          <w:rFonts w:ascii="Arial" w:hAnsi="Arial" w:cs="Arial"/>
          <w:b/>
        </w:rPr>
        <w:t>Introducción</w:t>
      </w:r>
    </w:p>
    <w:p w:rsidR="00BD2754" w:rsidRDefault="00BD2754" w:rsidP="00C96354">
      <w:pPr>
        <w:ind w:left="540"/>
        <w:jc w:val="both"/>
        <w:rPr>
          <w:rFonts w:ascii="Arial" w:hAnsi="Arial" w:cs="Arial"/>
        </w:rPr>
      </w:pPr>
    </w:p>
    <w:p w:rsidR="000737CB" w:rsidRDefault="00955EBE" w:rsidP="00CF387D">
      <w:pPr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E7993">
        <w:rPr>
          <w:rFonts w:ascii="Arial" w:hAnsi="Arial" w:cs="Arial"/>
        </w:rPr>
        <w:t xml:space="preserve">onocer </w:t>
      </w:r>
      <w:r w:rsidR="005339A6" w:rsidRPr="005339A6">
        <w:rPr>
          <w:rFonts w:ascii="Arial" w:hAnsi="Arial" w:cs="Arial"/>
        </w:rPr>
        <w:t xml:space="preserve">las </w:t>
      </w:r>
      <w:r w:rsidR="004C1326" w:rsidRPr="005339A6">
        <w:rPr>
          <w:rFonts w:ascii="Arial" w:hAnsi="Arial" w:cs="Arial"/>
        </w:rPr>
        <w:t>carac</w:t>
      </w:r>
      <w:r w:rsidR="00A040EE" w:rsidRPr="005339A6">
        <w:rPr>
          <w:rFonts w:ascii="Arial" w:hAnsi="Arial" w:cs="Arial"/>
        </w:rPr>
        <w:t>terísticas de cada grupo</w:t>
      </w:r>
      <w:r w:rsidR="00600CEA">
        <w:rPr>
          <w:rFonts w:ascii="Arial" w:hAnsi="Arial" w:cs="Arial"/>
        </w:rPr>
        <w:t xml:space="preserve"> </w:t>
      </w:r>
      <w:r w:rsidR="00123D96">
        <w:rPr>
          <w:rFonts w:ascii="Arial" w:hAnsi="Arial" w:cs="Arial"/>
        </w:rPr>
        <w:t>humano</w:t>
      </w:r>
      <w:r w:rsidR="004C1326" w:rsidRPr="005339A6">
        <w:rPr>
          <w:rFonts w:ascii="Arial" w:hAnsi="Arial" w:cs="Arial"/>
        </w:rPr>
        <w:t xml:space="preserve"> </w:t>
      </w:r>
      <w:r w:rsidR="00123D96">
        <w:rPr>
          <w:rFonts w:ascii="Arial" w:hAnsi="Arial" w:cs="Arial"/>
        </w:rPr>
        <w:t xml:space="preserve">es indispensable </w:t>
      </w:r>
      <w:r w:rsidR="00FE7993">
        <w:rPr>
          <w:rFonts w:ascii="Arial" w:hAnsi="Arial" w:cs="Arial"/>
        </w:rPr>
        <w:t>para</w:t>
      </w:r>
      <w:r w:rsidR="00FB38B0">
        <w:rPr>
          <w:rFonts w:ascii="Arial" w:hAnsi="Arial" w:cs="Arial"/>
        </w:rPr>
        <w:t xml:space="preserve"> </w:t>
      </w:r>
      <w:r w:rsidR="00123D96">
        <w:rPr>
          <w:rFonts w:ascii="Arial" w:hAnsi="Arial" w:cs="Arial"/>
        </w:rPr>
        <w:t>tratar</w:t>
      </w:r>
      <w:r w:rsidR="00AB77A2">
        <w:rPr>
          <w:rFonts w:ascii="Arial" w:hAnsi="Arial" w:cs="Arial"/>
        </w:rPr>
        <w:t xml:space="preserve"> </w:t>
      </w:r>
      <w:r w:rsidR="00A040EE" w:rsidRPr="005339A6">
        <w:rPr>
          <w:rFonts w:ascii="Arial" w:hAnsi="Arial" w:cs="Arial"/>
        </w:rPr>
        <w:t>los diversos problemas</w:t>
      </w:r>
      <w:r w:rsidR="00600CEA">
        <w:rPr>
          <w:rFonts w:ascii="Arial" w:hAnsi="Arial" w:cs="Arial"/>
        </w:rPr>
        <w:t>,</w:t>
      </w:r>
      <w:r w:rsidR="00A040EE" w:rsidRPr="005339A6">
        <w:rPr>
          <w:rFonts w:ascii="Arial" w:hAnsi="Arial" w:cs="Arial"/>
        </w:rPr>
        <w:t xml:space="preserve">  </w:t>
      </w:r>
      <w:r w:rsidR="004B400D">
        <w:rPr>
          <w:rFonts w:ascii="Arial" w:hAnsi="Arial" w:cs="Arial"/>
        </w:rPr>
        <w:t xml:space="preserve">tanto </w:t>
      </w:r>
      <w:r w:rsidR="00AB77A2">
        <w:rPr>
          <w:rFonts w:ascii="Arial" w:hAnsi="Arial" w:cs="Arial"/>
        </w:rPr>
        <w:t>e</w:t>
      </w:r>
      <w:r w:rsidR="004B400D">
        <w:rPr>
          <w:rFonts w:ascii="Arial" w:hAnsi="Arial" w:cs="Arial"/>
        </w:rPr>
        <w:t>conómicos como sociales</w:t>
      </w:r>
      <w:r w:rsidR="00123D96">
        <w:rPr>
          <w:rFonts w:ascii="Arial" w:hAnsi="Arial" w:cs="Arial"/>
        </w:rPr>
        <w:t>, que acontece en nuestro país</w:t>
      </w:r>
      <w:r w:rsidR="00AB77A2">
        <w:rPr>
          <w:rFonts w:ascii="Arial" w:hAnsi="Arial" w:cs="Arial"/>
        </w:rPr>
        <w:t>.</w:t>
      </w:r>
      <w:r w:rsidR="00A040EE" w:rsidRPr="005339A6">
        <w:rPr>
          <w:rFonts w:ascii="Arial" w:hAnsi="Arial" w:cs="Arial"/>
        </w:rPr>
        <w:t xml:space="preserve"> </w:t>
      </w:r>
      <w:r w:rsidR="00E42F20">
        <w:rPr>
          <w:rFonts w:ascii="Arial" w:hAnsi="Arial" w:cs="Arial"/>
        </w:rPr>
        <w:t>Es por eso que, e</w:t>
      </w:r>
      <w:r w:rsidR="001E7C73">
        <w:rPr>
          <w:rFonts w:ascii="Arial" w:hAnsi="Arial" w:cs="Arial"/>
        </w:rPr>
        <w:t>n el</w:t>
      </w:r>
      <w:r w:rsidR="00963D67">
        <w:rPr>
          <w:rFonts w:ascii="Arial" w:hAnsi="Arial" w:cs="Arial"/>
        </w:rPr>
        <w:t xml:space="preserve"> C</w:t>
      </w:r>
      <w:r w:rsidR="00FE7993">
        <w:rPr>
          <w:rFonts w:ascii="Arial" w:hAnsi="Arial" w:cs="Arial"/>
        </w:rPr>
        <w:t>ap</w:t>
      </w:r>
      <w:r w:rsidR="0033174D">
        <w:rPr>
          <w:rFonts w:ascii="Arial" w:hAnsi="Arial" w:cs="Arial"/>
        </w:rPr>
        <w:t>ítulo</w:t>
      </w:r>
      <w:r w:rsidR="00FE7993">
        <w:rPr>
          <w:rFonts w:ascii="Arial" w:hAnsi="Arial" w:cs="Arial"/>
        </w:rPr>
        <w:t xml:space="preserve"> </w:t>
      </w:r>
      <w:r w:rsidR="00963D67">
        <w:rPr>
          <w:rFonts w:ascii="Arial" w:hAnsi="Arial" w:cs="Arial"/>
        </w:rPr>
        <w:t xml:space="preserve">1 </w:t>
      </w:r>
      <w:r w:rsidR="001E7C73">
        <w:rPr>
          <w:rFonts w:ascii="Arial" w:hAnsi="Arial" w:cs="Arial"/>
        </w:rPr>
        <w:t xml:space="preserve">se </w:t>
      </w:r>
      <w:r w:rsidR="000737CB">
        <w:rPr>
          <w:rFonts w:ascii="Arial" w:hAnsi="Arial" w:cs="Arial"/>
        </w:rPr>
        <w:t>presenta</w:t>
      </w:r>
      <w:r w:rsidR="00963D67">
        <w:rPr>
          <w:rFonts w:ascii="Arial" w:hAnsi="Arial" w:cs="Arial"/>
        </w:rPr>
        <w:t xml:space="preserve"> un breve estudio </w:t>
      </w:r>
      <w:r w:rsidR="001C4DAD" w:rsidRPr="005339A6">
        <w:rPr>
          <w:rFonts w:ascii="Arial" w:hAnsi="Arial" w:cs="Arial"/>
        </w:rPr>
        <w:t xml:space="preserve">de la </w:t>
      </w:r>
      <w:r w:rsidR="001E7C73">
        <w:rPr>
          <w:rFonts w:ascii="Arial" w:hAnsi="Arial" w:cs="Arial"/>
        </w:rPr>
        <w:t>p</w:t>
      </w:r>
      <w:r w:rsidR="001C4DAD" w:rsidRPr="005339A6">
        <w:rPr>
          <w:rFonts w:ascii="Arial" w:hAnsi="Arial" w:cs="Arial"/>
        </w:rPr>
        <w:t>rovincia de Tungurah</w:t>
      </w:r>
      <w:r w:rsidR="0033174D">
        <w:rPr>
          <w:rFonts w:ascii="Arial" w:hAnsi="Arial" w:cs="Arial"/>
        </w:rPr>
        <w:t>ua</w:t>
      </w:r>
      <w:r w:rsidR="00FB38B0">
        <w:rPr>
          <w:rFonts w:ascii="Arial" w:hAnsi="Arial" w:cs="Arial"/>
        </w:rPr>
        <w:t>,</w:t>
      </w:r>
      <w:r w:rsidR="000067BC">
        <w:rPr>
          <w:rFonts w:ascii="Arial" w:hAnsi="Arial" w:cs="Arial"/>
        </w:rPr>
        <w:t xml:space="preserve"> desde características generales hasta características sociodemográficas</w:t>
      </w:r>
      <w:r w:rsidR="00E42F20">
        <w:rPr>
          <w:rFonts w:ascii="Arial" w:hAnsi="Arial" w:cs="Arial"/>
        </w:rPr>
        <w:t>.</w:t>
      </w:r>
    </w:p>
    <w:p w:rsidR="00E50816" w:rsidRDefault="00E50816" w:rsidP="003F3F13"/>
    <w:p w:rsidR="003F3F13" w:rsidRDefault="003F3F13" w:rsidP="003F3F13"/>
    <w:p w:rsidR="00BD2754" w:rsidRDefault="001E7C73" w:rsidP="007901B6">
      <w:pPr>
        <w:spacing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 la Sección 1.2</w:t>
      </w:r>
      <w:r w:rsidR="00FB38B0">
        <w:rPr>
          <w:rFonts w:ascii="Arial" w:hAnsi="Arial" w:cs="Arial"/>
        </w:rPr>
        <w:t xml:space="preserve"> </w:t>
      </w:r>
      <w:r w:rsidR="007C1637">
        <w:rPr>
          <w:rFonts w:ascii="Arial" w:hAnsi="Arial" w:cs="Arial"/>
        </w:rPr>
        <w:t xml:space="preserve">se menciona las características generales de esta provincia.  En primer lugar en la Sección 1.2.1, </w:t>
      </w:r>
      <w:r w:rsidR="008A6E25">
        <w:rPr>
          <w:rFonts w:ascii="Arial" w:hAnsi="Arial" w:cs="Arial"/>
        </w:rPr>
        <w:t>se dará a conocer</w:t>
      </w:r>
      <w:r w:rsidR="00E45315">
        <w:rPr>
          <w:rFonts w:ascii="Arial" w:hAnsi="Arial" w:cs="Arial"/>
        </w:rPr>
        <w:t xml:space="preserve"> </w:t>
      </w:r>
      <w:r w:rsidR="00A443D5">
        <w:rPr>
          <w:rFonts w:ascii="Arial" w:hAnsi="Arial" w:cs="Arial"/>
        </w:rPr>
        <w:t xml:space="preserve">la </w:t>
      </w:r>
      <w:r w:rsidR="000737CB">
        <w:rPr>
          <w:rFonts w:ascii="Arial" w:hAnsi="Arial" w:cs="Arial"/>
        </w:rPr>
        <w:t>ubicación</w:t>
      </w:r>
      <w:r w:rsidR="000067BC">
        <w:rPr>
          <w:rFonts w:ascii="Arial" w:hAnsi="Arial" w:cs="Arial"/>
        </w:rPr>
        <w:t xml:space="preserve"> geográfica de la provincia de Tungurahua</w:t>
      </w:r>
      <w:r w:rsidR="000737CB">
        <w:rPr>
          <w:rFonts w:ascii="Arial" w:hAnsi="Arial" w:cs="Arial"/>
        </w:rPr>
        <w:t xml:space="preserve"> </w:t>
      </w:r>
      <w:r w:rsidR="008A6E2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relación al territorio nacional</w:t>
      </w:r>
      <w:r w:rsidR="008A6E25">
        <w:rPr>
          <w:rFonts w:ascii="Arial" w:hAnsi="Arial" w:cs="Arial"/>
        </w:rPr>
        <w:t xml:space="preserve">  </w:t>
      </w:r>
      <w:r w:rsidR="000067BC">
        <w:rPr>
          <w:rFonts w:ascii="Arial" w:hAnsi="Arial" w:cs="Arial"/>
        </w:rPr>
        <w:t>y el clima que predomina</w:t>
      </w:r>
      <w:r>
        <w:rPr>
          <w:rFonts w:ascii="Arial" w:hAnsi="Arial" w:cs="Arial"/>
        </w:rPr>
        <w:t xml:space="preserve"> en ella; y en la Sección 1.2.2 se dará a conocer</w:t>
      </w:r>
      <w:r w:rsidR="00FB3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como está conformada esta provincia. </w:t>
      </w:r>
    </w:p>
    <w:p w:rsidR="00EB124A" w:rsidRDefault="00E42F20" w:rsidP="00CF387D">
      <w:pPr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1E7C73">
        <w:rPr>
          <w:rFonts w:ascii="Arial" w:hAnsi="Arial" w:cs="Arial"/>
        </w:rPr>
        <w:t>a Sección 1.3</w:t>
      </w:r>
      <w:r>
        <w:rPr>
          <w:rFonts w:ascii="Arial" w:hAnsi="Arial" w:cs="Arial"/>
        </w:rPr>
        <w:t xml:space="preserve">, </w:t>
      </w:r>
      <w:r w:rsidR="007C1637">
        <w:rPr>
          <w:rFonts w:ascii="Arial" w:hAnsi="Arial" w:cs="Arial"/>
        </w:rPr>
        <w:t xml:space="preserve"> se refiere a las características sociodemográficas, </w:t>
      </w:r>
      <w:r w:rsidR="00600CEA">
        <w:rPr>
          <w:rFonts w:ascii="Arial" w:hAnsi="Arial" w:cs="Arial"/>
        </w:rPr>
        <w:t xml:space="preserve"> </w:t>
      </w:r>
      <w:r w:rsidR="007C1637">
        <w:rPr>
          <w:rFonts w:ascii="Arial" w:hAnsi="Arial" w:cs="Arial"/>
        </w:rPr>
        <w:t xml:space="preserve">la cual </w:t>
      </w:r>
      <w:r>
        <w:rPr>
          <w:rFonts w:ascii="Arial" w:hAnsi="Arial" w:cs="Arial"/>
        </w:rPr>
        <w:t>está</w:t>
      </w:r>
      <w:r w:rsidR="00E45315">
        <w:rPr>
          <w:rFonts w:ascii="Arial" w:hAnsi="Arial" w:cs="Arial"/>
        </w:rPr>
        <w:t xml:space="preserve"> dividida en tres secciones</w:t>
      </w:r>
      <w:r>
        <w:rPr>
          <w:rFonts w:ascii="Arial" w:hAnsi="Arial" w:cs="Arial"/>
        </w:rPr>
        <w:t>.</w:t>
      </w:r>
      <w:r w:rsidR="00E45315">
        <w:rPr>
          <w:rFonts w:ascii="Arial" w:hAnsi="Arial" w:cs="Arial"/>
        </w:rPr>
        <w:t xml:space="preserve"> En la Sección 1.3.1</w:t>
      </w:r>
      <w:r>
        <w:rPr>
          <w:rFonts w:ascii="Arial" w:hAnsi="Arial" w:cs="Arial"/>
        </w:rPr>
        <w:t xml:space="preserve"> </w:t>
      </w:r>
      <w:r w:rsidR="00CA5704">
        <w:rPr>
          <w:rFonts w:ascii="Arial" w:hAnsi="Arial" w:cs="Arial"/>
        </w:rPr>
        <w:t xml:space="preserve">se </w:t>
      </w:r>
      <w:r w:rsidR="00E45315">
        <w:rPr>
          <w:rFonts w:ascii="Arial" w:hAnsi="Arial" w:cs="Arial"/>
        </w:rPr>
        <w:t xml:space="preserve">mencionará algunos detalles importantes del Censo de Población y Vivienda en el Ecuador. </w:t>
      </w:r>
      <w:r>
        <w:rPr>
          <w:rFonts w:ascii="Arial" w:hAnsi="Arial" w:cs="Arial"/>
        </w:rPr>
        <w:t>En la Sección 1.3.2 se describirán las</w:t>
      </w:r>
      <w:r w:rsidR="00CA5704">
        <w:rPr>
          <w:rFonts w:ascii="Arial" w:hAnsi="Arial" w:cs="Arial"/>
        </w:rPr>
        <w:t xml:space="preserve"> características demográficas, </w:t>
      </w:r>
      <w:r>
        <w:rPr>
          <w:rFonts w:ascii="Arial" w:hAnsi="Arial" w:cs="Arial"/>
        </w:rPr>
        <w:t xml:space="preserve">en la Sección 1.3.3 se describirán las características </w:t>
      </w:r>
      <w:r w:rsidR="00CA5704">
        <w:rPr>
          <w:rFonts w:ascii="Arial" w:hAnsi="Arial" w:cs="Arial"/>
        </w:rPr>
        <w:t>educacionales</w:t>
      </w:r>
      <w:r w:rsidR="007C1637">
        <w:rPr>
          <w:rFonts w:ascii="Arial" w:hAnsi="Arial" w:cs="Arial"/>
        </w:rPr>
        <w:t>,</w:t>
      </w:r>
      <w:r w:rsidR="007C1637" w:rsidRPr="007C1637">
        <w:rPr>
          <w:rFonts w:ascii="Arial" w:hAnsi="Arial" w:cs="Arial"/>
        </w:rPr>
        <w:t xml:space="preserve"> </w:t>
      </w:r>
      <w:r w:rsidR="007C1637">
        <w:rPr>
          <w:rFonts w:ascii="Arial" w:hAnsi="Arial" w:cs="Arial"/>
        </w:rPr>
        <w:t>así como la estructura del Sistema Educativo Nacional</w:t>
      </w:r>
      <w:r w:rsidR="00CA57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la Sección 1.3.4 se </w:t>
      </w:r>
      <w:r w:rsidR="00955EBE">
        <w:rPr>
          <w:rFonts w:ascii="Arial" w:hAnsi="Arial" w:cs="Arial"/>
        </w:rPr>
        <w:t>describirá</w:t>
      </w:r>
      <w:r>
        <w:rPr>
          <w:rFonts w:ascii="Arial" w:hAnsi="Arial" w:cs="Arial"/>
        </w:rPr>
        <w:t xml:space="preserve"> las características </w:t>
      </w:r>
      <w:r w:rsidR="00E07E9F">
        <w:rPr>
          <w:rFonts w:ascii="Arial" w:hAnsi="Arial" w:cs="Arial"/>
        </w:rPr>
        <w:t>económicas</w:t>
      </w:r>
      <w:r w:rsidR="007C1637">
        <w:rPr>
          <w:rFonts w:ascii="Arial" w:hAnsi="Arial" w:cs="Arial"/>
        </w:rPr>
        <w:t xml:space="preserve"> de esta provincia</w:t>
      </w:r>
      <w:r w:rsidR="00955EBE">
        <w:rPr>
          <w:rFonts w:ascii="Arial" w:hAnsi="Arial" w:cs="Arial"/>
        </w:rPr>
        <w:t>, y p</w:t>
      </w:r>
      <w:r w:rsidR="005D1DDE">
        <w:rPr>
          <w:rFonts w:ascii="Arial" w:hAnsi="Arial" w:cs="Arial"/>
        </w:rPr>
        <w:t>or último</w:t>
      </w:r>
      <w:r w:rsidR="00955EBE">
        <w:rPr>
          <w:rFonts w:ascii="Arial" w:hAnsi="Arial" w:cs="Arial"/>
        </w:rPr>
        <w:t>,</w:t>
      </w:r>
      <w:r w:rsidR="005D1DDE">
        <w:rPr>
          <w:rFonts w:ascii="Arial" w:hAnsi="Arial" w:cs="Arial"/>
        </w:rPr>
        <w:t xml:space="preserve"> </w:t>
      </w:r>
      <w:r w:rsidR="007C1637">
        <w:rPr>
          <w:rFonts w:ascii="Arial" w:hAnsi="Arial" w:cs="Arial"/>
        </w:rPr>
        <w:t>en la Sección 1.3.5 se</w:t>
      </w:r>
      <w:r w:rsidR="009F643B">
        <w:rPr>
          <w:rFonts w:ascii="Arial" w:hAnsi="Arial" w:cs="Arial"/>
        </w:rPr>
        <w:t xml:space="preserve"> detallará algunas </w:t>
      </w:r>
      <w:r w:rsidR="005D1DDE">
        <w:rPr>
          <w:rFonts w:ascii="Arial" w:hAnsi="Arial" w:cs="Arial"/>
        </w:rPr>
        <w:t>car</w:t>
      </w:r>
      <w:r w:rsidR="00E07E9F">
        <w:rPr>
          <w:rFonts w:ascii="Arial" w:hAnsi="Arial" w:cs="Arial"/>
        </w:rPr>
        <w:t xml:space="preserve">acterísticas relacionadas con  </w:t>
      </w:r>
      <w:r w:rsidR="00123D96">
        <w:rPr>
          <w:rFonts w:ascii="Arial" w:hAnsi="Arial" w:cs="Arial"/>
        </w:rPr>
        <w:t xml:space="preserve">las </w:t>
      </w:r>
      <w:r w:rsidR="005D1DDE">
        <w:rPr>
          <w:rFonts w:ascii="Arial" w:hAnsi="Arial" w:cs="Arial"/>
        </w:rPr>
        <w:t xml:space="preserve">viviendas.   </w:t>
      </w:r>
    </w:p>
    <w:p w:rsidR="00BD2754" w:rsidRPr="00E66B31" w:rsidRDefault="00BD2754" w:rsidP="00CF387D">
      <w:pPr>
        <w:spacing w:line="480" w:lineRule="auto"/>
        <w:ind w:left="540"/>
        <w:jc w:val="both"/>
        <w:rPr>
          <w:rFonts w:ascii="Arial" w:hAnsi="Arial" w:cs="Arial"/>
        </w:rPr>
      </w:pPr>
    </w:p>
    <w:p w:rsidR="00907EF9" w:rsidRDefault="00161608" w:rsidP="006369F7">
      <w:pPr>
        <w:numPr>
          <w:ilvl w:val="1"/>
          <w:numId w:val="4"/>
        </w:numPr>
        <w:tabs>
          <w:tab w:val="clear" w:pos="810"/>
          <w:tab w:val="left" w:pos="1080"/>
          <w:tab w:val="left" w:pos="1134"/>
        </w:tabs>
        <w:spacing w:line="480" w:lineRule="auto"/>
        <w:ind w:lef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Características generales</w:t>
      </w:r>
      <w:r w:rsidR="00A40E53" w:rsidRPr="005339A6">
        <w:rPr>
          <w:rFonts w:ascii="Arial" w:hAnsi="Arial" w:cs="Arial"/>
          <w:b/>
        </w:rPr>
        <w:t xml:space="preserve"> </w:t>
      </w:r>
    </w:p>
    <w:p w:rsidR="00C96354" w:rsidRDefault="00C96354" w:rsidP="00C96354">
      <w:pPr>
        <w:tabs>
          <w:tab w:val="left" w:pos="1080"/>
          <w:tab w:val="left" w:pos="1134"/>
        </w:tabs>
        <w:ind w:left="567"/>
        <w:jc w:val="both"/>
        <w:rPr>
          <w:rFonts w:ascii="Arial" w:hAnsi="Arial" w:cs="Arial"/>
          <w:b/>
        </w:rPr>
      </w:pPr>
    </w:p>
    <w:p w:rsidR="00161608" w:rsidRDefault="00CA0026" w:rsidP="006369F7">
      <w:pPr>
        <w:numPr>
          <w:ilvl w:val="2"/>
          <w:numId w:val="4"/>
        </w:numPr>
        <w:spacing w:line="480" w:lineRule="auto"/>
        <w:ind w:left="149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B4FAA">
        <w:rPr>
          <w:rFonts w:ascii="Arial" w:hAnsi="Arial" w:cs="Arial"/>
          <w:b/>
        </w:rPr>
        <w:t>Situación, superficie y límites</w:t>
      </w:r>
    </w:p>
    <w:p w:rsidR="00C96354" w:rsidRDefault="00C96354" w:rsidP="00C96354">
      <w:pPr>
        <w:ind w:left="1134"/>
        <w:jc w:val="both"/>
        <w:rPr>
          <w:rFonts w:ascii="Arial" w:hAnsi="Arial" w:cs="Arial"/>
          <w:b/>
        </w:rPr>
      </w:pPr>
    </w:p>
    <w:p w:rsidR="00AA1B8C" w:rsidRPr="00AA1B8C" w:rsidRDefault="00A94145" w:rsidP="00CF387D">
      <w:pPr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>La provincia de Tungurahua</w:t>
      </w:r>
      <w:r w:rsidR="00BF02FF">
        <w:rPr>
          <w:rFonts w:ascii="Arial" w:hAnsi="Arial" w:cs="Arial"/>
        </w:rPr>
        <w:t xml:space="preserve"> </w:t>
      </w:r>
      <w:r w:rsidR="00AA1B8C">
        <w:rPr>
          <w:rFonts w:ascii="Arial" w:hAnsi="Arial" w:cs="Arial"/>
        </w:rPr>
        <w:t>se encuentra</w:t>
      </w:r>
      <w:r w:rsidR="00BF02FF">
        <w:rPr>
          <w:rFonts w:ascii="Arial" w:hAnsi="Arial" w:cs="Arial"/>
        </w:rPr>
        <w:t xml:space="preserve"> </w:t>
      </w:r>
      <w:r w:rsidR="009453CE">
        <w:rPr>
          <w:rFonts w:ascii="Arial" w:hAnsi="Arial" w:cs="Arial"/>
        </w:rPr>
        <w:t>situada</w:t>
      </w:r>
      <w:r w:rsidRPr="005339A6">
        <w:rPr>
          <w:rFonts w:ascii="Arial" w:hAnsi="Arial" w:cs="Arial"/>
        </w:rPr>
        <w:t xml:space="preserve"> en los hemisferios Sur y Occidental</w:t>
      </w:r>
      <w:r w:rsidR="00BF02FF">
        <w:rPr>
          <w:rFonts w:ascii="Arial" w:hAnsi="Arial" w:cs="Arial"/>
        </w:rPr>
        <w:t xml:space="preserve"> de la República del Ecuador</w:t>
      </w:r>
      <w:r w:rsidRPr="005339A6">
        <w:rPr>
          <w:rFonts w:ascii="Arial" w:hAnsi="Arial" w:cs="Arial"/>
        </w:rPr>
        <w:t xml:space="preserve">, </w:t>
      </w:r>
      <w:r w:rsidR="000D23B1" w:rsidRPr="005339A6">
        <w:rPr>
          <w:rFonts w:ascii="Arial" w:hAnsi="Arial" w:cs="Arial"/>
        </w:rPr>
        <w:t xml:space="preserve"> </w:t>
      </w:r>
      <w:r w:rsidRPr="005339A6">
        <w:rPr>
          <w:rFonts w:ascii="Arial" w:hAnsi="Arial" w:cs="Arial"/>
        </w:rPr>
        <w:t>entre los paralelos 0</w:t>
      </w:r>
      <w:r w:rsidRPr="005339A6">
        <w:rPr>
          <w:rFonts w:ascii="Arial" w:hAnsi="Arial" w:cs="Arial"/>
          <w:vertAlign w:val="superscript"/>
          <w:lang w:eastAsia="ja-JP"/>
        </w:rPr>
        <w:t>○</w:t>
      </w:r>
      <w:r w:rsidRPr="005339A6">
        <w:rPr>
          <w:rFonts w:ascii="Arial" w:hAnsi="Arial" w:cs="Arial"/>
        </w:rPr>
        <w:t xml:space="preserve"> 30’ 04’’ y los meridianos 78</w:t>
      </w:r>
      <w:r w:rsidRPr="005339A6">
        <w:rPr>
          <w:rFonts w:ascii="Arial" w:hAnsi="Arial" w:cs="Arial"/>
          <w:vertAlign w:val="superscript"/>
          <w:lang w:eastAsia="ja-JP"/>
        </w:rPr>
        <w:t>○</w:t>
      </w:r>
      <w:r w:rsidRPr="005339A6">
        <w:rPr>
          <w:rFonts w:ascii="Arial" w:hAnsi="Arial" w:cs="Arial"/>
        </w:rPr>
        <w:t xml:space="preserve"> 06’ 51’’ y 78</w:t>
      </w:r>
      <w:r w:rsidRPr="005339A6">
        <w:rPr>
          <w:rFonts w:ascii="Arial" w:hAnsi="Arial" w:cs="Arial"/>
          <w:vertAlign w:val="superscript"/>
          <w:lang w:eastAsia="ja-JP"/>
        </w:rPr>
        <w:t>○</w:t>
      </w:r>
      <w:r w:rsidRPr="005339A6">
        <w:rPr>
          <w:rFonts w:ascii="Arial" w:hAnsi="Arial" w:cs="Arial"/>
        </w:rPr>
        <w:t xml:space="preserve"> 55’ 49’’. </w:t>
      </w:r>
      <w:r w:rsidR="007302FF">
        <w:rPr>
          <w:rFonts w:ascii="Arial" w:hAnsi="Arial" w:cs="Arial"/>
        </w:rPr>
        <w:t>En ella, p</w:t>
      </w:r>
      <w:r w:rsidR="00AA1B8C" w:rsidRPr="002A111B">
        <w:rPr>
          <w:rFonts w:ascii="Arial" w:hAnsi="Arial" w:cs="Arial"/>
        </w:rPr>
        <w:t>redomina un clima equinoccial templado y seco</w:t>
      </w:r>
      <w:r w:rsidR="00AA1B8C">
        <w:rPr>
          <w:rFonts w:ascii="Arial" w:hAnsi="Arial" w:cs="Arial"/>
        </w:rPr>
        <w:t>. La</w:t>
      </w:r>
      <w:r w:rsidR="00AA1B8C" w:rsidRPr="002A111B">
        <w:rPr>
          <w:rFonts w:ascii="Arial" w:hAnsi="Arial" w:cs="Arial"/>
        </w:rPr>
        <w:t xml:space="preserve"> temperatura oscila entre los 14</w:t>
      </w:r>
      <w:r w:rsidR="00AA1B8C" w:rsidRPr="00FD05B7">
        <w:rPr>
          <w:rFonts w:ascii="Arial" w:hAnsi="Arial" w:cs="Arial"/>
          <w:vertAlign w:val="superscript"/>
        </w:rPr>
        <w:t>o</w:t>
      </w:r>
      <w:r w:rsidR="00AA1B8C" w:rsidRPr="002A111B">
        <w:rPr>
          <w:rFonts w:ascii="Arial" w:hAnsi="Arial" w:cs="Arial"/>
        </w:rPr>
        <w:t>C y 17</w:t>
      </w:r>
      <w:r w:rsidR="00AA1B8C" w:rsidRPr="00FD05B7">
        <w:rPr>
          <w:rFonts w:ascii="Arial" w:hAnsi="Arial" w:cs="Arial"/>
          <w:vertAlign w:val="superscript"/>
        </w:rPr>
        <w:t>o</w:t>
      </w:r>
      <w:r w:rsidR="00AA1B8C">
        <w:rPr>
          <w:rFonts w:ascii="Arial" w:hAnsi="Arial" w:cs="Arial"/>
        </w:rPr>
        <w:t>C, siendo la</w:t>
      </w:r>
      <w:r w:rsidR="00AA1B8C" w:rsidRPr="002A111B">
        <w:rPr>
          <w:rFonts w:ascii="Arial" w:hAnsi="Arial" w:cs="Arial"/>
        </w:rPr>
        <w:t xml:space="preserve"> temperatura  </w:t>
      </w:r>
      <w:r w:rsidR="00AA1B8C">
        <w:rPr>
          <w:rFonts w:ascii="Arial" w:hAnsi="Arial" w:cs="Arial"/>
        </w:rPr>
        <w:t xml:space="preserve">promedio de 15º C. Tiene una extensión </w:t>
      </w:r>
      <w:r w:rsidR="00123D96">
        <w:rPr>
          <w:rFonts w:ascii="Arial" w:hAnsi="Arial" w:cs="Arial"/>
        </w:rPr>
        <w:t xml:space="preserve">territorial </w:t>
      </w:r>
      <w:r w:rsidR="00AA1B8C" w:rsidRPr="005339A6">
        <w:rPr>
          <w:rFonts w:ascii="Arial" w:hAnsi="Arial" w:cs="Arial"/>
        </w:rPr>
        <w:t>de 3.369,4 Km</w:t>
      </w:r>
      <w:r w:rsidR="00AA1B8C" w:rsidRPr="005339A6">
        <w:rPr>
          <w:rFonts w:ascii="Arial" w:hAnsi="Arial" w:cs="Arial"/>
          <w:vertAlign w:val="superscript"/>
        </w:rPr>
        <w:t>2</w:t>
      </w:r>
      <w:r w:rsidR="00AA1B8C">
        <w:rPr>
          <w:rFonts w:ascii="Arial" w:hAnsi="Arial" w:cs="Arial"/>
        </w:rPr>
        <w:t>.</w:t>
      </w:r>
    </w:p>
    <w:p w:rsidR="00A40E53" w:rsidRPr="005339A6" w:rsidRDefault="00AA1B8C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339A6">
        <w:rPr>
          <w:rFonts w:ascii="Arial" w:hAnsi="Arial" w:cs="Arial"/>
        </w:rPr>
        <w:t>ituada en el c</w:t>
      </w:r>
      <w:r>
        <w:rPr>
          <w:rFonts w:ascii="Arial" w:hAnsi="Arial" w:cs="Arial"/>
        </w:rPr>
        <w:t>entro de la región interandina</w:t>
      </w:r>
      <w:r w:rsidR="002B4FAA">
        <w:rPr>
          <w:rFonts w:ascii="Arial" w:hAnsi="Arial" w:cs="Arial"/>
        </w:rPr>
        <w:t xml:space="preserve"> del Ecuador</w:t>
      </w:r>
      <w:r>
        <w:rPr>
          <w:rFonts w:ascii="Arial" w:hAnsi="Arial" w:cs="Arial"/>
        </w:rPr>
        <w:t xml:space="preserve">, </w:t>
      </w:r>
      <w:r w:rsidR="002D4D1D">
        <w:rPr>
          <w:rFonts w:ascii="Arial" w:hAnsi="Arial" w:cs="Arial"/>
        </w:rPr>
        <w:t>la provincia de Tungurahua</w:t>
      </w:r>
      <w:r w:rsidR="00161608" w:rsidRPr="00161608">
        <w:rPr>
          <w:color w:val="000000"/>
        </w:rPr>
        <w:t xml:space="preserve"> </w:t>
      </w:r>
      <w:r w:rsidR="00123D96">
        <w:rPr>
          <w:rFonts w:ascii="Arial" w:hAnsi="Arial" w:cs="Arial"/>
        </w:rPr>
        <w:t>limita al Norte</w:t>
      </w:r>
      <w:r w:rsidR="00161608" w:rsidRPr="00161608">
        <w:rPr>
          <w:rFonts w:ascii="Arial" w:hAnsi="Arial" w:cs="Arial"/>
        </w:rPr>
        <w:t xml:space="preserve"> con las provincias de Cotopaxi y Napo, al Sur, con Chimbo</w:t>
      </w:r>
      <w:r w:rsidR="00E45315">
        <w:rPr>
          <w:rFonts w:ascii="Arial" w:hAnsi="Arial" w:cs="Arial"/>
        </w:rPr>
        <w:t xml:space="preserve">razo y Morona Santiago, al </w:t>
      </w:r>
      <w:r w:rsidR="00E45315">
        <w:rPr>
          <w:rFonts w:ascii="Arial" w:hAnsi="Arial" w:cs="Arial"/>
        </w:rPr>
        <w:lastRenderedPageBreak/>
        <w:t>Este</w:t>
      </w:r>
      <w:r w:rsidR="00161608" w:rsidRPr="00161608">
        <w:rPr>
          <w:rFonts w:ascii="Arial" w:hAnsi="Arial" w:cs="Arial"/>
        </w:rPr>
        <w:t xml:space="preserve"> con Pastaza</w:t>
      </w:r>
      <w:r w:rsidR="00E45315">
        <w:rPr>
          <w:rFonts w:ascii="Arial" w:hAnsi="Arial" w:cs="Arial"/>
        </w:rPr>
        <w:t>, y al Oeste</w:t>
      </w:r>
      <w:r w:rsidR="00161608" w:rsidRPr="00161608">
        <w:rPr>
          <w:rFonts w:ascii="Arial" w:hAnsi="Arial" w:cs="Arial"/>
        </w:rPr>
        <w:t xml:space="preserve"> con la provincia de Bolívar</w:t>
      </w:r>
      <w:r w:rsidR="007302FF">
        <w:rPr>
          <w:rFonts w:ascii="Arial" w:hAnsi="Arial" w:cs="Arial"/>
        </w:rPr>
        <w:t>.</w:t>
      </w:r>
      <w:r w:rsidR="00161608">
        <w:rPr>
          <w:rFonts w:ascii="Arial" w:hAnsi="Arial" w:cs="Arial"/>
        </w:rPr>
        <w:t xml:space="preserve"> </w:t>
      </w:r>
      <w:r w:rsidR="007302FF">
        <w:rPr>
          <w:rFonts w:ascii="Arial" w:hAnsi="Arial" w:cs="Arial"/>
        </w:rPr>
        <w:t>T</w:t>
      </w:r>
      <w:r w:rsidR="00BF02FF">
        <w:rPr>
          <w:rFonts w:ascii="Arial" w:hAnsi="Arial" w:cs="Arial"/>
        </w:rPr>
        <w:t xml:space="preserve">al </w:t>
      </w:r>
      <w:r w:rsidR="002D4D1D">
        <w:rPr>
          <w:rFonts w:ascii="Arial" w:hAnsi="Arial" w:cs="Arial"/>
        </w:rPr>
        <w:t xml:space="preserve">como se muestra </w:t>
      </w:r>
      <w:r w:rsidR="00CC7C98" w:rsidRPr="005339A6">
        <w:rPr>
          <w:rFonts w:ascii="Arial" w:hAnsi="Arial" w:cs="Arial"/>
        </w:rPr>
        <w:t>en la Figura 1.1</w:t>
      </w:r>
      <w:r w:rsidR="007302FF">
        <w:rPr>
          <w:rFonts w:ascii="Arial" w:hAnsi="Arial" w:cs="Arial"/>
        </w:rPr>
        <w:t>.</w:t>
      </w:r>
      <w:r w:rsidR="002D4D1D">
        <w:rPr>
          <w:rFonts w:ascii="Arial" w:hAnsi="Arial" w:cs="Arial"/>
        </w:rPr>
        <w:t xml:space="preserve"> </w:t>
      </w:r>
    </w:p>
    <w:p w:rsidR="00AA1B8C" w:rsidRDefault="00AA1B8C" w:rsidP="00AA1B8C">
      <w:pPr>
        <w:ind w:left="570"/>
        <w:jc w:val="both"/>
        <w:rPr>
          <w:rFonts w:ascii="Arial" w:hAnsi="Arial" w:cs="Arial"/>
        </w:rPr>
      </w:pPr>
    </w:p>
    <w:p w:rsidR="00A41C6B" w:rsidRPr="005339A6" w:rsidRDefault="00A41C6B" w:rsidP="005339A6">
      <w:pPr>
        <w:ind w:left="570"/>
        <w:jc w:val="both"/>
        <w:rPr>
          <w:rFonts w:ascii="Arial" w:hAnsi="Arial" w:cs="Arial"/>
        </w:rPr>
      </w:pPr>
    </w:p>
    <w:p w:rsidR="00E161EC" w:rsidRDefault="00E067A1" w:rsidP="00A443D5">
      <w:pPr>
        <w:ind w:left="1134"/>
        <w:jc w:val="center"/>
        <w:rPr>
          <w:b/>
          <w:sz w:val="20"/>
          <w:szCs w:val="20"/>
        </w:rPr>
      </w:pPr>
      <w:r w:rsidRPr="00117BC2">
        <w:rPr>
          <w:b/>
          <w:sz w:val="20"/>
          <w:szCs w:val="20"/>
        </w:rPr>
        <w:t xml:space="preserve">Figura </w:t>
      </w:r>
      <w:r w:rsidR="00E161EC">
        <w:rPr>
          <w:b/>
          <w:sz w:val="20"/>
          <w:szCs w:val="20"/>
        </w:rPr>
        <w:t>1.1</w:t>
      </w:r>
    </w:p>
    <w:p w:rsidR="00ED02EB" w:rsidRPr="00117BC2" w:rsidRDefault="00ED02EB" w:rsidP="00A443D5">
      <w:pPr>
        <w:tabs>
          <w:tab w:val="left" w:pos="0"/>
        </w:tabs>
        <w:ind w:left="1134"/>
        <w:jc w:val="center"/>
        <w:rPr>
          <w:i/>
          <w:sz w:val="20"/>
          <w:szCs w:val="20"/>
        </w:rPr>
      </w:pPr>
      <w:r w:rsidRPr="00117BC2">
        <w:rPr>
          <w:i/>
          <w:sz w:val="20"/>
          <w:szCs w:val="20"/>
        </w:rPr>
        <w:t>Provincia de Tungurahua</w:t>
      </w:r>
      <w:r w:rsidR="00117BC2" w:rsidRPr="00117BC2">
        <w:rPr>
          <w:i/>
          <w:sz w:val="20"/>
          <w:szCs w:val="20"/>
        </w:rPr>
        <w:t xml:space="preserve">: Características </w:t>
      </w:r>
      <w:r w:rsidR="002634D9">
        <w:rPr>
          <w:i/>
          <w:sz w:val="20"/>
          <w:szCs w:val="20"/>
        </w:rPr>
        <w:t>Sociodemográficas</w:t>
      </w:r>
    </w:p>
    <w:p w:rsidR="00117BC2" w:rsidRDefault="002C2FB0" w:rsidP="00A443D5">
      <w:pPr>
        <w:ind w:left="1134"/>
        <w:jc w:val="center"/>
        <w:rPr>
          <w:b/>
          <w:sz w:val="20"/>
          <w:szCs w:val="20"/>
        </w:rPr>
      </w:pPr>
      <w:r w:rsidRPr="00172ADC">
        <w:rPr>
          <w:b/>
          <w:sz w:val="20"/>
          <w:szCs w:val="20"/>
        </w:rPr>
        <w:t xml:space="preserve">Situación </w:t>
      </w:r>
      <w:r w:rsidR="00E067A1" w:rsidRPr="00172ADC">
        <w:rPr>
          <w:b/>
          <w:sz w:val="20"/>
          <w:szCs w:val="20"/>
        </w:rPr>
        <w:t>de la Provincia de Tungurahua</w:t>
      </w:r>
      <w:r w:rsidRPr="00172ADC">
        <w:rPr>
          <w:b/>
          <w:sz w:val="20"/>
          <w:szCs w:val="20"/>
        </w:rPr>
        <w:t xml:space="preserve"> en relación al </w:t>
      </w:r>
      <w:r w:rsidR="008A114A" w:rsidRPr="00172ADC">
        <w:rPr>
          <w:b/>
          <w:sz w:val="20"/>
          <w:szCs w:val="20"/>
        </w:rPr>
        <w:t>T</w:t>
      </w:r>
      <w:r w:rsidRPr="00172ADC">
        <w:rPr>
          <w:b/>
          <w:sz w:val="20"/>
          <w:szCs w:val="20"/>
        </w:rPr>
        <w:t xml:space="preserve">erritorio </w:t>
      </w:r>
      <w:r w:rsidR="008A114A" w:rsidRPr="00172ADC">
        <w:rPr>
          <w:b/>
          <w:sz w:val="20"/>
          <w:szCs w:val="20"/>
        </w:rPr>
        <w:t>N</w:t>
      </w:r>
      <w:r w:rsidRPr="00172ADC">
        <w:rPr>
          <w:b/>
          <w:sz w:val="20"/>
          <w:szCs w:val="20"/>
        </w:rPr>
        <w:t>acional</w:t>
      </w:r>
    </w:p>
    <w:p w:rsidR="00172ADC" w:rsidRPr="00D54BF6" w:rsidRDefault="00172ADC" w:rsidP="00A443D5">
      <w:pPr>
        <w:ind w:left="1134"/>
        <w:jc w:val="center"/>
        <w:rPr>
          <w:b/>
          <w:sz w:val="4"/>
          <w:szCs w:val="4"/>
        </w:rPr>
      </w:pPr>
    </w:p>
    <w:p w:rsidR="00ED02EB" w:rsidRPr="00E5297D" w:rsidRDefault="00E5297D" w:rsidP="00A443D5">
      <w:pPr>
        <w:ind w:left="1134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zh-CN"/>
        </w:rPr>
        <w:pict>
          <v:oval id="_x0000_s1039" style="position:absolute;left:0;text-align:left;margin-left:189pt;margin-top:75.4pt;width:81pt;height:36pt;z-index:251657728" filled="f" strokeweight="1.5pt">
            <w10:wrap side="left"/>
          </v:oval>
        </w:pict>
      </w:r>
      <w:r w:rsidR="0086118A"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3533775" cy="2867025"/>
            <wp:effectExtent l="19050" t="19050" r="28575" b="28575"/>
            <wp:docPr id="1" name="Imagen 1" descr="잜ᷲ皿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잜ᷲ皿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 l="2434" t="2013" r="2620" b="3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670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17BC2" w:rsidRPr="00117BC2" w:rsidRDefault="00117BC2" w:rsidP="00A443D5">
      <w:pPr>
        <w:ind w:left="1134"/>
        <w:jc w:val="center"/>
        <w:rPr>
          <w:b/>
          <w:sz w:val="4"/>
          <w:szCs w:val="4"/>
        </w:rPr>
      </w:pPr>
    </w:p>
    <w:p w:rsidR="00E067A1" w:rsidRPr="00117BC2" w:rsidRDefault="00A64C86" w:rsidP="00A443D5">
      <w:pPr>
        <w:ind w:left="1134"/>
        <w:jc w:val="center"/>
        <w:rPr>
          <w:i/>
          <w:sz w:val="20"/>
          <w:szCs w:val="20"/>
          <w:u w:val="single"/>
        </w:rPr>
      </w:pPr>
      <w:r w:rsidRPr="00117BC2">
        <w:rPr>
          <w:b/>
          <w:sz w:val="20"/>
          <w:szCs w:val="20"/>
        </w:rPr>
        <w:t>Fuente:</w:t>
      </w:r>
      <w:r w:rsidR="00DE5A4C" w:rsidRPr="00117BC2">
        <w:rPr>
          <w:sz w:val="20"/>
          <w:szCs w:val="20"/>
        </w:rPr>
        <w:t xml:space="preserve"> </w:t>
      </w:r>
      <w:r w:rsidR="00DE5A4C" w:rsidRPr="008A114A">
        <w:rPr>
          <w:sz w:val="20"/>
          <w:szCs w:val="20"/>
        </w:rPr>
        <w:t xml:space="preserve">Publicaciones del </w:t>
      </w:r>
      <w:r w:rsidR="00117BC2" w:rsidRPr="008A114A">
        <w:rPr>
          <w:sz w:val="20"/>
          <w:szCs w:val="20"/>
        </w:rPr>
        <w:t>D</w:t>
      </w:r>
      <w:r w:rsidR="006F2007">
        <w:rPr>
          <w:sz w:val="20"/>
          <w:szCs w:val="20"/>
        </w:rPr>
        <w:t>iario El Universo (año</w:t>
      </w:r>
      <w:r w:rsidR="008A114A">
        <w:rPr>
          <w:sz w:val="20"/>
          <w:szCs w:val="20"/>
        </w:rPr>
        <w:t xml:space="preserve"> </w:t>
      </w:r>
      <w:r w:rsidR="00DE5A4C" w:rsidRPr="008A114A">
        <w:rPr>
          <w:sz w:val="20"/>
          <w:szCs w:val="20"/>
        </w:rPr>
        <w:t>2000</w:t>
      </w:r>
      <w:r w:rsidR="006F2007">
        <w:rPr>
          <w:sz w:val="20"/>
          <w:szCs w:val="20"/>
        </w:rPr>
        <w:t>)</w:t>
      </w:r>
    </w:p>
    <w:p w:rsidR="00AB084F" w:rsidRPr="00DE5A4C" w:rsidRDefault="00DE5A4C" w:rsidP="00DE5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3C6F01" w:rsidRDefault="003C6F01" w:rsidP="005339A6">
      <w:pPr>
        <w:jc w:val="center"/>
        <w:rPr>
          <w:rFonts w:ascii="Arial" w:hAnsi="Arial" w:cs="Arial"/>
        </w:rPr>
      </w:pPr>
    </w:p>
    <w:p w:rsidR="003C6F01" w:rsidRDefault="003C6F01" w:rsidP="005339A6">
      <w:pPr>
        <w:jc w:val="center"/>
        <w:rPr>
          <w:rFonts w:ascii="Arial" w:hAnsi="Arial" w:cs="Arial"/>
        </w:rPr>
      </w:pPr>
    </w:p>
    <w:p w:rsidR="00CA0026" w:rsidRDefault="00CA0026" w:rsidP="006369F7">
      <w:pPr>
        <w:numPr>
          <w:ilvl w:val="2"/>
          <w:numId w:val="4"/>
        </w:numPr>
        <w:tabs>
          <w:tab w:val="left" w:pos="1854"/>
        </w:tabs>
        <w:spacing w:line="480" w:lineRule="auto"/>
        <w:ind w:left="149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067A1" w:rsidRPr="005339A6">
        <w:rPr>
          <w:rFonts w:ascii="Arial" w:hAnsi="Arial" w:cs="Arial"/>
          <w:b/>
        </w:rPr>
        <w:t>División Política</w:t>
      </w:r>
    </w:p>
    <w:p w:rsidR="00C96354" w:rsidRDefault="00C96354" w:rsidP="00C96354">
      <w:pPr>
        <w:tabs>
          <w:tab w:val="left" w:pos="1854"/>
        </w:tabs>
        <w:ind w:left="1134"/>
        <w:jc w:val="both"/>
        <w:rPr>
          <w:rFonts w:ascii="Arial" w:hAnsi="Arial" w:cs="Arial"/>
          <w:b/>
        </w:rPr>
      </w:pPr>
    </w:p>
    <w:p w:rsidR="00231501" w:rsidRDefault="009453CE" w:rsidP="00CF387D">
      <w:pPr>
        <w:tabs>
          <w:tab w:val="num" w:pos="1080"/>
          <w:tab w:val="left" w:pos="1134"/>
        </w:tabs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339A6">
        <w:rPr>
          <w:rFonts w:ascii="Arial" w:hAnsi="Arial" w:cs="Arial"/>
        </w:rPr>
        <w:t xml:space="preserve">e acuerdo a la </w:t>
      </w:r>
      <w:r>
        <w:rPr>
          <w:rFonts w:ascii="Arial" w:hAnsi="Arial" w:cs="Arial"/>
        </w:rPr>
        <w:t>D</w:t>
      </w:r>
      <w:r w:rsidRPr="005339A6">
        <w:rPr>
          <w:rFonts w:ascii="Arial" w:hAnsi="Arial" w:cs="Arial"/>
        </w:rPr>
        <w:t xml:space="preserve">ivisión </w:t>
      </w:r>
      <w:r>
        <w:rPr>
          <w:rFonts w:ascii="Arial" w:hAnsi="Arial" w:cs="Arial"/>
        </w:rPr>
        <w:t>P</w:t>
      </w:r>
      <w:r w:rsidRPr="005339A6">
        <w:rPr>
          <w:rFonts w:ascii="Arial" w:hAnsi="Arial" w:cs="Arial"/>
        </w:rPr>
        <w:t xml:space="preserve">olítica </w:t>
      </w:r>
      <w:r>
        <w:rPr>
          <w:rFonts w:ascii="Arial" w:hAnsi="Arial" w:cs="Arial"/>
        </w:rPr>
        <w:t>A</w:t>
      </w:r>
      <w:r w:rsidRPr="005339A6">
        <w:rPr>
          <w:rFonts w:ascii="Arial" w:hAnsi="Arial" w:cs="Arial"/>
        </w:rPr>
        <w:t xml:space="preserve">dministrativa de la República del </w:t>
      </w:r>
      <w:r>
        <w:rPr>
          <w:rFonts w:ascii="Arial" w:hAnsi="Arial" w:cs="Arial"/>
        </w:rPr>
        <w:t>Ecuador del</w:t>
      </w:r>
      <w:r w:rsidRPr="00533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año 2002,</w:t>
      </w:r>
      <w:r w:rsidR="003B4215">
        <w:rPr>
          <w:rFonts w:ascii="Arial" w:hAnsi="Arial" w:cs="Arial"/>
        </w:rPr>
        <w:t xml:space="preserve"> publicada por el INEC, </w:t>
      </w:r>
      <w:r>
        <w:rPr>
          <w:rFonts w:ascii="Arial" w:hAnsi="Arial" w:cs="Arial"/>
        </w:rPr>
        <w:t xml:space="preserve"> l</w:t>
      </w:r>
      <w:r w:rsidR="00E067A1" w:rsidRPr="005339A6">
        <w:rPr>
          <w:rFonts w:ascii="Arial" w:hAnsi="Arial" w:cs="Arial"/>
        </w:rPr>
        <w:t xml:space="preserve">a provincia de Tungurahua </w:t>
      </w:r>
      <w:r w:rsidR="00A56207" w:rsidRPr="005339A6">
        <w:rPr>
          <w:rFonts w:ascii="Arial" w:hAnsi="Arial" w:cs="Arial"/>
        </w:rPr>
        <w:t>está c</w:t>
      </w:r>
      <w:r w:rsidR="00BF02FF">
        <w:rPr>
          <w:rFonts w:ascii="Arial" w:hAnsi="Arial" w:cs="Arial"/>
        </w:rPr>
        <w:t xml:space="preserve">onformada </w:t>
      </w:r>
      <w:r w:rsidR="004B400D">
        <w:rPr>
          <w:rFonts w:ascii="Arial" w:hAnsi="Arial" w:cs="Arial"/>
        </w:rPr>
        <w:t>por</w:t>
      </w:r>
      <w:r w:rsidR="00E067A1" w:rsidRPr="005339A6">
        <w:rPr>
          <w:rFonts w:ascii="Arial" w:hAnsi="Arial" w:cs="Arial"/>
        </w:rPr>
        <w:t xml:space="preserve"> nueve cantones</w:t>
      </w:r>
      <w:r w:rsidR="00703508">
        <w:rPr>
          <w:rFonts w:ascii="Arial" w:hAnsi="Arial" w:cs="Arial"/>
        </w:rPr>
        <w:t>, siendo la capital de la provincia, la ciudad de Ambato, mas conocida como la Tierra de las Flores y de las Frutas.</w:t>
      </w:r>
      <w:r w:rsidR="007302FF" w:rsidRPr="007302FF">
        <w:rPr>
          <w:rFonts w:ascii="Arial" w:hAnsi="Arial" w:cs="Arial"/>
        </w:rPr>
        <w:t xml:space="preserve"> </w:t>
      </w:r>
    </w:p>
    <w:p w:rsidR="00231501" w:rsidRDefault="00231501" w:rsidP="00CF387D">
      <w:pPr>
        <w:tabs>
          <w:tab w:val="num" w:pos="1080"/>
          <w:tab w:val="left" w:pos="1134"/>
        </w:tabs>
        <w:spacing w:line="480" w:lineRule="auto"/>
        <w:ind w:left="1134"/>
        <w:jc w:val="both"/>
        <w:rPr>
          <w:rFonts w:ascii="Arial" w:hAnsi="Arial" w:cs="Arial"/>
        </w:rPr>
      </w:pPr>
    </w:p>
    <w:p w:rsidR="009453CE" w:rsidRPr="005339A6" w:rsidRDefault="00217674" w:rsidP="00CF387D">
      <w:pPr>
        <w:tabs>
          <w:tab w:val="num" w:pos="1080"/>
          <w:tab w:val="left" w:pos="1134"/>
        </w:tabs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>En la Figura 1.2 se muestra la división po</w:t>
      </w:r>
      <w:r w:rsidR="009453CE">
        <w:rPr>
          <w:rFonts w:ascii="Arial" w:hAnsi="Arial" w:cs="Arial"/>
        </w:rPr>
        <w:t xml:space="preserve">lítica de la provincia de Tungurahua, y en la </w:t>
      </w:r>
      <w:r w:rsidR="000D21E2">
        <w:rPr>
          <w:rFonts w:ascii="Arial" w:hAnsi="Arial" w:cs="Arial"/>
        </w:rPr>
        <w:t xml:space="preserve">Tabla </w:t>
      </w:r>
      <w:r w:rsidR="00D54BF6">
        <w:rPr>
          <w:rFonts w:ascii="Arial" w:hAnsi="Arial" w:cs="Arial"/>
        </w:rPr>
        <w:t>I</w:t>
      </w:r>
      <w:r w:rsidR="000D21E2">
        <w:rPr>
          <w:rFonts w:ascii="Arial" w:hAnsi="Arial" w:cs="Arial"/>
        </w:rPr>
        <w:t xml:space="preserve"> se presentan los nombres de las 19</w:t>
      </w:r>
      <w:r w:rsidR="009453CE" w:rsidRPr="005339A6">
        <w:rPr>
          <w:rFonts w:ascii="Arial" w:hAnsi="Arial" w:cs="Arial"/>
        </w:rPr>
        <w:t xml:space="preserve"> parroquias urbanas y </w:t>
      </w:r>
      <w:r w:rsidR="000D21E2">
        <w:rPr>
          <w:rFonts w:ascii="Arial" w:hAnsi="Arial" w:cs="Arial"/>
        </w:rPr>
        <w:t>de las 44 parroquias rurales.</w:t>
      </w:r>
    </w:p>
    <w:p w:rsidR="008D040A" w:rsidRDefault="008D040A" w:rsidP="00A443D5">
      <w:pPr>
        <w:ind w:left="1134"/>
        <w:jc w:val="center"/>
        <w:rPr>
          <w:b/>
          <w:sz w:val="20"/>
          <w:szCs w:val="20"/>
        </w:rPr>
      </w:pPr>
    </w:p>
    <w:p w:rsidR="008D040A" w:rsidRDefault="008D040A" w:rsidP="00A443D5">
      <w:pPr>
        <w:ind w:left="1134"/>
        <w:jc w:val="center"/>
        <w:rPr>
          <w:b/>
          <w:sz w:val="20"/>
          <w:szCs w:val="20"/>
        </w:rPr>
      </w:pPr>
    </w:p>
    <w:p w:rsidR="00BB7156" w:rsidRPr="00D54BF6" w:rsidRDefault="00BB7156" w:rsidP="00A443D5">
      <w:pPr>
        <w:ind w:left="1134"/>
        <w:jc w:val="center"/>
        <w:rPr>
          <w:b/>
          <w:sz w:val="20"/>
          <w:szCs w:val="20"/>
        </w:rPr>
      </w:pPr>
      <w:r w:rsidRPr="00D54BF6">
        <w:rPr>
          <w:b/>
          <w:sz w:val="20"/>
          <w:szCs w:val="20"/>
        </w:rPr>
        <w:t>Figura 1.2</w:t>
      </w:r>
    </w:p>
    <w:p w:rsidR="009453CE" w:rsidRPr="008A114A" w:rsidRDefault="009453CE" w:rsidP="00A443D5">
      <w:pPr>
        <w:ind w:left="1134"/>
        <w:jc w:val="center"/>
        <w:rPr>
          <w:i/>
          <w:sz w:val="20"/>
          <w:szCs w:val="20"/>
        </w:rPr>
      </w:pPr>
      <w:r w:rsidRPr="008A114A">
        <w:rPr>
          <w:i/>
          <w:sz w:val="20"/>
          <w:szCs w:val="20"/>
        </w:rPr>
        <w:t>Provincia de Tungurahua</w:t>
      </w:r>
      <w:r w:rsidR="008A114A">
        <w:rPr>
          <w:i/>
          <w:sz w:val="20"/>
          <w:szCs w:val="20"/>
        </w:rPr>
        <w:t xml:space="preserve">: Características </w:t>
      </w:r>
      <w:r w:rsidR="002634D9">
        <w:rPr>
          <w:i/>
          <w:sz w:val="20"/>
          <w:szCs w:val="20"/>
        </w:rPr>
        <w:t>Sociodemográficas</w:t>
      </w:r>
    </w:p>
    <w:p w:rsidR="00BB7156" w:rsidRPr="00D54BF6" w:rsidRDefault="00BB7156" w:rsidP="00A443D5">
      <w:pPr>
        <w:ind w:left="1134"/>
        <w:jc w:val="center"/>
        <w:rPr>
          <w:b/>
          <w:sz w:val="20"/>
          <w:szCs w:val="20"/>
        </w:rPr>
      </w:pPr>
      <w:r w:rsidRPr="00D54BF6">
        <w:rPr>
          <w:b/>
          <w:sz w:val="20"/>
          <w:szCs w:val="20"/>
        </w:rPr>
        <w:t>División Política de  la Provincia de Tungurahua</w:t>
      </w:r>
      <w:r w:rsidR="002C381D" w:rsidRPr="00D54BF6">
        <w:rPr>
          <w:b/>
          <w:sz w:val="20"/>
          <w:szCs w:val="20"/>
        </w:rPr>
        <w:t xml:space="preserve">, </w:t>
      </w:r>
      <w:r w:rsidR="008A114A" w:rsidRPr="00D54BF6">
        <w:rPr>
          <w:b/>
          <w:sz w:val="20"/>
          <w:szCs w:val="20"/>
        </w:rPr>
        <w:t>Cabeceras Cantonales</w:t>
      </w:r>
    </w:p>
    <w:p w:rsidR="00C243C9" w:rsidRPr="00C243C9" w:rsidRDefault="0086118A" w:rsidP="00A443D5">
      <w:pPr>
        <w:ind w:left="1134"/>
        <w:jc w:val="center"/>
      </w:pPr>
      <w:r>
        <w:rPr>
          <w:rFonts w:eastAsia="Times New Roman"/>
          <w:noProof/>
          <w:lang w:val="es-ES" w:eastAsia="es-ES"/>
        </w:rPr>
        <w:drawing>
          <wp:inline distT="0" distB="0" distL="0" distR="0">
            <wp:extent cx="3695700" cy="2571750"/>
            <wp:effectExtent l="19050" t="19050" r="19050" b="19050"/>
            <wp:docPr id="2" name="Imagen 2" descr="pro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_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717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4960" w:rsidRPr="00E45315" w:rsidRDefault="00BB7156" w:rsidP="00A443D5">
      <w:pPr>
        <w:ind w:left="1134"/>
        <w:jc w:val="center"/>
        <w:rPr>
          <w:sz w:val="20"/>
          <w:szCs w:val="20"/>
        </w:rPr>
      </w:pPr>
      <w:r w:rsidRPr="00E45315">
        <w:rPr>
          <w:b/>
          <w:sz w:val="20"/>
          <w:szCs w:val="20"/>
        </w:rPr>
        <w:t>Fuente:</w:t>
      </w:r>
      <w:r w:rsidRPr="00E45315">
        <w:rPr>
          <w:sz w:val="20"/>
          <w:szCs w:val="20"/>
        </w:rPr>
        <w:t xml:space="preserve"> INEC: División Política </w:t>
      </w:r>
      <w:r w:rsidR="009453CE" w:rsidRPr="00E45315">
        <w:rPr>
          <w:sz w:val="20"/>
          <w:szCs w:val="20"/>
        </w:rPr>
        <w:t xml:space="preserve">Administrativa del Ecuador </w:t>
      </w:r>
      <w:r w:rsidR="006F2007">
        <w:rPr>
          <w:sz w:val="20"/>
          <w:szCs w:val="20"/>
        </w:rPr>
        <w:t xml:space="preserve">(año </w:t>
      </w:r>
      <w:r w:rsidR="009453CE" w:rsidRPr="00E45315">
        <w:rPr>
          <w:sz w:val="20"/>
          <w:szCs w:val="20"/>
        </w:rPr>
        <w:t>2002</w:t>
      </w:r>
      <w:r w:rsidR="006F2007">
        <w:rPr>
          <w:sz w:val="20"/>
          <w:szCs w:val="20"/>
        </w:rPr>
        <w:t>)</w:t>
      </w:r>
    </w:p>
    <w:p w:rsidR="00450B37" w:rsidRDefault="00450B37" w:rsidP="00A443D5">
      <w:pPr>
        <w:ind w:left="1134"/>
        <w:jc w:val="both"/>
        <w:rPr>
          <w:rFonts w:ascii="Arial" w:hAnsi="Arial" w:cs="Arial"/>
        </w:rPr>
      </w:pPr>
    </w:p>
    <w:p w:rsidR="00A92C7C" w:rsidRDefault="00A92C7C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272C7B" w:rsidRDefault="00272C7B" w:rsidP="005339A6">
      <w:pPr>
        <w:ind w:left="570"/>
        <w:jc w:val="both"/>
        <w:rPr>
          <w:rFonts w:ascii="Arial" w:hAnsi="Arial" w:cs="Arial"/>
        </w:rPr>
      </w:pPr>
    </w:p>
    <w:p w:rsidR="00272C7B" w:rsidRDefault="00272C7B" w:rsidP="005339A6">
      <w:pPr>
        <w:ind w:left="570"/>
        <w:jc w:val="both"/>
        <w:rPr>
          <w:rFonts w:ascii="Arial" w:hAnsi="Arial" w:cs="Arial"/>
        </w:rPr>
      </w:pPr>
    </w:p>
    <w:p w:rsidR="00272C7B" w:rsidRDefault="00272C7B" w:rsidP="005339A6">
      <w:pPr>
        <w:ind w:left="570"/>
        <w:jc w:val="both"/>
        <w:rPr>
          <w:rFonts w:ascii="Arial" w:hAnsi="Arial" w:cs="Arial"/>
        </w:rPr>
      </w:pPr>
    </w:p>
    <w:p w:rsidR="00272C7B" w:rsidRDefault="00272C7B" w:rsidP="005339A6">
      <w:pPr>
        <w:ind w:left="570"/>
        <w:jc w:val="both"/>
        <w:rPr>
          <w:rFonts w:ascii="Arial" w:hAnsi="Arial" w:cs="Arial"/>
        </w:rPr>
      </w:pPr>
    </w:p>
    <w:p w:rsidR="00272C7B" w:rsidRDefault="00272C7B" w:rsidP="005339A6">
      <w:pPr>
        <w:ind w:left="570"/>
        <w:jc w:val="both"/>
        <w:rPr>
          <w:rFonts w:ascii="Arial" w:hAnsi="Arial" w:cs="Arial"/>
        </w:rPr>
      </w:pPr>
    </w:p>
    <w:p w:rsidR="00272C7B" w:rsidRDefault="00272C7B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2634D9" w:rsidRDefault="002634D9" w:rsidP="005339A6">
      <w:pPr>
        <w:ind w:left="570"/>
        <w:jc w:val="both"/>
        <w:rPr>
          <w:rFonts w:ascii="Arial" w:hAnsi="Arial" w:cs="Arial"/>
        </w:rPr>
      </w:pPr>
    </w:p>
    <w:p w:rsidR="00C96354" w:rsidRDefault="00C96354" w:rsidP="00A443D5">
      <w:pPr>
        <w:ind w:left="1134"/>
        <w:jc w:val="center"/>
        <w:rPr>
          <w:b/>
          <w:sz w:val="20"/>
          <w:szCs w:val="20"/>
        </w:rPr>
      </w:pPr>
    </w:p>
    <w:p w:rsidR="00C96354" w:rsidRDefault="00C96354" w:rsidP="00A443D5">
      <w:pPr>
        <w:ind w:left="1134"/>
        <w:jc w:val="center"/>
        <w:rPr>
          <w:b/>
          <w:sz w:val="20"/>
          <w:szCs w:val="20"/>
        </w:rPr>
      </w:pPr>
    </w:p>
    <w:p w:rsidR="00A40E53" w:rsidRPr="00A92C7C" w:rsidRDefault="00255105" w:rsidP="00A443D5">
      <w:pPr>
        <w:ind w:left="1134"/>
        <w:jc w:val="center"/>
        <w:rPr>
          <w:b/>
          <w:sz w:val="20"/>
          <w:szCs w:val="20"/>
        </w:rPr>
      </w:pPr>
      <w:r w:rsidRPr="00A92C7C">
        <w:rPr>
          <w:b/>
          <w:sz w:val="20"/>
          <w:szCs w:val="20"/>
        </w:rPr>
        <w:t xml:space="preserve">Tabla </w:t>
      </w:r>
      <w:r w:rsidR="003B4215" w:rsidRPr="00A92C7C">
        <w:rPr>
          <w:b/>
          <w:sz w:val="20"/>
          <w:szCs w:val="20"/>
        </w:rPr>
        <w:t>I</w:t>
      </w:r>
    </w:p>
    <w:p w:rsidR="004B400D" w:rsidRPr="00A92C7C" w:rsidRDefault="004B400D" w:rsidP="00A443D5">
      <w:pPr>
        <w:ind w:left="1134"/>
        <w:jc w:val="center"/>
        <w:rPr>
          <w:i/>
          <w:sz w:val="20"/>
          <w:szCs w:val="20"/>
        </w:rPr>
      </w:pPr>
      <w:r w:rsidRPr="00A92C7C">
        <w:rPr>
          <w:i/>
          <w:sz w:val="20"/>
          <w:szCs w:val="20"/>
        </w:rPr>
        <w:t>Provincia de Tungurahua</w:t>
      </w:r>
      <w:r w:rsidR="00CA0026" w:rsidRPr="00A92C7C">
        <w:rPr>
          <w:i/>
          <w:sz w:val="20"/>
          <w:szCs w:val="20"/>
        </w:rPr>
        <w:t xml:space="preserve">: Características </w:t>
      </w:r>
      <w:r w:rsidR="002634D9">
        <w:rPr>
          <w:i/>
          <w:sz w:val="20"/>
          <w:szCs w:val="20"/>
        </w:rPr>
        <w:t>Sociodemográficas</w:t>
      </w:r>
    </w:p>
    <w:p w:rsidR="00255105" w:rsidRDefault="00255105" w:rsidP="00A443D5">
      <w:pPr>
        <w:ind w:left="1134"/>
        <w:jc w:val="center"/>
        <w:rPr>
          <w:b/>
          <w:sz w:val="20"/>
          <w:szCs w:val="20"/>
        </w:rPr>
      </w:pPr>
      <w:r w:rsidRPr="00A92C7C">
        <w:rPr>
          <w:b/>
          <w:sz w:val="20"/>
          <w:szCs w:val="20"/>
        </w:rPr>
        <w:t>Cantones y Parroquias de la Provincia de Tungurahua</w:t>
      </w:r>
    </w:p>
    <w:p w:rsidR="00A443D5" w:rsidRPr="00A443D5" w:rsidRDefault="00A443D5" w:rsidP="00A443D5">
      <w:pPr>
        <w:ind w:left="1134"/>
        <w:jc w:val="center"/>
        <w:rPr>
          <w:b/>
          <w:sz w:val="4"/>
          <w:szCs w:val="4"/>
        </w:rPr>
      </w:pPr>
    </w:p>
    <w:tbl>
      <w:tblPr>
        <w:tblStyle w:val="TablaWeb1"/>
        <w:tblW w:w="5508" w:type="dxa"/>
        <w:tblInd w:w="2030" w:type="dxa"/>
        <w:tblLook w:val="0000"/>
      </w:tblPr>
      <w:tblGrid>
        <w:gridCol w:w="2284"/>
        <w:gridCol w:w="3264"/>
      </w:tblGrid>
      <w:tr w:rsidR="003C6F01" w:rsidRPr="004F02B2">
        <w:trPr>
          <w:trHeight w:val="270"/>
        </w:trPr>
        <w:tc>
          <w:tcPr>
            <w:tcW w:w="5428" w:type="dxa"/>
            <w:gridSpan w:val="2"/>
            <w:shd w:val="clear" w:color="auto" w:fill="C0C0C0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Ambato</w:t>
            </w:r>
          </w:p>
        </w:tc>
      </w:tr>
      <w:tr w:rsidR="003C6F01" w:rsidRPr="004F02B2">
        <w:trPr>
          <w:trHeight w:val="270"/>
        </w:trPr>
        <w:tc>
          <w:tcPr>
            <w:tcW w:w="5428" w:type="dxa"/>
            <w:gridSpan w:val="2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 y Capital de la Provincia: Ambato</w:t>
            </w:r>
          </w:p>
        </w:tc>
      </w:tr>
      <w:tr w:rsidR="003C6F01" w:rsidRPr="004F02B2">
        <w:trPr>
          <w:trHeight w:val="270"/>
        </w:trPr>
        <w:tc>
          <w:tcPr>
            <w:tcW w:w="5428" w:type="dxa"/>
            <w:gridSpan w:val="2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Parroquias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Urbanas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Rurales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Atocha-Ficoa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Ambatillo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2. Celiano Monge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2. Atahualpa (Chisalata)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3. Huachi Chico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3. Augusto N. Martinez (Mundugleo)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4. Huachi Loreto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4. Constantino Fernández (Cab. en Cullitahua)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5. La Merced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5. Huachi Grande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6. La Península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6. Izamba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7. </w:t>
            </w:r>
            <w:r w:rsidR="002634D9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Matriz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7. Juan Benigno Vela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8. Pishilata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8. Montalvo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9. San Francisco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9. Pasa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10. Picaigua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11. Pilagüin (Pilahuin)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12. Quisapincha (Quizapincha)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13. San Bartolomé de Pinllog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14. San Fernando (Pasa San Fernando)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15. Santa Rosa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16. Totoras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17. Cunchibamba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18. Unamuncho</w:t>
            </w:r>
          </w:p>
        </w:tc>
      </w:tr>
      <w:tr w:rsidR="003C6F01" w:rsidRPr="004F02B2">
        <w:trPr>
          <w:trHeight w:val="270"/>
        </w:trPr>
        <w:tc>
          <w:tcPr>
            <w:tcW w:w="5428" w:type="dxa"/>
            <w:gridSpan w:val="2"/>
            <w:shd w:val="clear" w:color="auto" w:fill="C0C0C0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Baños, Baños de Agua Santa</w:t>
            </w:r>
          </w:p>
        </w:tc>
      </w:tr>
      <w:tr w:rsidR="003C6F01" w:rsidRPr="004F02B2">
        <w:trPr>
          <w:trHeight w:val="270"/>
        </w:trPr>
        <w:tc>
          <w:tcPr>
            <w:tcW w:w="5428" w:type="dxa"/>
            <w:gridSpan w:val="2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Cantonal: Baños, Baños de Agua Santa</w:t>
            </w:r>
          </w:p>
        </w:tc>
      </w:tr>
      <w:tr w:rsidR="003C6F01" w:rsidRPr="004F02B2">
        <w:trPr>
          <w:trHeight w:val="270"/>
        </w:trPr>
        <w:tc>
          <w:tcPr>
            <w:tcW w:w="5428" w:type="dxa"/>
            <w:gridSpan w:val="2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Parroquias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Urbana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Rurales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Baños, Baños de Agua Santa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 Lligua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2. Río Negro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3. Río Verde</w:t>
            </w:r>
          </w:p>
        </w:tc>
      </w:tr>
      <w:tr w:rsidR="003C6F01" w:rsidRPr="004F02B2">
        <w:trPr>
          <w:trHeight w:val="270"/>
        </w:trPr>
        <w:tc>
          <w:tcPr>
            <w:tcW w:w="220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84" w:type="dxa"/>
            <w:noWrap/>
            <w:vAlign w:val="center"/>
          </w:tcPr>
          <w:p w:rsidR="003C6F01" w:rsidRPr="004F02B2" w:rsidRDefault="003C6F01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4. Ulba</w:t>
            </w:r>
          </w:p>
        </w:tc>
      </w:tr>
    </w:tbl>
    <w:p w:rsidR="003C6F01" w:rsidRDefault="003C6F01" w:rsidP="000D0688">
      <w:pPr>
        <w:ind w:left="1134"/>
        <w:jc w:val="center"/>
        <w:rPr>
          <w:b/>
          <w:sz w:val="20"/>
          <w:szCs w:val="20"/>
        </w:rPr>
      </w:pPr>
    </w:p>
    <w:p w:rsidR="00CB73AD" w:rsidRDefault="00CB73AD" w:rsidP="000D0688">
      <w:pPr>
        <w:ind w:left="1134"/>
        <w:jc w:val="center"/>
        <w:rPr>
          <w:b/>
          <w:sz w:val="20"/>
          <w:szCs w:val="20"/>
        </w:rPr>
      </w:pPr>
    </w:p>
    <w:p w:rsidR="00CB73AD" w:rsidRDefault="00CB73AD" w:rsidP="000D0688">
      <w:pPr>
        <w:ind w:left="1134"/>
        <w:jc w:val="center"/>
        <w:rPr>
          <w:b/>
          <w:sz w:val="20"/>
          <w:szCs w:val="20"/>
        </w:rPr>
      </w:pPr>
    </w:p>
    <w:tbl>
      <w:tblPr>
        <w:tblStyle w:val="TablaWeb1"/>
        <w:tblW w:w="5580" w:type="dxa"/>
        <w:tblInd w:w="1958" w:type="dxa"/>
        <w:tblLook w:val="0000"/>
      </w:tblPr>
      <w:tblGrid>
        <w:gridCol w:w="2968"/>
        <w:gridCol w:w="2652"/>
      </w:tblGrid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Continuación de la Tabla I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shd w:val="clear" w:color="auto" w:fill="C0C0C0"/>
            <w:noWrap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Cevallos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Cantonal: Cevallos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E86EFC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Parroquia</w:t>
            </w:r>
            <w:r w:rsidR="00CB73AD"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Urbana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Cevallos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shd w:val="clear" w:color="auto" w:fill="C0C0C0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Mocha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Cantonal: Mocha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Parroquias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Urbana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Rural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 Mocha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Pinguili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shd w:val="clear" w:color="auto" w:fill="C0C0C0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Patate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Cantonal:  Patate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Parroquias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Urbana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Rurales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Patate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El Triunfo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2. Los Andes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3. Sucre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shd w:val="clear" w:color="auto" w:fill="C0C0C0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Quero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Cantonal: Quero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Parroquias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Urbana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Rurales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Quero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Rumipamba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2. Yanayacu – Mochapata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shd w:val="clear" w:color="auto" w:fill="C0C0C0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Pelileo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Cantonal: Pelileo</w:t>
            </w:r>
          </w:p>
        </w:tc>
      </w:tr>
      <w:tr w:rsidR="008D040A" w:rsidRPr="004F02B2">
        <w:trPr>
          <w:trHeight w:val="270"/>
        </w:trPr>
        <w:tc>
          <w:tcPr>
            <w:tcW w:w="5500" w:type="dxa"/>
            <w:gridSpan w:val="2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Parroquias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Urbanas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Rurales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Pelileo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Benítez (Pachanlica)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E86EFC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zh-CN"/>
              </w:rPr>
              <w:t>2. </w:t>
            </w:r>
            <w:r w:rsidR="00CB73AD"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Pelileo Grande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2. Bolívar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3. Cotaló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4. Chiquicha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5. El Rosario (Rumichaca)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6. García Moreno (Chumaqui)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7. Guambaló (Huambalo)</w:t>
            </w:r>
          </w:p>
        </w:tc>
      </w:tr>
      <w:tr w:rsidR="00CB73AD" w:rsidRPr="004F02B2">
        <w:trPr>
          <w:trHeight w:val="270"/>
        </w:trPr>
        <w:tc>
          <w:tcPr>
            <w:tcW w:w="2888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572" w:type="dxa"/>
            <w:noWrap/>
            <w:vAlign w:val="center"/>
          </w:tcPr>
          <w:p w:rsidR="00CB73AD" w:rsidRPr="004F02B2" w:rsidRDefault="00CB73AD" w:rsidP="00CB73AD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8. Salasaca</w:t>
            </w:r>
          </w:p>
        </w:tc>
      </w:tr>
    </w:tbl>
    <w:p w:rsidR="00CB73AD" w:rsidRDefault="00CB73AD" w:rsidP="000D0688">
      <w:pPr>
        <w:ind w:left="1134"/>
        <w:jc w:val="center"/>
        <w:rPr>
          <w:b/>
          <w:sz w:val="20"/>
          <w:szCs w:val="20"/>
        </w:rPr>
      </w:pPr>
    </w:p>
    <w:p w:rsidR="00CB73AD" w:rsidRDefault="00CB73AD" w:rsidP="000D0688">
      <w:pPr>
        <w:ind w:left="1134"/>
        <w:jc w:val="center"/>
        <w:rPr>
          <w:b/>
          <w:sz w:val="20"/>
          <w:szCs w:val="20"/>
        </w:rPr>
      </w:pPr>
    </w:p>
    <w:tbl>
      <w:tblPr>
        <w:tblStyle w:val="TablaWeb1"/>
        <w:tblW w:w="5688" w:type="dxa"/>
        <w:tblInd w:w="2030" w:type="dxa"/>
        <w:tblLook w:val="0000"/>
      </w:tblPr>
      <w:tblGrid>
        <w:gridCol w:w="2508"/>
        <w:gridCol w:w="3220"/>
      </w:tblGrid>
      <w:tr w:rsidR="004F02B2" w:rsidRPr="004F02B2">
        <w:trPr>
          <w:trHeight w:val="270"/>
        </w:trPr>
        <w:tc>
          <w:tcPr>
            <w:tcW w:w="5608" w:type="dxa"/>
            <w:gridSpan w:val="2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Continuación de la Tabla I</w:t>
            </w:r>
          </w:p>
        </w:tc>
      </w:tr>
      <w:tr w:rsidR="004F02B2" w:rsidRPr="004F02B2">
        <w:trPr>
          <w:trHeight w:val="270"/>
        </w:trPr>
        <w:tc>
          <w:tcPr>
            <w:tcW w:w="5608" w:type="dxa"/>
            <w:gridSpan w:val="2"/>
            <w:shd w:val="clear" w:color="auto" w:fill="C0C0C0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Píllaro</w:t>
            </w:r>
          </w:p>
        </w:tc>
      </w:tr>
      <w:tr w:rsidR="004F02B2" w:rsidRPr="004F02B2">
        <w:trPr>
          <w:trHeight w:val="270"/>
        </w:trPr>
        <w:tc>
          <w:tcPr>
            <w:tcW w:w="5608" w:type="dxa"/>
            <w:gridSpan w:val="2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Cantonal:  Píllaro</w:t>
            </w:r>
          </w:p>
        </w:tc>
      </w:tr>
      <w:tr w:rsidR="004F02B2" w:rsidRPr="004F02B2">
        <w:trPr>
          <w:trHeight w:val="270"/>
        </w:trPr>
        <w:tc>
          <w:tcPr>
            <w:tcW w:w="5608" w:type="dxa"/>
            <w:gridSpan w:val="2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Parroquias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Urbanas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Rurales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Ciudad Nueva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Baquerizo Moreno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2. Píllaro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2. Emilio María Terán (Rumipamba)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3. Marcos Espinel (Chacata)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4. Presidente Urbina (Chagrapamba)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5. San Andrés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6. San José de Poaló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7. San Miguelito</w:t>
            </w:r>
          </w:p>
        </w:tc>
      </w:tr>
      <w:tr w:rsidR="004F02B2" w:rsidRPr="004F02B2">
        <w:trPr>
          <w:trHeight w:val="270"/>
        </w:trPr>
        <w:tc>
          <w:tcPr>
            <w:tcW w:w="5608" w:type="dxa"/>
            <w:gridSpan w:val="2"/>
            <w:shd w:val="clear" w:color="auto" w:fill="C0C0C0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Cantón Tisaleo</w:t>
            </w:r>
          </w:p>
        </w:tc>
      </w:tr>
      <w:tr w:rsidR="004F02B2" w:rsidRPr="004F02B2">
        <w:trPr>
          <w:trHeight w:val="270"/>
        </w:trPr>
        <w:tc>
          <w:tcPr>
            <w:tcW w:w="5608" w:type="dxa"/>
            <w:gridSpan w:val="2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Cabecera Cantonal: Tisaleo</w:t>
            </w:r>
          </w:p>
        </w:tc>
      </w:tr>
      <w:tr w:rsidR="004F02B2" w:rsidRPr="004F02B2">
        <w:trPr>
          <w:trHeight w:val="270"/>
        </w:trPr>
        <w:tc>
          <w:tcPr>
            <w:tcW w:w="5608" w:type="dxa"/>
            <w:gridSpan w:val="2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Parroquias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Urbana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4F02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Rural</w:t>
            </w:r>
          </w:p>
        </w:tc>
      </w:tr>
      <w:tr w:rsidR="004F02B2" w:rsidRPr="004F02B2">
        <w:trPr>
          <w:trHeight w:val="270"/>
        </w:trPr>
        <w:tc>
          <w:tcPr>
            <w:tcW w:w="2428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Tisaleo</w:t>
            </w:r>
          </w:p>
        </w:tc>
        <w:tc>
          <w:tcPr>
            <w:tcW w:w="3140" w:type="dxa"/>
            <w:noWrap/>
            <w:vAlign w:val="center"/>
          </w:tcPr>
          <w:p w:rsidR="004F02B2" w:rsidRPr="004F02B2" w:rsidRDefault="004F02B2" w:rsidP="004F02B2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F02B2">
              <w:rPr>
                <w:rFonts w:ascii="Arial" w:eastAsia="Arial" w:hAnsi="Arial" w:cs="Arial"/>
                <w:sz w:val="20"/>
                <w:szCs w:val="20"/>
                <w:lang w:eastAsia="zh-CN"/>
              </w:rPr>
              <w:t>1. Quinchicoto</w:t>
            </w:r>
          </w:p>
        </w:tc>
      </w:tr>
    </w:tbl>
    <w:p w:rsidR="004F02B2" w:rsidRPr="008D040A" w:rsidRDefault="004F02B2" w:rsidP="000D0688">
      <w:pPr>
        <w:ind w:left="1134"/>
        <w:jc w:val="center"/>
        <w:rPr>
          <w:b/>
          <w:sz w:val="4"/>
          <w:szCs w:val="4"/>
        </w:rPr>
      </w:pPr>
    </w:p>
    <w:p w:rsidR="000D0688" w:rsidRDefault="00B366FF" w:rsidP="000D0688">
      <w:pPr>
        <w:ind w:left="1134"/>
        <w:jc w:val="center"/>
        <w:rPr>
          <w:sz w:val="20"/>
          <w:szCs w:val="20"/>
        </w:rPr>
      </w:pPr>
      <w:r w:rsidRPr="00A92C7C">
        <w:rPr>
          <w:b/>
          <w:sz w:val="20"/>
          <w:szCs w:val="20"/>
        </w:rPr>
        <w:t xml:space="preserve">Fuente: </w:t>
      </w:r>
      <w:r w:rsidR="00450B37" w:rsidRPr="00A92C7C">
        <w:rPr>
          <w:sz w:val="20"/>
          <w:szCs w:val="20"/>
        </w:rPr>
        <w:t xml:space="preserve">INEC: </w:t>
      </w:r>
      <w:r w:rsidRPr="00A92C7C">
        <w:rPr>
          <w:sz w:val="20"/>
          <w:szCs w:val="20"/>
        </w:rPr>
        <w:t>División Política Administrativa 200</w:t>
      </w:r>
      <w:r w:rsidR="00450B37" w:rsidRPr="00A92C7C">
        <w:rPr>
          <w:sz w:val="20"/>
          <w:szCs w:val="20"/>
        </w:rPr>
        <w:t>2</w:t>
      </w:r>
      <w:r w:rsidR="00CA0026" w:rsidRPr="00A92C7C">
        <w:rPr>
          <w:sz w:val="20"/>
          <w:szCs w:val="20"/>
        </w:rPr>
        <w:t xml:space="preserve"> de la República </w:t>
      </w:r>
    </w:p>
    <w:p w:rsidR="00CA0026" w:rsidRPr="00A92C7C" w:rsidRDefault="000D0688" w:rsidP="000D0688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CA0026" w:rsidRPr="00A92C7C">
        <w:rPr>
          <w:sz w:val="20"/>
          <w:szCs w:val="20"/>
        </w:rPr>
        <w:t>del Ecuador</w:t>
      </w:r>
    </w:p>
    <w:p w:rsidR="000A6DAC" w:rsidRPr="00A92C7C" w:rsidRDefault="002037C7" w:rsidP="000D0688">
      <w:pPr>
        <w:ind w:left="1134"/>
        <w:rPr>
          <w:sz w:val="20"/>
          <w:szCs w:val="20"/>
        </w:rPr>
      </w:pPr>
      <w:r w:rsidRPr="00A92C7C">
        <w:rPr>
          <w:b/>
          <w:sz w:val="20"/>
          <w:szCs w:val="20"/>
        </w:rPr>
        <w:t xml:space="preserve">     </w:t>
      </w:r>
      <w:r w:rsidR="000D0688">
        <w:rPr>
          <w:b/>
          <w:sz w:val="20"/>
          <w:szCs w:val="20"/>
        </w:rPr>
        <w:t xml:space="preserve">         </w:t>
      </w:r>
      <w:r w:rsidR="002634D9">
        <w:rPr>
          <w:b/>
          <w:sz w:val="20"/>
          <w:szCs w:val="20"/>
        </w:rPr>
        <w:t xml:space="preserve"> </w:t>
      </w:r>
      <w:r w:rsidR="00CA0026" w:rsidRPr="00A92C7C">
        <w:rPr>
          <w:b/>
          <w:sz w:val="20"/>
          <w:szCs w:val="20"/>
        </w:rPr>
        <w:t>Elaboración</w:t>
      </w:r>
      <w:r w:rsidR="00450B37" w:rsidRPr="00A92C7C">
        <w:rPr>
          <w:b/>
          <w:sz w:val="20"/>
          <w:szCs w:val="20"/>
        </w:rPr>
        <w:t xml:space="preserve">: </w:t>
      </w:r>
      <w:r w:rsidR="00CA0026" w:rsidRPr="00A92C7C">
        <w:rPr>
          <w:sz w:val="20"/>
          <w:szCs w:val="20"/>
        </w:rPr>
        <w:t>J. Cevallos</w:t>
      </w:r>
    </w:p>
    <w:p w:rsidR="00A41C6B" w:rsidRDefault="00A41C6B" w:rsidP="000D0688">
      <w:pPr>
        <w:ind w:left="1134"/>
        <w:jc w:val="both"/>
        <w:rPr>
          <w:rFonts w:ascii="Arial" w:hAnsi="Arial" w:cs="Arial"/>
        </w:rPr>
      </w:pPr>
    </w:p>
    <w:p w:rsidR="008D040A" w:rsidRDefault="008D040A" w:rsidP="00CA0026">
      <w:pPr>
        <w:jc w:val="both"/>
        <w:rPr>
          <w:rFonts w:ascii="Arial" w:hAnsi="Arial" w:cs="Arial"/>
        </w:rPr>
      </w:pPr>
    </w:p>
    <w:p w:rsidR="000D0688" w:rsidRPr="005339A6" w:rsidRDefault="000D0688" w:rsidP="00CA0026">
      <w:pPr>
        <w:jc w:val="both"/>
        <w:rPr>
          <w:rFonts w:ascii="Arial" w:hAnsi="Arial" w:cs="Arial"/>
        </w:rPr>
      </w:pPr>
    </w:p>
    <w:p w:rsidR="00494B36" w:rsidRDefault="000D21E2" w:rsidP="006369F7">
      <w:pPr>
        <w:numPr>
          <w:ilvl w:val="1"/>
          <w:numId w:val="4"/>
        </w:numPr>
        <w:tabs>
          <w:tab w:val="clear" w:pos="810"/>
          <w:tab w:val="num" w:pos="1080"/>
          <w:tab w:val="num" w:leader="none" w:pos="1134"/>
        </w:tabs>
        <w:spacing w:line="480" w:lineRule="auto"/>
        <w:ind w:left="1106" w:hanging="5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Características</w:t>
      </w:r>
      <w:r w:rsidR="00494B36" w:rsidRPr="005339A6">
        <w:rPr>
          <w:rFonts w:ascii="Arial" w:hAnsi="Arial" w:cs="Arial"/>
          <w:b/>
          <w:bCs/>
        </w:rPr>
        <w:t xml:space="preserve"> </w:t>
      </w:r>
      <w:r w:rsidR="00731678" w:rsidRPr="005339A6">
        <w:rPr>
          <w:rFonts w:ascii="Arial" w:hAnsi="Arial" w:cs="Arial"/>
          <w:b/>
          <w:bCs/>
        </w:rPr>
        <w:t xml:space="preserve"> </w:t>
      </w:r>
      <w:r w:rsidR="0049612E">
        <w:rPr>
          <w:rFonts w:ascii="Arial" w:hAnsi="Arial" w:cs="Arial"/>
          <w:b/>
          <w:bCs/>
        </w:rPr>
        <w:t xml:space="preserve">Socio </w:t>
      </w:r>
      <w:r w:rsidR="00731678" w:rsidRPr="005339A6">
        <w:rPr>
          <w:rFonts w:ascii="Arial" w:hAnsi="Arial" w:cs="Arial"/>
          <w:b/>
          <w:bCs/>
        </w:rPr>
        <w:t>Demográfic</w:t>
      </w:r>
      <w:r>
        <w:rPr>
          <w:rFonts w:ascii="Arial" w:hAnsi="Arial" w:cs="Arial"/>
          <w:b/>
          <w:bCs/>
        </w:rPr>
        <w:t>a</w:t>
      </w:r>
      <w:r w:rsidR="00731678" w:rsidRPr="005339A6">
        <w:rPr>
          <w:rFonts w:ascii="Arial" w:hAnsi="Arial" w:cs="Arial"/>
          <w:b/>
          <w:bCs/>
        </w:rPr>
        <w:t>s</w:t>
      </w:r>
      <w:r w:rsidR="0049612E">
        <w:rPr>
          <w:rFonts w:ascii="Arial" w:hAnsi="Arial" w:cs="Arial"/>
          <w:b/>
          <w:bCs/>
        </w:rPr>
        <w:t xml:space="preserve"> </w:t>
      </w:r>
    </w:p>
    <w:p w:rsidR="00C96354" w:rsidRDefault="00C96354" w:rsidP="00C96354">
      <w:pPr>
        <w:tabs>
          <w:tab w:val="num" w:leader="none" w:pos="1134"/>
        </w:tabs>
        <w:ind w:left="567"/>
        <w:jc w:val="both"/>
        <w:rPr>
          <w:rFonts w:ascii="Arial" w:hAnsi="Arial" w:cs="Arial"/>
          <w:b/>
          <w:bCs/>
        </w:rPr>
      </w:pPr>
    </w:p>
    <w:p w:rsidR="003D3AB3" w:rsidRDefault="001543E6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</w:t>
      </w:r>
      <w:r w:rsidR="003D3AB3" w:rsidRPr="003D3AB3">
        <w:rPr>
          <w:rFonts w:ascii="Arial" w:hAnsi="Arial" w:cs="Arial"/>
        </w:rPr>
        <w:t xml:space="preserve">las características demográficas, económicas </w:t>
      </w:r>
      <w:r>
        <w:rPr>
          <w:rFonts w:ascii="Arial" w:hAnsi="Arial" w:cs="Arial"/>
        </w:rPr>
        <w:t>y educacionales, se conoce la situación real de una población. En esta sección, se describe</w:t>
      </w:r>
      <w:r w:rsidR="003D3AB3" w:rsidRPr="003D3AB3">
        <w:rPr>
          <w:rFonts w:ascii="Arial" w:hAnsi="Arial" w:cs="Arial"/>
        </w:rPr>
        <w:t xml:space="preserve"> en form</w:t>
      </w:r>
      <w:r>
        <w:rPr>
          <w:rFonts w:ascii="Arial" w:hAnsi="Arial" w:cs="Arial"/>
        </w:rPr>
        <w:t>a cualitativa y cuantitativa algunos de los</w:t>
      </w:r>
      <w:r w:rsidR="003D3AB3" w:rsidRPr="003D3AB3">
        <w:rPr>
          <w:rFonts w:ascii="Arial" w:hAnsi="Arial" w:cs="Arial"/>
        </w:rPr>
        <w:t xml:space="preserve"> aspectos </w:t>
      </w:r>
      <w:r w:rsidR="00CB40E6">
        <w:rPr>
          <w:rFonts w:ascii="Arial" w:hAnsi="Arial" w:cs="Arial"/>
        </w:rPr>
        <w:t>sociodemográficos</w:t>
      </w:r>
      <w:r w:rsidR="003D3AB3" w:rsidRPr="003D3AB3">
        <w:rPr>
          <w:rFonts w:ascii="Arial" w:hAnsi="Arial" w:cs="Arial"/>
        </w:rPr>
        <w:t xml:space="preserve"> de</w:t>
      </w:r>
      <w:r w:rsidR="00046725">
        <w:rPr>
          <w:rFonts w:ascii="Arial" w:hAnsi="Arial" w:cs="Arial"/>
        </w:rPr>
        <w:t xml:space="preserve"> la </w:t>
      </w:r>
      <w:r w:rsidR="003D3AB3" w:rsidRPr="003D3AB3">
        <w:rPr>
          <w:rFonts w:ascii="Arial" w:hAnsi="Arial" w:cs="Arial"/>
        </w:rPr>
        <w:t>provincia</w:t>
      </w:r>
      <w:r w:rsidR="00046725">
        <w:rPr>
          <w:rFonts w:ascii="Arial" w:hAnsi="Arial" w:cs="Arial"/>
        </w:rPr>
        <w:t xml:space="preserve"> de Tungurahua,</w:t>
      </w:r>
      <w:r w:rsidR="00CB40E6">
        <w:rPr>
          <w:rFonts w:ascii="Arial" w:hAnsi="Arial" w:cs="Arial"/>
        </w:rPr>
        <w:t xml:space="preserve"> </w:t>
      </w:r>
      <w:r w:rsidR="003378BA">
        <w:rPr>
          <w:rFonts w:ascii="Arial" w:hAnsi="Arial" w:cs="Arial"/>
        </w:rPr>
        <w:t>donde gran parte de la información es proporcionada</w:t>
      </w:r>
      <w:r>
        <w:rPr>
          <w:rFonts w:ascii="Arial" w:hAnsi="Arial" w:cs="Arial"/>
        </w:rPr>
        <w:t xml:space="preserve"> por el VI Censo de Población y V de Vivienda.</w:t>
      </w:r>
    </w:p>
    <w:p w:rsidR="002634D9" w:rsidRPr="003D3AB3" w:rsidRDefault="002634D9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3D3AB3" w:rsidRDefault="00672173" w:rsidP="00BD2754">
      <w:pPr>
        <w:pStyle w:val="Epgrafe"/>
        <w:spacing w:line="480" w:lineRule="auto"/>
        <w:ind w:left="1134"/>
        <w:jc w:val="both"/>
        <w:rPr>
          <w:rFonts w:ascii="Arial" w:hAnsi="Arial" w:cs="Arial"/>
          <w:bCs w:val="0"/>
          <w:sz w:val="24"/>
          <w:szCs w:val="24"/>
        </w:rPr>
      </w:pPr>
      <w:r w:rsidRPr="00BD2754">
        <w:rPr>
          <w:rFonts w:ascii="Arial" w:hAnsi="Arial" w:cs="Arial"/>
          <w:bCs w:val="0"/>
          <w:sz w:val="24"/>
          <w:szCs w:val="24"/>
        </w:rPr>
        <w:t xml:space="preserve">1.3.1 </w:t>
      </w:r>
      <w:r w:rsidR="003D3AB3" w:rsidRPr="00BD2754">
        <w:rPr>
          <w:rFonts w:ascii="Arial" w:hAnsi="Arial" w:cs="Arial"/>
          <w:bCs w:val="0"/>
          <w:sz w:val="24"/>
          <w:szCs w:val="24"/>
        </w:rPr>
        <w:t>Censo de Población y Vivienda</w:t>
      </w:r>
    </w:p>
    <w:p w:rsidR="00C96354" w:rsidRDefault="00C96354" w:rsidP="00C96354">
      <w:pPr>
        <w:ind w:left="1134"/>
        <w:jc w:val="both"/>
        <w:rPr>
          <w:rFonts w:ascii="Arial" w:hAnsi="Arial" w:cs="Arial"/>
        </w:rPr>
      </w:pPr>
    </w:p>
    <w:p w:rsidR="00686C0F" w:rsidRDefault="003378BA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Etimológicamente, la palabra censo proviene del latín </w:t>
      </w:r>
      <w:r w:rsidRPr="003378BA">
        <w:rPr>
          <w:rFonts w:ascii="Arial" w:hAnsi="Arial" w:cs="Arial"/>
          <w:i/>
        </w:rPr>
        <w:t>Censere</w:t>
      </w:r>
      <w:r>
        <w:rPr>
          <w:rFonts w:ascii="Arial" w:hAnsi="Arial" w:cs="Arial"/>
          <w:i/>
        </w:rPr>
        <w:t xml:space="preserve"> </w:t>
      </w:r>
      <w:r w:rsidR="00672173">
        <w:rPr>
          <w:rFonts w:ascii="Arial" w:hAnsi="Arial" w:cs="Arial"/>
        </w:rPr>
        <w:t xml:space="preserve">que significa contar. </w:t>
      </w:r>
      <w:r w:rsidR="000F2C3D">
        <w:rPr>
          <w:rFonts w:ascii="Arial" w:hAnsi="Arial" w:cs="Arial"/>
        </w:rPr>
        <w:t xml:space="preserve"> </w:t>
      </w:r>
      <w:r w:rsidR="0049612E" w:rsidRPr="0006175C">
        <w:rPr>
          <w:rFonts w:ascii="Arial" w:hAnsi="Arial" w:cs="Arial"/>
        </w:rPr>
        <w:t>El Censo de Población es el proceso en el cual se recopila información</w:t>
      </w:r>
      <w:r w:rsidR="0049612E">
        <w:rPr>
          <w:rFonts w:ascii="Arial" w:hAnsi="Arial" w:cs="Arial"/>
        </w:rPr>
        <w:t xml:space="preserve"> </w:t>
      </w:r>
      <w:r w:rsidR="00686C0F">
        <w:rPr>
          <w:rFonts w:ascii="Arial" w:hAnsi="Arial" w:cs="Arial"/>
        </w:rPr>
        <w:t xml:space="preserve">de carácter demográfico, económico y social </w:t>
      </w:r>
      <w:r w:rsidR="0049612E">
        <w:rPr>
          <w:rFonts w:ascii="Arial" w:hAnsi="Arial" w:cs="Arial"/>
        </w:rPr>
        <w:t xml:space="preserve">de todos los habitantes </w:t>
      </w:r>
      <w:r w:rsidR="0049612E" w:rsidRPr="0006175C">
        <w:rPr>
          <w:rFonts w:ascii="Arial" w:hAnsi="Arial" w:cs="Arial"/>
        </w:rPr>
        <w:t xml:space="preserve">de un país en un momento dado, </w:t>
      </w:r>
      <w:r w:rsidR="0049612E">
        <w:rPr>
          <w:rFonts w:ascii="Arial" w:hAnsi="Arial" w:cs="Arial"/>
        </w:rPr>
        <w:t>para luego</w:t>
      </w:r>
      <w:r w:rsidR="00CA595D">
        <w:rPr>
          <w:rFonts w:ascii="Arial" w:hAnsi="Arial" w:cs="Arial"/>
        </w:rPr>
        <w:t xml:space="preserve">, </w:t>
      </w:r>
      <w:r w:rsidR="0049612E">
        <w:rPr>
          <w:rFonts w:ascii="Arial" w:hAnsi="Arial" w:cs="Arial"/>
        </w:rPr>
        <w:t xml:space="preserve"> </w:t>
      </w:r>
      <w:r w:rsidR="0049612E" w:rsidRPr="0006175C">
        <w:rPr>
          <w:rFonts w:ascii="Arial" w:hAnsi="Arial" w:cs="Arial"/>
        </w:rPr>
        <w:t>elabora</w:t>
      </w:r>
      <w:r w:rsidR="0049612E">
        <w:rPr>
          <w:rFonts w:ascii="Arial" w:hAnsi="Arial" w:cs="Arial"/>
        </w:rPr>
        <w:t>r</w:t>
      </w:r>
      <w:r w:rsidR="0049612E" w:rsidRPr="0006175C">
        <w:rPr>
          <w:rFonts w:ascii="Arial" w:hAnsi="Arial" w:cs="Arial"/>
        </w:rPr>
        <w:t>, analiza</w:t>
      </w:r>
      <w:r w:rsidR="0049612E">
        <w:rPr>
          <w:rFonts w:ascii="Arial" w:hAnsi="Arial" w:cs="Arial"/>
        </w:rPr>
        <w:t xml:space="preserve">r </w:t>
      </w:r>
      <w:r w:rsidR="0049612E" w:rsidRPr="0006175C">
        <w:rPr>
          <w:rFonts w:ascii="Arial" w:hAnsi="Arial" w:cs="Arial"/>
        </w:rPr>
        <w:t>y  publica</w:t>
      </w:r>
      <w:r w:rsidR="0049612E">
        <w:rPr>
          <w:rFonts w:ascii="Arial" w:hAnsi="Arial" w:cs="Arial"/>
        </w:rPr>
        <w:t>r dicha información</w:t>
      </w:r>
      <w:r w:rsidR="0049612E" w:rsidRPr="0006175C">
        <w:rPr>
          <w:rFonts w:ascii="Arial" w:hAnsi="Arial" w:cs="Arial"/>
        </w:rPr>
        <w:t xml:space="preserve">. </w:t>
      </w:r>
    </w:p>
    <w:p w:rsidR="00686C0F" w:rsidRDefault="0011128A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1128A" w:rsidRPr="004B496F" w:rsidRDefault="00E86EFC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1128A" w:rsidRPr="004B496F">
        <w:rPr>
          <w:rFonts w:ascii="Arial" w:hAnsi="Arial" w:cs="Arial"/>
        </w:rPr>
        <w:t>El proceso censal consta de cinco etapas: Planificación, experimentación, ejecución, análisis y publicación</w:t>
      </w:r>
      <w:r w:rsidR="003923DD">
        <w:rPr>
          <w:rFonts w:ascii="Arial" w:hAnsi="Arial" w:cs="Arial"/>
        </w:rPr>
        <w:t>”</w:t>
      </w:r>
      <w:r w:rsidR="0011128A" w:rsidRPr="004B496F">
        <w:rPr>
          <w:rFonts w:ascii="Arial" w:hAnsi="Arial" w:cs="Arial"/>
        </w:rPr>
        <w:t>.</w:t>
      </w:r>
      <w:r w:rsidR="000F2C3D" w:rsidRPr="004B496F">
        <w:rPr>
          <w:rFonts w:ascii="Arial" w:hAnsi="Arial" w:cs="Arial"/>
        </w:rPr>
        <w:t xml:space="preserve"> </w:t>
      </w:r>
      <w:r w:rsidR="00DC1734" w:rsidRPr="004B496F">
        <w:rPr>
          <w:rFonts w:ascii="Arial" w:hAnsi="Arial" w:cs="Arial"/>
        </w:rPr>
        <w:t xml:space="preserve"> El instrumento de recolección de datos a utilizarse es la Boleta Censal</w:t>
      </w:r>
      <w:r w:rsidR="000F2C3D" w:rsidRPr="004B496F">
        <w:rPr>
          <w:rFonts w:ascii="Arial" w:hAnsi="Arial" w:cs="Arial"/>
        </w:rPr>
        <w:t xml:space="preserve">; </w:t>
      </w:r>
      <w:r w:rsidR="00DC1734" w:rsidRPr="004B496F">
        <w:rPr>
          <w:rFonts w:ascii="Arial" w:hAnsi="Arial" w:cs="Arial"/>
        </w:rPr>
        <w:t>este documento está dividido en seis partes: ubicación geográfica</w:t>
      </w:r>
      <w:r w:rsidR="000F2C3D" w:rsidRPr="004B496F">
        <w:rPr>
          <w:rFonts w:ascii="Arial" w:hAnsi="Arial" w:cs="Arial"/>
        </w:rPr>
        <w:t xml:space="preserve"> de la vivienda, datos de la vivienda, datos del hogar, datos del emigrante al exterior, identificación de las personas del hogar, y datos de población </w:t>
      </w:r>
      <w:r w:rsidR="00672173" w:rsidRPr="004B496F">
        <w:rPr>
          <w:rFonts w:ascii="Arial" w:hAnsi="Arial" w:cs="Arial"/>
        </w:rPr>
        <w:t xml:space="preserve">como </w:t>
      </w:r>
      <w:r w:rsidR="000F2C3D" w:rsidRPr="004B496F">
        <w:rPr>
          <w:rFonts w:ascii="Arial" w:hAnsi="Arial" w:cs="Arial"/>
        </w:rPr>
        <w:t>características generales, educacionales, económicas,</w:t>
      </w:r>
      <w:r w:rsidR="00672173" w:rsidRPr="004B496F">
        <w:rPr>
          <w:rFonts w:ascii="Arial" w:hAnsi="Arial" w:cs="Arial"/>
        </w:rPr>
        <w:t xml:space="preserve"> de fecundidad y mortabilidad, y</w:t>
      </w:r>
      <w:r w:rsidR="000F2C3D" w:rsidRPr="004B496F">
        <w:rPr>
          <w:rFonts w:ascii="Arial" w:hAnsi="Arial" w:cs="Arial"/>
        </w:rPr>
        <w:t xml:space="preserve"> el estado </w:t>
      </w:r>
      <w:r w:rsidR="00672173" w:rsidRPr="004B496F">
        <w:rPr>
          <w:rFonts w:ascii="Arial" w:hAnsi="Arial" w:cs="Arial"/>
        </w:rPr>
        <w:t>civil de los miembros del hogar.</w:t>
      </w:r>
      <w:r w:rsidR="00B6107B" w:rsidRPr="00B6107B">
        <w:rPr>
          <w:rStyle w:val="Refdenotaalpie"/>
          <w:rFonts w:ascii="Arial" w:hAnsi="Arial" w:cs="Arial"/>
        </w:rPr>
        <w:t xml:space="preserve"> </w:t>
      </w:r>
    </w:p>
    <w:p w:rsidR="0011128A" w:rsidRPr="004B496F" w:rsidRDefault="0011128A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4B496F" w:rsidRDefault="0049612E" w:rsidP="00CF387D">
      <w:pPr>
        <w:spacing w:line="480" w:lineRule="auto"/>
        <w:ind w:left="1134"/>
        <w:jc w:val="both"/>
        <w:rPr>
          <w:rFonts w:ascii="Arial" w:hAnsi="Arial" w:cs="Arial"/>
        </w:rPr>
      </w:pPr>
      <w:r w:rsidRPr="004E63F6">
        <w:rPr>
          <w:rFonts w:ascii="Arial" w:hAnsi="Arial" w:cs="Arial"/>
        </w:rPr>
        <w:t xml:space="preserve">En nuestro país, </w:t>
      </w:r>
      <w:r w:rsidR="000F2C3D">
        <w:rPr>
          <w:rFonts w:ascii="Arial" w:hAnsi="Arial" w:cs="Arial"/>
        </w:rPr>
        <w:t>el último censo de población denominado</w:t>
      </w:r>
      <w:r w:rsidR="00874010">
        <w:rPr>
          <w:rFonts w:ascii="Arial" w:hAnsi="Arial" w:cs="Arial"/>
        </w:rPr>
        <w:t>,</w:t>
      </w:r>
      <w:r w:rsidR="000F2C3D">
        <w:rPr>
          <w:rFonts w:ascii="Arial" w:hAnsi="Arial" w:cs="Arial"/>
        </w:rPr>
        <w:t xml:space="preserve"> </w:t>
      </w:r>
      <w:r w:rsidR="00686C0F" w:rsidRPr="004E63F6">
        <w:rPr>
          <w:rFonts w:ascii="Arial" w:hAnsi="Arial" w:cs="Arial"/>
        </w:rPr>
        <w:t xml:space="preserve"> </w:t>
      </w:r>
      <w:r w:rsidR="00CA595D" w:rsidRPr="004E63F6">
        <w:rPr>
          <w:rFonts w:ascii="Arial" w:hAnsi="Arial" w:cs="Arial"/>
        </w:rPr>
        <w:t>VI</w:t>
      </w:r>
      <w:r w:rsidR="00686C0F" w:rsidRPr="004E63F6">
        <w:rPr>
          <w:rFonts w:ascii="Arial" w:hAnsi="Arial" w:cs="Arial"/>
        </w:rPr>
        <w:t xml:space="preserve"> Censo</w:t>
      </w:r>
      <w:r w:rsidR="00CA595D" w:rsidRPr="004E63F6">
        <w:rPr>
          <w:rFonts w:ascii="Arial" w:hAnsi="Arial" w:cs="Arial"/>
        </w:rPr>
        <w:t xml:space="preserve"> de Población y V de Vivienda, </w:t>
      </w:r>
      <w:r w:rsidR="00686C0F" w:rsidRPr="004E63F6">
        <w:rPr>
          <w:rFonts w:ascii="Arial" w:hAnsi="Arial" w:cs="Arial"/>
        </w:rPr>
        <w:t xml:space="preserve"> </w:t>
      </w:r>
      <w:r w:rsidR="00CA595D" w:rsidRPr="004E63F6">
        <w:rPr>
          <w:rFonts w:ascii="Arial" w:hAnsi="Arial" w:cs="Arial"/>
        </w:rPr>
        <w:t>se inició en e</w:t>
      </w:r>
      <w:r w:rsidR="00686C0F" w:rsidRPr="004E63F6">
        <w:rPr>
          <w:rFonts w:ascii="Arial" w:hAnsi="Arial" w:cs="Arial"/>
        </w:rPr>
        <w:t xml:space="preserve">l año 2001, </w:t>
      </w:r>
      <w:r w:rsidR="000F2C3D">
        <w:rPr>
          <w:rFonts w:ascii="Arial" w:hAnsi="Arial" w:cs="Arial"/>
        </w:rPr>
        <w:t xml:space="preserve">donde el empadronamiento </w:t>
      </w:r>
      <w:r w:rsidR="00CA595D" w:rsidRPr="004E63F6">
        <w:rPr>
          <w:rFonts w:ascii="Arial" w:hAnsi="Arial" w:cs="Arial"/>
        </w:rPr>
        <w:t>de viviendas, hogares y población</w:t>
      </w:r>
      <w:r w:rsidR="00874010">
        <w:rPr>
          <w:rFonts w:ascii="Arial" w:hAnsi="Arial" w:cs="Arial"/>
        </w:rPr>
        <w:t xml:space="preserve"> </w:t>
      </w:r>
      <w:r w:rsidR="00CA595D" w:rsidRPr="004E63F6">
        <w:rPr>
          <w:rFonts w:ascii="Arial" w:hAnsi="Arial" w:cs="Arial"/>
        </w:rPr>
        <w:t xml:space="preserve">se </w:t>
      </w:r>
      <w:r w:rsidR="000F2C3D">
        <w:rPr>
          <w:rFonts w:ascii="Arial" w:hAnsi="Arial" w:cs="Arial"/>
        </w:rPr>
        <w:t>realizó</w:t>
      </w:r>
      <w:r w:rsidR="00CA595D" w:rsidRPr="004E63F6">
        <w:rPr>
          <w:rFonts w:ascii="Arial" w:hAnsi="Arial" w:cs="Arial"/>
        </w:rPr>
        <w:t xml:space="preserve"> el 25 de noviembre de 2001, desde </w:t>
      </w:r>
      <w:r w:rsidR="0068309D">
        <w:rPr>
          <w:rFonts w:ascii="Arial" w:hAnsi="Arial" w:cs="Arial"/>
        </w:rPr>
        <w:t xml:space="preserve">las </w:t>
      </w:r>
      <w:r w:rsidR="00E82F83">
        <w:rPr>
          <w:rFonts w:ascii="Arial" w:hAnsi="Arial" w:cs="Arial"/>
        </w:rPr>
        <w:t>ocho</w:t>
      </w:r>
      <w:r w:rsidR="00A44A5B" w:rsidRPr="004E63F6">
        <w:rPr>
          <w:rFonts w:ascii="Arial" w:hAnsi="Arial" w:cs="Arial"/>
        </w:rPr>
        <w:t xml:space="preserve"> hasta las </w:t>
      </w:r>
      <w:r w:rsidR="00E82F83">
        <w:rPr>
          <w:rFonts w:ascii="Arial" w:hAnsi="Arial" w:cs="Arial"/>
        </w:rPr>
        <w:t>diecisiete</w:t>
      </w:r>
      <w:r w:rsidR="0068309D">
        <w:rPr>
          <w:rFonts w:ascii="Arial" w:hAnsi="Arial" w:cs="Arial"/>
        </w:rPr>
        <w:t xml:space="preserve"> horas</w:t>
      </w:r>
      <w:r w:rsidR="00874010">
        <w:rPr>
          <w:rFonts w:ascii="Arial" w:hAnsi="Arial" w:cs="Arial"/>
        </w:rPr>
        <w:t>.</w:t>
      </w:r>
      <w:r w:rsidR="004E63F6">
        <w:rPr>
          <w:rFonts w:ascii="Arial" w:hAnsi="Arial" w:cs="Arial"/>
        </w:rPr>
        <w:t xml:space="preserve">  </w:t>
      </w:r>
      <w:r w:rsidR="00874010">
        <w:rPr>
          <w:rFonts w:ascii="Arial" w:hAnsi="Arial" w:cs="Arial"/>
        </w:rPr>
        <w:t>L</w:t>
      </w:r>
      <w:r w:rsidR="004E63F6">
        <w:rPr>
          <w:rFonts w:ascii="Arial" w:hAnsi="Arial" w:cs="Arial"/>
        </w:rPr>
        <w:t xml:space="preserve">os </w:t>
      </w:r>
      <w:r w:rsidR="000F2C3D">
        <w:rPr>
          <w:rFonts w:ascii="Arial" w:hAnsi="Arial" w:cs="Arial"/>
        </w:rPr>
        <w:t xml:space="preserve">últimos </w:t>
      </w:r>
      <w:r w:rsidR="004E63F6">
        <w:rPr>
          <w:rFonts w:ascii="Arial" w:hAnsi="Arial" w:cs="Arial"/>
        </w:rPr>
        <w:t xml:space="preserve">datos </w:t>
      </w:r>
      <w:r w:rsidR="000F2C3D">
        <w:rPr>
          <w:rFonts w:ascii="Arial" w:hAnsi="Arial" w:cs="Arial"/>
        </w:rPr>
        <w:t xml:space="preserve">resultantes fueron publicados en </w:t>
      </w:r>
      <w:r w:rsidR="0068309D">
        <w:rPr>
          <w:rFonts w:ascii="Arial" w:hAnsi="Arial" w:cs="Arial"/>
        </w:rPr>
        <w:t xml:space="preserve">el mes de </w:t>
      </w:r>
      <w:r w:rsidR="000F2C3D">
        <w:rPr>
          <w:rFonts w:ascii="Arial" w:hAnsi="Arial" w:cs="Arial"/>
        </w:rPr>
        <w:t>Julio del</w:t>
      </w:r>
      <w:r w:rsidR="0068309D">
        <w:rPr>
          <w:rFonts w:ascii="Arial" w:hAnsi="Arial" w:cs="Arial"/>
        </w:rPr>
        <w:t xml:space="preserve"> año</w:t>
      </w:r>
      <w:r w:rsidR="004E63F6">
        <w:rPr>
          <w:rFonts w:ascii="Arial" w:hAnsi="Arial" w:cs="Arial"/>
        </w:rPr>
        <w:t xml:space="preserve"> 2002.</w:t>
      </w:r>
    </w:p>
    <w:p w:rsidR="004B496F" w:rsidRDefault="004B496F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E25BFC" w:rsidRDefault="00E25BFC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entidad encargada de  producir y difundir la información obtenida del Censo de Población y Vivienda en el Ecuador es el Instituto Nacional de Estadísticas y Censos, INEC.  En este </w:t>
      </w:r>
      <w:r w:rsidR="008F168B">
        <w:rPr>
          <w:rFonts w:ascii="Arial" w:hAnsi="Arial" w:cs="Arial"/>
        </w:rPr>
        <w:t>proyecto</w:t>
      </w:r>
      <w:r>
        <w:rPr>
          <w:rFonts w:ascii="Arial" w:hAnsi="Arial" w:cs="Arial"/>
        </w:rPr>
        <w:t>, colaboraron</w:t>
      </w:r>
      <w:r w:rsidR="00874010">
        <w:rPr>
          <w:rFonts w:ascii="Arial" w:hAnsi="Arial" w:cs="Arial"/>
        </w:rPr>
        <w:t xml:space="preserve"> profesionales y estudiantes del ciclo diversificado de </w:t>
      </w:r>
      <w:r>
        <w:rPr>
          <w:rFonts w:ascii="Arial" w:hAnsi="Arial" w:cs="Arial"/>
        </w:rPr>
        <w:t xml:space="preserve">colegios y </w:t>
      </w:r>
      <w:r w:rsidR="0087401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universidades de todo el país.</w:t>
      </w:r>
    </w:p>
    <w:p w:rsidR="00BD2754" w:rsidRDefault="00BD2754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CF3B7C" w:rsidRDefault="007933A3" w:rsidP="006369F7">
      <w:pPr>
        <w:numPr>
          <w:ilvl w:val="2"/>
          <w:numId w:val="6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Características  Demográficas</w:t>
      </w:r>
    </w:p>
    <w:p w:rsidR="00C96354" w:rsidRDefault="00C96354" w:rsidP="00C96354">
      <w:pPr>
        <w:ind w:left="1134"/>
        <w:jc w:val="both"/>
        <w:rPr>
          <w:rFonts w:ascii="Arial" w:hAnsi="Arial" w:cs="Arial"/>
          <w:b/>
          <w:bCs/>
        </w:rPr>
      </w:pPr>
    </w:p>
    <w:p w:rsidR="004E63F6" w:rsidRPr="00BD2754" w:rsidRDefault="004E63F6" w:rsidP="00BD2754">
      <w:pPr>
        <w:pStyle w:val="Epgrafe"/>
        <w:spacing w:line="480" w:lineRule="auto"/>
        <w:ind w:left="1134"/>
        <w:jc w:val="both"/>
        <w:rPr>
          <w:rFonts w:ascii="Arial" w:hAnsi="Arial" w:cs="Arial"/>
          <w:bCs w:val="0"/>
          <w:sz w:val="24"/>
          <w:szCs w:val="24"/>
        </w:rPr>
      </w:pPr>
      <w:r w:rsidRPr="00BD2754">
        <w:rPr>
          <w:rFonts w:ascii="Arial" w:hAnsi="Arial" w:cs="Arial"/>
          <w:bCs w:val="0"/>
          <w:sz w:val="24"/>
          <w:szCs w:val="24"/>
        </w:rPr>
        <w:t>Población</w:t>
      </w:r>
    </w:p>
    <w:p w:rsidR="00EF1DC0" w:rsidRDefault="004E63F6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71164" w:rsidRPr="005339A6">
        <w:rPr>
          <w:rFonts w:ascii="Arial" w:hAnsi="Arial" w:cs="Arial"/>
        </w:rPr>
        <w:t>e</w:t>
      </w:r>
      <w:r w:rsidR="00731678" w:rsidRPr="005339A6">
        <w:rPr>
          <w:rFonts w:ascii="Arial" w:hAnsi="Arial" w:cs="Arial"/>
        </w:rPr>
        <w:t xml:space="preserve"> acuerdo a l</w:t>
      </w:r>
      <w:r w:rsidR="00471164" w:rsidRPr="005339A6">
        <w:rPr>
          <w:rFonts w:ascii="Arial" w:hAnsi="Arial" w:cs="Arial"/>
        </w:rPr>
        <w:t xml:space="preserve">os </w:t>
      </w:r>
      <w:r w:rsidR="00F752FB">
        <w:rPr>
          <w:rFonts w:ascii="Arial" w:hAnsi="Arial" w:cs="Arial"/>
        </w:rPr>
        <w:t xml:space="preserve">últimos </w:t>
      </w:r>
      <w:r w:rsidR="00471164" w:rsidRPr="005339A6">
        <w:rPr>
          <w:rFonts w:ascii="Arial" w:hAnsi="Arial" w:cs="Arial"/>
        </w:rPr>
        <w:t xml:space="preserve">resultados </w:t>
      </w:r>
      <w:r w:rsidR="00731678" w:rsidRPr="005339A6">
        <w:rPr>
          <w:rFonts w:ascii="Arial" w:hAnsi="Arial" w:cs="Arial"/>
        </w:rPr>
        <w:t>obtenidos</w:t>
      </w:r>
      <w:r w:rsidR="00471164" w:rsidRPr="005339A6">
        <w:rPr>
          <w:rFonts w:ascii="Arial" w:hAnsi="Arial" w:cs="Arial"/>
        </w:rPr>
        <w:t xml:space="preserve"> </w:t>
      </w:r>
      <w:r w:rsidR="00EF1DC0" w:rsidRPr="005339A6">
        <w:rPr>
          <w:rFonts w:ascii="Arial" w:hAnsi="Arial" w:cs="Arial"/>
        </w:rPr>
        <w:t>en el</w:t>
      </w:r>
      <w:r w:rsidR="00471164" w:rsidRPr="005339A6">
        <w:rPr>
          <w:rFonts w:ascii="Arial" w:hAnsi="Arial" w:cs="Arial"/>
        </w:rPr>
        <w:t xml:space="preserve"> VI Censo de Población y V de Vivienda</w:t>
      </w:r>
      <w:r w:rsidR="00EF1DC0" w:rsidRPr="005339A6">
        <w:rPr>
          <w:rFonts w:ascii="Arial" w:hAnsi="Arial" w:cs="Arial"/>
        </w:rPr>
        <w:t xml:space="preserve"> del año</w:t>
      </w:r>
      <w:r w:rsidR="00471164" w:rsidRPr="005339A6">
        <w:rPr>
          <w:rFonts w:ascii="Arial" w:hAnsi="Arial" w:cs="Arial"/>
        </w:rPr>
        <w:t xml:space="preserve"> 2001, publicados en julio del 2002</w:t>
      </w:r>
      <w:r w:rsidR="00731678" w:rsidRPr="005339A6">
        <w:rPr>
          <w:rFonts w:ascii="Arial" w:hAnsi="Arial" w:cs="Arial"/>
        </w:rPr>
        <w:t>, la población tungurahuense es de 441</w:t>
      </w:r>
      <w:r w:rsidR="00471164" w:rsidRPr="005339A6">
        <w:rPr>
          <w:rFonts w:ascii="Arial" w:hAnsi="Arial" w:cs="Arial"/>
        </w:rPr>
        <w:t>034</w:t>
      </w:r>
      <w:r w:rsidR="00731678" w:rsidRPr="005339A6">
        <w:rPr>
          <w:rFonts w:ascii="Arial" w:hAnsi="Arial" w:cs="Arial"/>
        </w:rPr>
        <w:t xml:space="preserve"> habitantes, </w:t>
      </w:r>
      <w:r w:rsidR="006C3476">
        <w:rPr>
          <w:rFonts w:ascii="Arial" w:hAnsi="Arial" w:cs="Arial"/>
        </w:rPr>
        <w:t>siendo la séptima provincia más poblada del país (3.</w:t>
      </w:r>
      <w:r w:rsidR="00731678" w:rsidRPr="005339A6">
        <w:rPr>
          <w:rFonts w:ascii="Arial" w:hAnsi="Arial" w:cs="Arial"/>
        </w:rPr>
        <w:t>6 por ci</w:t>
      </w:r>
      <w:r w:rsidR="000A2AAF" w:rsidRPr="005339A6">
        <w:rPr>
          <w:rFonts w:ascii="Arial" w:hAnsi="Arial" w:cs="Arial"/>
        </w:rPr>
        <w:t>ento de</w:t>
      </w:r>
      <w:r w:rsidR="00282870" w:rsidRPr="005339A6">
        <w:rPr>
          <w:rFonts w:ascii="Arial" w:hAnsi="Arial" w:cs="Arial"/>
        </w:rPr>
        <w:t xml:space="preserve">l total de </w:t>
      </w:r>
      <w:r>
        <w:rPr>
          <w:rFonts w:ascii="Arial" w:hAnsi="Arial" w:cs="Arial"/>
        </w:rPr>
        <w:t xml:space="preserve"> habitantes), </w:t>
      </w:r>
      <w:r w:rsidR="00FE164F" w:rsidRPr="005339A6">
        <w:rPr>
          <w:rFonts w:ascii="Arial" w:hAnsi="Arial" w:cs="Arial"/>
        </w:rPr>
        <w:t xml:space="preserve"> </w:t>
      </w:r>
      <w:r w:rsidR="00896BC5">
        <w:rPr>
          <w:rFonts w:ascii="Arial" w:hAnsi="Arial" w:cs="Arial"/>
        </w:rPr>
        <w:t>tal como se</w:t>
      </w:r>
      <w:r w:rsidR="004B124A" w:rsidRPr="00533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indica</w:t>
      </w:r>
      <w:r w:rsidR="004B124A" w:rsidRPr="005339A6">
        <w:rPr>
          <w:rFonts w:ascii="Arial" w:hAnsi="Arial" w:cs="Arial"/>
        </w:rPr>
        <w:t xml:space="preserve"> en el Gráfico </w:t>
      </w:r>
      <w:r w:rsidR="003923DD">
        <w:rPr>
          <w:rFonts w:ascii="Arial" w:hAnsi="Arial" w:cs="Arial"/>
        </w:rPr>
        <w:t>1.</w:t>
      </w:r>
      <w:r w:rsidR="004B124A" w:rsidRPr="005339A6">
        <w:rPr>
          <w:rFonts w:ascii="Arial" w:hAnsi="Arial" w:cs="Arial"/>
        </w:rPr>
        <w:t>1;</w:t>
      </w:r>
      <w:r w:rsidR="00FE164F" w:rsidRPr="005339A6">
        <w:rPr>
          <w:rFonts w:ascii="Arial" w:hAnsi="Arial" w:cs="Arial"/>
        </w:rPr>
        <w:t xml:space="preserve"> y es la tercera provincia más poblada de la Región </w:t>
      </w:r>
      <w:r w:rsidR="00874010">
        <w:rPr>
          <w:rFonts w:ascii="Arial" w:hAnsi="Arial" w:cs="Arial"/>
        </w:rPr>
        <w:t>Interandina</w:t>
      </w:r>
      <w:r w:rsidR="006C3476">
        <w:rPr>
          <w:rFonts w:ascii="Arial" w:hAnsi="Arial" w:cs="Arial"/>
        </w:rPr>
        <w:t xml:space="preserve">. </w:t>
      </w:r>
      <w:r w:rsidR="00FE164F" w:rsidRPr="005339A6">
        <w:rPr>
          <w:rFonts w:ascii="Arial" w:hAnsi="Arial" w:cs="Arial"/>
        </w:rPr>
        <w:t xml:space="preserve"> </w:t>
      </w:r>
    </w:p>
    <w:p w:rsidR="00A92C7C" w:rsidRDefault="00A92C7C" w:rsidP="005339A6">
      <w:pPr>
        <w:rPr>
          <w:rFonts w:ascii="Arial" w:hAnsi="Arial" w:cs="Arial"/>
        </w:rPr>
      </w:pPr>
    </w:p>
    <w:p w:rsidR="000D0688" w:rsidRDefault="000D0688" w:rsidP="005339A6">
      <w:pPr>
        <w:rPr>
          <w:rFonts w:ascii="Arial" w:hAnsi="Arial" w:cs="Arial"/>
        </w:rPr>
      </w:pPr>
    </w:p>
    <w:p w:rsidR="002634D9" w:rsidRDefault="002634D9" w:rsidP="005339A6">
      <w:pPr>
        <w:rPr>
          <w:rFonts w:ascii="Arial" w:hAnsi="Arial" w:cs="Arial"/>
        </w:rPr>
      </w:pPr>
    </w:p>
    <w:p w:rsidR="002634D9" w:rsidRDefault="002634D9" w:rsidP="005339A6">
      <w:pPr>
        <w:rPr>
          <w:rFonts w:ascii="Arial" w:hAnsi="Arial" w:cs="Arial"/>
        </w:rPr>
      </w:pPr>
    </w:p>
    <w:p w:rsidR="002634D9" w:rsidRDefault="002634D9" w:rsidP="005339A6">
      <w:pPr>
        <w:rPr>
          <w:rFonts w:ascii="Arial" w:hAnsi="Arial" w:cs="Arial"/>
        </w:rPr>
      </w:pPr>
    </w:p>
    <w:p w:rsidR="002634D9" w:rsidRDefault="002634D9" w:rsidP="005339A6">
      <w:pPr>
        <w:rPr>
          <w:rFonts w:ascii="Arial" w:hAnsi="Arial" w:cs="Arial"/>
        </w:rPr>
      </w:pPr>
    </w:p>
    <w:p w:rsidR="002634D9" w:rsidRDefault="002634D9" w:rsidP="005339A6">
      <w:pPr>
        <w:rPr>
          <w:rFonts w:ascii="Arial" w:hAnsi="Arial" w:cs="Arial"/>
        </w:rPr>
      </w:pPr>
    </w:p>
    <w:p w:rsidR="002634D9" w:rsidRDefault="002634D9" w:rsidP="005339A6">
      <w:pPr>
        <w:rPr>
          <w:rFonts w:ascii="Arial" w:hAnsi="Arial" w:cs="Arial"/>
        </w:rPr>
      </w:pPr>
    </w:p>
    <w:p w:rsidR="00E161EC" w:rsidRPr="00A92C7C" w:rsidRDefault="00E161EC" w:rsidP="000D0688">
      <w:pPr>
        <w:ind w:left="1134"/>
        <w:jc w:val="center"/>
        <w:rPr>
          <w:b/>
          <w:sz w:val="20"/>
          <w:szCs w:val="20"/>
        </w:rPr>
      </w:pPr>
      <w:r w:rsidRPr="00A92C7C">
        <w:rPr>
          <w:b/>
          <w:sz w:val="20"/>
          <w:szCs w:val="20"/>
        </w:rPr>
        <w:t xml:space="preserve">Gráfico </w:t>
      </w:r>
      <w:r w:rsidRPr="00A92C7C">
        <w:rPr>
          <w:b/>
          <w:sz w:val="20"/>
          <w:szCs w:val="20"/>
        </w:rPr>
        <w:fldChar w:fldCharType="begin"/>
      </w:r>
      <w:r w:rsidRPr="00A92C7C">
        <w:rPr>
          <w:b/>
          <w:sz w:val="20"/>
          <w:szCs w:val="20"/>
        </w:rPr>
        <w:instrText xml:space="preserve"> SEQ Gráfico \* ARABIC </w:instrText>
      </w:r>
      <w:r w:rsidRPr="00A92C7C">
        <w:rPr>
          <w:b/>
          <w:sz w:val="20"/>
          <w:szCs w:val="20"/>
        </w:rPr>
        <w:fldChar w:fldCharType="separate"/>
      </w:r>
      <w:r w:rsidR="00FD0C0A">
        <w:rPr>
          <w:b/>
          <w:noProof/>
          <w:sz w:val="20"/>
          <w:szCs w:val="20"/>
        </w:rPr>
        <w:t>1</w:t>
      </w:r>
      <w:r w:rsidRPr="00A92C7C">
        <w:rPr>
          <w:b/>
          <w:sz w:val="20"/>
          <w:szCs w:val="20"/>
        </w:rPr>
        <w:fldChar w:fldCharType="end"/>
      </w:r>
      <w:r w:rsidRPr="00A92C7C">
        <w:rPr>
          <w:b/>
          <w:sz w:val="20"/>
          <w:szCs w:val="20"/>
        </w:rPr>
        <w:t>.1</w:t>
      </w:r>
    </w:p>
    <w:p w:rsidR="009522BE" w:rsidRPr="006C3476" w:rsidRDefault="006C3476" w:rsidP="000D0688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Provincia de Tungurahua: </w:t>
      </w:r>
      <w:r w:rsidR="002037C7">
        <w:rPr>
          <w:i/>
          <w:sz w:val="20"/>
          <w:szCs w:val="20"/>
        </w:rPr>
        <w:t xml:space="preserve">Características </w:t>
      </w:r>
      <w:r w:rsidR="003923DD">
        <w:rPr>
          <w:i/>
          <w:sz w:val="20"/>
          <w:szCs w:val="20"/>
        </w:rPr>
        <w:t>Sociod</w:t>
      </w:r>
      <w:r w:rsidR="002037C7">
        <w:rPr>
          <w:i/>
          <w:sz w:val="20"/>
          <w:szCs w:val="20"/>
        </w:rPr>
        <w:t>emográficas</w:t>
      </w:r>
    </w:p>
    <w:p w:rsidR="005B4B81" w:rsidRDefault="005B4B81" w:rsidP="000D0688">
      <w:pPr>
        <w:ind w:left="1134"/>
        <w:jc w:val="center"/>
        <w:rPr>
          <w:b/>
          <w:sz w:val="20"/>
          <w:szCs w:val="20"/>
        </w:rPr>
      </w:pPr>
      <w:r w:rsidRPr="006C3476">
        <w:rPr>
          <w:b/>
          <w:sz w:val="20"/>
          <w:szCs w:val="20"/>
        </w:rPr>
        <w:t>Población de</w:t>
      </w:r>
      <w:r w:rsidR="00896BC5" w:rsidRPr="006C3476">
        <w:rPr>
          <w:b/>
          <w:sz w:val="20"/>
          <w:szCs w:val="20"/>
        </w:rPr>
        <w:t>l</w:t>
      </w:r>
      <w:r w:rsidRPr="006C3476">
        <w:rPr>
          <w:b/>
          <w:sz w:val="20"/>
          <w:szCs w:val="20"/>
        </w:rPr>
        <w:t xml:space="preserve"> Ecuador </w:t>
      </w:r>
      <w:r w:rsidR="00896BC5" w:rsidRPr="006C3476">
        <w:rPr>
          <w:b/>
          <w:sz w:val="20"/>
          <w:szCs w:val="20"/>
        </w:rPr>
        <w:t>por</w:t>
      </w:r>
      <w:r w:rsidR="007306F9">
        <w:rPr>
          <w:b/>
          <w:sz w:val="20"/>
          <w:szCs w:val="20"/>
        </w:rPr>
        <w:t xml:space="preserve"> P</w:t>
      </w:r>
      <w:r w:rsidRPr="006C3476">
        <w:rPr>
          <w:b/>
          <w:sz w:val="20"/>
          <w:szCs w:val="20"/>
        </w:rPr>
        <w:t>rovincias</w:t>
      </w:r>
    </w:p>
    <w:p w:rsidR="006C3476" w:rsidRPr="006C3476" w:rsidRDefault="0086118A" w:rsidP="008525FD">
      <w:pPr>
        <w:ind w:left="540"/>
        <w:rPr>
          <w:b/>
          <w:sz w:val="4"/>
          <w:szCs w:val="4"/>
        </w:rPr>
      </w:pPr>
      <w:r>
        <w:rPr>
          <w:noProof/>
          <w:lang w:val="es-ES" w:eastAsia="es-ES"/>
        </w:rPr>
        <w:drawing>
          <wp:inline distT="0" distB="0" distL="0" distR="0">
            <wp:extent cx="5153025" cy="3609975"/>
            <wp:effectExtent l="19050" t="19050" r="28575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258" t="12242" r="2406" b="8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09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4509" w:rsidRPr="006C3476" w:rsidRDefault="00FD4509" w:rsidP="000D0688">
      <w:pPr>
        <w:ind w:left="1134"/>
        <w:jc w:val="center"/>
        <w:rPr>
          <w:b/>
          <w:sz w:val="4"/>
          <w:szCs w:val="4"/>
        </w:rPr>
      </w:pPr>
    </w:p>
    <w:p w:rsidR="007306F9" w:rsidRPr="007306F9" w:rsidRDefault="007306F9" w:rsidP="000D0688">
      <w:pPr>
        <w:ind w:left="1134"/>
        <w:jc w:val="center"/>
        <w:rPr>
          <w:sz w:val="4"/>
          <w:szCs w:val="4"/>
        </w:rPr>
      </w:pPr>
    </w:p>
    <w:p w:rsidR="005B4B81" w:rsidRPr="000D0688" w:rsidRDefault="005B4B81" w:rsidP="000D0688">
      <w:pPr>
        <w:ind w:left="1134"/>
        <w:jc w:val="center"/>
        <w:rPr>
          <w:sz w:val="20"/>
          <w:szCs w:val="20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</w:t>
      </w:r>
      <w:r w:rsidR="003923DD">
        <w:rPr>
          <w:sz w:val="20"/>
          <w:szCs w:val="20"/>
        </w:rPr>
        <w:t>tivos del VI Censo de Población</w:t>
      </w:r>
      <w:r w:rsidRPr="007306F9">
        <w:rPr>
          <w:sz w:val="20"/>
          <w:szCs w:val="20"/>
        </w:rPr>
        <w:t xml:space="preserve"> </w:t>
      </w:r>
      <w:r w:rsidR="003923DD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</w:t>
      </w:r>
      <w:r w:rsidR="00D17752">
        <w:rPr>
          <w:sz w:val="20"/>
          <w:szCs w:val="20"/>
        </w:rPr>
        <w:t>1</w:t>
      </w:r>
      <w:r w:rsidR="003923DD">
        <w:rPr>
          <w:sz w:val="20"/>
          <w:szCs w:val="20"/>
        </w:rPr>
        <w:t>)</w:t>
      </w:r>
    </w:p>
    <w:p w:rsidR="00896BC5" w:rsidRPr="006C3476" w:rsidRDefault="002037C7" w:rsidP="000D0688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7306F9">
        <w:rPr>
          <w:b/>
          <w:sz w:val="20"/>
          <w:szCs w:val="20"/>
        </w:rPr>
        <w:t xml:space="preserve">  </w:t>
      </w:r>
      <w:r w:rsidR="000D0688">
        <w:rPr>
          <w:b/>
          <w:sz w:val="20"/>
          <w:szCs w:val="20"/>
        </w:rPr>
        <w:t xml:space="preserve">  </w:t>
      </w:r>
      <w:r w:rsidR="007306F9">
        <w:rPr>
          <w:b/>
          <w:sz w:val="20"/>
          <w:szCs w:val="20"/>
        </w:rPr>
        <w:t xml:space="preserve">  </w:t>
      </w:r>
      <w:r w:rsidR="006C3476">
        <w:rPr>
          <w:b/>
          <w:sz w:val="20"/>
          <w:szCs w:val="20"/>
        </w:rPr>
        <w:t>Elaboración</w:t>
      </w:r>
      <w:r w:rsidR="00896BC5" w:rsidRPr="006C3476">
        <w:rPr>
          <w:b/>
          <w:sz w:val="20"/>
          <w:szCs w:val="20"/>
        </w:rPr>
        <w:t>:</w:t>
      </w:r>
      <w:r w:rsidR="00896BC5" w:rsidRPr="006C3476">
        <w:rPr>
          <w:i/>
          <w:sz w:val="20"/>
          <w:szCs w:val="20"/>
        </w:rPr>
        <w:t xml:space="preserve"> </w:t>
      </w:r>
      <w:r w:rsidR="006C3476">
        <w:rPr>
          <w:sz w:val="20"/>
          <w:szCs w:val="20"/>
        </w:rPr>
        <w:t>J. Cevallos</w:t>
      </w:r>
    </w:p>
    <w:p w:rsidR="00896BC5" w:rsidRPr="006C3476" w:rsidRDefault="00896BC5" w:rsidP="000D0688">
      <w:pPr>
        <w:ind w:left="1134"/>
      </w:pPr>
    </w:p>
    <w:p w:rsidR="00EF1DC0" w:rsidRPr="005339A6" w:rsidRDefault="00EF1DC0" w:rsidP="00CF387D">
      <w:pPr>
        <w:spacing w:line="480" w:lineRule="auto"/>
        <w:ind w:left="570"/>
        <w:jc w:val="center"/>
        <w:rPr>
          <w:rFonts w:ascii="Arial" w:hAnsi="Arial" w:cs="Arial"/>
        </w:rPr>
      </w:pPr>
    </w:p>
    <w:p w:rsidR="00CF3B7C" w:rsidRPr="005339A6" w:rsidRDefault="00CD59F1" w:rsidP="00CF387D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D20EB8">
        <w:rPr>
          <w:rFonts w:ascii="Arial" w:hAnsi="Arial" w:cs="Arial"/>
        </w:rPr>
        <w:t>el área</w:t>
      </w:r>
      <w:r>
        <w:rPr>
          <w:rFonts w:ascii="Arial" w:hAnsi="Arial" w:cs="Arial"/>
        </w:rPr>
        <w:t xml:space="preserve"> urbana de la provincia de Tungurahua, el número de habitantes es</w:t>
      </w:r>
      <w:r w:rsidRPr="005339A6">
        <w:rPr>
          <w:rFonts w:ascii="Arial" w:hAnsi="Arial" w:cs="Arial"/>
        </w:rPr>
        <w:t xml:space="preserve"> </w:t>
      </w:r>
      <w:r w:rsidR="0032159A">
        <w:rPr>
          <w:rFonts w:ascii="Arial" w:hAnsi="Arial" w:cs="Arial"/>
        </w:rPr>
        <w:t xml:space="preserve">de </w:t>
      </w:r>
      <w:r w:rsidR="000E0717">
        <w:rPr>
          <w:rFonts w:ascii="Arial" w:hAnsi="Arial" w:cs="Arial"/>
        </w:rPr>
        <w:t>188327</w:t>
      </w:r>
      <w:r>
        <w:rPr>
          <w:rFonts w:ascii="Arial" w:hAnsi="Arial" w:cs="Arial"/>
        </w:rPr>
        <w:t xml:space="preserve"> </w:t>
      </w:r>
      <w:r w:rsidRPr="005339A6">
        <w:rPr>
          <w:rFonts w:ascii="Arial" w:hAnsi="Arial" w:cs="Arial"/>
        </w:rPr>
        <w:t xml:space="preserve"> y </w:t>
      </w:r>
      <w:r w:rsidR="007306F9">
        <w:rPr>
          <w:rFonts w:ascii="Arial" w:hAnsi="Arial" w:cs="Arial"/>
        </w:rPr>
        <w:t xml:space="preserve">en </w:t>
      </w:r>
      <w:r w:rsidR="00D20EB8">
        <w:rPr>
          <w:rFonts w:ascii="Arial" w:hAnsi="Arial" w:cs="Arial"/>
        </w:rPr>
        <w:t xml:space="preserve">el área </w:t>
      </w:r>
      <w:r>
        <w:rPr>
          <w:rFonts w:ascii="Arial" w:hAnsi="Arial" w:cs="Arial"/>
        </w:rPr>
        <w:t>rural el número de habitantes es</w:t>
      </w:r>
      <w:r w:rsidR="00E161E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0E0717">
        <w:rPr>
          <w:rFonts w:ascii="Arial" w:hAnsi="Arial" w:cs="Arial"/>
        </w:rPr>
        <w:t>252707</w:t>
      </w:r>
      <w:r>
        <w:rPr>
          <w:rFonts w:ascii="Arial" w:hAnsi="Arial" w:cs="Arial"/>
        </w:rPr>
        <w:t xml:space="preserve">. </w:t>
      </w:r>
      <w:r w:rsidR="00731678" w:rsidRPr="005339A6">
        <w:rPr>
          <w:rFonts w:ascii="Arial" w:hAnsi="Arial" w:cs="Arial"/>
        </w:rPr>
        <w:t xml:space="preserve">La población urbana </w:t>
      </w:r>
      <w:r w:rsidR="008F168B">
        <w:rPr>
          <w:rFonts w:ascii="Arial" w:hAnsi="Arial" w:cs="Arial"/>
        </w:rPr>
        <w:t>de esta provincia</w:t>
      </w:r>
      <w:r w:rsidR="00731678" w:rsidRPr="005339A6">
        <w:rPr>
          <w:rFonts w:ascii="Arial" w:hAnsi="Arial" w:cs="Arial"/>
        </w:rPr>
        <w:t xml:space="preserve"> </w:t>
      </w:r>
      <w:r w:rsidR="00DA4609">
        <w:rPr>
          <w:rFonts w:ascii="Arial" w:hAnsi="Arial" w:cs="Arial"/>
        </w:rPr>
        <w:t>representa el 2.</w:t>
      </w:r>
      <w:r w:rsidRPr="005339A6">
        <w:rPr>
          <w:rFonts w:ascii="Arial" w:hAnsi="Arial" w:cs="Arial"/>
        </w:rPr>
        <w:t>57 por ciento de</w:t>
      </w:r>
      <w:r>
        <w:rPr>
          <w:rFonts w:ascii="Arial" w:hAnsi="Arial" w:cs="Arial"/>
        </w:rPr>
        <w:t>l total de</w:t>
      </w:r>
      <w:r w:rsidRPr="005339A6">
        <w:rPr>
          <w:rFonts w:ascii="Arial" w:hAnsi="Arial" w:cs="Arial"/>
        </w:rPr>
        <w:t xml:space="preserve"> habitantes en las áreas urbanas d</w:t>
      </w:r>
      <w:r>
        <w:rPr>
          <w:rFonts w:ascii="Arial" w:hAnsi="Arial" w:cs="Arial"/>
        </w:rPr>
        <w:t xml:space="preserve">e todo el </w:t>
      </w:r>
      <w:r w:rsidRPr="005339A6">
        <w:rPr>
          <w:rFonts w:ascii="Arial" w:hAnsi="Arial" w:cs="Arial"/>
        </w:rPr>
        <w:t xml:space="preserve"> país </w:t>
      </w:r>
      <w:r w:rsidR="00731678" w:rsidRPr="005339A6">
        <w:rPr>
          <w:rFonts w:ascii="Arial" w:hAnsi="Arial" w:cs="Arial"/>
        </w:rPr>
        <w:t>y</w:t>
      </w:r>
      <w:r w:rsidRPr="00533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</w:t>
      </w:r>
      <w:r w:rsidR="008F168B">
        <w:rPr>
          <w:rFonts w:ascii="Arial" w:hAnsi="Arial" w:cs="Arial"/>
        </w:rPr>
        <w:t xml:space="preserve"> población</w:t>
      </w:r>
      <w:r>
        <w:rPr>
          <w:rFonts w:ascii="Arial" w:hAnsi="Arial" w:cs="Arial"/>
        </w:rPr>
        <w:t xml:space="preserve"> </w:t>
      </w:r>
      <w:r w:rsidR="00D20EB8">
        <w:rPr>
          <w:rFonts w:ascii="Arial" w:hAnsi="Arial" w:cs="Arial"/>
        </w:rPr>
        <w:t xml:space="preserve">del área </w:t>
      </w:r>
      <w:r w:rsidRPr="005339A6">
        <w:rPr>
          <w:rFonts w:ascii="Arial" w:hAnsi="Arial" w:cs="Arial"/>
        </w:rPr>
        <w:t>rural</w:t>
      </w:r>
      <w:r>
        <w:rPr>
          <w:rFonts w:ascii="Arial" w:hAnsi="Arial" w:cs="Arial"/>
        </w:rPr>
        <w:t xml:space="preserve"> representa el</w:t>
      </w:r>
      <w:r w:rsidR="00DA4609">
        <w:rPr>
          <w:rFonts w:ascii="Arial" w:hAnsi="Arial" w:cs="Arial"/>
        </w:rPr>
        <w:t xml:space="preserve"> 5.</w:t>
      </w:r>
      <w:r w:rsidRPr="005339A6">
        <w:rPr>
          <w:rFonts w:ascii="Arial" w:hAnsi="Arial" w:cs="Arial"/>
        </w:rPr>
        <w:t xml:space="preserve">33  por ciento </w:t>
      </w:r>
      <w:r>
        <w:rPr>
          <w:rFonts w:ascii="Arial" w:hAnsi="Arial" w:cs="Arial"/>
        </w:rPr>
        <w:t>de</w:t>
      </w:r>
      <w:r w:rsidR="000B3F15">
        <w:rPr>
          <w:rFonts w:ascii="Arial" w:hAnsi="Arial" w:cs="Arial"/>
        </w:rPr>
        <w:t xml:space="preserve">l total de habitantes </w:t>
      </w:r>
      <w:r w:rsidR="00DA460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las áreas rurales del país.</w:t>
      </w:r>
    </w:p>
    <w:p w:rsidR="00217674" w:rsidRPr="005339A6" w:rsidRDefault="00217674" w:rsidP="00CF387D">
      <w:pPr>
        <w:spacing w:line="480" w:lineRule="auto"/>
        <w:ind w:left="1080"/>
        <w:jc w:val="both"/>
        <w:rPr>
          <w:rFonts w:ascii="Arial" w:hAnsi="Arial" w:cs="Arial"/>
        </w:rPr>
      </w:pPr>
    </w:p>
    <w:p w:rsidR="00CF3B7C" w:rsidRPr="005339A6" w:rsidRDefault="00731678" w:rsidP="00CF387D">
      <w:pPr>
        <w:spacing w:line="480" w:lineRule="auto"/>
        <w:ind w:left="1080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 xml:space="preserve">En los últimos 51 años (1950 a 2001), la población </w:t>
      </w:r>
      <w:r w:rsidR="007306F9">
        <w:rPr>
          <w:rFonts w:ascii="Arial" w:hAnsi="Arial" w:cs="Arial"/>
        </w:rPr>
        <w:t>de la provincia de Tungurahua</w:t>
      </w:r>
      <w:r w:rsidR="00A712B4" w:rsidRPr="005339A6">
        <w:rPr>
          <w:rFonts w:ascii="Arial" w:hAnsi="Arial" w:cs="Arial"/>
        </w:rPr>
        <w:t xml:space="preserve"> se ha incrementado en un 57</w:t>
      </w:r>
      <w:r w:rsidR="00DA4609">
        <w:rPr>
          <w:rFonts w:ascii="Arial" w:hAnsi="Arial" w:cs="Arial"/>
        </w:rPr>
        <w:t>.</w:t>
      </w:r>
      <w:r w:rsidR="00A712B4" w:rsidRPr="005339A6">
        <w:rPr>
          <w:rFonts w:ascii="Arial" w:hAnsi="Arial" w:cs="Arial"/>
        </w:rPr>
        <w:t>3</w:t>
      </w:r>
      <w:r w:rsidR="007306F9">
        <w:rPr>
          <w:rFonts w:ascii="Arial" w:hAnsi="Arial" w:cs="Arial"/>
        </w:rPr>
        <w:t>9</w:t>
      </w:r>
      <w:r w:rsidR="008444A0">
        <w:rPr>
          <w:rFonts w:ascii="Arial" w:hAnsi="Arial" w:cs="Arial"/>
        </w:rPr>
        <w:t xml:space="preserve"> por ciento, l</w:t>
      </w:r>
      <w:r w:rsidRPr="005339A6">
        <w:rPr>
          <w:rFonts w:ascii="Arial" w:hAnsi="Arial" w:cs="Arial"/>
        </w:rPr>
        <w:t>a población</w:t>
      </w:r>
      <w:r w:rsidR="00D20EB8">
        <w:rPr>
          <w:rFonts w:ascii="Arial" w:hAnsi="Arial" w:cs="Arial"/>
        </w:rPr>
        <w:t xml:space="preserve"> del área </w:t>
      </w:r>
      <w:r w:rsidRPr="005339A6">
        <w:rPr>
          <w:rFonts w:ascii="Arial" w:hAnsi="Arial" w:cs="Arial"/>
        </w:rPr>
        <w:t>urbana aumentó en un 79 por ciento</w:t>
      </w:r>
      <w:r w:rsidR="008444A0">
        <w:rPr>
          <w:rFonts w:ascii="Arial" w:hAnsi="Arial" w:cs="Arial"/>
        </w:rPr>
        <w:t xml:space="preserve">, mientras que en la rural  fue apenas </w:t>
      </w:r>
      <w:r w:rsidRPr="005339A6">
        <w:rPr>
          <w:rFonts w:ascii="Arial" w:hAnsi="Arial" w:cs="Arial"/>
        </w:rPr>
        <w:t xml:space="preserve">de </w:t>
      </w:r>
      <w:r w:rsidR="00A712B4" w:rsidRPr="005339A6">
        <w:rPr>
          <w:rFonts w:ascii="Arial" w:hAnsi="Arial" w:cs="Arial"/>
        </w:rPr>
        <w:t>38</w:t>
      </w:r>
      <w:r w:rsidR="008444A0">
        <w:rPr>
          <w:rFonts w:ascii="Arial" w:hAnsi="Arial" w:cs="Arial"/>
        </w:rPr>
        <w:t xml:space="preserve"> por ciento. En el último período censal (1990 – 2001),  la población</w:t>
      </w:r>
      <w:r w:rsidR="00D20EB8">
        <w:rPr>
          <w:rFonts w:ascii="Arial" w:hAnsi="Arial" w:cs="Arial"/>
        </w:rPr>
        <w:t xml:space="preserve"> del área </w:t>
      </w:r>
      <w:r w:rsidR="008444A0">
        <w:rPr>
          <w:rFonts w:ascii="Arial" w:hAnsi="Arial" w:cs="Arial"/>
        </w:rPr>
        <w:t>ru</w:t>
      </w:r>
      <w:r w:rsidR="00973905">
        <w:rPr>
          <w:rFonts w:ascii="Arial" w:hAnsi="Arial" w:cs="Arial"/>
        </w:rPr>
        <w:t>ral se redujo en un 2 por ciento</w:t>
      </w:r>
      <w:r w:rsidR="008444A0">
        <w:rPr>
          <w:rFonts w:ascii="Arial" w:hAnsi="Arial" w:cs="Arial"/>
        </w:rPr>
        <w:t xml:space="preserve"> </w:t>
      </w:r>
      <w:r w:rsidR="00973905">
        <w:rPr>
          <w:rFonts w:ascii="Arial" w:hAnsi="Arial" w:cs="Arial"/>
        </w:rPr>
        <w:t xml:space="preserve">(en 1990, la población rural representa el 59 por ciento del total de habitantes en esta provincia, y en el 2001, representa el 57 por ciento del mismo); </w:t>
      </w:r>
      <w:r w:rsidR="00F752FB">
        <w:rPr>
          <w:rFonts w:ascii="Arial" w:hAnsi="Arial" w:cs="Arial"/>
        </w:rPr>
        <w:t xml:space="preserve">en cambio la población del área </w:t>
      </w:r>
      <w:r w:rsidR="007306F9">
        <w:rPr>
          <w:rFonts w:ascii="Arial" w:hAnsi="Arial" w:cs="Arial"/>
        </w:rPr>
        <w:t>urbana</w:t>
      </w:r>
      <w:r w:rsidR="008444A0">
        <w:rPr>
          <w:rFonts w:ascii="Arial" w:hAnsi="Arial" w:cs="Arial"/>
        </w:rPr>
        <w:t xml:space="preserve"> aumentó en un 2 por ciento</w:t>
      </w:r>
      <w:r w:rsidR="00973905">
        <w:rPr>
          <w:rFonts w:ascii="Arial" w:hAnsi="Arial" w:cs="Arial"/>
        </w:rPr>
        <w:t>.</w:t>
      </w:r>
      <w:r w:rsidR="008444A0">
        <w:rPr>
          <w:rFonts w:ascii="Arial" w:hAnsi="Arial" w:cs="Arial"/>
        </w:rPr>
        <w:t xml:space="preserve"> </w:t>
      </w:r>
      <w:r w:rsidR="00E161EC">
        <w:rPr>
          <w:rFonts w:ascii="Arial" w:hAnsi="Arial" w:cs="Arial"/>
        </w:rPr>
        <w:t>A</w:t>
      </w:r>
      <w:r w:rsidR="00235A69">
        <w:rPr>
          <w:rFonts w:ascii="Arial" w:hAnsi="Arial" w:cs="Arial"/>
        </w:rPr>
        <w:t xml:space="preserve"> pesar de esto</w:t>
      </w:r>
      <w:r w:rsidRPr="005339A6">
        <w:rPr>
          <w:rFonts w:ascii="Arial" w:hAnsi="Arial" w:cs="Arial"/>
        </w:rPr>
        <w:t xml:space="preserve">, la mayoría de la población que habita en </w:t>
      </w:r>
      <w:r w:rsidR="00E161EC">
        <w:rPr>
          <w:rFonts w:ascii="Arial" w:hAnsi="Arial" w:cs="Arial"/>
        </w:rPr>
        <w:t xml:space="preserve">esta </w:t>
      </w:r>
      <w:r w:rsidRPr="005339A6">
        <w:rPr>
          <w:rFonts w:ascii="Arial" w:hAnsi="Arial" w:cs="Arial"/>
        </w:rPr>
        <w:t>provincia</w:t>
      </w:r>
      <w:r w:rsidR="008F168B">
        <w:rPr>
          <w:rFonts w:ascii="Arial" w:hAnsi="Arial" w:cs="Arial"/>
        </w:rPr>
        <w:t xml:space="preserve"> </w:t>
      </w:r>
      <w:r w:rsidR="00E161EC">
        <w:rPr>
          <w:rFonts w:ascii="Arial" w:hAnsi="Arial" w:cs="Arial"/>
        </w:rPr>
        <w:t xml:space="preserve">se encuentra en </w:t>
      </w:r>
      <w:r w:rsidR="00F752FB">
        <w:rPr>
          <w:rFonts w:ascii="Arial" w:hAnsi="Arial" w:cs="Arial"/>
        </w:rPr>
        <w:t>el área</w:t>
      </w:r>
      <w:r w:rsidR="00E161EC">
        <w:rPr>
          <w:rFonts w:ascii="Arial" w:hAnsi="Arial" w:cs="Arial"/>
        </w:rPr>
        <w:t xml:space="preserve"> rural, representando el </w:t>
      </w:r>
      <w:r w:rsidRPr="005339A6">
        <w:rPr>
          <w:rFonts w:ascii="Arial" w:hAnsi="Arial" w:cs="Arial"/>
        </w:rPr>
        <w:t>57</w:t>
      </w:r>
      <w:r w:rsidR="00DA4609">
        <w:rPr>
          <w:rFonts w:ascii="Arial" w:hAnsi="Arial" w:cs="Arial"/>
        </w:rPr>
        <w:t>.</w:t>
      </w:r>
      <w:r w:rsidR="000E0717">
        <w:rPr>
          <w:rFonts w:ascii="Arial" w:hAnsi="Arial" w:cs="Arial"/>
        </w:rPr>
        <w:t>3</w:t>
      </w:r>
      <w:r w:rsidRPr="005339A6">
        <w:rPr>
          <w:rFonts w:ascii="Arial" w:hAnsi="Arial" w:cs="Arial"/>
        </w:rPr>
        <w:t xml:space="preserve"> por ciento</w:t>
      </w:r>
      <w:r w:rsidR="008444A0">
        <w:rPr>
          <w:rFonts w:ascii="Arial" w:hAnsi="Arial" w:cs="Arial"/>
        </w:rPr>
        <w:t xml:space="preserve"> del total</w:t>
      </w:r>
      <w:r w:rsidR="00E161EC">
        <w:rPr>
          <w:rFonts w:ascii="Arial" w:hAnsi="Arial" w:cs="Arial"/>
        </w:rPr>
        <w:t xml:space="preserve"> de tungurahuenses</w:t>
      </w:r>
      <w:r w:rsidRPr="005339A6">
        <w:rPr>
          <w:rFonts w:ascii="Arial" w:hAnsi="Arial" w:cs="Arial"/>
        </w:rPr>
        <w:t>.</w:t>
      </w:r>
      <w:r w:rsidR="00217674" w:rsidRPr="005339A6">
        <w:rPr>
          <w:rFonts w:ascii="Arial" w:hAnsi="Arial" w:cs="Arial"/>
        </w:rPr>
        <w:t xml:space="preserve"> Véase Gráfico 1.</w:t>
      </w:r>
      <w:r w:rsidR="005B4B81" w:rsidRPr="005339A6">
        <w:rPr>
          <w:rFonts w:ascii="Arial" w:hAnsi="Arial" w:cs="Arial"/>
        </w:rPr>
        <w:t>2</w:t>
      </w:r>
      <w:r w:rsidR="00217674" w:rsidRPr="005339A6">
        <w:rPr>
          <w:rFonts w:ascii="Arial" w:hAnsi="Arial" w:cs="Arial"/>
        </w:rPr>
        <w:t>.</w:t>
      </w:r>
      <w:r w:rsidR="008F168B">
        <w:rPr>
          <w:rFonts w:ascii="Arial" w:hAnsi="Arial" w:cs="Arial"/>
        </w:rPr>
        <w:t xml:space="preserve">  </w:t>
      </w:r>
    </w:p>
    <w:p w:rsidR="00CF3B7C" w:rsidRDefault="00CF3B7C" w:rsidP="005339A6">
      <w:pPr>
        <w:ind w:left="570"/>
        <w:jc w:val="both"/>
        <w:rPr>
          <w:rFonts w:ascii="Arial" w:hAnsi="Arial" w:cs="Arial"/>
        </w:rPr>
      </w:pPr>
    </w:p>
    <w:p w:rsidR="00E161EC" w:rsidRPr="00D17752" w:rsidRDefault="00E161EC" w:rsidP="000D0688">
      <w:pPr>
        <w:ind w:left="1134"/>
        <w:jc w:val="center"/>
        <w:rPr>
          <w:b/>
          <w:sz w:val="20"/>
          <w:szCs w:val="20"/>
        </w:rPr>
      </w:pPr>
      <w:r w:rsidRPr="00D17752">
        <w:rPr>
          <w:b/>
          <w:sz w:val="20"/>
          <w:szCs w:val="20"/>
        </w:rPr>
        <w:t xml:space="preserve">Gráfico </w:t>
      </w:r>
      <w:r w:rsidR="002C381D" w:rsidRPr="00D17752">
        <w:rPr>
          <w:b/>
          <w:sz w:val="20"/>
          <w:szCs w:val="20"/>
        </w:rPr>
        <w:t>1.2</w:t>
      </w:r>
    </w:p>
    <w:p w:rsidR="00E161EC" w:rsidRPr="006C3476" w:rsidRDefault="00E161EC" w:rsidP="000D0688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>Provincia de Tungurahua: Características</w:t>
      </w:r>
      <w:r w:rsidR="00DA4609">
        <w:rPr>
          <w:i/>
          <w:sz w:val="20"/>
          <w:szCs w:val="20"/>
        </w:rPr>
        <w:t xml:space="preserve"> Socio</w:t>
      </w:r>
      <w:r w:rsidR="008A36F7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>emográficas</w:t>
      </w:r>
    </w:p>
    <w:p w:rsidR="00E161EC" w:rsidRDefault="00E161EC" w:rsidP="000D0688">
      <w:pPr>
        <w:ind w:left="1134"/>
        <w:jc w:val="center"/>
        <w:rPr>
          <w:b/>
          <w:sz w:val="20"/>
          <w:szCs w:val="20"/>
        </w:rPr>
      </w:pPr>
      <w:r w:rsidRPr="006C3476">
        <w:rPr>
          <w:b/>
          <w:sz w:val="20"/>
          <w:szCs w:val="20"/>
        </w:rPr>
        <w:t>Población</w:t>
      </w:r>
      <w:r w:rsidR="00A920EF">
        <w:rPr>
          <w:b/>
          <w:sz w:val="20"/>
          <w:szCs w:val="20"/>
        </w:rPr>
        <w:t xml:space="preserve"> </w:t>
      </w:r>
      <w:r w:rsidR="00973905">
        <w:rPr>
          <w:b/>
          <w:sz w:val="20"/>
          <w:szCs w:val="20"/>
        </w:rPr>
        <w:t>de la Provincia de Tungurahua</w:t>
      </w:r>
      <w:r w:rsidR="00A920EF" w:rsidRPr="00A920EF">
        <w:rPr>
          <w:b/>
          <w:sz w:val="20"/>
          <w:szCs w:val="20"/>
        </w:rPr>
        <w:t xml:space="preserve"> </w:t>
      </w:r>
      <w:r w:rsidR="00A920EF">
        <w:rPr>
          <w:b/>
          <w:sz w:val="20"/>
          <w:szCs w:val="20"/>
        </w:rPr>
        <w:t>en miles</w:t>
      </w:r>
      <w:r w:rsidR="00973905">
        <w:rPr>
          <w:b/>
          <w:sz w:val="20"/>
          <w:szCs w:val="20"/>
        </w:rPr>
        <w:t xml:space="preserve">, según </w:t>
      </w:r>
      <w:r w:rsidR="00F752FB">
        <w:rPr>
          <w:b/>
          <w:sz w:val="20"/>
          <w:szCs w:val="20"/>
        </w:rPr>
        <w:t>área</w:t>
      </w:r>
    </w:p>
    <w:p w:rsidR="00A920EF" w:rsidRDefault="00A920EF" w:rsidP="000D0688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1950 - 2001</w:t>
      </w:r>
    </w:p>
    <w:p w:rsidR="00494B36" w:rsidRPr="00FD4509" w:rsidRDefault="0086118A" w:rsidP="000D0688">
      <w:pPr>
        <w:keepNext/>
        <w:ind w:left="1134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3714750" cy="25241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05" w:rsidRPr="007306F9" w:rsidRDefault="00973905" w:rsidP="000D0688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</w:t>
      </w:r>
      <w:r w:rsidR="003923DD">
        <w:rPr>
          <w:sz w:val="20"/>
          <w:szCs w:val="20"/>
        </w:rPr>
        <w:t>tivos del VI Censo de Población</w:t>
      </w:r>
      <w:r w:rsidRPr="007306F9">
        <w:rPr>
          <w:sz w:val="20"/>
          <w:szCs w:val="20"/>
        </w:rPr>
        <w:t xml:space="preserve"> </w:t>
      </w:r>
      <w:r w:rsidR="003923DD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2001</w:t>
      </w:r>
      <w:r w:rsidR="003923DD">
        <w:rPr>
          <w:sz w:val="20"/>
          <w:szCs w:val="20"/>
        </w:rPr>
        <w:t>)</w:t>
      </w:r>
    </w:p>
    <w:p w:rsidR="00973905" w:rsidRPr="006C3476" w:rsidRDefault="000D0688" w:rsidP="000D0688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3923DD">
        <w:rPr>
          <w:b/>
          <w:sz w:val="20"/>
          <w:szCs w:val="20"/>
        </w:rPr>
        <w:t xml:space="preserve"> </w:t>
      </w:r>
      <w:r w:rsidR="00973905">
        <w:rPr>
          <w:b/>
          <w:sz w:val="20"/>
          <w:szCs w:val="20"/>
        </w:rPr>
        <w:t>Elaboración</w:t>
      </w:r>
      <w:r w:rsidR="00973905" w:rsidRPr="006C3476">
        <w:rPr>
          <w:b/>
          <w:sz w:val="20"/>
          <w:szCs w:val="20"/>
        </w:rPr>
        <w:t>:</w:t>
      </w:r>
      <w:r w:rsidR="00973905" w:rsidRPr="006C3476">
        <w:rPr>
          <w:i/>
          <w:sz w:val="20"/>
          <w:szCs w:val="20"/>
        </w:rPr>
        <w:t xml:space="preserve"> </w:t>
      </w:r>
      <w:r w:rsidR="00973905">
        <w:rPr>
          <w:sz w:val="20"/>
          <w:szCs w:val="20"/>
        </w:rPr>
        <w:t>J. Cevallos</w:t>
      </w:r>
    </w:p>
    <w:p w:rsidR="00D536DC" w:rsidRPr="005339A6" w:rsidRDefault="00D536DC" w:rsidP="00CF387D">
      <w:pPr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>Entre 1990 y 2001, la tasa de crecimiento a nivel provincial es de 1</w:t>
      </w:r>
      <w:r w:rsidR="00DA4609">
        <w:rPr>
          <w:rFonts w:ascii="Arial" w:hAnsi="Arial" w:cs="Arial"/>
        </w:rPr>
        <w:t>.</w:t>
      </w:r>
      <w:r w:rsidRPr="005339A6">
        <w:rPr>
          <w:rFonts w:ascii="Arial" w:hAnsi="Arial" w:cs="Arial"/>
        </w:rPr>
        <w:t>8 por ciento, tasa que ha aumentado  en comparación con la</w:t>
      </w:r>
      <w:r w:rsidR="00973905">
        <w:rPr>
          <w:rFonts w:ascii="Arial" w:hAnsi="Arial" w:cs="Arial"/>
        </w:rPr>
        <w:t xml:space="preserve"> tasa</w:t>
      </w:r>
      <w:r w:rsidRPr="005339A6">
        <w:rPr>
          <w:rFonts w:ascii="Arial" w:hAnsi="Arial" w:cs="Arial"/>
        </w:rPr>
        <w:t xml:space="preserve"> del período 1982 – 1990 (1</w:t>
      </w:r>
      <w:r w:rsidR="00DA4609">
        <w:rPr>
          <w:rFonts w:ascii="Arial" w:hAnsi="Arial" w:cs="Arial"/>
        </w:rPr>
        <w:t>.</w:t>
      </w:r>
      <w:r w:rsidRPr="005339A6">
        <w:rPr>
          <w:rFonts w:ascii="Arial" w:hAnsi="Arial" w:cs="Arial"/>
        </w:rPr>
        <w:t>3 por ciento). Cabe notar que, décadas anteriores a esta,  la tasa iba disminuyendo a partir de 1974, incluso era inferior al crecimiento de la población del país. La tasa de crecimiento poblacional del área urbana y rural en el último período intercensal (1990 – 2001) fue de  2</w:t>
      </w:r>
      <w:r w:rsidR="00DA4609">
        <w:rPr>
          <w:rFonts w:ascii="Arial" w:hAnsi="Arial" w:cs="Arial"/>
        </w:rPr>
        <w:t>.</w:t>
      </w:r>
      <w:r w:rsidRPr="005339A6">
        <w:rPr>
          <w:rFonts w:ascii="Arial" w:hAnsi="Arial" w:cs="Arial"/>
        </w:rPr>
        <w:t>72 por ciento y 1</w:t>
      </w:r>
      <w:r w:rsidR="00DA4609">
        <w:rPr>
          <w:rFonts w:ascii="Arial" w:hAnsi="Arial" w:cs="Arial"/>
        </w:rPr>
        <w:t>.</w:t>
      </w:r>
      <w:r w:rsidRPr="005339A6">
        <w:rPr>
          <w:rFonts w:ascii="Arial" w:hAnsi="Arial" w:cs="Arial"/>
        </w:rPr>
        <w:t>69 por ciento,  respectivamente; crecimiento menor para el área urbana que el anterior período (1982 – 1990).</w:t>
      </w:r>
      <w:r w:rsidR="008F168B">
        <w:rPr>
          <w:rFonts w:ascii="Arial" w:hAnsi="Arial" w:cs="Arial"/>
        </w:rPr>
        <w:t xml:space="preserve"> </w:t>
      </w:r>
      <w:r w:rsidRPr="005339A6">
        <w:rPr>
          <w:rFonts w:ascii="Arial" w:hAnsi="Arial" w:cs="Arial"/>
        </w:rPr>
        <w:t xml:space="preserve">Véase </w:t>
      </w:r>
      <w:r w:rsidR="00A920EF">
        <w:rPr>
          <w:rFonts w:ascii="Arial" w:hAnsi="Arial" w:cs="Arial"/>
        </w:rPr>
        <w:t xml:space="preserve">el </w:t>
      </w:r>
      <w:r w:rsidRPr="005339A6">
        <w:rPr>
          <w:rFonts w:ascii="Arial" w:hAnsi="Arial" w:cs="Arial"/>
        </w:rPr>
        <w:t>Gráfico 1.3.</w:t>
      </w:r>
    </w:p>
    <w:p w:rsidR="00E63AC5" w:rsidRDefault="00E63AC5" w:rsidP="00973905">
      <w:pPr>
        <w:ind w:left="1134"/>
        <w:jc w:val="both"/>
        <w:rPr>
          <w:rFonts w:ascii="Arial" w:hAnsi="Arial" w:cs="Arial"/>
        </w:rPr>
      </w:pPr>
    </w:p>
    <w:p w:rsidR="00D536DC" w:rsidRPr="00D17752" w:rsidRDefault="00D536DC" w:rsidP="000D0688">
      <w:pPr>
        <w:ind w:left="1134"/>
        <w:jc w:val="center"/>
        <w:rPr>
          <w:b/>
          <w:bCs/>
          <w:sz w:val="18"/>
          <w:szCs w:val="18"/>
        </w:rPr>
      </w:pPr>
      <w:r w:rsidRPr="00D17752">
        <w:rPr>
          <w:b/>
          <w:bCs/>
          <w:sz w:val="18"/>
          <w:szCs w:val="18"/>
        </w:rPr>
        <w:t>Gráfico 1.3</w:t>
      </w:r>
    </w:p>
    <w:p w:rsidR="00A920EF" w:rsidRPr="006C3476" w:rsidRDefault="00A920EF" w:rsidP="000D0688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>Provincia de Tungurahua: Características</w:t>
      </w:r>
      <w:r w:rsidR="00DA4609">
        <w:rPr>
          <w:i/>
          <w:sz w:val="20"/>
          <w:szCs w:val="20"/>
        </w:rPr>
        <w:t xml:space="preserve"> Socio</w:t>
      </w:r>
      <w:r w:rsidR="003923DD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>emográficas</w:t>
      </w:r>
    </w:p>
    <w:p w:rsidR="000D0688" w:rsidRDefault="00D536DC" w:rsidP="000D0688">
      <w:pPr>
        <w:ind w:left="1134"/>
        <w:jc w:val="center"/>
        <w:rPr>
          <w:b/>
          <w:sz w:val="20"/>
          <w:szCs w:val="20"/>
        </w:rPr>
      </w:pPr>
      <w:r w:rsidRPr="00973905">
        <w:t xml:space="preserve"> </w:t>
      </w:r>
      <w:r w:rsidRPr="00D17752">
        <w:rPr>
          <w:b/>
          <w:sz w:val="20"/>
          <w:szCs w:val="20"/>
        </w:rPr>
        <w:t>Tasas de Crecimiento Poblacional de la Provincia</w:t>
      </w:r>
      <w:r w:rsidR="00273AC3" w:rsidRPr="00D17752">
        <w:rPr>
          <w:b/>
          <w:sz w:val="20"/>
          <w:szCs w:val="20"/>
        </w:rPr>
        <w:t xml:space="preserve"> de Tungurahua</w:t>
      </w:r>
      <w:r w:rsidRPr="00D17752">
        <w:rPr>
          <w:b/>
          <w:sz w:val="20"/>
          <w:szCs w:val="20"/>
        </w:rPr>
        <w:t>,</w:t>
      </w:r>
    </w:p>
    <w:p w:rsidR="00A920EF" w:rsidRPr="00D17752" w:rsidRDefault="00D536DC" w:rsidP="000D0688">
      <w:pPr>
        <w:ind w:left="1134"/>
        <w:jc w:val="center"/>
        <w:rPr>
          <w:b/>
          <w:sz w:val="20"/>
          <w:szCs w:val="20"/>
        </w:rPr>
      </w:pPr>
      <w:r w:rsidRPr="00D17752">
        <w:rPr>
          <w:b/>
          <w:sz w:val="20"/>
          <w:szCs w:val="20"/>
        </w:rPr>
        <w:t xml:space="preserve"> según </w:t>
      </w:r>
      <w:r w:rsidR="007B263A">
        <w:rPr>
          <w:b/>
          <w:sz w:val="20"/>
          <w:szCs w:val="20"/>
        </w:rPr>
        <w:t>área</w:t>
      </w:r>
      <w:r w:rsidR="000D0688">
        <w:rPr>
          <w:b/>
          <w:sz w:val="20"/>
          <w:szCs w:val="20"/>
        </w:rPr>
        <w:t xml:space="preserve">  </w:t>
      </w:r>
      <w:r w:rsidR="00A920EF" w:rsidRPr="00D17752">
        <w:rPr>
          <w:b/>
          <w:sz w:val="20"/>
          <w:szCs w:val="20"/>
        </w:rPr>
        <w:t>1950 – 2001</w:t>
      </w:r>
    </w:p>
    <w:p w:rsidR="00A920EF" w:rsidRPr="000D0688" w:rsidRDefault="0086118A" w:rsidP="000D0688">
      <w:pPr>
        <w:ind w:left="1134"/>
        <w:jc w:val="center"/>
        <w:rPr>
          <w:b/>
          <w:sz w:val="4"/>
          <w:szCs w:val="4"/>
        </w:rPr>
      </w:pPr>
      <w:r>
        <w:rPr>
          <w:noProof/>
          <w:lang w:val="es-ES" w:eastAsia="es-ES"/>
        </w:rPr>
        <w:drawing>
          <wp:inline distT="0" distB="0" distL="0" distR="0">
            <wp:extent cx="4667250" cy="2895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609" w:rsidRPr="00DA4609" w:rsidRDefault="00A920EF" w:rsidP="000D0688">
      <w:pPr>
        <w:ind w:left="1134"/>
        <w:jc w:val="center"/>
        <w:rPr>
          <w:sz w:val="20"/>
          <w:szCs w:val="20"/>
        </w:rPr>
      </w:pPr>
      <w:r w:rsidRPr="00DA4609">
        <w:rPr>
          <w:b/>
          <w:sz w:val="20"/>
          <w:szCs w:val="20"/>
        </w:rPr>
        <w:t>Fuente:</w:t>
      </w:r>
      <w:r w:rsidRPr="00DA4609">
        <w:rPr>
          <w:sz w:val="20"/>
          <w:szCs w:val="20"/>
        </w:rPr>
        <w:t xml:space="preserve"> INEC: Resultados defini</w:t>
      </w:r>
      <w:r w:rsidR="003923DD">
        <w:rPr>
          <w:sz w:val="20"/>
          <w:szCs w:val="20"/>
        </w:rPr>
        <w:t>tivos del VI Censo de Población</w:t>
      </w:r>
      <w:r w:rsidRPr="00DA4609">
        <w:rPr>
          <w:sz w:val="20"/>
          <w:szCs w:val="20"/>
        </w:rPr>
        <w:t xml:space="preserve"> </w:t>
      </w:r>
      <w:r w:rsidR="003923DD">
        <w:rPr>
          <w:sz w:val="20"/>
          <w:szCs w:val="20"/>
        </w:rPr>
        <w:t xml:space="preserve">(año </w:t>
      </w:r>
      <w:r w:rsidRPr="00DA4609">
        <w:rPr>
          <w:sz w:val="20"/>
          <w:szCs w:val="20"/>
        </w:rPr>
        <w:t>2001</w:t>
      </w:r>
      <w:r w:rsidR="003923DD">
        <w:rPr>
          <w:sz w:val="20"/>
          <w:szCs w:val="20"/>
        </w:rPr>
        <w:t>)</w:t>
      </w:r>
    </w:p>
    <w:p w:rsidR="00A920EF" w:rsidRPr="00DA4609" w:rsidRDefault="000D0688" w:rsidP="000D0688">
      <w:pPr>
        <w:ind w:left="1134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</w:t>
      </w:r>
      <w:r w:rsidR="00A920EF">
        <w:rPr>
          <w:b/>
          <w:sz w:val="20"/>
          <w:szCs w:val="20"/>
        </w:rPr>
        <w:t>Elaboración</w:t>
      </w:r>
      <w:r w:rsidR="00A920EF" w:rsidRPr="006C3476">
        <w:rPr>
          <w:b/>
          <w:sz w:val="20"/>
          <w:szCs w:val="20"/>
        </w:rPr>
        <w:t>:</w:t>
      </w:r>
      <w:r w:rsidR="00A920EF" w:rsidRPr="006C3476">
        <w:rPr>
          <w:i/>
          <w:sz w:val="20"/>
          <w:szCs w:val="20"/>
        </w:rPr>
        <w:t xml:space="preserve"> </w:t>
      </w:r>
      <w:r w:rsidR="00A920EF">
        <w:rPr>
          <w:sz w:val="20"/>
          <w:szCs w:val="20"/>
        </w:rPr>
        <w:t>J. Cevallos</w:t>
      </w:r>
    </w:p>
    <w:p w:rsidR="008525FD" w:rsidRDefault="008525FD" w:rsidP="00BD2754">
      <w:pPr>
        <w:pStyle w:val="Epgrafe"/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475DD" w:rsidRDefault="00E475DD" w:rsidP="00BD2754">
      <w:pPr>
        <w:pStyle w:val="Epgrafe"/>
        <w:spacing w:line="480" w:lineRule="auto"/>
        <w:ind w:left="1134"/>
        <w:jc w:val="both"/>
        <w:rPr>
          <w:rFonts w:ascii="Arial" w:hAnsi="Arial" w:cs="Arial"/>
          <w:bCs w:val="0"/>
          <w:sz w:val="24"/>
          <w:szCs w:val="24"/>
        </w:rPr>
      </w:pPr>
      <w:r w:rsidRPr="00BD2754">
        <w:rPr>
          <w:rFonts w:ascii="Arial" w:hAnsi="Arial" w:cs="Arial"/>
          <w:bCs w:val="0"/>
          <w:sz w:val="24"/>
          <w:szCs w:val="24"/>
        </w:rPr>
        <w:t xml:space="preserve">Población por </w:t>
      </w:r>
      <w:r w:rsidR="007933A3" w:rsidRPr="00BD2754">
        <w:rPr>
          <w:rFonts w:ascii="Arial" w:hAnsi="Arial" w:cs="Arial"/>
          <w:bCs w:val="0"/>
          <w:sz w:val="24"/>
          <w:szCs w:val="24"/>
        </w:rPr>
        <w:t>E</w:t>
      </w:r>
      <w:r w:rsidRPr="00BD2754">
        <w:rPr>
          <w:rFonts w:ascii="Arial" w:hAnsi="Arial" w:cs="Arial"/>
          <w:bCs w:val="0"/>
          <w:sz w:val="24"/>
          <w:szCs w:val="24"/>
        </w:rPr>
        <w:t xml:space="preserve">dad y </w:t>
      </w:r>
      <w:r w:rsidR="007933A3" w:rsidRPr="00BD2754">
        <w:rPr>
          <w:rFonts w:ascii="Arial" w:hAnsi="Arial" w:cs="Arial"/>
          <w:bCs w:val="0"/>
          <w:sz w:val="24"/>
          <w:szCs w:val="24"/>
        </w:rPr>
        <w:t>G</w:t>
      </w:r>
      <w:r w:rsidRPr="00BD2754">
        <w:rPr>
          <w:rFonts w:ascii="Arial" w:hAnsi="Arial" w:cs="Arial"/>
          <w:bCs w:val="0"/>
          <w:sz w:val="24"/>
          <w:szCs w:val="24"/>
        </w:rPr>
        <w:t>énero</w:t>
      </w:r>
    </w:p>
    <w:p w:rsidR="00C96354" w:rsidRPr="00C96354" w:rsidRDefault="00C96354" w:rsidP="00C96354"/>
    <w:p w:rsidR="00CF2858" w:rsidRDefault="00235A69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la información obtenida</w:t>
      </w:r>
      <w:r w:rsidR="00206F1F" w:rsidRPr="005339A6">
        <w:rPr>
          <w:rFonts w:ascii="Arial" w:hAnsi="Arial" w:cs="Arial"/>
        </w:rPr>
        <w:t xml:space="preserve"> </w:t>
      </w:r>
      <w:r w:rsidR="008525FD"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</w:t>
      </w:r>
      <w:r w:rsidR="003923DD">
        <w:rPr>
          <w:rFonts w:ascii="Arial" w:hAnsi="Arial" w:cs="Arial"/>
        </w:rPr>
        <w:t xml:space="preserve">empadronamiento del </w:t>
      </w:r>
      <w:r w:rsidR="00A920EF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ltimo </w:t>
      </w:r>
      <w:r w:rsidR="00206F1F" w:rsidRPr="005339A6">
        <w:rPr>
          <w:rFonts w:ascii="Arial" w:hAnsi="Arial" w:cs="Arial"/>
        </w:rPr>
        <w:t>Censo</w:t>
      </w:r>
      <w:r>
        <w:rPr>
          <w:rFonts w:ascii="Arial" w:hAnsi="Arial" w:cs="Arial"/>
        </w:rPr>
        <w:t xml:space="preserve"> de </w:t>
      </w:r>
      <w:r w:rsidR="00F752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oblación, al 25 de noviembre de </w:t>
      </w:r>
      <w:r w:rsidR="00206F1F" w:rsidRPr="005339A6">
        <w:rPr>
          <w:rFonts w:ascii="Arial" w:hAnsi="Arial" w:cs="Arial"/>
        </w:rPr>
        <w:t>2001</w:t>
      </w:r>
      <w:r w:rsidR="00217674" w:rsidRPr="005339A6">
        <w:rPr>
          <w:rFonts w:ascii="Arial" w:hAnsi="Arial" w:cs="Arial"/>
        </w:rPr>
        <w:t xml:space="preserve">, el mayor número de habitantes de la provincia de Tungurahua son los niños y los jóvenes </w:t>
      </w:r>
      <w:r w:rsidR="00206F1F" w:rsidRPr="005339A6">
        <w:rPr>
          <w:rFonts w:ascii="Arial" w:hAnsi="Arial" w:cs="Arial"/>
        </w:rPr>
        <w:t xml:space="preserve">de </w:t>
      </w:r>
      <w:r w:rsidR="00217674" w:rsidRPr="005339A6">
        <w:rPr>
          <w:rFonts w:ascii="Arial" w:hAnsi="Arial" w:cs="Arial"/>
        </w:rPr>
        <w:t xml:space="preserve">hasta </w:t>
      </w:r>
      <w:r w:rsidR="004C3492">
        <w:rPr>
          <w:rFonts w:ascii="Arial" w:hAnsi="Arial" w:cs="Arial"/>
        </w:rPr>
        <w:t>24 años de edad, tanto para el género</w:t>
      </w:r>
      <w:r w:rsidR="00217674" w:rsidRPr="005339A6">
        <w:rPr>
          <w:rFonts w:ascii="Arial" w:hAnsi="Arial" w:cs="Arial"/>
        </w:rPr>
        <w:t xml:space="preserve"> </w:t>
      </w:r>
      <w:r w:rsidR="00B3384D">
        <w:rPr>
          <w:rFonts w:ascii="Arial" w:hAnsi="Arial" w:cs="Arial"/>
        </w:rPr>
        <w:t xml:space="preserve">masculino como para el femenino, </w:t>
      </w:r>
      <w:r w:rsidR="00A920EF">
        <w:rPr>
          <w:rFonts w:ascii="Arial" w:hAnsi="Arial" w:cs="Arial"/>
        </w:rPr>
        <w:t xml:space="preserve">representando </w:t>
      </w:r>
      <w:r w:rsidR="004C3492">
        <w:rPr>
          <w:rFonts w:ascii="Arial" w:hAnsi="Arial" w:cs="Arial"/>
        </w:rPr>
        <w:t>el</w:t>
      </w:r>
      <w:r w:rsidR="00217674" w:rsidRPr="005339A6">
        <w:rPr>
          <w:rFonts w:ascii="Arial" w:hAnsi="Arial" w:cs="Arial"/>
        </w:rPr>
        <w:t xml:space="preserve"> 5</w:t>
      </w:r>
      <w:r w:rsidR="00DA4609">
        <w:rPr>
          <w:rFonts w:ascii="Arial" w:hAnsi="Arial" w:cs="Arial"/>
        </w:rPr>
        <w:t>1.</w:t>
      </w:r>
      <w:r w:rsidR="004C3492">
        <w:rPr>
          <w:rFonts w:ascii="Arial" w:hAnsi="Arial" w:cs="Arial"/>
        </w:rPr>
        <w:t>5</w:t>
      </w:r>
      <w:r w:rsidR="00217674" w:rsidRPr="005339A6">
        <w:rPr>
          <w:rFonts w:ascii="Arial" w:hAnsi="Arial" w:cs="Arial"/>
        </w:rPr>
        <w:t xml:space="preserve"> por ciento del total de habitantes </w:t>
      </w:r>
      <w:r w:rsidR="00674BE1">
        <w:rPr>
          <w:rFonts w:ascii="Arial" w:hAnsi="Arial" w:cs="Arial"/>
        </w:rPr>
        <w:t>en</w:t>
      </w:r>
      <w:r w:rsidR="00217674" w:rsidRPr="005339A6">
        <w:rPr>
          <w:rFonts w:ascii="Arial" w:hAnsi="Arial" w:cs="Arial"/>
        </w:rPr>
        <w:t xml:space="preserve"> </w:t>
      </w:r>
      <w:r w:rsidR="00A920EF">
        <w:rPr>
          <w:rFonts w:ascii="Arial" w:hAnsi="Arial" w:cs="Arial"/>
        </w:rPr>
        <w:t>esta</w:t>
      </w:r>
      <w:r w:rsidR="00217674" w:rsidRPr="005339A6">
        <w:rPr>
          <w:rFonts w:ascii="Arial" w:hAnsi="Arial" w:cs="Arial"/>
        </w:rPr>
        <w:t xml:space="preserve"> </w:t>
      </w:r>
      <w:r w:rsidR="00D536DC">
        <w:rPr>
          <w:rFonts w:ascii="Arial" w:hAnsi="Arial" w:cs="Arial"/>
        </w:rPr>
        <w:t>provincia</w:t>
      </w:r>
      <w:r w:rsidR="004C3492">
        <w:rPr>
          <w:rFonts w:ascii="Arial" w:hAnsi="Arial" w:cs="Arial"/>
        </w:rPr>
        <w:t>.</w:t>
      </w:r>
      <w:r w:rsidR="00A920EF">
        <w:rPr>
          <w:rFonts w:ascii="Arial" w:hAnsi="Arial" w:cs="Arial"/>
        </w:rPr>
        <w:t xml:space="preserve"> </w:t>
      </w:r>
    </w:p>
    <w:p w:rsidR="009C48FB" w:rsidRDefault="009C48FB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D536DC" w:rsidRDefault="00CF2858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población de la provincia de Tungurahua es considerada </w:t>
      </w:r>
      <w:r w:rsidR="00AA19FD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“Población Joven”, debido a que más del 35 por ciento tienen edades menores o iguales a 15 años, el número de personas de 65 años</w:t>
      </w:r>
      <w:r w:rsidR="00A920EF">
        <w:rPr>
          <w:rFonts w:ascii="Arial" w:hAnsi="Arial" w:cs="Arial"/>
        </w:rPr>
        <w:t xml:space="preserve"> de edad</w:t>
      </w:r>
      <w:r>
        <w:rPr>
          <w:rFonts w:ascii="Arial" w:hAnsi="Arial" w:cs="Arial"/>
        </w:rPr>
        <w:t xml:space="preserve"> y más tiende a disminuir  a medida que</w:t>
      </w:r>
      <w:r w:rsidR="00A01797">
        <w:rPr>
          <w:rFonts w:ascii="Arial" w:hAnsi="Arial" w:cs="Arial"/>
        </w:rPr>
        <w:t xml:space="preserve"> </w:t>
      </w:r>
      <w:r w:rsidR="00A920EF">
        <w:rPr>
          <w:rFonts w:ascii="Arial" w:hAnsi="Arial" w:cs="Arial"/>
        </w:rPr>
        <w:t>aumenten los años,</w:t>
      </w:r>
      <w:r>
        <w:rPr>
          <w:rFonts w:ascii="Arial" w:hAnsi="Arial" w:cs="Arial"/>
        </w:rPr>
        <w:t xml:space="preserve"> por lo tanto la población tungurahuense tiene tendencia a la juventud.  </w:t>
      </w:r>
    </w:p>
    <w:p w:rsidR="00A01797" w:rsidRDefault="00A01797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D17752" w:rsidRDefault="00A01797" w:rsidP="002634D9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En la pirámide de población (</w:t>
      </w:r>
      <w:r w:rsidR="000B3F15">
        <w:rPr>
          <w:rFonts w:ascii="Arial" w:hAnsi="Arial" w:cs="Arial"/>
        </w:rPr>
        <w:t xml:space="preserve">Ver </w:t>
      </w:r>
      <w:r w:rsidR="00DA4609">
        <w:rPr>
          <w:rFonts w:ascii="Arial" w:hAnsi="Arial" w:cs="Arial"/>
        </w:rPr>
        <w:t>F</w:t>
      </w:r>
      <w:r w:rsidR="00721EB8">
        <w:rPr>
          <w:rFonts w:ascii="Arial" w:hAnsi="Arial" w:cs="Arial"/>
        </w:rPr>
        <w:t>igura</w:t>
      </w:r>
      <w:r>
        <w:rPr>
          <w:rFonts w:ascii="Arial" w:hAnsi="Arial" w:cs="Arial"/>
        </w:rPr>
        <w:t xml:space="preserve"> 1.</w:t>
      </w:r>
      <w:r w:rsidR="00721E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), se presenta la estructura edad – </w:t>
      </w:r>
      <w:r w:rsidR="009B020A">
        <w:rPr>
          <w:rFonts w:ascii="Arial" w:hAnsi="Arial" w:cs="Arial"/>
        </w:rPr>
        <w:t xml:space="preserve">género </w:t>
      </w:r>
      <w:r>
        <w:rPr>
          <w:rFonts w:ascii="Arial" w:hAnsi="Arial" w:cs="Arial"/>
        </w:rPr>
        <w:t xml:space="preserve">de los habitantes de </w:t>
      </w:r>
      <w:r w:rsidR="009B020A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provincia</w:t>
      </w:r>
      <w:r w:rsidR="009B020A">
        <w:rPr>
          <w:rFonts w:ascii="Arial" w:hAnsi="Arial" w:cs="Arial"/>
        </w:rPr>
        <w:t xml:space="preserve"> de Tungurahua</w:t>
      </w:r>
      <w:r>
        <w:rPr>
          <w:rFonts w:ascii="Arial" w:hAnsi="Arial" w:cs="Arial"/>
        </w:rPr>
        <w:t xml:space="preserve">.  La </w:t>
      </w:r>
      <w:r w:rsidRPr="008F168B">
        <w:rPr>
          <w:rFonts w:ascii="Arial" w:hAnsi="Arial" w:cs="Arial"/>
          <w:i/>
        </w:rPr>
        <w:t>pirámide de población</w:t>
      </w:r>
      <w:r>
        <w:rPr>
          <w:rFonts w:ascii="Arial" w:hAnsi="Arial" w:cs="Arial"/>
        </w:rPr>
        <w:t xml:space="preserve">, no es más que un histograma donde simultáneamente se observa en el eje horizontal el </w:t>
      </w:r>
      <w:r w:rsidR="00AA19FD">
        <w:rPr>
          <w:rFonts w:ascii="Arial" w:hAnsi="Arial" w:cs="Arial"/>
        </w:rPr>
        <w:t xml:space="preserve">porcentaje de hombres y mujeres, y en el eje vertical, la edad de los habitantes por género.  </w:t>
      </w:r>
      <w:r w:rsidR="008525FD">
        <w:rPr>
          <w:rFonts w:ascii="Arial" w:hAnsi="Arial" w:cs="Arial"/>
        </w:rPr>
        <w:t>Debido a que</w:t>
      </w:r>
      <w:r w:rsidR="00AA19FD">
        <w:rPr>
          <w:rFonts w:ascii="Arial" w:hAnsi="Arial" w:cs="Arial"/>
        </w:rPr>
        <w:t xml:space="preserve"> la población es joven, la base de la pirámide es amplia.</w:t>
      </w:r>
    </w:p>
    <w:p w:rsidR="005E28BB" w:rsidRPr="00D17752" w:rsidRDefault="00721EB8" w:rsidP="000D0688">
      <w:pPr>
        <w:ind w:left="1134"/>
        <w:jc w:val="center"/>
        <w:rPr>
          <w:b/>
          <w:sz w:val="20"/>
          <w:szCs w:val="20"/>
        </w:rPr>
      </w:pPr>
      <w:r w:rsidRPr="00D17752">
        <w:rPr>
          <w:b/>
          <w:sz w:val="20"/>
          <w:szCs w:val="20"/>
        </w:rPr>
        <w:t>Figura</w:t>
      </w:r>
      <w:r w:rsidR="005E28BB" w:rsidRPr="00D17752">
        <w:rPr>
          <w:b/>
          <w:sz w:val="20"/>
          <w:szCs w:val="20"/>
        </w:rPr>
        <w:t xml:space="preserve"> 1</w:t>
      </w:r>
      <w:r w:rsidRPr="00D17752">
        <w:rPr>
          <w:b/>
          <w:sz w:val="20"/>
          <w:szCs w:val="20"/>
        </w:rPr>
        <w:t>.3</w:t>
      </w:r>
    </w:p>
    <w:p w:rsidR="009B020A" w:rsidRPr="00D17752" w:rsidRDefault="009B020A" w:rsidP="000D0688">
      <w:pPr>
        <w:ind w:left="1134"/>
        <w:jc w:val="center"/>
        <w:rPr>
          <w:sz w:val="20"/>
          <w:szCs w:val="20"/>
        </w:rPr>
      </w:pPr>
      <w:r w:rsidRPr="00D17752">
        <w:rPr>
          <w:i/>
          <w:sz w:val="20"/>
          <w:szCs w:val="20"/>
        </w:rPr>
        <w:t>Provincia de Tungurahua: Características</w:t>
      </w:r>
      <w:r w:rsidR="00DA4609">
        <w:rPr>
          <w:i/>
          <w:sz w:val="20"/>
          <w:szCs w:val="20"/>
        </w:rPr>
        <w:t xml:space="preserve"> Socio</w:t>
      </w:r>
      <w:r w:rsidR="003923DD">
        <w:rPr>
          <w:i/>
          <w:sz w:val="20"/>
          <w:szCs w:val="20"/>
        </w:rPr>
        <w:t>d</w:t>
      </w:r>
      <w:r w:rsidRPr="00D17752">
        <w:rPr>
          <w:i/>
          <w:sz w:val="20"/>
          <w:szCs w:val="20"/>
        </w:rPr>
        <w:t>emográficas</w:t>
      </w:r>
    </w:p>
    <w:p w:rsidR="005E28BB" w:rsidRPr="00D17752" w:rsidRDefault="005E28BB" w:rsidP="000D0688">
      <w:pPr>
        <w:ind w:left="1134"/>
        <w:jc w:val="center"/>
        <w:rPr>
          <w:b/>
          <w:sz w:val="20"/>
          <w:szCs w:val="20"/>
        </w:rPr>
      </w:pPr>
      <w:r w:rsidRPr="00D17752">
        <w:rPr>
          <w:b/>
          <w:sz w:val="20"/>
          <w:szCs w:val="20"/>
        </w:rPr>
        <w:t xml:space="preserve"> Pirámide de </w:t>
      </w:r>
      <w:r w:rsidR="009522BE" w:rsidRPr="00D17752">
        <w:rPr>
          <w:b/>
          <w:sz w:val="20"/>
          <w:szCs w:val="20"/>
        </w:rPr>
        <w:t>Población por género y edades, C</w:t>
      </w:r>
      <w:r w:rsidRPr="00D17752">
        <w:rPr>
          <w:b/>
          <w:sz w:val="20"/>
          <w:szCs w:val="20"/>
        </w:rPr>
        <w:t>enso 2001</w:t>
      </w:r>
    </w:p>
    <w:p w:rsidR="00694247" w:rsidRDefault="0086118A" w:rsidP="008525FD">
      <w:pPr>
        <w:ind w:left="720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5000625" cy="3552825"/>
            <wp:effectExtent l="19050" t="19050" r="28575" b="28575"/>
            <wp:docPr id="6" name="Imagen 6" descr="잜ᷲ皿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잜ᷲ皿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528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28BB" w:rsidRPr="009B020A" w:rsidRDefault="005E28BB" w:rsidP="000D0688">
      <w:pPr>
        <w:pStyle w:val="Epgrafe"/>
        <w:ind w:left="1134"/>
        <w:jc w:val="center"/>
        <w:rPr>
          <w:b w:val="0"/>
          <w:u w:val="single"/>
        </w:rPr>
      </w:pPr>
      <w:r w:rsidRPr="009B020A">
        <w:t xml:space="preserve">Fuente: </w:t>
      </w:r>
      <w:r w:rsidRPr="009B020A">
        <w:rPr>
          <w:b w:val="0"/>
        </w:rPr>
        <w:t>INEC: Resultados defini</w:t>
      </w:r>
      <w:r w:rsidR="003923DD">
        <w:rPr>
          <w:b w:val="0"/>
        </w:rPr>
        <w:t>tivos del VI Censo de Población (año</w:t>
      </w:r>
      <w:r w:rsidRPr="009B020A">
        <w:rPr>
          <w:b w:val="0"/>
        </w:rPr>
        <w:t xml:space="preserve"> 2001</w:t>
      </w:r>
      <w:r w:rsidR="003923DD">
        <w:rPr>
          <w:b w:val="0"/>
        </w:rPr>
        <w:t>)</w:t>
      </w:r>
    </w:p>
    <w:p w:rsidR="005E28BB" w:rsidRDefault="009B020A" w:rsidP="005E28BB">
      <w:pPr>
        <w:ind w:left="57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5E28BB">
        <w:rPr>
          <w:rFonts w:ascii="Arial" w:hAnsi="Arial" w:cs="Arial"/>
          <w:i/>
          <w:sz w:val="20"/>
          <w:szCs w:val="20"/>
        </w:rPr>
        <w:tab/>
      </w:r>
      <w:r w:rsidR="005E28BB">
        <w:rPr>
          <w:rFonts w:ascii="Arial" w:hAnsi="Arial" w:cs="Arial"/>
          <w:i/>
          <w:sz w:val="20"/>
          <w:szCs w:val="20"/>
        </w:rPr>
        <w:tab/>
      </w:r>
    </w:p>
    <w:p w:rsidR="00BE5838" w:rsidRDefault="009C48FB" w:rsidP="000D0688">
      <w:pPr>
        <w:pStyle w:val="NormalWeb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Los habitantes con edades menores a 15 años</w:t>
      </w:r>
      <w:r w:rsidR="00BE5838">
        <w:rPr>
          <w:rFonts w:ascii="Arial" w:hAnsi="Arial" w:cs="Arial"/>
        </w:rPr>
        <w:t xml:space="preserve"> (140344)</w:t>
      </w:r>
      <w:r w:rsidR="004D2812">
        <w:rPr>
          <w:rFonts w:ascii="Arial" w:hAnsi="Arial" w:cs="Arial"/>
        </w:rPr>
        <w:t>, representan el 31</w:t>
      </w:r>
      <w:r w:rsidR="00DA4609">
        <w:rPr>
          <w:rFonts w:ascii="Arial" w:hAnsi="Arial" w:cs="Arial"/>
        </w:rPr>
        <w:t>.</w:t>
      </w:r>
      <w:r>
        <w:rPr>
          <w:rFonts w:ascii="Arial" w:hAnsi="Arial" w:cs="Arial"/>
        </w:rPr>
        <w:t>8 por ciento del total de los tungurahuenses</w:t>
      </w:r>
      <w:r w:rsidR="00BE58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E5838">
        <w:rPr>
          <w:rFonts w:ascii="Arial" w:hAnsi="Arial" w:cs="Arial"/>
        </w:rPr>
        <w:t xml:space="preserve"> E</w:t>
      </w:r>
      <w:r w:rsidR="004D2812">
        <w:rPr>
          <w:rFonts w:ascii="Arial" w:hAnsi="Arial" w:cs="Arial"/>
        </w:rPr>
        <w:t>l 60</w:t>
      </w:r>
      <w:r w:rsidR="00DA4609">
        <w:rPr>
          <w:rFonts w:ascii="Arial" w:hAnsi="Arial" w:cs="Arial"/>
        </w:rPr>
        <w:t>.</w:t>
      </w:r>
      <w:r w:rsidR="00BE5838">
        <w:rPr>
          <w:rFonts w:ascii="Arial" w:hAnsi="Arial" w:cs="Arial"/>
        </w:rPr>
        <w:t xml:space="preserve">1 por ciento del total, le </w:t>
      </w:r>
      <w:r w:rsidR="009B020A">
        <w:rPr>
          <w:rFonts w:ascii="Arial" w:hAnsi="Arial" w:cs="Arial"/>
        </w:rPr>
        <w:t>corresponde</w:t>
      </w:r>
      <w:r w:rsidR="00BE5838">
        <w:rPr>
          <w:rFonts w:ascii="Arial" w:hAnsi="Arial" w:cs="Arial"/>
        </w:rPr>
        <w:t xml:space="preserve"> a los habitantes con edades mayores o iguales a 15 años y menores o iguales a 64 años (265175). Y, el </w:t>
      </w:r>
      <w:r w:rsidR="00DA4609">
        <w:rPr>
          <w:rFonts w:ascii="Arial" w:hAnsi="Arial" w:cs="Arial"/>
        </w:rPr>
        <w:t>8.</w:t>
      </w:r>
      <w:r w:rsidR="002F449B">
        <w:rPr>
          <w:rFonts w:ascii="Arial" w:hAnsi="Arial" w:cs="Arial"/>
        </w:rPr>
        <w:t>1</w:t>
      </w:r>
      <w:r w:rsidR="00BE5838">
        <w:rPr>
          <w:rFonts w:ascii="Arial" w:hAnsi="Arial" w:cs="Arial"/>
        </w:rPr>
        <w:t xml:space="preserve"> por ciento </w:t>
      </w:r>
      <w:r w:rsidR="009B020A">
        <w:rPr>
          <w:rFonts w:ascii="Arial" w:hAnsi="Arial" w:cs="Arial"/>
        </w:rPr>
        <w:t xml:space="preserve">del mismo </w:t>
      </w:r>
      <w:r w:rsidR="00BE5838">
        <w:rPr>
          <w:rFonts w:ascii="Arial" w:hAnsi="Arial" w:cs="Arial"/>
        </w:rPr>
        <w:t>corresponde a los habitantes que tienen más de 65 años</w:t>
      </w:r>
      <w:r w:rsidR="009B020A">
        <w:rPr>
          <w:rFonts w:ascii="Arial" w:hAnsi="Arial" w:cs="Arial"/>
        </w:rPr>
        <w:t xml:space="preserve"> de edad</w:t>
      </w:r>
      <w:r w:rsidR="00BE5838">
        <w:rPr>
          <w:rFonts w:ascii="Arial" w:hAnsi="Arial" w:cs="Arial"/>
        </w:rPr>
        <w:t xml:space="preserve"> (35515).</w:t>
      </w:r>
    </w:p>
    <w:p w:rsidR="002F449B" w:rsidRDefault="00BE5838" w:rsidP="00CF387D">
      <w:pPr>
        <w:pStyle w:val="NormalWeb"/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área urbana, el </w:t>
      </w:r>
      <w:r w:rsidR="008525FD">
        <w:rPr>
          <w:rFonts w:ascii="Arial" w:hAnsi="Arial" w:cs="Arial"/>
        </w:rPr>
        <w:t xml:space="preserve">número </w:t>
      </w:r>
      <w:r>
        <w:rPr>
          <w:rFonts w:ascii="Arial" w:hAnsi="Arial" w:cs="Arial"/>
        </w:rPr>
        <w:t>total de habitantes es de 188327, de los cuales el 29</w:t>
      </w:r>
      <w:r w:rsidR="00DA4609">
        <w:rPr>
          <w:rFonts w:ascii="Arial" w:hAnsi="Arial" w:cs="Arial"/>
        </w:rPr>
        <w:t>.</w:t>
      </w:r>
      <w:r>
        <w:rPr>
          <w:rFonts w:ascii="Arial" w:hAnsi="Arial" w:cs="Arial"/>
        </w:rPr>
        <w:t>1 por ciento tienen menos de 15 años</w:t>
      </w:r>
      <w:r w:rsidR="008525FD">
        <w:rPr>
          <w:rFonts w:ascii="Arial" w:hAnsi="Arial" w:cs="Arial"/>
        </w:rPr>
        <w:t xml:space="preserve"> de edad</w:t>
      </w:r>
      <w:r w:rsidR="004D2812">
        <w:rPr>
          <w:rFonts w:ascii="Arial" w:hAnsi="Arial" w:cs="Arial"/>
        </w:rPr>
        <w:t xml:space="preserve"> (54757)</w:t>
      </w:r>
      <w:r>
        <w:rPr>
          <w:rFonts w:ascii="Arial" w:hAnsi="Arial" w:cs="Arial"/>
        </w:rPr>
        <w:t xml:space="preserve">, el </w:t>
      </w:r>
      <w:r w:rsidR="00DA4609">
        <w:rPr>
          <w:rFonts w:ascii="Arial" w:hAnsi="Arial" w:cs="Arial"/>
        </w:rPr>
        <w:t>63.</w:t>
      </w:r>
      <w:r>
        <w:rPr>
          <w:rFonts w:ascii="Arial" w:hAnsi="Arial" w:cs="Arial"/>
        </w:rPr>
        <w:t>3 por ciento tienen más de 15 años y menos de 64 años</w:t>
      </w:r>
      <w:r w:rsidR="00DA4609">
        <w:rPr>
          <w:rFonts w:ascii="Arial" w:hAnsi="Arial" w:cs="Arial"/>
        </w:rPr>
        <w:t xml:space="preserve"> </w:t>
      </w:r>
      <w:r w:rsidR="008525FD">
        <w:rPr>
          <w:rFonts w:ascii="Arial" w:hAnsi="Arial" w:cs="Arial"/>
        </w:rPr>
        <w:t xml:space="preserve">de edad </w:t>
      </w:r>
      <w:r w:rsidR="00DA4609">
        <w:rPr>
          <w:rFonts w:ascii="Arial" w:hAnsi="Arial" w:cs="Arial"/>
        </w:rPr>
        <w:t>(119</w:t>
      </w:r>
      <w:r w:rsidR="004D2812">
        <w:rPr>
          <w:rFonts w:ascii="Arial" w:hAnsi="Arial" w:cs="Arial"/>
        </w:rPr>
        <w:t>267)</w:t>
      </w:r>
      <w:r>
        <w:rPr>
          <w:rFonts w:ascii="Arial" w:hAnsi="Arial" w:cs="Arial"/>
        </w:rPr>
        <w:t xml:space="preserve">, y  el </w:t>
      </w:r>
      <w:r w:rsidR="00DA4609">
        <w:rPr>
          <w:rFonts w:ascii="Arial" w:hAnsi="Arial" w:cs="Arial"/>
        </w:rPr>
        <w:t>7.</w:t>
      </w:r>
      <w:r w:rsidR="002F449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por ciento</w:t>
      </w:r>
      <w:r w:rsidR="002F449B">
        <w:rPr>
          <w:rFonts w:ascii="Arial" w:hAnsi="Arial" w:cs="Arial"/>
        </w:rPr>
        <w:t xml:space="preserve"> tienen más de 65 años</w:t>
      </w:r>
      <w:r w:rsidR="008525FD">
        <w:rPr>
          <w:rFonts w:ascii="Arial" w:hAnsi="Arial" w:cs="Arial"/>
        </w:rPr>
        <w:t xml:space="preserve"> de edad</w:t>
      </w:r>
      <w:r w:rsidR="004D2812">
        <w:rPr>
          <w:rFonts w:ascii="Arial" w:hAnsi="Arial" w:cs="Arial"/>
        </w:rPr>
        <w:t xml:space="preserve"> (14303)</w:t>
      </w:r>
      <w:r w:rsidR="002F449B">
        <w:rPr>
          <w:rFonts w:ascii="Arial" w:hAnsi="Arial" w:cs="Arial"/>
        </w:rPr>
        <w:t>.</w:t>
      </w:r>
      <w:r w:rsidR="000E0717">
        <w:rPr>
          <w:rFonts w:ascii="Arial" w:hAnsi="Arial" w:cs="Arial"/>
        </w:rPr>
        <w:t xml:space="preserve"> Mientras que, e</w:t>
      </w:r>
      <w:r w:rsidR="002F449B">
        <w:rPr>
          <w:rFonts w:ascii="Arial" w:hAnsi="Arial" w:cs="Arial"/>
        </w:rPr>
        <w:t>n el área rural, el total de habitantes es ma</w:t>
      </w:r>
      <w:r w:rsidR="00DA4609">
        <w:rPr>
          <w:rFonts w:ascii="Arial" w:hAnsi="Arial" w:cs="Arial"/>
        </w:rPr>
        <w:t>yor que en la área</w:t>
      </w:r>
      <w:r w:rsidR="000E0717">
        <w:rPr>
          <w:rFonts w:ascii="Arial" w:hAnsi="Arial" w:cs="Arial"/>
        </w:rPr>
        <w:t xml:space="preserve"> urbana,</w:t>
      </w:r>
      <w:r w:rsidR="002F449B">
        <w:rPr>
          <w:rFonts w:ascii="Arial" w:hAnsi="Arial" w:cs="Arial"/>
        </w:rPr>
        <w:t xml:space="preserve"> </w:t>
      </w:r>
      <w:r w:rsidR="000E0717">
        <w:rPr>
          <w:rFonts w:ascii="Arial" w:hAnsi="Arial" w:cs="Arial"/>
        </w:rPr>
        <w:t xml:space="preserve">siendo </w:t>
      </w:r>
      <w:r w:rsidR="0098643D">
        <w:rPr>
          <w:rFonts w:ascii="Arial" w:hAnsi="Arial" w:cs="Arial"/>
        </w:rPr>
        <w:t xml:space="preserve">igual a </w:t>
      </w:r>
      <w:r w:rsidR="002F449B">
        <w:rPr>
          <w:rFonts w:ascii="Arial" w:hAnsi="Arial" w:cs="Arial"/>
        </w:rPr>
        <w:t>252707.  De</w:t>
      </w:r>
      <w:r w:rsidR="009B020A">
        <w:rPr>
          <w:rFonts w:ascii="Arial" w:hAnsi="Arial" w:cs="Arial"/>
        </w:rPr>
        <w:t xml:space="preserve"> </w:t>
      </w:r>
      <w:r w:rsidR="002F449B">
        <w:rPr>
          <w:rFonts w:ascii="Arial" w:hAnsi="Arial" w:cs="Arial"/>
        </w:rPr>
        <w:t xml:space="preserve">ellos, el </w:t>
      </w:r>
      <w:r w:rsidR="00DA4609">
        <w:rPr>
          <w:rFonts w:ascii="Arial" w:hAnsi="Arial" w:cs="Arial"/>
        </w:rPr>
        <w:t>33.</w:t>
      </w:r>
      <w:r w:rsidR="004D2812">
        <w:rPr>
          <w:rFonts w:ascii="Arial" w:hAnsi="Arial" w:cs="Arial"/>
        </w:rPr>
        <w:t>9  por ciento present</w:t>
      </w:r>
      <w:r w:rsidR="00DA4609">
        <w:rPr>
          <w:rFonts w:ascii="Arial" w:hAnsi="Arial" w:cs="Arial"/>
        </w:rPr>
        <w:t>an edades menores a 15 años (85587), el 57.</w:t>
      </w:r>
      <w:r w:rsidR="004D2812">
        <w:rPr>
          <w:rFonts w:ascii="Arial" w:hAnsi="Arial" w:cs="Arial"/>
        </w:rPr>
        <w:t>7 por ciento presentan e</w:t>
      </w:r>
      <w:r w:rsidR="00DA4609">
        <w:rPr>
          <w:rFonts w:ascii="Arial" w:hAnsi="Arial" w:cs="Arial"/>
        </w:rPr>
        <w:t>dades entre 15 y 64 años (145908), y el 8.</w:t>
      </w:r>
      <w:r w:rsidR="004D2812">
        <w:rPr>
          <w:rFonts w:ascii="Arial" w:hAnsi="Arial" w:cs="Arial"/>
        </w:rPr>
        <w:t>4 por ciento</w:t>
      </w:r>
      <w:r w:rsidR="009B020A">
        <w:rPr>
          <w:rFonts w:ascii="Arial" w:hAnsi="Arial" w:cs="Arial"/>
        </w:rPr>
        <w:t xml:space="preserve"> </w:t>
      </w:r>
      <w:r w:rsidR="004D2812">
        <w:rPr>
          <w:rFonts w:ascii="Arial" w:hAnsi="Arial" w:cs="Arial"/>
        </w:rPr>
        <w:t>present</w:t>
      </w:r>
      <w:r w:rsidR="00DA4609">
        <w:rPr>
          <w:rFonts w:ascii="Arial" w:hAnsi="Arial" w:cs="Arial"/>
        </w:rPr>
        <w:t>an edades mayores a 65 años (21</w:t>
      </w:r>
      <w:r w:rsidR="004D2812">
        <w:rPr>
          <w:rFonts w:ascii="Arial" w:hAnsi="Arial" w:cs="Arial"/>
        </w:rPr>
        <w:t xml:space="preserve">212).   </w:t>
      </w:r>
    </w:p>
    <w:p w:rsidR="004D2812" w:rsidRDefault="00230F37" w:rsidP="00CF387D">
      <w:pPr>
        <w:pStyle w:val="NormalWeb"/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230F37">
        <w:rPr>
          <w:rFonts w:ascii="Arial" w:hAnsi="Arial" w:cs="Arial"/>
          <w:i/>
        </w:rPr>
        <w:t>índice de masculinidad</w:t>
      </w:r>
      <w:r>
        <w:rPr>
          <w:rFonts w:ascii="Arial" w:hAnsi="Arial" w:cs="Arial"/>
        </w:rPr>
        <w:t xml:space="preserve"> se define como el número de hombres por cada 100 mujeres</w:t>
      </w:r>
      <w:r w:rsidR="004D28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 una forma de medir la composición por </w:t>
      </w:r>
      <w:r w:rsidR="009B020A">
        <w:rPr>
          <w:rFonts w:ascii="Arial" w:hAnsi="Arial" w:cs="Arial"/>
        </w:rPr>
        <w:t xml:space="preserve">género </w:t>
      </w:r>
      <w:r>
        <w:rPr>
          <w:rFonts w:ascii="Arial" w:hAnsi="Arial" w:cs="Arial"/>
        </w:rPr>
        <w:t>de una población.</w:t>
      </w:r>
      <w:r w:rsidR="004D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339A6">
        <w:rPr>
          <w:rFonts w:ascii="Arial" w:hAnsi="Arial" w:cs="Arial"/>
        </w:rPr>
        <w:t>A nivel provincial, el índice de masculinidad</w:t>
      </w:r>
      <w:r w:rsidR="009B020A">
        <w:rPr>
          <w:rFonts w:ascii="Arial" w:hAnsi="Arial" w:cs="Arial"/>
        </w:rPr>
        <w:t xml:space="preserve"> en Tungurahua</w:t>
      </w:r>
      <w:r w:rsidRPr="005339A6">
        <w:rPr>
          <w:rFonts w:ascii="Arial" w:hAnsi="Arial" w:cs="Arial"/>
        </w:rPr>
        <w:t xml:space="preserve"> es de 94 hombres por cada 100 mujeres. </w:t>
      </w:r>
    </w:p>
    <w:p w:rsidR="00230F37" w:rsidRDefault="00932C4E" w:rsidP="00CF387D">
      <w:pPr>
        <w:pStyle w:val="NormalWeb"/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Del total de la</w:t>
      </w:r>
      <w:r w:rsidR="00230F37" w:rsidRPr="005339A6">
        <w:rPr>
          <w:rFonts w:ascii="Arial" w:hAnsi="Arial" w:cs="Arial"/>
        </w:rPr>
        <w:t xml:space="preserve"> población</w:t>
      </w:r>
      <w:r w:rsidR="00230F37">
        <w:rPr>
          <w:rFonts w:ascii="Arial" w:hAnsi="Arial" w:cs="Arial"/>
        </w:rPr>
        <w:t xml:space="preserve"> de Tungurahua,</w:t>
      </w:r>
      <w:r w:rsidR="00230F37" w:rsidRPr="005339A6">
        <w:rPr>
          <w:rFonts w:ascii="Arial" w:hAnsi="Arial" w:cs="Arial"/>
        </w:rPr>
        <w:t xml:space="preserve"> el 48</w:t>
      </w:r>
      <w:r w:rsidR="00DA4609">
        <w:rPr>
          <w:rFonts w:ascii="Arial" w:hAnsi="Arial" w:cs="Arial"/>
        </w:rPr>
        <w:t>.</w:t>
      </w:r>
      <w:r w:rsidR="00230F37" w:rsidRPr="005339A6">
        <w:rPr>
          <w:rFonts w:ascii="Arial" w:hAnsi="Arial" w:cs="Arial"/>
        </w:rPr>
        <w:t xml:space="preserve">4 por ciento lo </w:t>
      </w:r>
      <w:r w:rsidR="00DA4609">
        <w:rPr>
          <w:rFonts w:ascii="Arial" w:hAnsi="Arial" w:cs="Arial"/>
        </w:rPr>
        <w:t>constituye los hombres, y el 51.</w:t>
      </w:r>
      <w:r w:rsidR="00230F37" w:rsidRPr="005339A6">
        <w:rPr>
          <w:rFonts w:ascii="Arial" w:hAnsi="Arial" w:cs="Arial"/>
        </w:rPr>
        <w:t xml:space="preserve">6 por ciento lo constituye las mujeres. Las mujeres representan </w:t>
      </w:r>
      <w:r>
        <w:rPr>
          <w:rFonts w:ascii="Arial" w:hAnsi="Arial" w:cs="Arial"/>
        </w:rPr>
        <w:t>el</w:t>
      </w:r>
      <w:r w:rsidR="00230F37" w:rsidRPr="005339A6">
        <w:rPr>
          <w:rFonts w:ascii="Arial" w:hAnsi="Arial" w:cs="Arial"/>
        </w:rPr>
        <w:t xml:space="preserve"> </w:t>
      </w:r>
      <w:r w:rsidR="00DA4609">
        <w:rPr>
          <w:rFonts w:ascii="Arial" w:hAnsi="Arial" w:cs="Arial"/>
        </w:rPr>
        <w:t>3.</w:t>
      </w:r>
      <w:r w:rsidR="00230F37" w:rsidRPr="005339A6">
        <w:rPr>
          <w:rFonts w:ascii="Arial" w:hAnsi="Arial" w:cs="Arial"/>
        </w:rPr>
        <w:t xml:space="preserve">7 por ciento de todas las mujeres ecuatorianas  y los hombres </w:t>
      </w:r>
      <w:r>
        <w:rPr>
          <w:rFonts w:ascii="Arial" w:hAnsi="Arial" w:cs="Arial"/>
        </w:rPr>
        <w:t>representan el</w:t>
      </w:r>
      <w:r w:rsidR="00230F37" w:rsidRPr="005339A6">
        <w:rPr>
          <w:rFonts w:ascii="Arial" w:hAnsi="Arial" w:cs="Arial"/>
        </w:rPr>
        <w:t xml:space="preserve"> 3</w:t>
      </w:r>
      <w:r w:rsidR="00DA4609">
        <w:rPr>
          <w:rFonts w:ascii="Arial" w:hAnsi="Arial" w:cs="Arial"/>
        </w:rPr>
        <w:t>.</w:t>
      </w:r>
      <w:r w:rsidR="00230F37" w:rsidRPr="005339A6">
        <w:rPr>
          <w:rFonts w:ascii="Arial" w:hAnsi="Arial" w:cs="Arial"/>
        </w:rPr>
        <w:t>6 por ciento  de todos los hombres ecuatorianos.</w:t>
      </w:r>
    </w:p>
    <w:p w:rsidR="00217674" w:rsidRDefault="00230F37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estado civil, </w:t>
      </w:r>
      <w:r w:rsidR="00BE367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la población se </w:t>
      </w:r>
      <w:r w:rsidR="00BE3673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divide en solteros, casados, divorciados, viudos y separados. </w:t>
      </w:r>
      <w:r w:rsidR="009C48FB">
        <w:rPr>
          <w:rFonts w:ascii="Arial" w:hAnsi="Arial" w:cs="Arial"/>
        </w:rPr>
        <w:t xml:space="preserve">En la </w:t>
      </w:r>
      <w:r w:rsidR="009C48FB" w:rsidRPr="005339A6">
        <w:rPr>
          <w:rFonts w:ascii="Arial" w:hAnsi="Arial" w:cs="Arial"/>
        </w:rPr>
        <w:t xml:space="preserve">provincia </w:t>
      </w:r>
      <w:r w:rsidR="009C48FB">
        <w:rPr>
          <w:rFonts w:ascii="Arial" w:hAnsi="Arial" w:cs="Arial"/>
        </w:rPr>
        <w:t xml:space="preserve"> de Tungurahua, e</w:t>
      </w:r>
      <w:r w:rsidR="00217674" w:rsidRPr="005339A6">
        <w:rPr>
          <w:rFonts w:ascii="Arial" w:hAnsi="Arial" w:cs="Arial"/>
        </w:rPr>
        <w:t>l 50</w:t>
      </w:r>
      <w:r w:rsidR="00DA4609">
        <w:rPr>
          <w:rFonts w:ascii="Arial" w:hAnsi="Arial" w:cs="Arial"/>
        </w:rPr>
        <w:t>.</w:t>
      </w:r>
      <w:r w:rsidR="00C544EE">
        <w:rPr>
          <w:rFonts w:ascii="Arial" w:hAnsi="Arial" w:cs="Arial"/>
        </w:rPr>
        <w:t>2</w:t>
      </w:r>
      <w:r w:rsidR="00217674" w:rsidRPr="005339A6">
        <w:rPr>
          <w:rFonts w:ascii="Arial" w:hAnsi="Arial" w:cs="Arial"/>
        </w:rPr>
        <w:t xml:space="preserve"> por ciento de la</w:t>
      </w:r>
      <w:r w:rsidR="009C48FB">
        <w:rPr>
          <w:rFonts w:ascii="Arial" w:hAnsi="Arial" w:cs="Arial"/>
        </w:rPr>
        <w:t>s personas de 12 años y más</w:t>
      </w:r>
      <w:r w:rsidR="009B020A">
        <w:rPr>
          <w:rFonts w:ascii="Arial" w:hAnsi="Arial" w:cs="Arial"/>
        </w:rPr>
        <w:t xml:space="preserve"> de edad</w:t>
      </w:r>
      <w:r w:rsidR="00217674" w:rsidRPr="005339A6">
        <w:rPr>
          <w:rFonts w:ascii="Arial" w:hAnsi="Arial" w:cs="Arial"/>
        </w:rPr>
        <w:t>, se encuentran  casadas (</w:t>
      </w:r>
      <w:r w:rsidR="00DA4609">
        <w:rPr>
          <w:rFonts w:ascii="Arial" w:hAnsi="Arial" w:cs="Arial"/>
        </w:rPr>
        <w:t>165</w:t>
      </w:r>
      <w:r w:rsidR="00C544EE">
        <w:rPr>
          <w:rFonts w:ascii="Arial" w:hAnsi="Arial" w:cs="Arial"/>
        </w:rPr>
        <w:t>249</w:t>
      </w:r>
      <w:r w:rsidR="009B020A">
        <w:rPr>
          <w:rFonts w:ascii="Arial" w:hAnsi="Arial" w:cs="Arial"/>
        </w:rPr>
        <w:t xml:space="preserve"> individuos</w:t>
      </w:r>
      <w:r w:rsidR="00217674" w:rsidRPr="005339A6">
        <w:rPr>
          <w:rFonts w:ascii="Arial" w:hAnsi="Arial" w:cs="Arial"/>
        </w:rPr>
        <w:t>); el 3</w:t>
      </w:r>
      <w:r w:rsidR="00DA4609">
        <w:rPr>
          <w:rFonts w:ascii="Arial" w:hAnsi="Arial" w:cs="Arial"/>
        </w:rPr>
        <w:t>7.</w:t>
      </w:r>
      <w:r w:rsidR="00C544EE">
        <w:rPr>
          <w:rFonts w:ascii="Arial" w:hAnsi="Arial" w:cs="Arial"/>
        </w:rPr>
        <w:t>9</w:t>
      </w:r>
      <w:r w:rsidR="00217674" w:rsidRPr="005339A6">
        <w:rPr>
          <w:rFonts w:ascii="Arial" w:hAnsi="Arial" w:cs="Arial"/>
        </w:rPr>
        <w:t xml:space="preserve"> por ciento </w:t>
      </w:r>
      <w:r w:rsidR="004D2812">
        <w:rPr>
          <w:rFonts w:ascii="Arial" w:hAnsi="Arial" w:cs="Arial"/>
        </w:rPr>
        <w:t xml:space="preserve">del mismo </w:t>
      </w:r>
      <w:r w:rsidR="00217674" w:rsidRPr="005339A6">
        <w:rPr>
          <w:rFonts w:ascii="Arial" w:hAnsi="Arial" w:cs="Arial"/>
        </w:rPr>
        <w:t>le corresponde a los solteros</w:t>
      </w:r>
      <w:r w:rsidR="00DA4609">
        <w:rPr>
          <w:rFonts w:ascii="Arial" w:hAnsi="Arial" w:cs="Arial"/>
        </w:rPr>
        <w:t xml:space="preserve"> (124</w:t>
      </w:r>
      <w:r w:rsidR="00A02365">
        <w:rPr>
          <w:rFonts w:ascii="Arial" w:hAnsi="Arial" w:cs="Arial"/>
        </w:rPr>
        <w:t>891</w:t>
      </w:r>
      <w:r w:rsidR="009B020A">
        <w:rPr>
          <w:rFonts w:ascii="Arial" w:hAnsi="Arial" w:cs="Arial"/>
        </w:rPr>
        <w:t xml:space="preserve"> individuos</w:t>
      </w:r>
      <w:r w:rsidR="00A02365">
        <w:rPr>
          <w:rFonts w:ascii="Arial" w:hAnsi="Arial" w:cs="Arial"/>
        </w:rPr>
        <w:t>)</w:t>
      </w:r>
      <w:r w:rsidR="00217674" w:rsidRPr="005339A6">
        <w:rPr>
          <w:rFonts w:ascii="Arial" w:hAnsi="Arial" w:cs="Arial"/>
        </w:rPr>
        <w:t xml:space="preserve">, </w:t>
      </w:r>
      <w:r w:rsidR="004D2812">
        <w:rPr>
          <w:rFonts w:ascii="Arial" w:hAnsi="Arial" w:cs="Arial"/>
        </w:rPr>
        <w:t xml:space="preserve">el </w:t>
      </w:r>
      <w:r w:rsidR="00DA4609">
        <w:rPr>
          <w:rFonts w:ascii="Arial" w:hAnsi="Arial" w:cs="Arial"/>
        </w:rPr>
        <w:t>4.</w:t>
      </w:r>
      <w:r w:rsidR="00217674" w:rsidRPr="005339A6">
        <w:rPr>
          <w:rFonts w:ascii="Arial" w:hAnsi="Arial" w:cs="Arial"/>
        </w:rPr>
        <w:t>3 por ciento</w:t>
      </w:r>
      <w:r w:rsidR="009B020A">
        <w:rPr>
          <w:rFonts w:ascii="Arial" w:hAnsi="Arial" w:cs="Arial"/>
        </w:rPr>
        <w:t xml:space="preserve"> le corresponde</w:t>
      </w:r>
      <w:r w:rsidR="00217674" w:rsidRPr="005339A6">
        <w:rPr>
          <w:rFonts w:ascii="Arial" w:hAnsi="Arial" w:cs="Arial"/>
        </w:rPr>
        <w:t xml:space="preserve"> a los viudos</w:t>
      </w:r>
      <w:r w:rsidR="00DA4609">
        <w:rPr>
          <w:rFonts w:ascii="Arial" w:hAnsi="Arial" w:cs="Arial"/>
        </w:rPr>
        <w:t xml:space="preserve"> (142</w:t>
      </w:r>
      <w:r w:rsidR="00A02365">
        <w:rPr>
          <w:rFonts w:ascii="Arial" w:hAnsi="Arial" w:cs="Arial"/>
        </w:rPr>
        <w:t>30</w:t>
      </w:r>
      <w:r w:rsidR="009B020A">
        <w:rPr>
          <w:rFonts w:ascii="Arial" w:hAnsi="Arial" w:cs="Arial"/>
        </w:rPr>
        <w:t xml:space="preserve"> individuos</w:t>
      </w:r>
      <w:r w:rsidR="00A02365">
        <w:rPr>
          <w:rFonts w:ascii="Arial" w:hAnsi="Arial" w:cs="Arial"/>
        </w:rPr>
        <w:t>)</w:t>
      </w:r>
      <w:r w:rsidR="00DA4609">
        <w:rPr>
          <w:rFonts w:ascii="Arial" w:hAnsi="Arial" w:cs="Arial"/>
        </w:rPr>
        <w:t>, el 4</w:t>
      </w:r>
      <w:r w:rsidR="00217674" w:rsidRPr="005339A6">
        <w:rPr>
          <w:rFonts w:ascii="Arial" w:hAnsi="Arial" w:cs="Arial"/>
        </w:rPr>
        <w:t>1 por ci</w:t>
      </w:r>
      <w:r w:rsidR="00A02365">
        <w:rPr>
          <w:rFonts w:ascii="Arial" w:hAnsi="Arial" w:cs="Arial"/>
        </w:rPr>
        <w:t xml:space="preserve">ento </w:t>
      </w:r>
      <w:r w:rsidR="009B020A">
        <w:rPr>
          <w:rFonts w:ascii="Arial" w:hAnsi="Arial" w:cs="Arial"/>
        </w:rPr>
        <w:t xml:space="preserve"> le corresponde </w:t>
      </w:r>
      <w:r w:rsidR="00A02365">
        <w:rPr>
          <w:rFonts w:ascii="Arial" w:hAnsi="Arial" w:cs="Arial"/>
        </w:rPr>
        <w:t xml:space="preserve">a los </w:t>
      </w:r>
      <w:r w:rsidR="009B020A">
        <w:rPr>
          <w:rFonts w:ascii="Arial" w:hAnsi="Arial" w:cs="Arial"/>
        </w:rPr>
        <w:t xml:space="preserve">tungurahuenses </w:t>
      </w:r>
      <w:r w:rsidR="00A02365">
        <w:rPr>
          <w:rFonts w:ascii="Arial" w:hAnsi="Arial" w:cs="Arial"/>
        </w:rPr>
        <w:t>que están unidos</w:t>
      </w:r>
      <w:r w:rsidR="009B020A">
        <w:rPr>
          <w:rFonts w:ascii="Arial" w:hAnsi="Arial" w:cs="Arial"/>
        </w:rPr>
        <w:t xml:space="preserve"> o viven en unión libre con otra</w:t>
      </w:r>
      <w:r w:rsidR="00A02365">
        <w:rPr>
          <w:rFonts w:ascii="Arial" w:hAnsi="Arial" w:cs="Arial"/>
        </w:rPr>
        <w:t xml:space="preserve"> </w:t>
      </w:r>
      <w:r w:rsidR="009B020A">
        <w:rPr>
          <w:rFonts w:ascii="Arial" w:hAnsi="Arial" w:cs="Arial"/>
        </w:rPr>
        <w:t>persona (</w:t>
      </w:r>
      <w:r w:rsidR="00DA4609">
        <w:rPr>
          <w:rFonts w:ascii="Arial" w:hAnsi="Arial" w:cs="Arial"/>
        </w:rPr>
        <w:t>13</w:t>
      </w:r>
      <w:r w:rsidR="00A02365">
        <w:rPr>
          <w:rFonts w:ascii="Arial" w:hAnsi="Arial" w:cs="Arial"/>
        </w:rPr>
        <w:t>497</w:t>
      </w:r>
      <w:r w:rsidR="009B020A">
        <w:rPr>
          <w:rFonts w:ascii="Arial" w:hAnsi="Arial" w:cs="Arial"/>
        </w:rPr>
        <w:t xml:space="preserve"> individuos</w:t>
      </w:r>
      <w:r w:rsidR="00A02365">
        <w:rPr>
          <w:rFonts w:ascii="Arial" w:hAnsi="Arial" w:cs="Arial"/>
        </w:rPr>
        <w:t>),</w:t>
      </w:r>
      <w:r w:rsidR="004D2812">
        <w:rPr>
          <w:rFonts w:ascii="Arial" w:hAnsi="Arial" w:cs="Arial"/>
        </w:rPr>
        <w:t xml:space="preserve"> el</w:t>
      </w:r>
      <w:r w:rsidR="00217674" w:rsidRPr="005339A6">
        <w:rPr>
          <w:rFonts w:ascii="Arial" w:hAnsi="Arial" w:cs="Arial"/>
        </w:rPr>
        <w:t xml:space="preserve"> 1</w:t>
      </w:r>
      <w:r w:rsidR="00DA4609">
        <w:rPr>
          <w:rFonts w:ascii="Arial" w:hAnsi="Arial" w:cs="Arial"/>
        </w:rPr>
        <w:t>.</w:t>
      </w:r>
      <w:r w:rsidR="00C544EE">
        <w:rPr>
          <w:rFonts w:ascii="Arial" w:hAnsi="Arial" w:cs="Arial"/>
        </w:rPr>
        <w:t>7</w:t>
      </w:r>
      <w:r w:rsidR="00217674" w:rsidRPr="005339A6">
        <w:rPr>
          <w:rFonts w:ascii="Arial" w:hAnsi="Arial" w:cs="Arial"/>
        </w:rPr>
        <w:t xml:space="preserve"> por ciento </w:t>
      </w:r>
      <w:r w:rsidR="009B020A">
        <w:rPr>
          <w:rFonts w:ascii="Arial" w:hAnsi="Arial" w:cs="Arial"/>
        </w:rPr>
        <w:t xml:space="preserve">pertenece </w:t>
      </w:r>
      <w:r w:rsidR="00217674" w:rsidRPr="005339A6">
        <w:rPr>
          <w:rFonts w:ascii="Arial" w:hAnsi="Arial" w:cs="Arial"/>
        </w:rPr>
        <w:t>a los separados</w:t>
      </w:r>
      <w:r w:rsidR="00A02365">
        <w:rPr>
          <w:rFonts w:ascii="Arial" w:hAnsi="Arial" w:cs="Arial"/>
        </w:rPr>
        <w:t xml:space="preserve"> (5728),</w:t>
      </w:r>
      <w:r w:rsidR="00217674" w:rsidRPr="005339A6">
        <w:rPr>
          <w:rFonts w:ascii="Arial" w:hAnsi="Arial" w:cs="Arial"/>
        </w:rPr>
        <w:t xml:space="preserve"> y </w:t>
      </w:r>
      <w:r w:rsidR="00DA4609">
        <w:rPr>
          <w:rFonts w:ascii="Arial" w:hAnsi="Arial" w:cs="Arial"/>
        </w:rPr>
        <w:t>el 0.0</w:t>
      </w:r>
      <w:r w:rsidR="00A02365">
        <w:rPr>
          <w:rFonts w:ascii="Arial" w:hAnsi="Arial" w:cs="Arial"/>
        </w:rPr>
        <w:t xml:space="preserve">6 por ciento </w:t>
      </w:r>
      <w:r w:rsidR="009B020A">
        <w:rPr>
          <w:rFonts w:ascii="Arial" w:hAnsi="Arial" w:cs="Arial"/>
        </w:rPr>
        <w:t xml:space="preserve">del mismo </w:t>
      </w:r>
      <w:r w:rsidR="00217674" w:rsidRPr="005339A6">
        <w:rPr>
          <w:rFonts w:ascii="Arial" w:hAnsi="Arial" w:cs="Arial"/>
        </w:rPr>
        <w:t xml:space="preserve"> </w:t>
      </w:r>
      <w:r w:rsidR="007933A3">
        <w:rPr>
          <w:rFonts w:ascii="Arial" w:hAnsi="Arial" w:cs="Arial"/>
        </w:rPr>
        <w:t xml:space="preserve">representa  a las personas </w:t>
      </w:r>
      <w:r w:rsidR="00217674" w:rsidRPr="005339A6">
        <w:rPr>
          <w:rFonts w:ascii="Arial" w:hAnsi="Arial" w:cs="Arial"/>
        </w:rPr>
        <w:t>que no declararon su estado civil</w:t>
      </w:r>
      <w:r w:rsidR="00A02365">
        <w:rPr>
          <w:rFonts w:ascii="Arial" w:hAnsi="Arial" w:cs="Arial"/>
        </w:rPr>
        <w:t xml:space="preserve"> (198)</w:t>
      </w:r>
      <w:r w:rsidR="00217674" w:rsidRPr="005339A6">
        <w:rPr>
          <w:rFonts w:ascii="Arial" w:hAnsi="Arial" w:cs="Arial"/>
        </w:rPr>
        <w:t>.</w:t>
      </w:r>
    </w:p>
    <w:p w:rsidR="002634D9" w:rsidRDefault="002634D9" w:rsidP="00BD2754">
      <w:pPr>
        <w:spacing w:line="480" w:lineRule="auto"/>
        <w:ind w:left="1134"/>
        <w:jc w:val="both"/>
        <w:rPr>
          <w:rFonts w:ascii="Arial" w:hAnsi="Arial" w:cs="Arial"/>
        </w:rPr>
      </w:pPr>
    </w:p>
    <w:p w:rsidR="002634D9" w:rsidRDefault="00A800CA" w:rsidP="00BD2754">
      <w:pPr>
        <w:pStyle w:val="Epgrafe"/>
        <w:spacing w:line="480" w:lineRule="auto"/>
        <w:ind w:left="1134"/>
        <w:jc w:val="both"/>
        <w:rPr>
          <w:rFonts w:ascii="Arial" w:hAnsi="Arial" w:cs="Arial"/>
          <w:bCs w:val="0"/>
          <w:sz w:val="24"/>
          <w:szCs w:val="24"/>
        </w:rPr>
      </w:pPr>
      <w:r w:rsidRPr="00BD2754">
        <w:rPr>
          <w:rFonts w:ascii="Arial" w:hAnsi="Arial" w:cs="Arial"/>
          <w:bCs w:val="0"/>
          <w:sz w:val="24"/>
          <w:szCs w:val="24"/>
        </w:rPr>
        <w:t xml:space="preserve">Población por </w:t>
      </w:r>
      <w:r w:rsidR="007933A3" w:rsidRPr="00BD2754">
        <w:rPr>
          <w:rFonts w:ascii="Arial" w:hAnsi="Arial" w:cs="Arial"/>
          <w:bCs w:val="0"/>
          <w:sz w:val="24"/>
          <w:szCs w:val="24"/>
        </w:rPr>
        <w:t>C</w:t>
      </w:r>
      <w:r w:rsidR="002634D9" w:rsidRPr="00BD2754">
        <w:rPr>
          <w:rFonts w:ascii="Arial" w:hAnsi="Arial" w:cs="Arial"/>
          <w:bCs w:val="0"/>
          <w:sz w:val="24"/>
          <w:szCs w:val="24"/>
        </w:rPr>
        <w:t>antones</w:t>
      </w:r>
    </w:p>
    <w:p w:rsidR="00C96354" w:rsidRPr="00C96354" w:rsidRDefault="00C96354" w:rsidP="00C96354"/>
    <w:p w:rsidR="008F1A74" w:rsidRPr="002634D9" w:rsidRDefault="003D44C2" w:rsidP="00BD2754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BD2754">
        <w:rPr>
          <w:rFonts w:ascii="Arial" w:hAnsi="Arial" w:cs="Arial"/>
        </w:rPr>
        <w:t xml:space="preserve">De acuerdo al </w:t>
      </w:r>
      <w:r w:rsidR="0098643D" w:rsidRPr="00BD2754">
        <w:rPr>
          <w:rFonts w:ascii="Arial" w:hAnsi="Arial" w:cs="Arial"/>
        </w:rPr>
        <w:t xml:space="preserve">VI </w:t>
      </w:r>
      <w:r w:rsidRPr="00BD2754">
        <w:rPr>
          <w:rFonts w:ascii="Arial" w:hAnsi="Arial" w:cs="Arial"/>
        </w:rPr>
        <w:t xml:space="preserve">Censo </w:t>
      </w:r>
      <w:r w:rsidR="00A800CA" w:rsidRPr="00BD2754">
        <w:rPr>
          <w:rFonts w:ascii="Arial" w:hAnsi="Arial" w:cs="Arial"/>
        </w:rPr>
        <w:t xml:space="preserve">de </w:t>
      </w:r>
      <w:r w:rsidR="00E76ADF" w:rsidRPr="00BD2754">
        <w:rPr>
          <w:rFonts w:ascii="Arial" w:hAnsi="Arial" w:cs="Arial"/>
        </w:rPr>
        <w:t>P</w:t>
      </w:r>
      <w:r w:rsidR="00A800CA" w:rsidRPr="00BD2754">
        <w:rPr>
          <w:rFonts w:ascii="Arial" w:hAnsi="Arial" w:cs="Arial"/>
        </w:rPr>
        <w:t xml:space="preserve">oblación </w:t>
      </w:r>
      <w:r w:rsidR="00E76ADF" w:rsidRPr="00BD2754">
        <w:rPr>
          <w:rFonts w:ascii="Arial" w:hAnsi="Arial" w:cs="Arial"/>
        </w:rPr>
        <w:t xml:space="preserve">y </w:t>
      </w:r>
      <w:r w:rsidR="0098643D" w:rsidRPr="00BD2754">
        <w:rPr>
          <w:rFonts w:ascii="Arial" w:hAnsi="Arial" w:cs="Arial"/>
        </w:rPr>
        <w:t xml:space="preserve">V de </w:t>
      </w:r>
      <w:r w:rsidR="00E76ADF" w:rsidRPr="00BD2754">
        <w:rPr>
          <w:rFonts w:ascii="Arial" w:hAnsi="Arial" w:cs="Arial"/>
        </w:rPr>
        <w:t xml:space="preserve">Vivienda </w:t>
      </w:r>
      <w:r w:rsidRPr="00BD2754">
        <w:rPr>
          <w:rFonts w:ascii="Arial" w:hAnsi="Arial" w:cs="Arial"/>
        </w:rPr>
        <w:t xml:space="preserve">del </w:t>
      </w:r>
      <w:r w:rsidR="007933A3" w:rsidRPr="00BD2754">
        <w:rPr>
          <w:rFonts w:ascii="Arial" w:hAnsi="Arial" w:cs="Arial"/>
        </w:rPr>
        <w:t xml:space="preserve">año </w:t>
      </w:r>
      <w:r w:rsidRPr="00BD2754">
        <w:rPr>
          <w:rFonts w:ascii="Arial" w:hAnsi="Arial" w:cs="Arial"/>
        </w:rPr>
        <w:t xml:space="preserve">2001, </w:t>
      </w:r>
      <w:r w:rsidR="0098643D" w:rsidRPr="00BD2754">
        <w:rPr>
          <w:rFonts w:ascii="Arial" w:hAnsi="Arial" w:cs="Arial"/>
        </w:rPr>
        <w:t>l</w:t>
      </w:r>
      <w:r w:rsidR="00C92254" w:rsidRPr="00BD2754">
        <w:rPr>
          <w:rFonts w:ascii="Arial" w:hAnsi="Arial" w:cs="Arial"/>
        </w:rPr>
        <w:t xml:space="preserve">a </w:t>
      </w:r>
      <w:r w:rsidR="007B263A" w:rsidRPr="00BD2754">
        <w:rPr>
          <w:rFonts w:ascii="Arial" w:hAnsi="Arial" w:cs="Arial"/>
        </w:rPr>
        <w:t>mayor proporción de habitantes de</w:t>
      </w:r>
      <w:r w:rsidR="00C92254" w:rsidRPr="00BD2754">
        <w:rPr>
          <w:rFonts w:ascii="Arial" w:hAnsi="Arial" w:cs="Arial"/>
        </w:rPr>
        <w:t xml:space="preserve"> la provincia de Tungurahua se concentra en </w:t>
      </w:r>
      <w:r w:rsidR="004F1F98">
        <w:rPr>
          <w:rFonts w:ascii="Arial" w:hAnsi="Arial" w:cs="Arial"/>
        </w:rPr>
        <w:t xml:space="preserve">el cantón </w:t>
      </w:r>
      <w:r w:rsidR="00C92254" w:rsidRPr="00BD2754">
        <w:rPr>
          <w:rFonts w:ascii="Arial" w:hAnsi="Arial" w:cs="Arial"/>
        </w:rPr>
        <w:t>Ambato con</w:t>
      </w:r>
      <w:r w:rsidR="00C92254" w:rsidRPr="005339A6">
        <w:rPr>
          <w:rFonts w:ascii="Arial" w:hAnsi="Arial" w:cs="Arial"/>
        </w:rPr>
        <w:t xml:space="preserve"> </w:t>
      </w:r>
      <w:r w:rsidR="008F1A74">
        <w:rPr>
          <w:rFonts w:ascii="Arial" w:hAnsi="Arial" w:cs="Arial"/>
        </w:rPr>
        <w:t>el</w:t>
      </w:r>
      <w:r w:rsidR="007B263A">
        <w:rPr>
          <w:rFonts w:ascii="Arial" w:hAnsi="Arial" w:cs="Arial"/>
        </w:rPr>
        <w:t xml:space="preserve"> 65.</w:t>
      </w:r>
      <w:r w:rsidR="007947C2" w:rsidRPr="005339A6">
        <w:rPr>
          <w:rFonts w:ascii="Arial" w:hAnsi="Arial" w:cs="Arial"/>
        </w:rPr>
        <w:t>1</w:t>
      </w:r>
      <w:r w:rsidR="00C92254" w:rsidRPr="005339A6">
        <w:rPr>
          <w:rFonts w:ascii="Arial" w:hAnsi="Arial" w:cs="Arial"/>
        </w:rPr>
        <w:t xml:space="preserve"> por ciento</w:t>
      </w:r>
      <w:r w:rsidR="008F1A74">
        <w:rPr>
          <w:rFonts w:ascii="Arial" w:hAnsi="Arial" w:cs="Arial"/>
        </w:rPr>
        <w:t xml:space="preserve"> </w:t>
      </w:r>
      <w:r w:rsidR="007933A3">
        <w:rPr>
          <w:rFonts w:ascii="Arial" w:hAnsi="Arial" w:cs="Arial"/>
        </w:rPr>
        <w:t>del total de la</w:t>
      </w:r>
      <w:r w:rsidR="008F1A74">
        <w:rPr>
          <w:rFonts w:ascii="Arial" w:hAnsi="Arial" w:cs="Arial"/>
        </w:rPr>
        <w:t xml:space="preserve"> población.</w:t>
      </w:r>
      <w:r w:rsidR="00C92254" w:rsidRPr="005339A6">
        <w:rPr>
          <w:rFonts w:ascii="Arial" w:hAnsi="Arial" w:cs="Arial"/>
        </w:rPr>
        <w:t xml:space="preserve"> </w:t>
      </w:r>
      <w:r w:rsidR="00E76ADF">
        <w:rPr>
          <w:rFonts w:ascii="Arial" w:hAnsi="Arial" w:cs="Arial"/>
        </w:rPr>
        <w:t xml:space="preserve">En segundo lugar, se encuentra el cantón </w:t>
      </w:r>
      <w:r w:rsidR="00C92254" w:rsidRPr="005339A6">
        <w:rPr>
          <w:rFonts w:ascii="Arial" w:hAnsi="Arial" w:cs="Arial"/>
        </w:rPr>
        <w:t>Pelileo</w:t>
      </w:r>
      <w:r w:rsidR="00E76ADF">
        <w:rPr>
          <w:rFonts w:ascii="Arial" w:hAnsi="Arial" w:cs="Arial"/>
        </w:rPr>
        <w:t>, representando el</w:t>
      </w:r>
      <w:r w:rsidR="007B263A">
        <w:rPr>
          <w:rFonts w:ascii="Arial" w:hAnsi="Arial" w:cs="Arial"/>
        </w:rPr>
        <w:t xml:space="preserve"> 11.</w:t>
      </w:r>
      <w:r w:rsidR="00C92254" w:rsidRPr="005339A6">
        <w:rPr>
          <w:rFonts w:ascii="Arial" w:hAnsi="Arial" w:cs="Arial"/>
        </w:rPr>
        <w:t>1 por ciento</w:t>
      </w:r>
      <w:r w:rsidR="00E76ADF">
        <w:rPr>
          <w:rFonts w:ascii="Arial" w:hAnsi="Arial" w:cs="Arial"/>
        </w:rPr>
        <w:t xml:space="preserve"> de la misma</w:t>
      </w:r>
      <w:r w:rsidR="00C92254" w:rsidRPr="005339A6">
        <w:rPr>
          <w:rFonts w:ascii="Arial" w:hAnsi="Arial" w:cs="Arial"/>
        </w:rPr>
        <w:t>,</w:t>
      </w:r>
      <w:r w:rsidR="008F1A74">
        <w:rPr>
          <w:rFonts w:ascii="Arial" w:hAnsi="Arial" w:cs="Arial"/>
        </w:rPr>
        <w:t xml:space="preserve"> seguido de</w:t>
      </w:r>
      <w:r w:rsidR="00C92254" w:rsidRPr="005339A6">
        <w:rPr>
          <w:rFonts w:ascii="Arial" w:hAnsi="Arial" w:cs="Arial"/>
        </w:rPr>
        <w:t xml:space="preserve"> Píllaro con 7</w:t>
      </w:r>
      <w:r w:rsidR="007B263A">
        <w:rPr>
          <w:rFonts w:ascii="Arial" w:hAnsi="Arial" w:cs="Arial"/>
        </w:rPr>
        <w:t>.9 por ciento, Baños con 3.</w:t>
      </w:r>
      <w:r w:rsidR="00C92254" w:rsidRPr="005339A6">
        <w:rPr>
          <w:rFonts w:ascii="Arial" w:hAnsi="Arial" w:cs="Arial"/>
        </w:rPr>
        <w:t>7 por cie</w:t>
      </w:r>
      <w:r w:rsidR="007B263A">
        <w:rPr>
          <w:rFonts w:ascii="Arial" w:hAnsi="Arial" w:cs="Arial"/>
        </w:rPr>
        <w:t>nto  y Quero con 4.</w:t>
      </w:r>
      <w:r w:rsidR="007947C2" w:rsidRPr="005339A6">
        <w:rPr>
          <w:rFonts w:ascii="Arial" w:hAnsi="Arial" w:cs="Arial"/>
        </w:rPr>
        <w:t>1 por ciento;</w:t>
      </w:r>
      <w:r w:rsidR="00C92254" w:rsidRPr="005339A6">
        <w:rPr>
          <w:rFonts w:ascii="Arial" w:hAnsi="Arial" w:cs="Arial"/>
        </w:rPr>
        <w:t xml:space="preserve"> el peso relativo de los demás cantones es bajo.</w:t>
      </w:r>
      <w:r w:rsidR="006063DF" w:rsidRPr="005339A6">
        <w:rPr>
          <w:rFonts w:ascii="Arial" w:hAnsi="Arial" w:cs="Arial"/>
        </w:rPr>
        <w:t xml:space="preserve"> </w:t>
      </w:r>
      <w:r w:rsidR="0098643D">
        <w:rPr>
          <w:rFonts w:ascii="Arial" w:hAnsi="Arial" w:cs="Arial"/>
        </w:rPr>
        <w:t xml:space="preserve">Ver </w:t>
      </w:r>
      <w:r w:rsidR="0098643D" w:rsidRPr="005339A6">
        <w:rPr>
          <w:rFonts w:ascii="Arial" w:hAnsi="Arial" w:cs="Arial"/>
        </w:rPr>
        <w:t xml:space="preserve">Tabla </w:t>
      </w:r>
      <w:r w:rsidR="0098643D">
        <w:rPr>
          <w:rFonts w:ascii="Arial" w:hAnsi="Arial" w:cs="Arial"/>
        </w:rPr>
        <w:t>II.</w:t>
      </w:r>
    </w:p>
    <w:p w:rsidR="009522BE" w:rsidRDefault="00C92254" w:rsidP="00CF387D">
      <w:pPr>
        <w:pStyle w:val="NormalWeb"/>
        <w:tabs>
          <w:tab w:val="num" w:pos="1080"/>
        </w:tabs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>Entre 1990 y 2001, las tasas de crecimiento anual más altas han</w:t>
      </w:r>
      <w:r w:rsidR="006063DF" w:rsidRPr="005339A6">
        <w:rPr>
          <w:rFonts w:ascii="Arial" w:hAnsi="Arial" w:cs="Arial"/>
        </w:rPr>
        <w:t xml:space="preserve"> sido para los canton</w:t>
      </w:r>
      <w:r w:rsidR="007947C2" w:rsidRPr="005339A6">
        <w:rPr>
          <w:rFonts w:ascii="Arial" w:hAnsi="Arial" w:cs="Arial"/>
        </w:rPr>
        <w:t xml:space="preserve">es </w:t>
      </w:r>
      <w:r w:rsidR="007933A3" w:rsidRPr="005339A6">
        <w:rPr>
          <w:rFonts w:ascii="Arial" w:hAnsi="Arial" w:cs="Arial"/>
        </w:rPr>
        <w:t>Pelileo con 2</w:t>
      </w:r>
      <w:r w:rsidR="007B263A">
        <w:rPr>
          <w:rFonts w:ascii="Arial" w:hAnsi="Arial" w:cs="Arial"/>
        </w:rPr>
        <w:t>.</w:t>
      </w:r>
      <w:r w:rsidR="007933A3" w:rsidRPr="005339A6">
        <w:rPr>
          <w:rFonts w:ascii="Arial" w:hAnsi="Arial" w:cs="Arial"/>
        </w:rPr>
        <w:t>4 por ciento</w:t>
      </w:r>
      <w:r w:rsidR="007933A3">
        <w:rPr>
          <w:rFonts w:ascii="Arial" w:hAnsi="Arial" w:cs="Arial"/>
        </w:rPr>
        <w:t>,</w:t>
      </w:r>
      <w:r w:rsidR="007933A3" w:rsidRPr="005339A6">
        <w:rPr>
          <w:rFonts w:ascii="Arial" w:hAnsi="Arial" w:cs="Arial"/>
        </w:rPr>
        <w:t xml:space="preserve"> </w:t>
      </w:r>
      <w:r w:rsidR="007B263A">
        <w:rPr>
          <w:rFonts w:ascii="Arial" w:hAnsi="Arial" w:cs="Arial"/>
        </w:rPr>
        <w:t>Ambato con 2.</w:t>
      </w:r>
      <w:r w:rsidR="007947C2" w:rsidRPr="005339A6">
        <w:rPr>
          <w:rFonts w:ascii="Arial" w:hAnsi="Arial" w:cs="Arial"/>
        </w:rPr>
        <w:t>1</w:t>
      </w:r>
      <w:r w:rsidR="007933A3">
        <w:rPr>
          <w:rFonts w:ascii="Arial" w:hAnsi="Arial" w:cs="Arial"/>
        </w:rPr>
        <w:t xml:space="preserve"> por ciento,</w:t>
      </w:r>
      <w:r w:rsidRPr="005339A6">
        <w:rPr>
          <w:rFonts w:ascii="Arial" w:hAnsi="Arial" w:cs="Arial"/>
        </w:rPr>
        <w:t xml:space="preserve"> </w:t>
      </w:r>
      <w:r w:rsidR="007947C2" w:rsidRPr="005339A6">
        <w:rPr>
          <w:rFonts w:ascii="Arial" w:hAnsi="Arial" w:cs="Arial"/>
        </w:rPr>
        <w:t>Cevallos y Tisaleo</w:t>
      </w:r>
      <w:r w:rsidRPr="005339A6">
        <w:rPr>
          <w:rFonts w:ascii="Arial" w:hAnsi="Arial" w:cs="Arial"/>
        </w:rPr>
        <w:t xml:space="preserve"> </w:t>
      </w:r>
      <w:r w:rsidR="006063DF" w:rsidRPr="005339A6">
        <w:rPr>
          <w:rFonts w:ascii="Arial" w:hAnsi="Arial" w:cs="Arial"/>
        </w:rPr>
        <w:t xml:space="preserve">con </w:t>
      </w:r>
      <w:r w:rsidR="007B263A">
        <w:rPr>
          <w:rFonts w:ascii="Arial" w:hAnsi="Arial" w:cs="Arial"/>
        </w:rPr>
        <w:t>1.</w:t>
      </w:r>
      <w:r w:rsidR="007947C2" w:rsidRPr="005339A6">
        <w:rPr>
          <w:rFonts w:ascii="Arial" w:hAnsi="Arial" w:cs="Arial"/>
        </w:rPr>
        <w:t>3</w:t>
      </w:r>
      <w:r w:rsidRPr="005339A6">
        <w:rPr>
          <w:rFonts w:ascii="Arial" w:hAnsi="Arial" w:cs="Arial"/>
        </w:rPr>
        <w:t xml:space="preserve"> por </w:t>
      </w:r>
      <w:r w:rsidR="007947C2" w:rsidRPr="005339A6">
        <w:rPr>
          <w:rFonts w:ascii="Arial" w:hAnsi="Arial" w:cs="Arial"/>
        </w:rPr>
        <w:t xml:space="preserve">ciento, </w:t>
      </w:r>
      <w:r w:rsidR="0098643D">
        <w:rPr>
          <w:rFonts w:ascii="Arial" w:hAnsi="Arial" w:cs="Arial"/>
        </w:rPr>
        <w:t xml:space="preserve">respectivamente, </w:t>
      </w:r>
      <w:r w:rsidR="007947C2" w:rsidRPr="005339A6">
        <w:rPr>
          <w:rFonts w:ascii="Arial" w:hAnsi="Arial" w:cs="Arial"/>
        </w:rPr>
        <w:t>Patate y Quero con 1</w:t>
      </w:r>
      <w:r w:rsidR="007B263A">
        <w:rPr>
          <w:rFonts w:ascii="Arial" w:hAnsi="Arial" w:cs="Arial"/>
        </w:rPr>
        <w:t>.</w:t>
      </w:r>
      <w:r w:rsidR="007947C2" w:rsidRPr="005339A6">
        <w:rPr>
          <w:rFonts w:ascii="Arial" w:hAnsi="Arial" w:cs="Arial"/>
        </w:rPr>
        <w:t>2 por ciento</w:t>
      </w:r>
      <w:r w:rsidR="0098643D">
        <w:rPr>
          <w:rFonts w:ascii="Arial" w:hAnsi="Arial" w:cs="Arial"/>
        </w:rPr>
        <w:t>, cada uno</w:t>
      </w:r>
      <w:r w:rsidR="007947C2" w:rsidRPr="005339A6">
        <w:rPr>
          <w:rFonts w:ascii="Arial" w:hAnsi="Arial" w:cs="Arial"/>
        </w:rPr>
        <w:t>; el resto de los cantones ha tenido un crecimiento relativamente bajo, como es el caso de Mocha que no ha crecido nada en este último período</w:t>
      </w:r>
      <w:r w:rsidR="0098643D">
        <w:rPr>
          <w:rFonts w:ascii="Arial" w:hAnsi="Arial" w:cs="Arial"/>
        </w:rPr>
        <w:t xml:space="preserve"> intercensal (Tabla II).</w:t>
      </w:r>
    </w:p>
    <w:p w:rsidR="005B4B81" w:rsidRPr="00726382" w:rsidRDefault="005B4B81" w:rsidP="000D0688">
      <w:pPr>
        <w:ind w:left="1134"/>
        <w:jc w:val="center"/>
        <w:rPr>
          <w:b/>
          <w:sz w:val="20"/>
          <w:szCs w:val="20"/>
        </w:rPr>
      </w:pPr>
      <w:r w:rsidRPr="00726382">
        <w:rPr>
          <w:b/>
          <w:sz w:val="20"/>
          <w:szCs w:val="20"/>
        </w:rPr>
        <w:t xml:space="preserve">Tabla </w:t>
      </w:r>
      <w:r w:rsidR="0098643D" w:rsidRPr="00726382">
        <w:rPr>
          <w:b/>
          <w:sz w:val="20"/>
          <w:szCs w:val="20"/>
        </w:rPr>
        <w:t>II</w:t>
      </w:r>
    </w:p>
    <w:p w:rsidR="007933A3" w:rsidRPr="00726382" w:rsidRDefault="007933A3" w:rsidP="000D0688">
      <w:pPr>
        <w:ind w:left="1134"/>
        <w:jc w:val="center"/>
        <w:rPr>
          <w:sz w:val="20"/>
          <w:szCs w:val="20"/>
        </w:rPr>
      </w:pPr>
      <w:r w:rsidRPr="00726382">
        <w:rPr>
          <w:i/>
          <w:sz w:val="20"/>
          <w:szCs w:val="20"/>
        </w:rPr>
        <w:t xml:space="preserve">Provincia de Tungurahua: Características </w:t>
      </w:r>
      <w:r w:rsidR="007B263A">
        <w:rPr>
          <w:i/>
          <w:sz w:val="20"/>
          <w:szCs w:val="20"/>
        </w:rPr>
        <w:t>Socio</w:t>
      </w:r>
      <w:r w:rsidR="00932C4E">
        <w:rPr>
          <w:i/>
          <w:sz w:val="20"/>
          <w:szCs w:val="20"/>
        </w:rPr>
        <w:t>d</w:t>
      </w:r>
      <w:r w:rsidRPr="00726382">
        <w:rPr>
          <w:i/>
          <w:sz w:val="20"/>
          <w:szCs w:val="20"/>
        </w:rPr>
        <w:t>emográficas</w:t>
      </w:r>
    </w:p>
    <w:p w:rsidR="005B4B81" w:rsidRDefault="007B4EF5" w:rsidP="000D0688">
      <w:pPr>
        <w:ind w:left="1134"/>
        <w:jc w:val="center"/>
        <w:rPr>
          <w:b/>
          <w:sz w:val="20"/>
          <w:szCs w:val="20"/>
        </w:rPr>
      </w:pPr>
      <w:r w:rsidRPr="00726382">
        <w:rPr>
          <w:b/>
          <w:sz w:val="20"/>
          <w:szCs w:val="20"/>
        </w:rPr>
        <w:t xml:space="preserve">Número </w:t>
      </w:r>
      <w:r w:rsidR="0098643D" w:rsidRPr="00726382">
        <w:rPr>
          <w:b/>
          <w:sz w:val="20"/>
          <w:szCs w:val="20"/>
        </w:rPr>
        <w:t xml:space="preserve">total </w:t>
      </w:r>
      <w:r w:rsidRPr="00726382">
        <w:rPr>
          <w:b/>
          <w:sz w:val="20"/>
          <w:szCs w:val="20"/>
        </w:rPr>
        <w:t xml:space="preserve">de Habitantes </w:t>
      </w:r>
      <w:r w:rsidR="0098643D" w:rsidRPr="00726382">
        <w:rPr>
          <w:b/>
          <w:sz w:val="20"/>
          <w:szCs w:val="20"/>
        </w:rPr>
        <w:t>del</w:t>
      </w:r>
      <w:r w:rsidRPr="00726382">
        <w:rPr>
          <w:b/>
          <w:sz w:val="20"/>
          <w:szCs w:val="20"/>
        </w:rPr>
        <w:t xml:space="preserve"> Género Masculino y  Femenino, </w:t>
      </w:r>
      <w:r w:rsidR="00E02C72" w:rsidRPr="00726382">
        <w:rPr>
          <w:b/>
          <w:sz w:val="20"/>
          <w:szCs w:val="20"/>
        </w:rPr>
        <w:t>Tasa de Crecimiento</w:t>
      </w:r>
      <w:r w:rsidR="000D0688">
        <w:rPr>
          <w:b/>
          <w:sz w:val="20"/>
          <w:szCs w:val="20"/>
        </w:rPr>
        <w:t xml:space="preserve"> </w:t>
      </w:r>
      <w:r w:rsidR="0098643D" w:rsidRPr="00726382">
        <w:rPr>
          <w:b/>
          <w:sz w:val="20"/>
          <w:szCs w:val="20"/>
        </w:rPr>
        <w:t xml:space="preserve"> Anual (TCA)  </w:t>
      </w:r>
      <w:r w:rsidRPr="00726382">
        <w:rPr>
          <w:b/>
          <w:sz w:val="20"/>
          <w:szCs w:val="20"/>
        </w:rPr>
        <w:t>e  Índice de Masculinidad, por cantones</w:t>
      </w:r>
    </w:p>
    <w:p w:rsidR="00CF387D" w:rsidRPr="00CF387D" w:rsidRDefault="00CF387D" w:rsidP="00CF387D">
      <w:pPr>
        <w:jc w:val="center"/>
        <w:rPr>
          <w:b/>
          <w:sz w:val="4"/>
          <w:szCs w:val="4"/>
        </w:rPr>
      </w:pPr>
    </w:p>
    <w:tbl>
      <w:tblPr>
        <w:tblStyle w:val="TablaWeb1"/>
        <w:tblW w:w="6946" w:type="dxa"/>
        <w:tblInd w:w="1407" w:type="dxa"/>
        <w:tblLayout w:type="fixed"/>
        <w:tblLook w:val="0000"/>
      </w:tblPr>
      <w:tblGrid>
        <w:gridCol w:w="1197"/>
        <w:gridCol w:w="1354"/>
        <w:gridCol w:w="697"/>
        <w:gridCol w:w="1077"/>
        <w:gridCol w:w="1131"/>
        <w:gridCol w:w="1490"/>
      </w:tblGrid>
      <w:tr w:rsidR="0048071F" w:rsidRPr="00DB111B">
        <w:trPr>
          <w:trHeight w:val="450"/>
        </w:trPr>
        <w:tc>
          <w:tcPr>
            <w:tcW w:w="1137" w:type="dxa"/>
            <w:vMerge w:val="restart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Cantones</w:t>
            </w:r>
          </w:p>
        </w:tc>
        <w:tc>
          <w:tcPr>
            <w:tcW w:w="4219" w:type="dxa"/>
            <w:gridSpan w:val="4"/>
            <w:vAlign w:val="center"/>
          </w:tcPr>
          <w:p w:rsidR="0048071F" w:rsidRPr="00DB111B" w:rsidRDefault="004056D8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de Población</w:t>
            </w:r>
          </w:p>
        </w:tc>
        <w:tc>
          <w:tcPr>
            <w:tcW w:w="1430" w:type="dxa"/>
            <w:vMerge w:val="restart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Índice masculinidad (H/M)*100</w:t>
            </w:r>
          </w:p>
        </w:tc>
      </w:tr>
      <w:tr w:rsidR="0048071F" w:rsidRPr="00DB111B">
        <w:trPr>
          <w:trHeight w:val="270"/>
        </w:trPr>
        <w:tc>
          <w:tcPr>
            <w:tcW w:w="1137" w:type="dxa"/>
            <w:vMerge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48071F" w:rsidRPr="00DB111B" w:rsidRDefault="007B4EF5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N° de habitantes</w:t>
            </w:r>
          </w:p>
        </w:tc>
        <w:tc>
          <w:tcPr>
            <w:tcW w:w="657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TCA %</w:t>
            </w:r>
          </w:p>
        </w:tc>
        <w:tc>
          <w:tcPr>
            <w:tcW w:w="1037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Hombres (H)</w:t>
            </w:r>
          </w:p>
        </w:tc>
        <w:tc>
          <w:tcPr>
            <w:tcW w:w="1091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Mujeres (M)</w:t>
            </w:r>
          </w:p>
        </w:tc>
        <w:tc>
          <w:tcPr>
            <w:tcW w:w="1430" w:type="dxa"/>
            <w:vMerge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8071F" w:rsidRPr="007B4EF5">
        <w:trPr>
          <w:trHeight w:val="270"/>
        </w:trPr>
        <w:tc>
          <w:tcPr>
            <w:tcW w:w="1137" w:type="dxa"/>
            <w:vAlign w:val="center"/>
          </w:tcPr>
          <w:p w:rsidR="0048071F" w:rsidRPr="007B4EF5" w:rsidRDefault="0048071F" w:rsidP="007B4EF5">
            <w:pP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7B4EF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314" w:type="dxa"/>
            <w:vAlign w:val="center"/>
          </w:tcPr>
          <w:p w:rsidR="0048071F" w:rsidRPr="007B4EF5" w:rsidRDefault="007B263A" w:rsidP="00E02C72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441</w:t>
            </w:r>
            <w:r w:rsidR="0048071F" w:rsidRPr="007B4E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034</w:t>
            </w:r>
          </w:p>
        </w:tc>
        <w:tc>
          <w:tcPr>
            <w:tcW w:w="657" w:type="dxa"/>
            <w:vAlign w:val="center"/>
          </w:tcPr>
          <w:p w:rsidR="0048071F" w:rsidRPr="007B4EF5" w:rsidRDefault="007B263A" w:rsidP="00E02C72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1.</w:t>
            </w:r>
            <w:r w:rsidR="0048071F" w:rsidRPr="007B4E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037" w:type="dxa"/>
            <w:vAlign w:val="center"/>
          </w:tcPr>
          <w:p w:rsidR="0048071F" w:rsidRPr="007B4EF5" w:rsidRDefault="007B263A" w:rsidP="00E02C72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213</w:t>
            </w:r>
            <w:r w:rsidR="0048071F" w:rsidRPr="007B4E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513</w:t>
            </w:r>
          </w:p>
        </w:tc>
        <w:tc>
          <w:tcPr>
            <w:tcW w:w="1091" w:type="dxa"/>
            <w:vAlign w:val="center"/>
          </w:tcPr>
          <w:p w:rsidR="0048071F" w:rsidRPr="007B4EF5" w:rsidRDefault="0048071F" w:rsidP="00E02C72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B4E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227591</w:t>
            </w:r>
          </w:p>
        </w:tc>
        <w:tc>
          <w:tcPr>
            <w:tcW w:w="1430" w:type="dxa"/>
            <w:vAlign w:val="center"/>
          </w:tcPr>
          <w:p w:rsidR="0048071F" w:rsidRPr="007B4EF5" w:rsidRDefault="007B263A" w:rsidP="00E02C72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93.</w:t>
            </w:r>
            <w:r w:rsidR="0048071F" w:rsidRPr="007B4E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8</w:t>
            </w:r>
          </w:p>
        </w:tc>
      </w:tr>
      <w:tr w:rsidR="0048071F" w:rsidRPr="00DB111B">
        <w:trPr>
          <w:trHeight w:val="270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Ambato</w:t>
            </w:r>
          </w:p>
        </w:tc>
        <w:tc>
          <w:tcPr>
            <w:tcW w:w="1314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287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657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138743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1430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48071F" w:rsidRPr="00DB111B">
        <w:trPr>
          <w:trHeight w:val="495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Baños de Agua Santa</w:t>
            </w:r>
          </w:p>
        </w:tc>
        <w:tc>
          <w:tcPr>
            <w:tcW w:w="1314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657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8071</w:t>
            </w:r>
          </w:p>
        </w:tc>
        <w:tc>
          <w:tcPr>
            <w:tcW w:w="1430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48071F" w:rsidRPr="00DB111B">
        <w:trPr>
          <w:trHeight w:val="270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Cevallos</w:t>
            </w:r>
          </w:p>
        </w:tc>
        <w:tc>
          <w:tcPr>
            <w:tcW w:w="1314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873</w:t>
            </w:r>
          </w:p>
        </w:tc>
        <w:tc>
          <w:tcPr>
            <w:tcW w:w="657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399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3474</w:t>
            </w:r>
          </w:p>
        </w:tc>
        <w:tc>
          <w:tcPr>
            <w:tcW w:w="1430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48071F" w:rsidRPr="00DB111B">
        <w:trPr>
          <w:trHeight w:val="270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Mocha</w:t>
            </w:r>
          </w:p>
        </w:tc>
        <w:tc>
          <w:tcPr>
            <w:tcW w:w="1314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657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7B263A">
              <w:rPr>
                <w:rFonts w:ascii="Arial" w:eastAsia="Times New Roman" w:hAnsi="Arial" w:cs="Arial"/>
                <w:sz w:val="18"/>
                <w:szCs w:val="18"/>
              </w:rPr>
              <w:t>.0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3299</w:t>
            </w:r>
          </w:p>
        </w:tc>
        <w:tc>
          <w:tcPr>
            <w:tcW w:w="1430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48071F" w:rsidRPr="00DB111B">
        <w:trPr>
          <w:trHeight w:val="270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Patate</w:t>
            </w:r>
          </w:p>
        </w:tc>
        <w:tc>
          <w:tcPr>
            <w:tcW w:w="1314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11771</w:t>
            </w:r>
          </w:p>
        </w:tc>
        <w:tc>
          <w:tcPr>
            <w:tcW w:w="657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5937</w:t>
            </w:r>
          </w:p>
        </w:tc>
        <w:tc>
          <w:tcPr>
            <w:tcW w:w="1430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48071F" w:rsidRPr="00DB111B">
        <w:trPr>
          <w:trHeight w:val="270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Quero</w:t>
            </w:r>
          </w:p>
        </w:tc>
        <w:tc>
          <w:tcPr>
            <w:tcW w:w="1314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18187</w:t>
            </w:r>
          </w:p>
        </w:tc>
        <w:tc>
          <w:tcPr>
            <w:tcW w:w="657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8993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1430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48071F" w:rsidRPr="00DB111B">
        <w:trPr>
          <w:trHeight w:val="495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San Pedro de Pelileo</w:t>
            </w:r>
          </w:p>
        </w:tc>
        <w:tc>
          <w:tcPr>
            <w:tcW w:w="1314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48988</w:t>
            </w:r>
          </w:p>
        </w:tc>
        <w:tc>
          <w:tcPr>
            <w:tcW w:w="657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720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268</w:t>
            </w:r>
          </w:p>
        </w:tc>
        <w:tc>
          <w:tcPr>
            <w:tcW w:w="1430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 w:rsidR="007B263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48071F" w:rsidRPr="00DB111B">
        <w:trPr>
          <w:trHeight w:val="495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Santiago de Píllaro</w:t>
            </w:r>
          </w:p>
        </w:tc>
        <w:tc>
          <w:tcPr>
            <w:tcW w:w="1314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34925</w:t>
            </w:r>
          </w:p>
        </w:tc>
        <w:tc>
          <w:tcPr>
            <w:tcW w:w="657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16522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403</w:t>
            </w:r>
          </w:p>
        </w:tc>
        <w:tc>
          <w:tcPr>
            <w:tcW w:w="1430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48071F" w:rsidRPr="00DB111B">
        <w:trPr>
          <w:trHeight w:val="270"/>
        </w:trPr>
        <w:tc>
          <w:tcPr>
            <w:tcW w:w="1137" w:type="dxa"/>
            <w:vAlign w:val="center"/>
          </w:tcPr>
          <w:p w:rsidR="0048071F" w:rsidRPr="00DB111B" w:rsidRDefault="0048071F" w:rsidP="007B4EF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Tisaleo</w:t>
            </w:r>
          </w:p>
        </w:tc>
        <w:tc>
          <w:tcPr>
            <w:tcW w:w="1314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10525</w:t>
            </w:r>
          </w:p>
        </w:tc>
        <w:tc>
          <w:tcPr>
            <w:tcW w:w="657" w:type="dxa"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37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091" w:type="dxa"/>
            <w:noWrap/>
            <w:vAlign w:val="center"/>
          </w:tcPr>
          <w:p w:rsidR="0048071F" w:rsidRPr="00DB111B" w:rsidRDefault="007B263A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48071F" w:rsidRPr="00DB111B">
              <w:rPr>
                <w:rFonts w:ascii="Arial" w:eastAsia="Times New Roman" w:hAnsi="Arial" w:cs="Arial"/>
                <w:sz w:val="18"/>
                <w:szCs w:val="18"/>
              </w:rPr>
              <w:t>406</w:t>
            </w:r>
          </w:p>
        </w:tc>
        <w:tc>
          <w:tcPr>
            <w:tcW w:w="1430" w:type="dxa"/>
            <w:vAlign w:val="center"/>
          </w:tcPr>
          <w:p w:rsidR="0048071F" w:rsidRPr="00DB111B" w:rsidRDefault="0048071F" w:rsidP="00E02C7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94</w:t>
            </w:r>
            <w:r w:rsidR="007B263A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DB111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</w:tbl>
    <w:p w:rsidR="007B4EF5" w:rsidRPr="00A920EF" w:rsidRDefault="007B4EF5" w:rsidP="007B4EF5">
      <w:pPr>
        <w:rPr>
          <w:sz w:val="4"/>
          <w:szCs w:val="4"/>
        </w:rPr>
      </w:pPr>
    </w:p>
    <w:p w:rsidR="000D0688" w:rsidRDefault="007B4EF5" w:rsidP="000D0688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</w:t>
      </w:r>
      <w:r w:rsidR="00932C4E">
        <w:rPr>
          <w:sz w:val="20"/>
          <w:szCs w:val="20"/>
        </w:rPr>
        <w:t>tivos del VI Censo de Población</w:t>
      </w:r>
      <w:r w:rsidRPr="007306F9">
        <w:rPr>
          <w:sz w:val="20"/>
          <w:szCs w:val="20"/>
        </w:rPr>
        <w:t xml:space="preserve"> </w:t>
      </w:r>
      <w:r w:rsidR="00932C4E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C0187A" w:rsidRPr="000D0688" w:rsidRDefault="000D0688" w:rsidP="000D0688">
      <w:pPr>
        <w:ind w:left="1134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E</w:t>
      </w:r>
      <w:r w:rsidR="007B4EF5" w:rsidRPr="004056D8">
        <w:rPr>
          <w:b/>
          <w:sz w:val="20"/>
          <w:szCs w:val="20"/>
        </w:rPr>
        <w:t>laboración:</w:t>
      </w:r>
      <w:r w:rsidR="007B4EF5" w:rsidRPr="004056D8">
        <w:rPr>
          <w:i/>
          <w:sz w:val="20"/>
          <w:szCs w:val="20"/>
        </w:rPr>
        <w:t xml:space="preserve"> </w:t>
      </w:r>
      <w:r w:rsidR="007B4EF5" w:rsidRPr="004056D8">
        <w:rPr>
          <w:sz w:val="20"/>
          <w:szCs w:val="20"/>
        </w:rPr>
        <w:t>J. Cevallos</w:t>
      </w:r>
    </w:p>
    <w:p w:rsidR="008D040A" w:rsidRDefault="008D040A" w:rsidP="00CF387D">
      <w:pPr>
        <w:pStyle w:val="NormalWeb"/>
        <w:spacing w:line="480" w:lineRule="auto"/>
        <w:ind w:left="1134"/>
        <w:jc w:val="both"/>
        <w:rPr>
          <w:rFonts w:ascii="Arial" w:hAnsi="Arial" w:cs="Arial"/>
        </w:rPr>
      </w:pPr>
    </w:p>
    <w:p w:rsidR="00BE3673" w:rsidRDefault="00BE3673" w:rsidP="00CF387D">
      <w:pPr>
        <w:pStyle w:val="NormalWeb"/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>El índice de masculinidad</w:t>
      </w:r>
      <w:r>
        <w:rPr>
          <w:rFonts w:ascii="Arial" w:hAnsi="Arial" w:cs="Arial"/>
        </w:rPr>
        <w:t xml:space="preserve"> se define como el cociente entre el total de hombres y el total de mujeres por cien. En la </w:t>
      </w:r>
      <w:r w:rsidR="0098643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rovincia de Tungurahua el índice de masculinidad más alto entre los cantones, lo consigue </w:t>
      </w:r>
      <w:r w:rsidRPr="005339A6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cantón Baños, siendo de </w:t>
      </w:r>
      <w:r w:rsidRPr="005339A6">
        <w:rPr>
          <w:rFonts w:ascii="Arial" w:hAnsi="Arial" w:cs="Arial"/>
        </w:rPr>
        <w:t>99</w:t>
      </w:r>
      <w:r w:rsidR="007B263A">
        <w:rPr>
          <w:rFonts w:ascii="Arial" w:hAnsi="Arial" w:cs="Arial"/>
        </w:rPr>
        <w:t>.</w:t>
      </w:r>
      <w:r w:rsidRPr="005339A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hombres por cada 100 mujeres</w:t>
      </w:r>
      <w:r w:rsidRPr="005339A6">
        <w:rPr>
          <w:rFonts w:ascii="Arial" w:hAnsi="Arial" w:cs="Arial"/>
        </w:rPr>
        <w:t xml:space="preserve">, y el más bajo </w:t>
      </w:r>
      <w:r>
        <w:rPr>
          <w:rFonts w:ascii="Arial" w:hAnsi="Arial" w:cs="Arial"/>
        </w:rPr>
        <w:t>índice lo tiene</w:t>
      </w:r>
      <w:r w:rsidRPr="00533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cantón Píllaro, por cada 100 mujeres hay </w:t>
      </w:r>
      <w:r w:rsidRPr="005339A6">
        <w:rPr>
          <w:rFonts w:ascii="Arial" w:hAnsi="Arial" w:cs="Arial"/>
        </w:rPr>
        <w:t>89</w:t>
      </w:r>
      <w:r w:rsidR="007B26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8 hombres. (Tabla </w:t>
      </w:r>
      <w:r w:rsidR="0098643D">
        <w:rPr>
          <w:rFonts w:ascii="Arial" w:hAnsi="Arial" w:cs="Arial"/>
        </w:rPr>
        <w:t>II</w:t>
      </w:r>
      <w:r>
        <w:rPr>
          <w:rFonts w:ascii="Arial" w:hAnsi="Arial" w:cs="Arial"/>
        </w:rPr>
        <w:t>)</w:t>
      </w:r>
    </w:p>
    <w:p w:rsidR="00FD5622" w:rsidRDefault="004A1A2C" w:rsidP="00CF387D">
      <w:pPr>
        <w:pStyle w:val="NormalWeb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En el Gráfico 1.4, s</w:t>
      </w:r>
      <w:r w:rsidR="00C0187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muestra el número de habitantes</w:t>
      </w:r>
      <w:r w:rsidR="004056D8">
        <w:rPr>
          <w:rFonts w:ascii="Arial" w:hAnsi="Arial" w:cs="Arial"/>
        </w:rPr>
        <w:t xml:space="preserve"> de Tungurahua</w:t>
      </w:r>
      <w:r>
        <w:rPr>
          <w:rFonts w:ascii="Arial" w:hAnsi="Arial" w:cs="Arial"/>
        </w:rPr>
        <w:t xml:space="preserve"> </w:t>
      </w:r>
      <w:r w:rsidR="004056D8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cantón.  </w:t>
      </w:r>
    </w:p>
    <w:p w:rsidR="00C92254" w:rsidRPr="00726382" w:rsidRDefault="0094616D" w:rsidP="000D0688">
      <w:pPr>
        <w:ind w:left="1134"/>
        <w:jc w:val="center"/>
        <w:rPr>
          <w:b/>
          <w:bCs/>
          <w:sz w:val="20"/>
          <w:szCs w:val="20"/>
        </w:rPr>
      </w:pPr>
      <w:r w:rsidRPr="00726382">
        <w:rPr>
          <w:b/>
          <w:bCs/>
          <w:sz w:val="20"/>
          <w:szCs w:val="20"/>
        </w:rPr>
        <w:t>Gráfico 1.</w:t>
      </w:r>
      <w:r w:rsidR="005B4B81" w:rsidRPr="00726382">
        <w:rPr>
          <w:b/>
          <w:bCs/>
          <w:sz w:val="20"/>
          <w:szCs w:val="20"/>
        </w:rPr>
        <w:t>4</w:t>
      </w:r>
    </w:p>
    <w:p w:rsidR="004056D8" w:rsidRPr="006C3476" w:rsidRDefault="004056D8" w:rsidP="000D0688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Provincia de Tungurahua: Características </w:t>
      </w:r>
      <w:r w:rsidR="00932C4E">
        <w:rPr>
          <w:i/>
          <w:sz w:val="20"/>
          <w:szCs w:val="20"/>
        </w:rPr>
        <w:t>Sociod</w:t>
      </w:r>
      <w:r>
        <w:rPr>
          <w:i/>
          <w:sz w:val="20"/>
          <w:szCs w:val="20"/>
        </w:rPr>
        <w:t>emográficas</w:t>
      </w:r>
    </w:p>
    <w:p w:rsidR="00C92254" w:rsidRDefault="00C92254" w:rsidP="000D0688">
      <w:pPr>
        <w:ind w:left="1134"/>
        <w:jc w:val="center"/>
        <w:rPr>
          <w:b/>
          <w:sz w:val="20"/>
          <w:szCs w:val="20"/>
        </w:rPr>
      </w:pPr>
      <w:r w:rsidRPr="004056D8">
        <w:rPr>
          <w:b/>
          <w:sz w:val="20"/>
          <w:szCs w:val="20"/>
        </w:rPr>
        <w:t>Población de Tungurahua según Cantones</w:t>
      </w:r>
    </w:p>
    <w:p w:rsidR="00BE3673" w:rsidRPr="004056D8" w:rsidRDefault="0086118A" w:rsidP="000D0688">
      <w:pPr>
        <w:ind w:left="1134"/>
        <w:jc w:val="center"/>
        <w:rPr>
          <w:b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4171950" cy="2876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A6" w:rsidRPr="007306F9" w:rsidRDefault="00B826A6" w:rsidP="000D0688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definitivos del VI Censo de Población </w:t>
      </w:r>
      <w:r w:rsidR="00932C4E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B826A6" w:rsidRPr="004056D8" w:rsidRDefault="000D0688" w:rsidP="000D0688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32C4E">
        <w:rPr>
          <w:b/>
          <w:sz w:val="20"/>
          <w:szCs w:val="20"/>
        </w:rPr>
        <w:t xml:space="preserve"> </w:t>
      </w:r>
      <w:r w:rsidR="00B826A6" w:rsidRPr="004056D8">
        <w:rPr>
          <w:b/>
          <w:sz w:val="20"/>
          <w:szCs w:val="20"/>
        </w:rPr>
        <w:t>Elaboración:</w:t>
      </w:r>
      <w:r w:rsidR="00B826A6" w:rsidRPr="004056D8">
        <w:rPr>
          <w:i/>
          <w:sz w:val="20"/>
          <w:szCs w:val="20"/>
        </w:rPr>
        <w:t xml:space="preserve"> </w:t>
      </w:r>
      <w:r w:rsidR="00B826A6" w:rsidRPr="004056D8">
        <w:rPr>
          <w:sz w:val="20"/>
          <w:szCs w:val="20"/>
        </w:rPr>
        <w:t>J. Cevallos</w:t>
      </w:r>
    </w:p>
    <w:p w:rsidR="00C0724A" w:rsidRDefault="00C0724A" w:rsidP="000D0688">
      <w:pPr>
        <w:pStyle w:val="Epgrafe"/>
        <w:ind w:left="1134"/>
        <w:jc w:val="both"/>
        <w:rPr>
          <w:rFonts w:ascii="Arial" w:hAnsi="Arial" w:cs="Arial"/>
          <w:bCs w:val="0"/>
          <w:sz w:val="24"/>
          <w:szCs w:val="24"/>
        </w:rPr>
      </w:pPr>
    </w:p>
    <w:p w:rsidR="000D0688" w:rsidRPr="000D0688" w:rsidRDefault="000D0688" w:rsidP="000D0688"/>
    <w:p w:rsidR="00C024FA" w:rsidRPr="005339A6" w:rsidRDefault="00C024FA" w:rsidP="00CF387D">
      <w:pPr>
        <w:pStyle w:val="Epgrafe"/>
        <w:spacing w:line="480" w:lineRule="auto"/>
        <w:ind w:left="1080"/>
        <w:jc w:val="both"/>
        <w:rPr>
          <w:rFonts w:ascii="Arial" w:hAnsi="Arial" w:cs="Arial"/>
          <w:bCs w:val="0"/>
          <w:sz w:val="24"/>
          <w:szCs w:val="24"/>
        </w:rPr>
      </w:pPr>
      <w:r w:rsidRPr="005339A6">
        <w:rPr>
          <w:rFonts w:ascii="Arial" w:hAnsi="Arial" w:cs="Arial"/>
          <w:bCs w:val="0"/>
          <w:sz w:val="24"/>
          <w:szCs w:val="24"/>
        </w:rPr>
        <w:t>Población de la ciudad de Ambato</w:t>
      </w:r>
    </w:p>
    <w:p w:rsidR="00C024FA" w:rsidRDefault="00C024FA" w:rsidP="00CF387D">
      <w:pPr>
        <w:pStyle w:val="NormalWeb"/>
        <w:spacing w:line="480" w:lineRule="auto"/>
        <w:ind w:left="1080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 xml:space="preserve">Según el </w:t>
      </w:r>
      <w:r w:rsidR="00406227">
        <w:rPr>
          <w:rFonts w:ascii="Arial" w:hAnsi="Arial" w:cs="Arial"/>
        </w:rPr>
        <w:t xml:space="preserve">VI </w:t>
      </w:r>
      <w:r w:rsidR="003D44C2" w:rsidRPr="005339A6">
        <w:rPr>
          <w:rFonts w:ascii="Arial" w:hAnsi="Arial" w:cs="Arial"/>
        </w:rPr>
        <w:t>C</w:t>
      </w:r>
      <w:r w:rsidRPr="005339A6">
        <w:rPr>
          <w:rFonts w:ascii="Arial" w:hAnsi="Arial" w:cs="Arial"/>
        </w:rPr>
        <w:t xml:space="preserve">enso </w:t>
      </w:r>
      <w:r w:rsidR="00406227">
        <w:rPr>
          <w:rFonts w:ascii="Arial" w:hAnsi="Arial" w:cs="Arial"/>
        </w:rPr>
        <w:t>de Población y V de Vivienda,</w:t>
      </w:r>
      <w:r w:rsidRPr="005339A6">
        <w:rPr>
          <w:rFonts w:ascii="Arial" w:hAnsi="Arial" w:cs="Arial"/>
        </w:rPr>
        <w:t xml:space="preserve"> </w:t>
      </w:r>
      <w:r w:rsidR="003D44C2" w:rsidRPr="005339A6">
        <w:rPr>
          <w:rFonts w:ascii="Arial" w:hAnsi="Arial" w:cs="Arial"/>
        </w:rPr>
        <w:t>l</w:t>
      </w:r>
      <w:r w:rsidRPr="005339A6">
        <w:rPr>
          <w:rFonts w:ascii="Arial" w:hAnsi="Arial" w:cs="Arial"/>
        </w:rPr>
        <w:t xml:space="preserve">a población de la capital de la provincia de Tungurahua, es de </w:t>
      </w:r>
      <w:r w:rsidR="007B263A">
        <w:rPr>
          <w:rFonts w:ascii="Arial" w:hAnsi="Arial" w:cs="Arial"/>
        </w:rPr>
        <w:t>154</w:t>
      </w:r>
      <w:r w:rsidR="00A63BDF" w:rsidRPr="005339A6">
        <w:rPr>
          <w:rFonts w:ascii="Arial" w:hAnsi="Arial" w:cs="Arial"/>
        </w:rPr>
        <w:t>095</w:t>
      </w:r>
      <w:r w:rsidRPr="005339A6">
        <w:rPr>
          <w:rFonts w:ascii="Arial" w:hAnsi="Arial" w:cs="Arial"/>
        </w:rPr>
        <w:t xml:space="preserve"> habitantes. </w:t>
      </w:r>
      <w:r w:rsidR="003D44C2" w:rsidRPr="005339A6">
        <w:rPr>
          <w:rFonts w:ascii="Arial" w:hAnsi="Arial" w:cs="Arial"/>
        </w:rPr>
        <w:t>Ambato, conocida como la Tierra de las Flores y de las Frutas, e</w:t>
      </w:r>
      <w:r w:rsidRPr="005339A6">
        <w:rPr>
          <w:rFonts w:ascii="Arial" w:hAnsi="Arial" w:cs="Arial"/>
        </w:rPr>
        <w:t xml:space="preserve">s la novena ciudad más poblada del país y </w:t>
      </w:r>
      <w:r w:rsidR="00B826A6">
        <w:rPr>
          <w:rFonts w:ascii="Arial" w:hAnsi="Arial" w:cs="Arial"/>
        </w:rPr>
        <w:t>representa el</w:t>
      </w:r>
      <w:r w:rsidRPr="005339A6">
        <w:rPr>
          <w:rFonts w:ascii="Arial" w:hAnsi="Arial" w:cs="Arial"/>
        </w:rPr>
        <w:t xml:space="preserve"> 2</w:t>
      </w:r>
      <w:r w:rsidR="007B263A">
        <w:rPr>
          <w:rFonts w:ascii="Arial" w:hAnsi="Arial" w:cs="Arial"/>
        </w:rPr>
        <w:t>.</w:t>
      </w:r>
      <w:r w:rsidRPr="005339A6">
        <w:rPr>
          <w:rFonts w:ascii="Arial" w:hAnsi="Arial" w:cs="Arial"/>
        </w:rPr>
        <w:t>09 por ciento de la población urbana nacional. Entre 1950 y 2001, la ciudad de Ambato aumentó de tamaño en un 79</w:t>
      </w:r>
      <w:r w:rsidR="007B263A">
        <w:rPr>
          <w:rFonts w:ascii="Arial" w:hAnsi="Arial" w:cs="Arial"/>
        </w:rPr>
        <w:t>.</w:t>
      </w:r>
      <w:r w:rsidRPr="005339A6">
        <w:rPr>
          <w:rFonts w:ascii="Arial" w:hAnsi="Arial" w:cs="Arial"/>
        </w:rPr>
        <w:t>8 por ciento</w:t>
      </w:r>
      <w:r w:rsidR="00094086" w:rsidRPr="005339A6">
        <w:rPr>
          <w:rFonts w:ascii="Arial" w:hAnsi="Arial" w:cs="Arial"/>
        </w:rPr>
        <w:t xml:space="preserve"> en relación con toda la provincia</w:t>
      </w:r>
      <w:r w:rsidRPr="005339A6">
        <w:rPr>
          <w:rFonts w:ascii="Arial" w:hAnsi="Arial" w:cs="Arial"/>
        </w:rPr>
        <w:t xml:space="preserve">. A pesar de que durante los últimos períodos el ritmo </w:t>
      </w:r>
      <w:r w:rsidR="007B263A">
        <w:rPr>
          <w:rFonts w:ascii="Arial" w:hAnsi="Arial" w:cs="Arial"/>
        </w:rPr>
        <w:t>de crecimiento ha disminuido (2.</w:t>
      </w:r>
      <w:r w:rsidRPr="005339A6">
        <w:rPr>
          <w:rFonts w:ascii="Arial" w:hAnsi="Arial" w:cs="Arial"/>
        </w:rPr>
        <w:t>6</w:t>
      </w:r>
      <w:r w:rsidR="00A63BDF" w:rsidRPr="005339A6">
        <w:rPr>
          <w:rFonts w:ascii="Arial" w:hAnsi="Arial" w:cs="Arial"/>
        </w:rPr>
        <w:t>5</w:t>
      </w:r>
      <w:r w:rsidRPr="005339A6">
        <w:rPr>
          <w:rFonts w:ascii="Arial" w:hAnsi="Arial" w:cs="Arial"/>
        </w:rPr>
        <w:t xml:space="preserve"> por ciento anual entre 1982 -1990 a 1</w:t>
      </w:r>
      <w:r w:rsidR="007B263A">
        <w:rPr>
          <w:rFonts w:ascii="Arial" w:hAnsi="Arial" w:cs="Arial"/>
        </w:rPr>
        <w:t>.</w:t>
      </w:r>
      <w:r w:rsidR="00726382">
        <w:rPr>
          <w:rFonts w:ascii="Arial" w:hAnsi="Arial" w:cs="Arial"/>
        </w:rPr>
        <w:t>96 por ciento anual entre 1990</w:t>
      </w:r>
      <w:r w:rsidRPr="005339A6">
        <w:rPr>
          <w:rFonts w:ascii="Arial" w:hAnsi="Arial" w:cs="Arial"/>
        </w:rPr>
        <w:t>-2001), en los últimos 11 años se produjo un incremen</w:t>
      </w:r>
      <w:r w:rsidR="007B263A">
        <w:rPr>
          <w:rFonts w:ascii="Arial" w:hAnsi="Arial" w:cs="Arial"/>
        </w:rPr>
        <w:t>to de cerca de 30</w:t>
      </w:r>
      <w:r w:rsidR="00406227">
        <w:rPr>
          <w:rFonts w:ascii="Arial" w:hAnsi="Arial" w:cs="Arial"/>
        </w:rPr>
        <w:t xml:space="preserve">000 personas. </w:t>
      </w:r>
      <w:r w:rsidR="003D44C2" w:rsidRPr="005339A6">
        <w:rPr>
          <w:rFonts w:ascii="Arial" w:hAnsi="Arial" w:cs="Arial"/>
        </w:rPr>
        <w:t xml:space="preserve">En el </w:t>
      </w:r>
      <w:r w:rsidR="005B4B81" w:rsidRPr="005339A6">
        <w:rPr>
          <w:rFonts w:ascii="Arial" w:hAnsi="Arial" w:cs="Arial"/>
        </w:rPr>
        <w:t>G</w:t>
      </w:r>
      <w:r w:rsidR="003D44C2" w:rsidRPr="005339A6">
        <w:rPr>
          <w:rFonts w:ascii="Arial" w:hAnsi="Arial" w:cs="Arial"/>
        </w:rPr>
        <w:t xml:space="preserve">ráfico </w:t>
      </w:r>
      <w:r w:rsidR="005B4B81" w:rsidRPr="005339A6">
        <w:rPr>
          <w:rFonts w:ascii="Arial" w:hAnsi="Arial" w:cs="Arial"/>
        </w:rPr>
        <w:t>1.5</w:t>
      </w:r>
      <w:r w:rsidR="003D44C2" w:rsidRPr="005339A6">
        <w:rPr>
          <w:rFonts w:ascii="Arial" w:hAnsi="Arial" w:cs="Arial"/>
        </w:rPr>
        <w:t xml:space="preserve">, se </w:t>
      </w:r>
      <w:r w:rsidR="006E77D9" w:rsidRPr="005339A6">
        <w:rPr>
          <w:rFonts w:ascii="Arial" w:hAnsi="Arial" w:cs="Arial"/>
        </w:rPr>
        <w:t xml:space="preserve">muestra como </w:t>
      </w:r>
      <w:r w:rsidR="005B4B81" w:rsidRPr="005339A6">
        <w:rPr>
          <w:rFonts w:ascii="Arial" w:hAnsi="Arial" w:cs="Arial"/>
        </w:rPr>
        <w:t xml:space="preserve"> la población de </w:t>
      </w:r>
      <w:r w:rsidR="0098643D">
        <w:rPr>
          <w:rFonts w:ascii="Arial" w:hAnsi="Arial" w:cs="Arial"/>
        </w:rPr>
        <w:t xml:space="preserve">la ciudad de </w:t>
      </w:r>
      <w:r w:rsidR="005B4B81" w:rsidRPr="005339A6">
        <w:rPr>
          <w:rFonts w:ascii="Arial" w:hAnsi="Arial" w:cs="Arial"/>
        </w:rPr>
        <w:t xml:space="preserve">Ambato </w:t>
      </w:r>
      <w:r w:rsidR="006E77D9" w:rsidRPr="005339A6">
        <w:rPr>
          <w:rFonts w:ascii="Arial" w:hAnsi="Arial" w:cs="Arial"/>
        </w:rPr>
        <w:t>ha</w:t>
      </w:r>
      <w:r w:rsidR="00406227">
        <w:rPr>
          <w:rFonts w:ascii="Arial" w:hAnsi="Arial" w:cs="Arial"/>
        </w:rPr>
        <w:t xml:space="preserve"> ido </w:t>
      </w:r>
      <w:r w:rsidR="006E77D9" w:rsidRPr="005339A6">
        <w:rPr>
          <w:rFonts w:ascii="Arial" w:hAnsi="Arial" w:cs="Arial"/>
        </w:rPr>
        <w:t xml:space="preserve"> varia</w:t>
      </w:r>
      <w:r w:rsidR="00406227">
        <w:rPr>
          <w:rFonts w:ascii="Arial" w:hAnsi="Arial" w:cs="Arial"/>
        </w:rPr>
        <w:t>n</w:t>
      </w:r>
      <w:r w:rsidR="006E77D9" w:rsidRPr="005339A6">
        <w:rPr>
          <w:rFonts w:ascii="Arial" w:hAnsi="Arial" w:cs="Arial"/>
        </w:rPr>
        <w:t>do en los</w:t>
      </w:r>
      <w:r w:rsidR="005B4B81" w:rsidRPr="005339A6">
        <w:rPr>
          <w:rFonts w:ascii="Arial" w:hAnsi="Arial" w:cs="Arial"/>
        </w:rPr>
        <w:t xml:space="preserve"> últimos 50 años.</w:t>
      </w:r>
    </w:p>
    <w:p w:rsidR="008D040A" w:rsidRDefault="008D040A" w:rsidP="000D0688">
      <w:pPr>
        <w:ind w:left="1134"/>
        <w:jc w:val="center"/>
        <w:rPr>
          <w:b/>
          <w:sz w:val="20"/>
          <w:szCs w:val="20"/>
        </w:rPr>
      </w:pPr>
    </w:p>
    <w:p w:rsidR="00C024FA" w:rsidRPr="00726382" w:rsidRDefault="0098643D" w:rsidP="000D0688">
      <w:pPr>
        <w:ind w:left="1134"/>
        <w:jc w:val="center"/>
        <w:rPr>
          <w:b/>
          <w:sz w:val="20"/>
          <w:szCs w:val="20"/>
        </w:rPr>
      </w:pPr>
      <w:r w:rsidRPr="00726382">
        <w:rPr>
          <w:b/>
          <w:sz w:val="20"/>
          <w:szCs w:val="20"/>
        </w:rPr>
        <w:t>G</w:t>
      </w:r>
      <w:r w:rsidR="006E77D9" w:rsidRPr="00726382">
        <w:rPr>
          <w:b/>
          <w:sz w:val="20"/>
          <w:szCs w:val="20"/>
        </w:rPr>
        <w:t>ráfico 1.5</w:t>
      </w:r>
    </w:p>
    <w:p w:rsidR="00B826A6" w:rsidRPr="006C3476" w:rsidRDefault="00B826A6" w:rsidP="000D0688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>Provincia de Tungurahua: Características</w:t>
      </w:r>
      <w:r w:rsidR="007B263A">
        <w:rPr>
          <w:i/>
          <w:sz w:val="20"/>
          <w:szCs w:val="20"/>
        </w:rPr>
        <w:t xml:space="preserve"> Socio</w:t>
      </w:r>
      <w:r w:rsidR="00932C4E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>emográficas</w:t>
      </w:r>
    </w:p>
    <w:p w:rsidR="00C024FA" w:rsidRPr="00B826A6" w:rsidRDefault="00C024FA" w:rsidP="000D0688">
      <w:pPr>
        <w:ind w:left="1134"/>
        <w:jc w:val="center"/>
        <w:rPr>
          <w:b/>
          <w:sz w:val="20"/>
          <w:szCs w:val="20"/>
        </w:rPr>
      </w:pPr>
      <w:r w:rsidRPr="00B826A6">
        <w:rPr>
          <w:b/>
          <w:sz w:val="20"/>
          <w:szCs w:val="20"/>
        </w:rPr>
        <w:t xml:space="preserve">Población de la </w:t>
      </w:r>
      <w:r w:rsidR="001E439C" w:rsidRPr="00B826A6">
        <w:rPr>
          <w:b/>
          <w:sz w:val="20"/>
          <w:szCs w:val="20"/>
        </w:rPr>
        <w:t>ciudad de Ambato</w:t>
      </w:r>
    </w:p>
    <w:p w:rsidR="00C024FA" w:rsidRDefault="00C024FA" w:rsidP="000D0688">
      <w:pPr>
        <w:ind w:left="1134"/>
        <w:jc w:val="center"/>
        <w:rPr>
          <w:b/>
          <w:sz w:val="20"/>
          <w:szCs w:val="20"/>
        </w:rPr>
      </w:pPr>
      <w:r w:rsidRPr="00B826A6">
        <w:rPr>
          <w:b/>
          <w:sz w:val="20"/>
          <w:szCs w:val="20"/>
        </w:rPr>
        <w:t xml:space="preserve">1950 </w:t>
      </w:r>
      <w:r w:rsidR="00BE3673">
        <w:rPr>
          <w:b/>
          <w:sz w:val="20"/>
          <w:szCs w:val="20"/>
        </w:rPr>
        <w:t>–</w:t>
      </w:r>
      <w:r w:rsidRPr="00B826A6">
        <w:rPr>
          <w:b/>
          <w:sz w:val="20"/>
          <w:szCs w:val="20"/>
        </w:rPr>
        <w:t xml:space="preserve"> 2001</w:t>
      </w:r>
    </w:p>
    <w:p w:rsidR="00BE3673" w:rsidRPr="00B826A6" w:rsidRDefault="0086118A" w:rsidP="000D0688">
      <w:pPr>
        <w:ind w:left="1134"/>
        <w:jc w:val="center"/>
        <w:rPr>
          <w:b/>
          <w:sz w:val="20"/>
          <w:szCs w:val="20"/>
        </w:rPr>
      </w:pPr>
      <w:r>
        <w:rPr>
          <w:noProof/>
          <w:sz w:val="4"/>
          <w:szCs w:val="4"/>
          <w:lang w:val="es-ES" w:eastAsia="es-ES"/>
        </w:rPr>
        <w:drawing>
          <wp:inline distT="0" distB="0" distL="0" distR="0">
            <wp:extent cx="3381375" cy="24574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A6" w:rsidRPr="007306F9" w:rsidRDefault="00B826A6" w:rsidP="000D0688">
      <w:pPr>
        <w:tabs>
          <w:tab w:val="left" w:pos="0"/>
        </w:tabs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</w:t>
      </w:r>
      <w:r w:rsidR="00932C4E">
        <w:rPr>
          <w:sz w:val="20"/>
          <w:szCs w:val="20"/>
        </w:rPr>
        <w:t>tivos del VI Censo de Población (año</w:t>
      </w:r>
      <w:r w:rsidRPr="007306F9">
        <w:rPr>
          <w:sz w:val="20"/>
          <w:szCs w:val="20"/>
        </w:rPr>
        <w:t xml:space="preserve"> 2001</w:t>
      </w:r>
      <w:r w:rsidR="00932C4E">
        <w:rPr>
          <w:sz w:val="20"/>
          <w:szCs w:val="20"/>
        </w:rPr>
        <w:t>)</w:t>
      </w:r>
    </w:p>
    <w:p w:rsidR="00B826A6" w:rsidRPr="004056D8" w:rsidRDefault="000D0688" w:rsidP="000D0688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32C4E">
        <w:rPr>
          <w:b/>
          <w:sz w:val="20"/>
          <w:szCs w:val="20"/>
        </w:rPr>
        <w:t xml:space="preserve"> </w:t>
      </w:r>
      <w:r w:rsidR="00B826A6" w:rsidRPr="004056D8">
        <w:rPr>
          <w:b/>
          <w:sz w:val="20"/>
          <w:szCs w:val="20"/>
        </w:rPr>
        <w:t>Elaboración:</w:t>
      </w:r>
      <w:r w:rsidR="00B826A6" w:rsidRPr="004056D8">
        <w:rPr>
          <w:i/>
          <w:sz w:val="20"/>
          <w:szCs w:val="20"/>
        </w:rPr>
        <w:t xml:space="preserve"> </w:t>
      </w:r>
      <w:r w:rsidR="00B826A6" w:rsidRPr="004056D8">
        <w:rPr>
          <w:sz w:val="20"/>
          <w:szCs w:val="20"/>
        </w:rPr>
        <w:t>J. Cevallos</w:t>
      </w:r>
    </w:p>
    <w:p w:rsidR="00C024FA" w:rsidRDefault="00C024FA" w:rsidP="000D0688">
      <w:pPr>
        <w:ind w:left="1134"/>
        <w:jc w:val="center"/>
        <w:rPr>
          <w:rFonts w:ascii="Arial" w:hAnsi="Arial" w:cs="Arial"/>
          <w:sz w:val="20"/>
          <w:szCs w:val="20"/>
        </w:rPr>
      </w:pPr>
    </w:p>
    <w:p w:rsidR="000D0688" w:rsidRDefault="000D0688" w:rsidP="000D0688">
      <w:pPr>
        <w:ind w:left="1134"/>
        <w:jc w:val="center"/>
        <w:rPr>
          <w:rFonts w:ascii="Arial" w:hAnsi="Arial" w:cs="Arial"/>
          <w:sz w:val="20"/>
          <w:szCs w:val="20"/>
        </w:rPr>
      </w:pPr>
    </w:p>
    <w:p w:rsidR="000D0688" w:rsidRDefault="000D0688" w:rsidP="000D0688">
      <w:pPr>
        <w:ind w:left="1134"/>
        <w:jc w:val="center"/>
        <w:rPr>
          <w:rFonts w:ascii="Arial" w:hAnsi="Arial" w:cs="Arial"/>
          <w:sz w:val="20"/>
          <w:szCs w:val="20"/>
        </w:rPr>
      </w:pPr>
    </w:p>
    <w:p w:rsidR="004F1F98" w:rsidRDefault="004F1F98" w:rsidP="000D0688">
      <w:pPr>
        <w:ind w:left="1134"/>
        <w:jc w:val="center"/>
        <w:rPr>
          <w:rFonts w:ascii="Arial" w:hAnsi="Arial" w:cs="Arial"/>
          <w:sz w:val="20"/>
          <w:szCs w:val="20"/>
        </w:rPr>
      </w:pPr>
    </w:p>
    <w:p w:rsidR="004F1F98" w:rsidRDefault="004F1F98" w:rsidP="000D0688">
      <w:pPr>
        <w:ind w:left="1134"/>
        <w:jc w:val="center"/>
        <w:rPr>
          <w:rFonts w:ascii="Arial" w:hAnsi="Arial" w:cs="Arial"/>
          <w:sz w:val="20"/>
          <w:szCs w:val="20"/>
        </w:rPr>
      </w:pPr>
    </w:p>
    <w:p w:rsidR="004F1F98" w:rsidRDefault="004F1F98" w:rsidP="000D0688">
      <w:pPr>
        <w:ind w:left="1134"/>
        <w:jc w:val="center"/>
        <w:rPr>
          <w:rFonts w:ascii="Arial" w:hAnsi="Arial" w:cs="Arial"/>
          <w:sz w:val="20"/>
          <w:szCs w:val="20"/>
        </w:rPr>
      </w:pPr>
    </w:p>
    <w:p w:rsidR="004F1F98" w:rsidRDefault="004F1F98" w:rsidP="000D0688">
      <w:pPr>
        <w:ind w:left="1134"/>
        <w:jc w:val="center"/>
        <w:rPr>
          <w:rFonts w:ascii="Arial" w:hAnsi="Arial" w:cs="Arial"/>
          <w:sz w:val="20"/>
          <w:szCs w:val="20"/>
        </w:rPr>
      </w:pPr>
    </w:p>
    <w:p w:rsidR="00C024FA" w:rsidRPr="005339A6" w:rsidRDefault="00C96354" w:rsidP="00CF387D">
      <w:pPr>
        <w:pStyle w:val="NormalWeb"/>
        <w:spacing w:line="48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Población de las C</w:t>
      </w:r>
      <w:r w:rsidR="0098643D">
        <w:rPr>
          <w:rFonts w:ascii="Arial" w:hAnsi="Arial" w:cs="Arial"/>
          <w:b/>
        </w:rPr>
        <w:t xml:space="preserve">abeceras </w:t>
      </w:r>
      <w:r>
        <w:rPr>
          <w:rFonts w:ascii="Arial" w:hAnsi="Arial" w:cs="Arial"/>
          <w:b/>
        </w:rPr>
        <w:t>C</w:t>
      </w:r>
      <w:r w:rsidR="0098643D">
        <w:rPr>
          <w:rFonts w:ascii="Arial" w:hAnsi="Arial" w:cs="Arial"/>
          <w:b/>
        </w:rPr>
        <w:t>antonales</w:t>
      </w:r>
    </w:p>
    <w:p w:rsidR="00684BA1" w:rsidRDefault="00BE3673" w:rsidP="00CF387D">
      <w:pPr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la información proporcionada por</w:t>
      </w:r>
      <w:r w:rsidR="001E439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VI </w:t>
      </w:r>
      <w:r w:rsidR="001E439C">
        <w:rPr>
          <w:rFonts w:ascii="Arial" w:hAnsi="Arial" w:cs="Arial"/>
        </w:rPr>
        <w:t xml:space="preserve">Censo de </w:t>
      </w:r>
      <w:r w:rsidR="00B826A6">
        <w:rPr>
          <w:rFonts w:ascii="Arial" w:hAnsi="Arial" w:cs="Arial"/>
        </w:rPr>
        <w:t>P</w:t>
      </w:r>
      <w:r w:rsidR="001E439C">
        <w:rPr>
          <w:rFonts w:ascii="Arial" w:hAnsi="Arial" w:cs="Arial"/>
        </w:rPr>
        <w:t xml:space="preserve">oblación y </w:t>
      </w:r>
      <w:r>
        <w:rPr>
          <w:rFonts w:ascii="Arial" w:hAnsi="Arial" w:cs="Arial"/>
        </w:rPr>
        <w:t xml:space="preserve">V de </w:t>
      </w:r>
      <w:r w:rsidR="00B826A6">
        <w:rPr>
          <w:rFonts w:ascii="Arial" w:hAnsi="Arial" w:cs="Arial"/>
        </w:rPr>
        <w:t>V</w:t>
      </w:r>
      <w:r w:rsidR="001E439C">
        <w:rPr>
          <w:rFonts w:ascii="Arial" w:hAnsi="Arial" w:cs="Arial"/>
        </w:rPr>
        <w:t xml:space="preserve">ivienda del año 2001, </w:t>
      </w:r>
      <w:r w:rsidR="0098643D">
        <w:rPr>
          <w:rFonts w:ascii="Arial" w:hAnsi="Arial" w:cs="Arial"/>
        </w:rPr>
        <w:t xml:space="preserve">la cabecera </w:t>
      </w:r>
      <w:r w:rsidR="007B263A">
        <w:rPr>
          <w:rFonts w:ascii="Arial" w:hAnsi="Arial" w:cs="Arial"/>
        </w:rPr>
        <w:t xml:space="preserve">cantonal </w:t>
      </w:r>
      <w:r w:rsidR="0098643D">
        <w:rPr>
          <w:rFonts w:ascii="Arial" w:hAnsi="Arial" w:cs="Arial"/>
        </w:rPr>
        <w:t xml:space="preserve">principal es Ambato con 154369 habitantes, </w:t>
      </w:r>
      <w:r w:rsidR="001E439C">
        <w:rPr>
          <w:rFonts w:ascii="Arial" w:hAnsi="Arial" w:cs="Arial"/>
        </w:rPr>
        <w:t>la</w:t>
      </w:r>
      <w:r w:rsidR="00C024FA" w:rsidRPr="005339A6">
        <w:rPr>
          <w:rFonts w:ascii="Arial" w:hAnsi="Arial" w:cs="Arial"/>
        </w:rPr>
        <w:t xml:space="preserve"> </w:t>
      </w:r>
      <w:r w:rsidR="005C467E">
        <w:rPr>
          <w:rFonts w:ascii="Arial" w:hAnsi="Arial" w:cs="Arial"/>
        </w:rPr>
        <w:t>segunda cabecera cantonal</w:t>
      </w:r>
      <w:r w:rsidR="00C024FA" w:rsidRPr="005339A6">
        <w:rPr>
          <w:rFonts w:ascii="Arial" w:hAnsi="Arial" w:cs="Arial"/>
        </w:rPr>
        <w:t xml:space="preserve"> más poblada </w:t>
      </w:r>
      <w:r w:rsidR="00B826A6">
        <w:rPr>
          <w:rFonts w:ascii="Arial" w:hAnsi="Arial" w:cs="Arial"/>
        </w:rPr>
        <w:t xml:space="preserve">de la provincia de Tungurahua </w:t>
      </w:r>
      <w:r w:rsidR="00C024FA" w:rsidRPr="005339A6">
        <w:rPr>
          <w:rFonts w:ascii="Arial" w:hAnsi="Arial" w:cs="Arial"/>
        </w:rPr>
        <w:t>es Baños, con 10465 habitantes (5</w:t>
      </w:r>
      <w:r w:rsidR="007B263A">
        <w:rPr>
          <w:rFonts w:ascii="Arial" w:hAnsi="Arial" w:cs="Arial"/>
        </w:rPr>
        <w:t>.</w:t>
      </w:r>
      <w:r w:rsidR="00C024FA" w:rsidRPr="005339A6">
        <w:rPr>
          <w:rFonts w:ascii="Arial" w:hAnsi="Arial" w:cs="Arial"/>
        </w:rPr>
        <w:t xml:space="preserve">54 por ciento de la población urbana de </w:t>
      </w:r>
      <w:r w:rsidR="00B826A6">
        <w:rPr>
          <w:rFonts w:ascii="Arial" w:hAnsi="Arial" w:cs="Arial"/>
        </w:rPr>
        <w:t>esta</w:t>
      </w:r>
      <w:r w:rsidR="00C024FA" w:rsidRPr="005339A6">
        <w:rPr>
          <w:rFonts w:ascii="Arial" w:hAnsi="Arial" w:cs="Arial"/>
        </w:rPr>
        <w:t xml:space="preserve"> provincia),</w:t>
      </w:r>
      <w:r w:rsidR="00B826A6">
        <w:rPr>
          <w:rFonts w:ascii="Arial" w:hAnsi="Arial" w:cs="Arial"/>
        </w:rPr>
        <w:t xml:space="preserve"> le sigue </w:t>
      </w:r>
      <w:r w:rsidR="005C467E">
        <w:rPr>
          <w:rFonts w:ascii="Arial" w:hAnsi="Arial" w:cs="Arial"/>
        </w:rPr>
        <w:t>P</w:t>
      </w:r>
      <w:r w:rsidR="007B263A">
        <w:rPr>
          <w:rFonts w:ascii="Arial" w:hAnsi="Arial" w:cs="Arial"/>
        </w:rPr>
        <w:t>elileo con 4.</w:t>
      </w:r>
      <w:r w:rsidR="00C024FA" w:rsidRPr="005339A6">
        <w:rPr>
          <w:rFonts w:ascii="Arial" w:hAnsi="Arial" w:cs="Arial"/>
        </w:rPr>
        <w:t xml:space="preserve">79 por ciento  y Píllaro con </w:t>
      </w:r>
      <w:r w:rsidR="007B263A">
        <w:rPr>
          <w:rFonts w:ascii="Arial" w:hAnsi="Arial" w:cs="Arial"/>
        </w:rPr>
        <w:t>3.</w:t>
      </w:r>
      <w:r w:rsidR="00094086" w:rsidRPr="005339A6">
        <w:rPr>
          <w:rFonts w:ascii="Arial" w:hAnsi="Arial" w:cs="Arial"/>
        </w:rPr>
        <w:t>34</w:t>
      </w:r>
      <w:r w:rsidR="00C024FA" w:rsidRPr="005339A6">
        <w:rPr>
          <w:rFonts w:ascii="Arial" w:hAnsi="Arial" w:cs="Arial"/>
        </w:rPr>
        <w:t xml:space="preserve"> por ciento</w:t>
      </w:r>
      <w:r w:rsidR="00B826A6">
        <w:rPr>
          <w:rFonts w:ascii="Arial" w:hAnsi="Arial" w:cs="Arial"/>
        </w:rPr>
        <w:t xml:space="preserve"> del mismo</w:t>
      </w:r>
      <w:r w:rsidR="00C024FA" w:rsidRPr="005339A6">
        <w:rPr>
          <w:rFonts w:ascii="Arial" w:hAnsi="Arial" w:cs="Arial"/>
        </w:rPr>
        <w:t xml:space="preserve">. El peso relativo de las demás </w:t>
      </w:r>
      <w:r w:rsidR="005C467E">
        <w:rPr>
          <w:rFonts w:ascii="Arial" w:hAnsi="Arial" w:cs="Arial"/>
        </w:rPr>
        <w:t>cabeceras cantonales</w:t>
      </w:r>
      <w:r w:rsidR="00C024FA" w:rsidRPr="005339A6">
        <w:rPr>
          <w:rFonts w:ascii="Arial" w:hAnsi="Arial" w:cs="Arial"/>
        </w:rPr>
        <w:t xml:space="preserve"> es bajo. El número de mujeres es mayor en todas las </w:t>
      </w:r>
      <w:r w:rsidR="005C467E">
        <w:rPr>
          <w:rFonts w:ascii="Arial" w:hAnsi="Arial" w:cs="Arial"/>
        </w:rPr>
        <w:t xml:space="preserve"> cabeceras.</w:t>
      </w:r>
      <w:r w:rsidR="00B826A6">
        <w:rPr>
          <w:rFonts w:ascii="Arial" w:hAnsi="Arial" w:cs="Arial"/>
        </w:rPr>
        <w:t xml:space="preserve"> En la</w:t>
      </w:r>
      <w:r w:rsidR="006E77D9" w:rsidRPr="005339A6">
        <w:rPr>
          <w:rFonts w:ascii="Arial" w:hAnsi="Arial" w:cs="Arial"/>
        </w:rPr>
        <w:t xml:space="preserve"> Tabla </w:t>
      </w:r>
      <w:r w:rsidR="005C467E">
        <w:rPr>
          <w:rFonts w:ascii="Arial" w:hAnsi="Arial" w:cs="Arial"/>
        </w:rPr>
        <w:t>III</w:t>
      </w:r>
      <w:r w:rsidR="006E77D9" w:rsidRPr="005339A6">
        <w:rPr>
          <w:rFonts w:ascii="Arial" w:hAnsi="Arial" w:cs="Arial"/>
        </w:rPr>
        <w:t xml:space="preserve">, </w:t>
      </w:r>
      <w:r w:rsidR="00B826A6">
        <w:rPr>
          <w:rFonts w:ascii="Arial" w:hAnsi="Arial" w:cs="Arial"/>
        </w:rPr>
        <w:t>se muestra el número de habitantes por género</w:t>
      </w:r>
      <w:r w:rsidR="001E439C">
        <w:rPr>
          <w:rFonts w:ascii="Arial" w:hAnsi="Arial" w:cs="Arial"/>
        </w:rPr>
        <w:t xml:space="preserve"> </w:t>
      </w:r>
      <w:r w:rsidR="005C467E">
        <w:rPr>
          <w:rFonts w:ascii="Arial" w:hAnsi="Arial" w:cs="Arial"/>
        </w:rPr>
        <w:t xml:space="preserve">de las Cabeceras Cantonales </w:t>
      </w:r>
      <w:r w:rsidR="006E77D9" w:rsidRPr="005339A6">
        <w:rPr>
          <w:rFonts w:ascii="Arial" w:hAnsi="Arial" w:cs="Arial"/>
        </w:rPr>
        <w:t>de la Provincia de Tungurahua.</w:t>
      </w:r>
    </w:p>
    <w:p w:rsidR="00BE3673" w:rsidRDefault="00BE3673" w:rsidP="001E439C">
      <w:pPr>
        <w:ind w:left="1080"/>
        <w:jc w:val="both"/>
        <w:rPr>
          <w:rFonts w:ascii="Arial" w:hAnsi="Arial" w:cs="Arial"/>
        </w:rPr>
      </w:pPr>
    </w:p>
    <w:p w:rsidR="00C024FA" w:rsidRPr="00726382" w:rsidRDefault="006E77D9" w:rsidP="000D0688">
      <w:pPr>
        <w:ind w:left="1134"/>
        <w:jc w:val="center"/>
        <w:rPr>
          <w:b/>
          <w:sz w:val="20"/>
          <w:szCs w:val="20"/>
        </w:rPr>
      </w:pPr>
      <w:r w:rsidRPr="00726382">
        <w:rPr>
          <w:b/>
          <w:sz w:val="20"/>
          <w:szCs w:val="20"/>
        </w:rPr>
        <w:t xml:space="preserve">Tabla </w:t>
      </w:r>
      <w:r w:rsidR="005C467E" w:rsidRPr="00726382">
        <w:rPr>
          <w:b/>
          <w:sz w:val="20"/>
          <w:szCs w:val="20"/>
        </w:rPr>
        <w:t>III</w:t>
      </w:r>
    </w:p>
    <w:p w:rsidR="00012499" w:rsidRPr="006C3476" w:rsidRDefault="00012499" w:rsidP="000D0688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>Provincia de Tungurahua: Características</w:t>
      </w:r>
      <w:r w:rsidR="007B263A">
        <w:rPr>
          <w:i/>
          <w:sz w:val="20"/>
          <w:szCs w:val="20"/>
        </w:rPr>
        <w:t xml:space="preserve"> Socio</w:t>
      </w:r>
      <w:r w:rsidR="00932C4E">
        <w:rPr>
          <w:i/>
          <w:sz w:val="20"/>
          <w:szCs w:val="20"/>
        </w:rPr>
        <w:t>d</w:t>
      </w:r>
      <w:r>
        <w:rPr>
          <w:i/>
          <w:sz w:val="20"/>
          <w:szCs w:val="20"/>
        </w:rPr>
        <w:t>emográficas</w:t>
      </w:r>
    </w:p>
    <w:p w:rsidR="00C024FA" w:rsidRPr="00B826A6" w:rsidRDefault="0098643D" w:rsidP="000D0688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Cabeceras Cantonales</w:t>
      </w:r>
      <w:r w:rsidR="00C024FA" w:rsidRPr="00B826A6">
        <w:rPr>
          <w:b/>
          <w:sz w:val="20"/>
          <w:szCs w:val="20"/>
        </w:rPr>
        <w:t xml:space="preserve"> de </w:t>
      </w:r>
      <w:r w:rsidR="006E77D9" w:rsidRPr="00B826A6">
        <w:rPr>
          <w:b/>
          <w:sz w:val="20"/>
          <w:szCs w:val="20"/>
        </w:rPr>
        <w:t xml:space="preserve">la Provincia de </w:t>
      </w:r>
      <w:r w:rsidR="00C024FA" w:rsidRPr="00B826A6">
        <w:rPr>
          <w:b/>
          <w:sz w:val="20"/>
          <w:szCs w:val="20"/>
        </w:rPr>
        <w:t xml:space="preserve">Tungurahua, según </w:t>
      </w:r>
      <w:r w:rsidR="001E439C" w:rsidRPr="00B826A6">
        <w:rPr>
          <w:b/>
          <w:sz w:val="20"/>
          <w:szCs w:val="20"/>
        </w:rPr>
        <w:t>género</w:t>
      </w:r>
      <w:r w:rsidR="006E77D9" w:rsidRPr="00B826A6">
        <w:rPr>
          <w:b/>
          <w:sz w:val="20"/>
          <w:szCs w:val="20"/>
        </w:rPr>
        <w:t xml:space="preserve"> </w:t>
      </w:r>
    </w:p>
    <w:p w:rsidR="009522BE" w:rsidRPr="00B826A6" w:rsidRDefault="009522BE" w:rsidP="005339A6">
      <w:pPr>
        <w:jc w:val="center"/>
        <w:rPr>
          <w:b/>
          <w:sz w:val="4"/>
          <w:szCs w:val="4"/>
        </w:rPr>
      </w:pPr>
    </w:p>
    <w:tbl>
      <w:tblPr>
        <w:tblStyle w:val="TablaWeb1"/>
        <w:tblW w:w="5517" w:type="dxa"/>
        <w:tblInd w:w="2030" w:type="dxa"/>
        <w:tblLook w:val="0000"/>
      </w:tblPr>
      <w:tblGrid>
        <w:gridCol w:w="1197"/>
        <w:gridCol w:w="1460"/>
        <w:gridCol w:w="1460"/>
        <w:gridCol w:w="1460"/>
      </w:tblGrid>
      <w:tr w:rsidR="001E439C" w:rsidRPr="005339A6">
        <w:trPr>
          <w:trHeight w:val="224"/>
        </w:trPr>
        <w:tc>
          <w:tcPr>
            <w:tcW w:w="1137" w:type="dxa"/>
            <w:shd w:val="clear" w:color="auto" w:fill="FFFFFF"/>
          </w:tcPr>
          <w:p w:rsidR="001E439C" w:rsidRPr="005339A6" w:rsidRDefault="001E439C" w:rsidP="0053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9A6">
              <w:rPr>
                <w:rFonts w:ascii="Arial" w:hAnsi="Arial" w:cs="Arial"/>
                <w:b/>
                <w:sz w:val="20"/>
                <w:szCs w:val="20"/>
              </w:rPr>
              <w:t>Ciudades</w:t>
            </w:r>
          </w:p>
        </w:tc>
        <w:tc>
          <w:tcPr>
            <w:tcW w:w="1400" w:type="dxa"/>
            <w:shd w:val="clear" w:color="auto" w:fill="FFFFFF"/>
          </w:tcPr>
          <w:p w:rsidR="001E439C" w:rsidRPr="005339A6" w:rsidRDefault="001E439C" w:rsidP="0053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9A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00" w:type="dxa"/>
            <w:shd w:val="clear" w:color="auto" w:fill="FFFFFF"/>
          </w:tcPr>
          <w:p w:rsidR="001E439C" w:rsidRPr="005339A6" w:rsidRDefault="001E439C" w:rsidP="0053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9A6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1380" w:type="dxa"/>
            <w:shd w:val="clear" w:color="auto" w:fill="FFFFFF"/>
          </w:tcPr>
          <w:p w:rsidR="001E439C" w:rsidRPr="005339A6" w:rsidRDefault="001E439C" w:rsidP="005339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9A6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Ambato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38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 xml:space="preserve">Baños 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38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Pelileo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38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 xml:space="preserve"> Píllaro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38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Cevallos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089</w:t>
            </w:r>
          </w:p>
        </w:tc>
        <w:tc>
          <w:tcPr>
            <w:tcW w:w="138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Quero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056</w:t>
            </w:r>
          </w:p>
        </w:tc>
        <w:tc>
          <w:tcPr>
            <w:tcW w:w="138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Patate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1400" w:type="dxa"/>
            <w:noWrap/>
          </w:tcPr>
          <w:p w:rsidR="001E439C" w:rsidRPr="005339A6" w:rsidRDefault="001E439C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1380" w:type="dxa"/>
            <w:noWrap/>
          </w:tcPr>
          <w:p w:rsidR="001E439C" w:rsidRPr="005339A6" w:rsidRDefault="001E439C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Mocha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00" w:type="dxa"/>
            <w:noWrap/>
          </w:tcPr>
          <w:p w:rsidR="001E439C" w:rsidRPr="005339A6" w:rsidRDefault="001E439C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380" w:type="dxa"/>
            <w:noWrap/>
          </w:tcPr>
          <w:p w:rsidR="001E439C" w:rsidRPr="005339A6" w:rsidRDefault="001E439C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</w:tr>
      <w:tr w:rsidR="001E439C" w:rsidRPr="005339A6">
        <w:trPr>
          <w:trHeight w:val="255"/>
        </w:trPr>
        <w:tc>
          <w:tcPr>
            <w:tcW w:w="1137" w:type="dxa"/>
          </w:tcPr>
          <w:p w:rsidR="001E439C" w:rsidRPr="005339A6" w:rsidRDefault="001E439C" w:rsidP="005339A6">
            <w:pPr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Tisaleo</w:t>
            </w:r>
          </w:p>
        </w:tc>
        <w:tc>
          <w:tcPr>
            <w:tcW w:w="1400" w:type="dxa"/>
            <w:noWrap/>
          </w:tcPr>
          <w:p w:rsidR="001E439C" w:rsidRPr="005339A6" w:rsidRDefault="007B20E5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439C" w:rsidRPr="005339A6"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1400" w:type="dxa"/>
            <w:noWrap/>
          </w:tcPr>
          <w:p w:rsidR="001E439C" w:rsidRPr="005339A6" w:rsidRDefault="001E439C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380" w:type="dxa"/>
            <w:noWrap/>
          </w:tcPr>
          <w:p w:rsidR="001E439C" w:rsidRPr="005339A6" w:rsidRDefault="001E439C" w:rsidP="00533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9A6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</w:tbl>
    <w:p w:rsidR="00B826A6" w:rsidRPr="007306F9" w:rsidRDefault="00B826A6" w:rsidP="000D0688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</w:t>
      </w:r>
      <w:r w:rsidR="00932C4E">
        <w:rPr>
          <w:sz w:val="20"/>
          <w:szCs w:val="20"/>
        </w:rPr>
        <w:t>tivos del VI Censo de Población</w:t>
      </w:r>
      <w:r w:rsidRPr="007306F9">
        <w:rPr>
          <w:sz w:val="20"/>
          <w:szCs w:val="20"/>
        </w:rPr>
        <w:t xml:space="preserve"> </w:t>
      </w:r>
      <w:r w:rsidR="00932C4E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B826A6" w:rsidRDefault="000D0688" w:rsidP="000D0688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32C4E">
        <w:rPr>
          <w:b/>
          <w:sz w:val="20"/>
          <w:szCs w:val="20"/>
        </w:rPr>
        <w:t xml:space="preserve"> </w:t>
      </w:r>
      <w:r w:rsidR="00B826A6" w:rsidRPr="004056D8">
        <w:rPr>
          <w:b/>
          <w:sz w:val="20"/>
          <w:szCs w:val="20"/>
        </w:rPr>
        <w:t>Elaboración:</w:t>
      </w:r>
      <w:r w:rsidR="00B826A6" w:rsidRPr="004056D8">
        <w:rPr>
          <w:i/>
          <w:sz w:val="20"/>
          <w:szCs w:val="20"/>
        </w:rPr>
        <w:t xml:space="preserve"> </w:t>
      </w:r>
      <w:r w:rsidR="00B826A6" w:rsidRPr="004056D8">
        <w:rPr>
          <w:sz w:val="20"/>
          <w:szCs w:val="20"/>
        </w:rPr>
        <w:t>J. Cevallos</w:t>
      </w:r>
    </w:p>
    <w:p w:rsidR="00B826A6" w:rsidRDefault="00B826A6" w:rsidP="00B826A6">
      <w:pPr>
        <w:ind w:left="1701"/>
        <w:rPr>
          <w:sz w:val="20"/>
          <w:szCs w:val="20"/>
        </w:rPr>
      </w:pPr>
    </w:p>
    <w:p w:rsidR="008D040A" w:rsidRDefault="008D040A" w:rsidP="00B826A6">
      <w:pPr>
        <w:ind w:left="1701"/>
        <w:rPr>
          <w:sz w:val="20"/>
          <w:szCs w:val="20"/>
        </w:rPr>
      </w:pPr>
    </w:p>
    <w:p w:rsidR="002634D9" w:rsidRDefault="002634D9" w:rsidP="00B826A6">
      <w:pPr>
        <w:ind w:left="1701"/>
        <w:rPr>
          <w:sz w:val="20"/>
          <w:szCs w:val="20"/>
        </w:rPr>
      </w:pPr>
    </w:p>
    <w:p w:rsidR="001E439C" w:rsidRDefault="00932C4E" w:rsidP="006369F7">
      <w:pPr>
        <w:numPr>
          <w:ilvl w:val="2"/>
          <w:numId w:val="7"/>
        </w:numPr>
        <w:spacing w:line="480" w:lineRule="auto"/>
        <w:ind w:left="1616" w:hanging="48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E3673">
        <w:rPr>
          <w:rFonts w:ascii="Arial" w:hAnsi="Arial" w:cs="Arial"/>
          <w:b/>
          <w:bCs/>
        </w:rPr>
        <w:t>Características</w:t>
      </w:r>
      <w:r w:rsidR="001E439C" w:rsidRPr="005339A6">
        <w:rPr>
          <w:rFonts w:ascii="Arial" w:hAnsi="Arial" w:cs="Arial"/>
          <w:b/>
          <w:bCs/>
        </w:rPr>
        <w:t xml:space="preserve"> </w:t>
      </w:r>
      <w:r w:rsidR="001E439C">
        <w:rPr>
          <w:rFonts w:ascii="Arial" w:hAnsi="Arial" w:cs="Arial"/>
          <w:b/>
          <w:bCs/>
        </w:rPr>
        <w:t xml:space="preserve"> Educacionales</w:t>
      </w:r>
    </w:p>
    <w:p w:rsidR="00C96354" w:rsidRDefault="00C96354" w:rsidP="00C96354">
      <w:pPr>
        <w:ind w:left="1134"/>
        <w:jc w:val="both"/>
        <w:rPr>
          <w:rFonts w:ascii="Arial" w:hAnsi="Arial" w:cs="Arial"/>
          <w:b/>
          <w:bCs/>
        </w:rPr>
      </w:pPr>
    </w:p>
    <w:p w:rsidR="001E439C" w:rsidRDefault="001E439C" w:rsidP="00CF387D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5339A6">
        <w:rPr>
          <w:rFonts w:ascii="Arial" w:hAnsi="Arial" w:cs="Arial"/>
          <w:b/>
        </w:rPr>
        <w:t>Tasa de analfabetismo</w:t>
      </w:r>
    </w:p>
    <w:p w:rsidR="00C96354" w:rsidRDefault="00C96354" w:rsidP="00C96354">
      <w:pPr>
        <w:ind w:left="1134"/>
        <w:jc w:val="both"/>
        <w:rPr>
          <w:rFonts w:ascii="Arial" w:hAnsi="Arial" w:cs="Arial"/>
          <w:b/>
        </w:rPr>
      </w:pPr>
    </w:p>
    <w:p w:rsidR="001E439C" w:rsidRPr="005339A6" w:rsidRDefault="001E439C" w:rsidP="00CF387D">
      <w:pPr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 xml:space="preserve">De acuerdo a los datos definitivos del Censo </w:t>
      </w:r>
      <w:r w:rsidR="004D729B">
        <w:rPr>
          <w:rFonts w:ascii="Arial" w:hAnsi="Arial" w:cs="Arial"/>
        </w:rPr>
        <w:t xml:space="preserve">de Población y Vivienda del </w:t>
      </w:r>
      <w:r w:rsidRPr="005339A6">
        <w:rPr>
          <w:rFonts w:ascii="Arial" w:hAnsi="Arial" w:cs="Arial"/>
        </w:rPr>
        <w:t xml:space="preserve">2001, publicados en Julio de 2002, </w:t>
      </w:r>
      <w:r w:rsidR="00C32D0C">
        <w:rPr>
          <w:rFonts w:ascii="Arial" w:hAnsi="Arial" w:cs="Arial"/>
        </w:rPr>
        <w:t>la población de diez años y más de edad de la Pr</w:t>
      </w:r>
      <w:r w:rsidR="007B263A">
        <w:rPr>
          <w:rFonts w:ascii="Arial" w:hAnsi="Arial" w:cs="Arial"/>
        </w:rPr>
        <w:t>ovincia de Tungurahua es de 348</w:t>
      </w:r>
      <w:r w:rsidR="00C32D0C">
        <w:rPr>
          <w:rFonts w:ascii="Arial" w:hAnsi="Arial" w:cs="Arial"/>
        </w:rPr>
        <w:t xml:space="preserve">603, de los cuales </w:t>
      </w:r>
      <w:r w:rsidRPr="005339A6">
        <w:rPr>
          <w:rFonts w:ascii="Arial" w:hAnsi="Arial" w:cs="Arial"/>
        </w:rPr>
        <w:t xml:space="preserve">el número de habitantes que no </w:t>
      </w:r>
      <w:r w:rsidR="007B263A">
        <w:rPr>
          <w:rFonts w:ascii="Arial" w:hAnsi="Arial" w:cs="Arial"/>
        </w:rPr>
        <w:t>saben leer ni escribir es de 31</w:t>
      </w:r>
      <w:r w:rsidRPr="005339A6">
        <w:rPr>
          <w:rFonts w:ascii="Arial" w:hAnsi="Arial" w:cs="Arial"/>
        </w:rPr>
        <w:t>416</w:t>
      </w:r>
      <w:r w:rsidR="007B263A">
        <w:rPr>
          <w:rFonts w:ascii="Arial" w:hAnsi="Arial" w:cs="Arial"/>
        </w:rPr>
        <w:t>, representando el 9.</w:t>
      </w:r>
      <w:r w:rsidR="00C32D0C">
        <w:rPr>
          <w:rFonts w:ascii="Arial" w:hAnsi="Arial" w:cs="Arial"/>
        </w:rPr>
        <w:t>01 por ciento de la misma, proporción</w:t>
      </w:r>
      <w:r w:rsidR="00480A52">
        <w:rPr>
          <w:rFonts w:ascii="Arial" w:hAnsi="Arial" w:cs="Arial"/>
        </w:rPr>
        <w:t xml:space="preserve"> que es</w:t>
      </w:r>
      <w:r w:rsidR="00C32D0C">
        <w:rPr>
          <w:rFonts w:ascii="Arial" w:hAnsi="Arial" w:cs="Arial"/>
        </w:rPr>
        <w:t xml:space="preserve"> inferior al </w:t>
      </w:r>
      <w:r w:rsidR="00480A52">
        <w:rPr>
          <w:rFonts w:ascii="Arial" w:hAnsi="Arial" w:cs="Arial"/>
        </w:rPr>
        <w:t xml:space="preserve">del </w:t>
      </w:r>
      <w:r w:rsidR="00C32D0C">
        <w:rPr>
          <w:rFonts w:ascii="Arial" w:hAnsi="Arial" w:cs="Arial"/>
        </w:rPr>
        <w:t>año 1990</w:t>
      </w:r>
      <w:r w:rsidR="00480A52">
        <w:rPr>
          <w:rFonts w:ascii="Arial" w:hAnsi="Arial" w:cs="Arial"/>
        </w:rPr>
        <w:t>. La tasa de analfabetismo  en</w:t>
      </w:r>
      <w:r w:rsidR="007B263A">
        <w:rPr>
          <w:rFonts w:ascii="Arial" w:hAnsi="Arial" w:cs="Arial"/>
        </w:rPr>
        <w:t xml:space="preserve"> esta provincia se redujo de 12.01 a 9.</w:t>
      </w:r>
      <w:r w:rsidR="00480A52">
        <w:rPr>
          <w:rFonts w:ascii="Arial" w:hAnsi="Arial" w:cs="Arial"/>
        </w:rPr>
        <w:t>01 por ciento.</w:t>
      </w:r>
    </w:p>
    <w:p w:rsidR="001E439C" w:rsidRPr="005339A6" w:rsidRDefault="001E439C" w:rsidP="00CF387D">
      <w:pPr>
        <w:spacing w:line="480" w:lineRule="auto"/>
        <w:jc w:val="both"/>
        <w:rPr>
          <w:rFonts w:ascii="Arial" w:hAnsi="Arial" w:cs="Arial"/>
        </w:rPr>
      </w:pPr>
    </w:p>
    <w:p w:rsidR="001E439C" w:rsidRDefault="00480A52" w:rsidP="002634D9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439C" w:rsidRPr="005339A6">
        <w:rPr>
          <w:rFonts w:ascii="Arial" w:hAnsi="Arial" w:cs="Arial"/>
        </w:rPr>
        <w:t>n la provincia de Tungurahua el número de analfabetos es mayor en las mujeres  que en los hombres, siendo las tasas de analfabetismo de los hombres y de las mujeres de 6</w:t>
      </w:r>
      <w:r w:rsidR="007B263A">
        <w:rPr>
          <w:rFonts w:ascii="Arial" w:hAnsi="Arial" w:cs="Arial"/>
        </w:rPr>
        <w:t>.1 y 11.</w:t>
      </w:r>
      <w:r w:rsidR="001E439C" w:rsidRPr="005339A6">
        <w:rPr>
          <w:rFonts w:ascii="Arial" w:hAnsi="Arial" w:cs="Arial"/>
        </w:rPr>
        <w:t>7 por ciento, respectivamente. En el área urbana, la tasa de analfabetismo de los hombres e</w:t>
      </w:r>
      <w:r>
        <w:rPr>
          <w:rFonts w:ascii="Arial" w:hAnsi="Arial" w:cs="Arial"/>
        </w:rPr>
        <w:t>s mayor que la de las mujeres (</w:t>
      </w:r>
      <w:r w:rsidR="007B263A">
        <w:rPr>
          <w:rFonts w:ascii="Arial" w:hAnsi="Arial" w:cs="Arial"/>
        </w:rPr>
        <w:t>4.3 y  3.</w:t>
      </w:r>
      <w:r w:rsidR="001E439C" w:rsidRPr="005339A6">
        <w:rPr>
          <w:rFonts w:ascii="Arial" w:hAnsi="Arial" w:cs="Arial"/>
        </w:rPr>
        <w:t>1 por ciento, respectivamente</w:t>
      </w:r>
      <w:r>
        <w:rPr>
          <w:rFonts w:ascii="Arial" w:hAnsi="Arial" w:cs="Arial"/>
        </w:rPr>
        <w:t>)</w:t>
      </w:r>
      <w:r w:rsidR="001E439C" w:rsidRPr="005339A6">
        <w:rPr>
          <w:rFonts w:ascii="Arial" w:hAnsi="Arial" w:cs="Arial"/>
        </w:rPr>
        <w:t xml:space="preserve">.  </w:t>
      </w:r>
      <w:r w:rsidR="00EF0299">
        <w:rPr>
          <w:rFonts w:ascii="Arial" w:hAnsi="Arial" w:cs="Arial"/>
        </w:rPr>
        <w:t>Lo mismo ocurre en</w:t>
      </w:r>
      <w:r w:rsidR="001E439C" w:rsidRPr="005339A6">
        <w:rPr>
          <w:rFonts w:ascii="Arial" w:hAnsi="Arial" w:cs="Arial"/>
        </w:rPr>
        <w:t xml:space="preserve"> el área rural, la tasa de analfabetismo de los hombres es m</w:t>
      </w:r>
      <w:r w:rsidR="007B263A">
        <w:rPr>
          <w:rFonts w:ascii="Arial" w:hAnsi="Arial" w:cs="Arial"/>
        </w:rPr>
        <w:t>ayor que la de las mujeres,  12.7 y  8.</w:t>
      </w:r>
      <w:r w:rsidR="001E439C" w:rsidRPr="005339A6">
        <w:rPr>
          <w:rFonts w:ascii="Arial" w:hAnsi="Arial" w:cs="Arial"/>
        </w:rPr>
        <w:t xml:space="preserve">4 por ciento, respectivamente. </w:t>
      </w:r>
      <w:r w:rsidR="00830380">
        <w:rPr>
          <w:rFonts w:ascii="Arial" w:hAnsi="Arial" w:cs="Arial"/>
        </w:rPr>
        <w:t xml:space="preserve"> En el Gráfico 1.6</w:t>
      </w:r>
      <w:r w:rsidR="003D71BA">
        <w:rPr>
          <w:rFonts w:ascii="Arial" w:hAnsi="Arial" w:cs="Arial"/>
        </w:rPr>
        <w:t xml:space="preserve">, se puede apreciar las tasas de analfabetismo entre </w:t>
      </w:r>
      <w:r w:rsidR="007A4AAB">
        <w:rPr>
          <w:rFonts w:ascii="Arial" w:hAnsi="Arial" w:cs="Arial"/>
        </w:rPr>
        <w:t>1990 y 2001, según género y área</w:t>
      </w:r>
      <w:r w:rsidR="003D71BA">
        <w:rPr>
          <w:rFonts w:ascii="Arial" w:hAnsi="Arial" w:cs="Arial"/>
        </w:rPr>
        <w:t>.</w:t>
      </w:r>
    </w:p>
    <w:p w:rsidR="003D71BA" w:rsidRPr="006F502B" w:rsidRDefault="003D71BA" w:rsidP="00E331EE">
      <w:pPr>
        <w:ind w:left="1134"/>
        <w:jc w:val="center"/>
        <w:rPr>
          <w:b/>
          <w:sz w:val="20"/>
          <w:szCs w:val="20"/>
        </w:rPr>
      </w:pPr>
      <w:r w:rsidRPr="006F502B">
        <w:rPr>
          <w:b/>
          <w:sz w:val="20"/>
          <w:szCs w:val="20"/>
        </w:rPr>
        <w:t>Gráfico 1.</w:t>
      </w:r>
      <w:r w:rsidR="00830380">
        <w:rPr>
          <w:b/>
          <w:sz w:val="20"/>
          <w:szCs w:val="20"/>
        </w:rPr>
        <w:t>6</w:t>
      </w:r>
    </w:p>
    <w:p w:rsidR="006F502B" w:rsidRPr="006C3476" w:rsidRDefault="006F502B" w:rsidP="00E331EE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Provincia de Tungurahua: Características </w:t>
      </w:r>
      <w:r w:rsidR="00932C4E">
        <w:rPr>
          <w:i/>
          <w:sz w:val="20"/>
          <w:szCs w:val="20"/>
        </w:rPr>
        <w:t>Sociod</w:t>
      </w:r>
      <w:r w:rsidR="007B263A">
        <w:rPr>
          <w:i/>
          <w:sz w:val="20"/>
          <w:szCs w:val="20"/>
        </w:rPr>
        <w:t>emográficas</w:t>
      </w:r>
    </w:p>
    <w:p w:rsidR="003D71BA" w:rsidRDefault="003D71BA" w:rsidP="00E331EE">
      <w:pPr>
        <w:ind w:left="1134"/>
        <w:jc w:val="center"/>
        <w:rPr>
          <w:b/>
          <w:sz w:val="20"/>
          <w:szCs w:val="20"/>
        </w:rPr>
      </w:pPr>
      <w:r w:rsidRPr="006F502B">
        <w:rPr>
          <w:b/>
          <w:sz w:val="20"/>
          <w:szCs w:val="20"/>
        </w:rPr>
        <w:t xml:space="preserve">Tasa de </w:t>
      </w:r>
      <w:r w:rsidR="006F502B">
        <w:rPr>
          <w:b/>
          <w:sz w:val="20"/>
          <w:szCs w:val="20"/>
        </w:rPr>
        <w:t>A</w:t>
      </w:r>
      <w:r w:rsidRPr="006F502B">
        <w:rPr>
          <w:b/>
          <w:sz w:val="20"/>
          <w:szCs w:val="20"/>
        </w:rPr>
        <w:t xml:space="preserve">nalfabetismo en la </w:t>
      </w:r>
      <w:r w:rsidR="006F502B">
        <w:rPr>
          <w:b/>
          <w:sz w:val="20"/>
          <w:szCs w:val="20"/>
        </w:rPr>
        <w:t>P</w:t>
      </w:r>
      <w:r w:rsidRPr="006F502B">
        <w:rPr>
          <w:b/>
          <w:sz w:val="20"/>
          <w:szCs w:val="20"/>
        </w:rPr>
        <w:t>rovincia de Tungurahua</w:t>
      </w:r>
      <w:r w:rsidR="00CB5A92" w:rsidRPr="006F502B">
        <w:rPr>
          <w:b/>
          <w:sz w:val="20"/>
          <w:szCs w:val="20"/>
        </w:rPr>
        <w:t xml:space="preserve"> por género</w:t>
      </w:r>
      <w:r w:rsidR="007A4AAB">
        <w:rPr>
          <w:b/>
          <w:sz w:val="20"/>
          <w:szCs w:val="20"/>
        </w:rPr>
        <w:t>, según área</w:t>
      </w:r>
    </w:p>
    <w:p w:rsidR="006F502B" w:rsidRPr="006F502B" w:rsidRDefault="006F502B" w:rsidP="00E331EE">
      <w:pPr>
        <w:ind w:left="1134"/>
        <w:jc w:val="center"/>
        <w:rPr>
          <w:rFonts w:ascii="Arial" w:hAnsi="Arial" w:cs="Arial"/>
          <w:b/>
          <w:sz w:val="4"/>
          <w:szCs w:val="4"/>
        </w:rPr>
      </w:pPr>
    </w:p>
    <w:p w:rsidR="003D71BA" w:rsidRPr="00EA6408" w:rsidRDefault="0086118A" w:rsidP="00E331EE">
      <w:pPr>
        <w:ind w:left="1134"/>
        <w:jc w:val="center"/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>
            <wp:extent cx="4286250" cy="304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2B" w:rsidRPr="006F502B" w:rsidRDefault="006F502B" w:rsidP="00E331EE">
      <w:pPr>
        <w:ind w:left="1134"/>
        <w:jc w:val="center"/>
        <w:rPr>
          <w:b/>
          <w:sz w:val="4"/>
          <w:szCs w:val="4"/>
        </w:rPr>
      </w:pPr>
    </w:p>
    <w:p w:rsidR="006F502B" w:rsidRPr="007306F9" w:rsidRDefault="006F502B" w:rsidP="00E331EE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</w:t>
      </w:r>
      <w:r w:rsidR="00932C4E">
        <w:rPr>
          <w:sz w:val="20"/>
          <w:szCs w:val="20"/>
        </w:rPr>
        <w:t>tivos del VI Censo de Población</w:t>
      </w:r>
      <w:r w:rsidRPr="007306F9">
        <w:rPr>
          <w:sz w:val="20"/>
          <w:szCs w:val="20"/>
        </w:rPr>
        <w:t xml:space="preserve"> </w:t>
      </w:r>
      <w:r w:rsidR="00932C4E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6F502B" w:rsidRDefault="00726382" w:rsidP="00E331EE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331EE">
        <w:rPr>
          <w:b/>
          <w:sz w:val="20"/>
          <w:szCs w:val="20"/>
        </w:rPr>
        <w:t xml:space="preserve">    </w:t>
      </w:r>
      <w:r w:rsidR="006F502B" w:rsidRPr="004056D8">
        <w:rPr>
          <w:b/>
          <w:sz w:val="20"/>
          <w:szCs w:val="20"/>
        </w:rPr>
        <w:t>Elaboración:</w:t>
      </w:r>
      <w:r w:rsidR="006F502B" w:rsidRPr="004056D8">
        <w:rPr>
          <w:i/>
          <w:sz w:val="20"/>
          <w:szCs w:val="20"/>
        </w:rPr>
        <w:t xml:space="preserve"> </w:t>
      </w:r>
      <w:r w:rsidR="006F502B" w:rsidRPr="004056D8">
        <w:rPr>
          <w:sz w:val="20"/>
          <w:szCs w:val="20"/>
        </w:rPr>
        <w:t>J. Cevallos</w:t>
      </w:r>
    </w:p>
    <w:p w:rsidR="003D71BA" w:rsidRPr="003D71BA" w:rsidRDefault="003D71BA" w:rsidP="00E331EE">
      <w:pPr>
        <w:ind w:left="1134"/>
        <w:jc w:val="both"/>
        <w:rPr>
          <w:rFonts w:ascii="Arial" w:hAnsi="Arial" w:cs="Arial"/>
        </w:rPr>
      </w:pPr>
    </w:p>
    <w:p w:rsidR="003D71BA" w:rsidRDefault="003D71BA" w:rsidP="001E439C">
      <w:pPr>
        <w:ind w:left="570"/>
        <w:jc w:val="both"/>
        <w:rPr>
          <w:rFonts w:ascii="Arial" w:hAnsi="Arial" w:cs="Arial"/>
        </w:rPr>
      </w:pPr>
    </w:p>
    <w:p w:rsidR="00E331EE" w:rsidRDefault="00E331EE" w:rsidP="001E439C">
      <w:pPr>
        <w:ind w:left="570"/>
        <w:jc w:val="both"/>
        <w:rPr>
          <w:rFonts w:ascii="Arial" w:hAnsi="Arial" w:cs="Arial"/>
        </w:rPr>
      </w:pPr>
    </w:p>
    <w:p w:rsidR="001E439C" w:rsidRDefault="001E439C" w:rsidP="00CF387D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5339A6">
        <w:rPr>
          <w:rFonts w:ascii="Arial" w:hAnsi="Arial" w:cs="Arial"/>
          <w:b/>
        </w:rPr>
        <w:t xml:space="preserve">Nivel y </w:t>
      </w:r>
      <w:r w:rsidR="00E63AC5">
        <w:rPr>
          <w:rFonts w:ascii="Arial" w:hAnsi="Arial" w:cs="Arial"/>
          <w:b/>
        </w:rPr>
        <w:t>G</w:t>
      </w:r>
      <w:r w:rsidRPr="005339A6">
        <w:rPr>
          <w:rFonts w:ascii="Arial" w:hAnsi="Arial" w:cs="Arial"/>
          <w:b/>
        </w:rPr>
        <w:t xml:space="preserve">rado de </w:t>
      </w:r>
      <w:r w:rsidR="00E63AC5">
        <w:rPr>
          <w:rFonts w:ascii="Arial" w:hAnsi="Arial" w:cs="Arial"/>
          <w:b/>
        </w:rPr>
        <w:t>I</w:t>
      </w:r>
      <w:r w:rsidRPr="005339A6">
        <w:rPr>
          <w:rFonts w:ascii="Arial" w:hAnsi="Arial" w:cs="Arial"/>
          <w:b/>
        </w:rPr>
        <w:t>nstrucción</w:t>
      </w:r>
    </w:p>
    <w:p w:rsidR="00C96354" w:rsidRPr="005339A6" w:rsidRDefault="00C96354" w:rsidP="00C96354">
      <w:pPr>
        <w:ind w:left="1134"/>
        <w:jc w:val="both"/>
        <w:rPr>
          <w:rFonts w:ascii="Arial" w:hAnsi="Arial" w:cs="Arial"/>
          <w:b/>
        </w:rPr>
      </w:pPr>
    </w:p>
    <w:p w:rsidR="00D40637" w:rsidRDefault="001E439C" w:rsidP="00CF387D">
      <w:pPr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>Según el Censo de</w:t>
      </w:r>
      <w:r w:rsidR="00EF0299">
        <w:rPr>
          <w:rFonts w:ascii="Arial" w:hAnsi="Arial" w:cs="Arial"/>
        </w:rPr>
        <w:t xml:space="preserve"> Población y Vivienda de</w:t>
      </w:r>
      <w:r w:rsidR="001D60FE">
        <w:rPr>
          <w:rFonts w:ascii="Arial" w:hAnsi="Arial" w:cs="Arial"/>
        </w:rPr>
        <w:t>l</w:t>
      </w:r>
      <w:r w:rsidR="00E63AC5">
        <w:rPr>
          <w:rFonts w:ascii="Arial" w:hAnsi="Arial" w:cs="Arial"/>
        </w:rPr>
        <w:t xml:space="preserve"> año</w:t>
      </w:r>
      <w:r w:rsidRPr="005339A6">
        <w:rPr>
          <w:rFonts w:ascii="Arial" w:hAnsi="Arial" w:cs="Arial"/>
        </w:rPr>
        <w:t xml:space="preserve"> 2001, de la población de 6 años y más</w:t>
      </w:r>
      <w:r w:rsidR="00E63AC5" w:rsidRPr="00E63AC5">
        <w:rPr>
          <w:rFonts w:ascii="Arial" w:hAnsi="Arial" w:cs="Arial"/>
        </w:rPr>
        <w:t xml:space="preserve"> </w:t>
      </w:r>
      <w:r w:rsidR="00E63AC5">
        <w:rPr>
          <w:rFonts w:ascii="Arial" w:hAnsi="Arial" w:cs="Arial"/>
        </w:rPr>
        <w:t>de edad</w:t>
      </w:r>
      <w:r w:rsidR="00EA6408">
        <w:rPr>
          <w:rFonts w:ascii="Arial" w:hAnsi="Arial" w:cs="Arial"/>
        </w:rPr>
        <w:t xml:space="preserve"> de la provincia de Tungurahua</w:t>
      </w:r>
      <w:r w:rsidR="00EF0299">
        <w:rPr>
          <w:rFonts w:ascii="Arial" w:hAnsi="Arial" w:cs="Arial"/>
        </w:rPr>
        <w:t>,</w:t>
      </w:r>
      <w:r w:rsidRPr="005339A6">
        <w:rPr>
          <w:rFonts w:ascii="Arial" w:hAnsi="Arial" w:cs="Arial"/>
        </w:rPr>
        <w:t xml:space="preserve"> el 54 por ciento tienen un nivel de instrucción primario, </w:t>
      </w:r>
      <w:r w:rsidR="00D40637">
        <w:rPr>
          <w:rFonts w:ascii="Arial" w:hAnsi="Arial" w:cs="Arial"/>
        </w:rPr>
        <w:t xml:space="preserve">mientras que </w:t>
      </w:r>
      <w:r w:rsidRPr="005339A6">
        <w:rPr>
          <w:rFonts w:ascii="Arial" w:hAnsi="Arial" w:cs="Arial"/>
        </w:rPr>
        <w:t xml:space="preserve">el 21 por ciento  tienen </w:t>
      </w:r>
      <w:r w:rsidR="00D40637">
        <w:rPr>
          <w:rFonts w:ascii="Arial" w:hAnsi="Arial" w:cs="Arial"/>
        </w:rPr>
        <w:t xml:space="preserve">aprobado algún curso de </w:t>
      </w:r>
      <w:r w:rsidRPr="005339A6">
        <w:rPr>
          <w:rFonts w:ascii="Arial" w:hAnsi="Arial" w:cs="Arial"/>
        </w:rPr>
        <w:t xml:space="preserve">nivel secundario, el 9 por ciento </w:t>
      </w:r>
      <w:r w:rsidR="00D40637">
        <w:rPr>
          <w:rFonts w:ascii="Arial" w:hAnsi="Arial" w:cs="Arial"/>
        </w:rPr>
        <w:t xml:space="preserve">ha alcanzado </w:t>
      </w:r>
      <w:r w:rsidRPr="005339A6">
        <w:rPr>
          <w:rFonts w:ascii="Arial" w:hAnsi="Arial" w:cs="Arial"/>
        </w:rPr>
        <w:t xml:space="preserve">un nivel de instrucción superior, el 8 por ciento no  tienen </w:t>
      </w:r>
      <w:r w:rsidR="00D40637">
        <w:rPr>
          <w:rFonts w:ascii="Arial" w:hAnsi="Arial" w:cs="Arial"/>
        </w:rPr>
        <w:t>algún</w:t>
      </w:r>
      <w:r w:rsidRPr="005339A6">
        <w:rPr>
          <w:rFonts w:ascii="Arial" w:hAnsi="Arial" w:cs="Arial"/>
        </w:rPr>
        <w:t xml:space="preserve"> nivel de instrucción y el 7 por ciento no declararon su nivel </w:t>
      </w:r>
      <w:r w:rsidR="00E63AC5">
        <w:rPr>
          <w:rFonts w:ascii="Arial" w:hAnsi="Arial" w:cs="Arial"/>
        </w:rPr>
        <w:t>de</w:t>
      </w:r>
      <w:r w:rsidRPr="005339A6">
        <w:rPr>
          <w:rFonts w:ascii="Arial" w:hAnsi="Arial" w:cs="Arial"/>
        </w:rPr>
        <w:t xml:space="preserve"> instrucción.  </w:t>
      </w:r>
      <w:r w:rsidR="00D40637">
        <w:rPr>
          <w:rFonts w:ascii="Arial" w:hAnsi="Arial" w:cs="Arial"/>
        </w:rPr>
        <w:t xml:space="preserve">En el </w:t>
      </w:r>
      <w:r w:rsidRPr="005339A6">
        <w:rPr>
          <w:rFonts w:ascii="Arial" w:hAnsi="Arial" w:cs="Arial"/>
        </w:rPr>
        <w:t>Gráfico  1.</w:t>
      </w:r>
      <w:r w:rsidR="00830380">
        <w:rPr>
          <w:rFonts w:ascii="Arial" w:hAnsi="Arial" w:cs="Arial"/>
        </w:rPr>
        <w:t>7</w:t>
      </w:r>
      <w:r w:rsidR="00D40637">
        <w:rPr>
          <w:rFonts w:ascii="Arial" w:hAnsi="Arial" w:cs="Arial"/>
        </w:rPr>
        <w:t>, se puede apreciar, como la población de 6 años y más</w:t>
      </w:r>
      <w:r w:rsidR="00E63AC5">
        <w:rPr>
          <w:rFonts w:ascii="Arial" w:hAnsi="Arial" w:cs="Arial"/>
        </w:rPr>
        <w:t xml:space="preserve"> de edad</w:t>
      </w:r>
      <w:r w:rsidR="00D40637">
        <w:rPr>
          <w:rFonts w:ascii="Arial" w:hAnsi="Arial" w:cs="Arial"/>
        </w:rPr>
        <w:t xml:space="preserve">, según nivel de instrucción ha ido variando entre 1982 y 2001.  Para el año 1982 y 1990, la población de 6 años y más que apenas han estado en un centro de alfabetización, </w:t>
      </w:r>
      <w:r w:rsidR="00F00FB6">
        <w:rPr>
          <w:rFonts w:ascii="Arial" w:hAnsi="Arial" w:cs="Arial"/>
        </w:rPr>
        <w:t>representa el 1 por ciento del total, mientras que para el año 2001</w:t>
      </w:r>
      <w:r w:rsidR="004F1F98">
        <w:rPr>
          <w:rFonts w:ascii="Arial" w:hAnsi="Arial" w:cs="Arial"/>
        </w:rPr>
        <w:t xml:space="preserve"> </w:t>
      </w:r>
      <w:r w:rsidR="00F00FB6">
        <w:rPr>
          <w:rFonts w:ascii="Arial" w:hAnsi="Arial" w:cs="Arial"/>
        </w:rPr>
        <w:t>es cero.</w:t>
      </w:r>
    </w:p>
    <w:p w:rsidR="00DB4185" w:rsidRPr="005339A6" w:rsidRDefault="00DB4185" w:rsidP="00E63AC5">
      <w:pPr>
        <w:ind w:left="1134"/>
        <w:jc w:val="both"/>
        <w:rPr>
          <w:rFonts w:ascii="Arial" w:hAnsi="Arial" w:cs="Arial"/>
        </w:rPr>
      </w:pPr>
    </w:p>
    <w:p w:rsidR="001E439C" w:rsidRDefault="001E439C" w:rsidP="00E63AC5">
      <w:pPr>
        <w:ind w:left="1134"/>
        <w:jc w:val="both"/>
        <w:rPr>
          <w:rFonts w:ascii="Arial" w:hAnsi="Arial" w:cs="Arial"/>
        </w:rPr>
      </w:pPr>
    </w:p>
    <w:p w:rsidR="00A651ED" w:rsidRPr="00E63AC5" w:rsidRDefault="00830380" w:rsidP="00E331EE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Gráfico 1.7</w:t>
      </w:r>
    </w:p>
    <w:p w:rsidR="00BB3CFB" w:rsidRPr="006C3476" w:rsidRDefault="00BB3CFB" w:rsidP="00E331EE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>Provincia de Tungurah</w:t>
      </w:r>
      <w:r w:rsidR="00932C4E">
        <w:rPr>
          <w:i/>
          <w:sz w:val="20"/>
          <w:szCs w:val="20"/>
        </w:rPr>
        <w:t>ua: Características Sociod</w:t>
      </w:r>
      <w:r w:rsidR="00EA6408">
        <w:rPr>
          <w:i/>
          <w:sz w:val="20"/>
          <w:szCs w:val="20"/>
        </w:rPr>
        <w:t>emográficas</w:t>
      </w:r>
    </w:p>
    <w:p w:rsidR="00A651ED" w:rsidRPr="00E63AC5" w:rsidRDefault="00A651ED" w:rsidP="00E331EE">
      <w:pPr>
        <w:ind w:left="1134"/>
        <w:jc w:val="center"/>
        <w:rPr>
          <w:b/>
          <w:sz w:val="20"/>
          <w:szCs w:val="20"/>
        </w:rPr>
      </w:pPr>
      <w:r w:rsidRPr="00E63AC5">
        <w:rPr>
          <w:b/>
          <w:sz w:val="20"/>
          <w:szCs w:val="20"/>
        </w:rPr>
        <w:t xml:space="preserve">Porcentaje </w:t>
      </w:r>
      <w:r w:rsidR="00FE287A" w:rsidRPr="00E63AC5">
        <w:rPr>
          <w:b/>
          <w:sz w:val="20"/>
          <w:szCs w:val="20"/>
        </w:rPr>
        <w:t xml:space="preserve">de la población de 6 años y más, </w:t>
      </w:r>
      <w:r w:rsidRPr="00E63AC5">
        <w:rPr>
          <w:b/>
          <w:sz w:val="20"/>
          <w:szCs w:val="20"/>
        </w:rPr>
        <w:t>por</w:t>
      </w:r>
      <w:r w:rsidR="008A36F7">
        <w:rPr>
          <w:b/>
          <w:sz w:val="20"/>
          <w:szCs w:val="20"/>
        </w:rPr>
        <w:t xml:space="preserve"> </w:t>
      </w:r>
      <w:r w:rsidRPr="00E63AC5">
        <w:rPr>
          <w:b/>
          <w:sz w:val="20"/>
          <w:szCs w:val="20"/>
        </w:rPr>
        <w:t xml:space="preserve"> niveles de </w:t>
      </w:r>
      <w:r w:rsidR="008A36F7">
        <w:rPr>
          <w:b/>
          <w:sz w:val="20"/>
          <w:szCs w:val="20"/>
        </w:rPr>
        <w:t xml:space="preserve"> </w:t>
      </w:r>
      <w:r w:rsidRPr="00E63AC5">
        <w:rPr>
          <w:b/>
          <w:sz w:val="20"/>
          <w:szCs w:val="20"/>
        </w:rPr>
        <w:t>instrucción.</w:t>
      </w:r>
    </w:p>
    <w:p w:rsidR="00A651ED" w:rsidRDefault="00A651ED" w:rsidP="00E331EE">
      <w:pPr>
        <w:ind w:left="1134"/>
        <w:jc w:val="center"/>
        <w:rPr>
          <w:b/>
          <w:sz w:val="20"/>
          <w:szCs w:val="20"/>
        </w:rPr>
      </w:pPr>
      <w:r w:rsidRPr="00E63AC5">
        <w:rPr>
          <w:b/>
          <w:sz w:val="20"/>
          <w:szCs w:val="20"/>
        </w:rPr>
        <w:t xml:space="preserve">1982 – 1990 – 2001 </w:t>
      </w:r>
    </w:p>
    <w:p w:rsidR="00BB3CFB" w:rsidRPr="00BB3CFB" w:rsidRDefault="00BB3CFB" w:rsidP="00E331EE">
      <w:pPr>
        <w:ind w:left="1134"/>
        <w:jc w:val="center"/>
        <w:rPr>
          <w:b/>
          <w:sz w:val="4"/>
          <w:szCs w:val="4"/>
        </w:rPr>
      </w:pPr>
    </w:p>
    <w:p w:rsidR="00A651ED" w:rsidRPr="00E63AC5" w:rsidRDefault="00A651ED" w:rsidP="00E331EE">
      <w:pPr>
        <w:ind w:left="1134"/>
        <w:jc w:val="both"/>
        <w:rPr>
          <w:sz w:val="4"/>
          <w:szCs w:val="4"/>
        </w:rPr>
      </w:pPr>
    </w:p>
    <w:p w:rsidR="00F00FB6" w:rsidRPr="00A12469" w:rsidRDefault="0086118A" w:rsidP="00E331EE">
      <w:pPr>
        <w:ind w:left="1134"/>
        <w:jc w:val="center"/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>
            <wp:extent cx="4495800" cy="2952750"/>
            <wp:effectExtent l="0" t="0" r="0" b="0"/>
            <wp:docPr id="10" name="Obje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3CFB" w:rsidRPr="00BB3CFB" w:rsidRDefault="00BB3CFB" w:rsidP="00E331EE">
      <w:pPr>
        <w:ind w:left="1134"/>
        <w:jc w:val="center"/>
        <w:rPr>
          <w:b/>
          <w:sz w:val="4"/>
          <w:szCs w:val="4"/>
        </w:rPr>
      </w:pPr>
    </w:p>
    <w:p w:rsidR="00BB3CFB" w:rsidRPr="007306F9" w:rsidRDefault="00BB3CFB" w:rsidP="00E331EE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definitivos del V</w:t>
      </w:r>
      <w:r w:rsidR="00932C4E">
        <w:rPr>
          <w:sz w:val="20"/>
          <w:szCs w:val="20"/>
        </w:rPr>
        <w:t>I Censo de Población</w:t>
      </w:r>
      <w:r w:rsidRPr="007306F9">
        <w:rPr>
          <w:sz w:val="20"/>
          <w:szCs w:val="20"/>
        </w:rPr>
        <w:t xml:space="preserve"> </w:t>
      </w:r>
      <w:r w:rsidR="00932C4E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BB3CFB" w:rsidRDefault="008D040A" w:rsidP="00E331EE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32C4E">
        <w:rPr>
          <w:b/>
          <w:sz w:val="20"/>
          <w:szCs w:val="20"/>
        </w:rPr>
        <w:t xml:space="preserve"> </w:t>
      </w:r>
      <w:r w:rsidR="00BB3CFB" w:rsidRPr="004056D8">
        <w:rPr>
          <w:b/>
          <w:sz w:val="20"/>
          <w:szCs w:val="20"/>
        </w:rPr>
        <w:t>Elaboración:</w:t>
      </w:r>
      <w:r w:rsidR="00BB3CFB" w:rsidRPr="004056D8">
        <w:rPr>
          <w:i/>
          <w:sz w:val="20"/>
          <w:szCs w:val="20"/>
        </w:rPr>
        <w:t xml:space="preserve"> </w:t>
      </w:r>
      <w:r w:rsidR="00BB3CFB" w:rsidRPr="004056D8">
        <w:rPr>
          <w:sz w:val="20"/>
          <w:szCs w:val="20"/>
        </w:rPr>
        <w:t>J. Cevallos</w:t>
      </w:r>
    </w:p>
    <w:p w:rsidR="00A651ED" w:rsidRPr="003D71BA" w:rsidRDefault="00A651ED" w:rsidP="00E331EE">
      <w:pPr>
        <w:ind w:left="1134"/>
        <w:jc w:val="both"/>
        <w:rPr>
          <w:rFonts w:ascii="Arial" w:hAnsi="Arial" w:cs="Arial"/>
        </w:rPr>
      </w:pPr>
    </w:p>
    <w:p w:rsidR="00A651ED" w:rsidRDefault="00A651ED" w:rsidP="00EF0299">
      <w:pPr>
        <w:ind w:left="1080"/>
        <w:jc w:val="both"/>
        <w:rPr>
          <w:rFonts w:ascii="Arial" w:hAnsi="Arial" w:cs="Arial"/>
        </w:rPr>
      </w:pPr>
    </w:p>
    <w:p w:rsidR="00E331EE" w:rsidRDefault="00E331EE" w:rsidP="00EF0299">
      <w:pPr>
        <w:ind w:left="1080"/>
        <w:jc w:val="both"/>
        <w:rPr>
          <w:rFonts w:ascii="Arial" w:hAnsi="Arial" w:cs="Arial"/>
        </w:rPr>
      </w:pPr>
    </w:p>
    <w:p w:rsidR="001E439C" w:rsidRDefault="001E439C" w:rsidP="00CF387D">
      <w:pPr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 xml:space="preserve">La escolaridad media se refiere al número promedio de años aprobados en los diferentes niveles de instrucción. Para el  año 1990 la escolaridad media </w:t>
      </w:r>
      <w:r w:rsidR="00BB3CFB">
        <w:rPr>
          <w:rFonts w:ascii="Arial" w:hAnsi="Arial" w:cs="Arial"/>
        </w:rPr>
        <w:t xml:space="preserve">en la </w:t>
      </w:r>
      <w:r w:rsidR="00BB3CFB" w:rsidRPr="005339A6">
        <w:rPr>
          <w:rFonts w:ascii="Arial" w:hAnsi="Arial" w:cs="Arial"/>
        </w:rPr>
        <w:t>pob</w:t>
      </w:r>
      <w:r w:rsidR="00BB3CFB">
        <w:rPr>
          <w:rFonts w:ascii="Arial" w:hAnsi="Arial" w:cs="Arial"/>
        </w:rPr>
        <w:t xml:space="preserve">lación de 10 años y más de edad </w:t>
      </w:r>
      <w:r w:rsidR="00A8577F">
        <w:rPr>
          <w:rFonts w:ascii="Arial" w:hAnsi="Arial" w:cs="Arial"/>
        </w:rPr>
        <w:t>de la provincia de Tungurahua fue de 5.</w:t>
      </w:r>
      <w:r w:rsidRPr="005339A6">
        <w:rPr>
          <w:rFonts w:ascii="Arial" w:hAnsi="Arial" w:cs="Arial"/>
        </w:rPr>
        <w:t>9, y para el 2001 la e</w:t>
      </w:r>
      <w:r w:rsidR="00A8577F">
        <w:rPr>
          <w:rFonts w:ascii="Arial" w:hAnsi="Arial" w:cs="Arial"/>
        </w:rPr>
        <w:t>scolaridad media aumentó a  6.</w:t>
      </w:r>
      <w:r w:rsidR="00BB3CFB">
        <w:rPr>
          <w:rFonts w:ascii="Arial" w:hAnsi="Arial" w:cs="Arial"/>
        </w:rPr>
        <w:t>6.</w:t>
      </w:r>
    </w:p>
    <w:p w:rsidR="004F1F98" w:rsidRDefault="004F1F98" w:rsidP="00CF387D">
      <w:pPr>
        <w:spacing w:line="480" w:lineRule="auto"/>
        <w:ind w:left="1134"/>
        <w:jc w:val="both"/>
        <w:rPr>
          <w:rFonts w:ascii="Arial" w:hAnsi="Arial" w:cs="Arial"/>
          <w:b/>
        </w:rPr>
      </w:pPr>
    </w:p>
    <w:p w:rsidR="00990903" w:rsidRDefault="00990903" w:rsidP="00CF387D">
      <w:pPr>
        <w:spacing w:line="480" w:lineRule="auto"/>
        <w:ind w:left="1134"/>
        <w:jc w:val="both"/>
        <w:rPr>
          <w:rFonts w:ascii="Arial" w:hAnsi="Arial" w:cs="Arial"/>
          <w:b/>
        </w:rPr>
      </w:pPr>
      <w:r w:rsidRPr="00990903">
        <w:rPr>
          <w:rFonts w:ascii="Arial" w:hAnsi="Arial" w:cs="Arial"/>
          <w:b/>
        </w:rPr>
        <w:t>Estructura del Sistema Educativo</w:t>
      </w:r>
    </w:p>
    <w:p w:rsidR="00C96354" w:rsidRPr="00990903" w:rsidRDefault="00C96354" w:rsidP="00C96354">
      <w:pPr>
        <w:ind w:left="1134"/>
        <w:jc w:val="both"/>
        <w:rPr>
          <w:rFonts w:ascii="Arial" w:hAnsi="Arial" w:cs="Arial"/>
          <w:b/>
        </w:rPr>
      </w:pPr>
    </w:p>
    <w:p w:rsidR="00990903" w:rsidRDefault="005C467E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90903">
        <w:rPr>
          <w:rFonts w:ascii="Arial" w:hAnsi="Arial" w:cs="Arial"/>
        </w:rPr>
        <w:t xml:space="preserve">El sistema educativo ecuatoriano, </w:t>
      </w:r>
      <w:r w:rsidR="00FD4509">
        <w:rPr>
          <w:rFonts w:ascii="Arial" w:hAnsi="Arial" w:cs="Arial"/>
        </w:rPr>
        <w:t xml:space="preserve">está regido por los principios de unidad, continuidad, secuencia, flexibilidad y permanencia; con un sentido moral, histórico y social, siempre inspirado en la nacionalidad, paz, justicia social y </w:t>
      </w:r>
      <w:r>
        <w:rPr>
          <w:rFonts w:ascii="Arial" w:hAnsi="Arial" w:cs="Arial"/>
        </w:rPr>
        <w:t>defensa de los recursos humanos”.</w:t>
      </w:r>
      <w:r w:rsidR="00FD4509">
        <w:rPr>
          <w:rFonts w:ascii="Arial" w:hAnsi="Arial" w:cs="Arial"/>
        </w:rPr>
        <w:t xml:space="preserve">  De acue</w:t>
      </w:r>
      <w:r>
        <w:rPr>
          <w:rFonts w:ascii="Arial" w:hAnsi="Arial" w:cs="Arial"/>
        </w:rPr>
        <w:t>rdo con la Ley de Educación, el S</w:t>
      </w:r>
      <w:r w:rsidR="00FD4509">
        <w:rPr>
          <w:rFonts w:ascii="Arial" w:hAnsi="Arial" w:cs="Arial"/>
        </w:rPr>
        <w:t xml:space="preserve">istema </w:t>
      </w:r>
      <w:r>
        <w:rPr>
          <w:rFonts w:ascii="Arial" w:hAnsi="Arial" w:cs="Arial"/>
        </w:rPr>
        <w:t>E</w:t>
      </w:r>
      <w:r w:rsidR="00FD4509">
        <w:rPr>
          <w:rFonts w:ascii="Arial" w:hAnsi="Arial" w:cs="Arial"/>
        </w:rPr>
        <w:t xml:space="preserve">ducativo </w:t>
      </w:r>
      <w:r>
        <w:rPr>
          <w:rFonts w:ascii="Arial" w:hAnsi="Arial" w:cs="Arial"/>
        </w:rPr>
        <w:t>N</w:t>
      </w:r>
      <w:r w:rsidR="00FD4509">
        <w:rPr>
          <w:rFonts w:ascii="Arial" w:hAnsi="Arial" w:cs="Arial"/>
        </w:rPr>
        <w:t>acional es único, sin embargo, está dividido en dos sistemas: El Ministerio de Educación y Cultura, y el Universitario.</w:t>
      </w:r>
    </w:p>
    <w:p w:rsidR="00FD4509" w:rsidRDefault="00FD4509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1D60FE" w:rsidRDefault="00BB3CFB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D4509" w:rsidRPr="00BB3CFB">
        <w:rPr>
          <w:rFonts w:ascii="Arial" w:hAnsi="Arial" w:cs="Arial"/>
        </w:rPr>
        <w:t xml:space="preserve">El Ministerio de Educación y Cultura, es la instancia de la Función Ejecutiva, responsable del funcionamiento del sistema educativo nacional, de la formulación y ejecución de la política cultural y deportiva, y de la difusión del desarrollo científico y tecnológico. </w:t>
      </w:r>
      <w:r w:rsidRPr="00BB3CFB">
        <w:rPr>
          <w:rFonts w:ascii="Arial" w:hAnsi="Arial" w:cs="Arial"/>
        </w:rPr>
        <w:t>“</w:t>
      </w:r>
      <w:r w:rsidR="00FD4509">
        <w:rPr>
          <w:rFonts w:ascii="Arial" w:hAnsi="Arial" w:cs="Arial"/>
        </w:rPr>
        <w:t xml:space="preserve"> </w:t>
      </w:r>
    </w:p>
    <w:p w:rsidR="001D60FE" w:rsidRDefault="001D60FE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FD4509" w:rsidRDefault="001D60FE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sistema del Ministerio de Educación y Cultura, </w:t>
      </w:r>
      <w:r w:rsidR="00A8577F">
        <w:rPr>
          <w:rFonts w:ascii="Arial" w:hAnsi="Arial" w:cs="Arial"/>
        </w:rPr>
        <w:t xml:space="preserve">a su vez, </w:t>
      </w:r>
      <w:r>
        <w:rPr>
          <w:rFonts w:ascii="Arial" w:hAnsi="Arial" w:cs="Arial"/>
        </w:rPr>
        <w:t>tiene</w:t>
      </w:r>
      <w:r w:rsidR="00FD4509">
        <w:rPr>
          <w:rFonts w:ascii="Arial" w:hAnsi="Arial" w:cs="Arial"/>
        </w:rPr>
        <w:t xml:space="preserve"> dos subsistemas: El Escolarizado y el no Escolarizado.</w:t>
      </w:r>
    </w:p>
    <w:p w:rsidR="00A8577F" w:rsidRDefault="00A8577F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2274D0" w:rsidRDefault="00726382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274D0" w:rsidRPr="002A111B">
        <w:rPr>
          <w:rFonts w:ascii="Arial" w:hAnsi="Arial" w:cs="Arial"/>
        </w:rPr>
        <w:t xml:space="preserve">l </w:t>
      </w:r>
      <w:r w:rsidR="002274D0" w:rsidRPr="007C7723">
        <w:rPr>
          <w:rFonts w:ascii="Arial" w:hAnsi="Arial" w:cs="Arial"/>
          <w:b/>
        </w:rPr>
        <w:t>subsistema escolarizado</w:t>
      </w:r>
      <w:r w:rsidR="002274D0" w:rsidRPr="002A111B">
        <w:rPr>
          <w:rFonts w:ascii="Arial" w:hAnsi="Arial" w:cs="Arial"/>
        </w:rPr>
        <w:t xml:space="preserve"> comprende la educación que se imparte en los establecimientos determinados en la Ley y en los reglamentos generales y especiales. Abarca lo siguiente:</w:t>
      </w:r>
    </w:p>
    <w:p w:rsidR="002274D0" w:rsidRPr="002A111B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 w:rsidRPr="002A111B">
        <w:rPr>
          <w:rFonts w:ascii="Arial" w:hAnsi="Arial" w:cs="Arial"/>
        </w:rPr>
        <w:t xml:space="preserve">a) </w:t>
      </w:r>
      <w:r w:rsidR="007C7723">
        <w:rPr>
          <w:rFonts w:ascii="Arial" w:hAnsi="Arial" w:cs="Arial"/>
        </w:rPr>
        <w:t>L</w:t>
      </w:r>
      <w:r w:rsidRPr="002A111B">
        <w:rPr>
          <w:rFonts w:ascii="Arial" w:hAnsi="Arial" w:cs="Arial"/>
        </w:rPr>
        <w:t>a Educa</w:t>
      </w:r>
      <w:r w:rsidR="007C7723">
        <w:rPr>
          <w:rFonts w:ascii="Arial" w:hAnsi="Arial" w:cs="Arial"/>
        </w:rPr>
        <w:t>ción Regular Hispana e Indígena</w:t>
      </w: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La</w:t>
      </w:r>
      <w:r w:rsidR="002274D0" w:rsidRPr="002A111B">
        <w:rPr>
          <w:rFonts w:ascii="Arial" w:hAnsi="Arial" w:cs="Arial"/>
        </w:rPr>
        <w:t xml:space="preserve"> Educación Compensatoria</w:t>
      </w: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La Educación Especial</w:t>
      </w:r>
    </w:p>
    <w:p w:rsidR="002274D0" w:rsidRPr="002A111B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</w:p>
    <w:p w:rsidR="002274D0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 w:rsidRPr="002A111B">
        <w:rPr>
          <w:rFonts w:ascii="Arial" w:hAnsi="Arial" w:cs="Arial"/>
        </w:rPr>
        <w:t xml:space="preserve">La </w:t>
      </w:r>
      <w:r w:rsidRPr="007C7723">
        <w:rPr>
          <w:rFonts w:ascii="Arial" w:hAnsi="Arial" w:cs="Arial"/>
          <w:b/>
          <w:i/>
        </w:rPr>
        <w:t>Educación Regular</w:t>
      </w:r>
      <w:r w:rsidRPr="002A111B">
        <w:rPr>
          <w:rFonts w:ascii="Arial" w:hAnsi="Arial" w:cs="Arial"/>
        </w:rPr>
        <w:t xml:space="preserve"> se desarrolla en un proceso continuo, a través de los siguientes niveles:</w:t>
      </w: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Pre-primario</w:t>
      </w: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Primario</w:t>
      </w: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Medio</w:t>
      </w:r>
    </w:p>
    <w:p w:rsidR="002274D0" w:rsidRDefault="007C7723" w:rsidP="00CF387D">
      <w:pPr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Superior</w:t>
      </w:r>
    </w:p>
    <w:p w:rsidR="007C7723" w:rsidRPr="002A111B" w:rsidRDefault="007C7723" w:rsidP="00CF387D">
      <w:pPr>
        <w:spacing w:line="480" w:lineRule="auto"/>
        <w:ind w:left="1134"/>
        <w:jc w:val="both"/>
        <w:rPr>
          <w:rFonts w:ascii="Arial" w:hAnsi="Arial" w:cs="Arial"/>
        </w:rPr>
      </w:pPr>
    </w:p>
    <w:p w:rsidR="002274D0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 w:rsidRPr="002A111B">
        <w:rPr>
          <w:rFonts w:ascii="Arial" w:hAnsi="Arial" w:cs="Arial"/>
        </w:rPr>
        <w:t xml:space="preserve">La </w:t>
      </w:r>
      <w:r w:rsidRPr="007C7723">
        <w:rPr>
          <w:rFonts w:ascii="Arial" w:hAnsi="Arial" w:cs="Arial"/>
          <w:b/>
          <w:i/>
        </w:rPr>
        <w:t>Educación Compensatoria</w:t>
      </w:r>
      <w:r w:rsidRPr="002A111B">
        <w:rPr>
          <w:rFonts w:ascii="Arial" w:hAnsi="Arial" w:cs="Arial"/>
        </w:rPr>
        <w:t xml:space="preserve"> tiene </w:t>
      </w:r>
      <w:r w:rsidR="007C7723">
        <w:rPr>
          <w:rFonts w:ascii="Arial" w:hAnsi="Arial" w:cs="Arial"/>
        </w:rPr>
        <w:t>como finalidad</w:t>
      </w:r>
      <w:r w:rsidRPr="002A111B">
        <w:rPr>
          <w:rFonts w:ascii="Arial" w:hAnsi="Arial" w:cs="Arial"/>
        </w:rPr>
        <w:t xml:space="preserve"> restablecer la igualdad de oportunidades para quienes no ingresaron a los niveles de educación regular o no los concluyeron. </w:t>
      </w:r>
      <w:r w:rsidR="007C7723">
        <w:rPr>
          <w:rFonts w:ascii="Arial" w:hAnsi="Arial" w:cs="Arial"/>
        </w:rPr>
        <w:t>Comprende lo siguiente:</w:t>
      </w: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Nivel primario compensatorio</w:t>
      </w: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Ciclo básico compensatorio</w:t>
      </w: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C</w:t>
      </w:r>
      <w:r w:rsidR="002274D0" w:rsidRPr="002A111B">
        <w:rPr>
          <w:rFonts w:ascii="Arial" w:hAnsi="Arial" w:cs="Arial"/>
        </w:rPr>
        <w:t>ic</w:t>
      </w:r>
      <w:r>
        <w:rPr>
          <w:rFonts w:ascii="Arial" w:hAnsi="Arial" w:cs="Arial"/>
        </w:rPr>
        <w:t>lo diversificado compensatorio</w:t>
      </w:r>
    </w:p>
    <w:p w:rsidR="002274D0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 w:rsidRPr="002A111B">
        <w:rPr>
          <w:rFonts w:ascii="Arial" w:hAnsi="Arial" w:cs="Arial"/>
        </w:rPr>
        <w:t xml:space="preserve">d) </w:t>
      </w:r>
      <w:r w:rsidR="007C7723">
        <w:rPr>
          <w:rFonts w:ascii="Arial" w:hAnsi="Arial" w:cs="Arial"/>
        </w:rPr>
        <w:t>F</w:t>
      </w:r>
      <w:r w:rsidRPr="002A111B">
        <w:rPr>
          <w:rFonts w:ascii="Arial" w:hAnsi="Arial" w:cs="Arial"/>
        </w:rPr>
        <w:t>ormación y capacitación a nivel artesanal</w:t>
      </w:r>
    </w:p>
    <w:p w:rsidR="002274D0" w:rsidRPr="002A111B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 w:rsidRPr="002A111B">
        <w:rPr>
          <w:rFonts w:ascii="Arial" w:hAnsi="Arial" w:cs="Arial"/>
        </w:rPr>
        <w:t xml:space="preserve">La </w:t>
      </w:r>
      <w:r w:rsidRPr="007C7723">
        <w:rPr>
          <w:rFonts w:ascii="Arial" w:hAnsi="Arial" w:cs="Arial"/>
          <w:b/>
          <w:i/>
        </w:rPr>
        <w:t>Educación Especial</w:t>
      </w:r>
      <w:r w:rsidRPr="002A111B">
        <w:rPr>
          <w:rFonts w:ascii="Arial" w:hAnsi="Arial" w:cs="Arial"/>
        </w:rPr>
        <w:t xml:space="preserve"> atiende a las personas excepcionales que por diversas causas no pueden adaptarse a la educación regular.</w:t>
      </w:r>
    </w:p>
    <w:p w:rsidR="002274D0" w:rsidRPr="002A111B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</w:p>
    <w:p w:rsidR="002274D0" w:rsidRPr="002A111B" w:rsidRDefault="007C7723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7C7723">
        <w:rPr>
          <w:rFonts w:ascii="Arial" w:hAnsi="Arial" w:cs="Arial"/>
          <w:b/>
        </w:rPr>
        <w:t xml:space="preserve">subsistema </w:t>
      </w:r>
      <w:r w:rsidR="001D60FE">
        <w:rPr>
          <w:rFonts w:ascii="Arial" w:hAnsi="Arial" w:cs="Arial"/>
          <w:b/>
        </w:rPr>
        <w:t xml:space="preserve">de educación </w:t>
      </w:r>
      <w:r w:rsidR="002274D0" w:rsidRPr="007C7723">
        <w:rPr>
          <w:rFonts w:ascii="Arial" w:hAnsi="Arial" w:cs="Arial"/>
          <w:b/>
        </w:rPr>
        <w:t xml:space="preserve">no </w:t>
      </w:r>
      <w:r>
        <w:rPr>
          <w:rFonts w:ascii="Arial" w:hAnsi="Arial" w:cs="Arial"/>
          <w:b/>
        </w:rPr>
        <w:t>e</w:t>
      </w:r>
      <w:r w:rsidR="002274D0" w:rsidRPr="007C7723">
        <w:rPr>
          <w:rFonts w:ascii="Arial" w:hAnsi="Arial" w:cs="Arial"/>
          <w:b/>
        </w:rPr>
        <w:t>scolarizada</w:t>
      </w:r>
      <w:r w:rsidR="002274D0" w:rsidRPr="002A111B">
        <w:rPr>
          <w:rFonts w:ascii="Arial" w:hAnsi="Arial" w:cs="Arial"/>
        </w:rPr>
        <w:t xml:space="preserve"> favorece la realización de estudios fuera de las instituciones educativas, sin el requisito previo de un determinado currículo académico. </w:t>
      </w:r>
    </w:p>
    <w:p w:rsidR="002274D0" w:rsidRPr="002A111B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</w:p>
    <w:p w:rsidR="002274D0" w:rsidRDefault="002274D0" w:rsidP="00CF387D">
      <w:pPr>
        <w:autoSpaceDE w:val="0"/>
        <w:autoSpaceDN w:val="0"/>
        <w:adjustRightInd w:val="0"/>
        <w:spacing w:line="480" w:lineRule="auto"/>
        <w:ind w:left="1134"/>
        <w:jc w:val="both"/>
        <w:rPr>
          <w:rFonts w:ascii="Arial" w:hAnsi="Arial" w:cs="Arial"/>
        </w:rPr>
      </w:pPr>
      <w:r w:rsidRPr="00BB3CFB">
        <w:rPr>
          <w:rFonts w:ascii="Arial" w:hAnsi="Arial" w:cs="Arial"/>
        </w:rPr>
        <w:t>Las instituciones educativas, tienen como misión la formación humana y la promoción cultural</w:t>
      </w:r>
      <w:r w:rsidRPr="002A111B">
        <w:rPr>
          <w:rFonts w:ascii="Arial" w:hAnsi="Arial" w:cs="Arial"/>
        </w:rPr>
        <w:t>; y están destinadas a cumplir los fines de la educación con sujeción a la Ley y su Reglamento.</w:t>
      </w:r>
    </w:p>
    <w:p w:rsidR="004F1F98" w:rsidRDefault="004F1F98" w:rsidP="004F1F9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bCs/>
        </w:rPr>
      </w:pPr>
    </w:p>
    <w:p w:rsidR="00CB64A8" w:rsidRDefault="00CB64A8" w:rsidP="004F1F9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b/>
          <w:bCs/>
        </w:rPr>
      </w:pPr>
    </w:p>
    <w:p w:rsidR="00A614CE" w:rsidRDefault="008B51E2" w:rsidP="006369F7">
      <w:pPr>
        <w:numPr>
          <w:ilvl w:val="2"/>
          <w:numId w:val="7"/>
        </w:numPr>
        <w:spacing w:line="480" w:lineRule="auto"/>
        <w:ind w:left="1435" w:hanging="301"/>
        <w:jc w:val="both"/>
        <w:rPr>
          <w:rFonts w:ascii="Arial" w:hAnsi="Arial" w:cs="Arial"/>
          <w:b/>
          <w:bCs/>
        </w:rPr>
      </w:pPr>
      <w:r w:rsidRPr="00D4770A">
        <w:rPr>
          <w:rFonts w:ascii="Arial" w:hAnsi="Arial" w:cs="Arial"/>
          <w:b/>
          <w:bCs/>
        </w:rPr>
        <w:t xml:space="preserve"> Características</w:t>
      </w:r>
      <w:r w:rsidR="00A614CE" w:rsidRPr="00D4770A">
        <w:rPr>
          <w:rFonts w:ascii="Arial" w:hAnsi="Arial" w:cs="Arial"/>
          <w:b/>
          <w:bCs/>
        </w:rPr>
        <w:t xml:space="preserve"> Económic</w:t>
      </w:r>
      <w:r w:rsidR="00932C4E" w:rsidRPr="00D4770A">
        <w:rPr>
          <w:rFonts w:ascii="Arial" w:hAnsi="Arial" w:cs="Arial"/>
          <w:b/>
          <w:bCs/>
        </w:rPr>
        <w:t>a</w:t>
      </w:r>
      <w:r w:rsidR="00A614CE" w:rsidRPr="00D4770A">
        <w:rPr>
          <w:rFonts w:ascii="Arial" w:hAnsi="Arial" w:cs="Arial"/>
          <w:b/>
          <w:bCs/>
        </w:rPr>
        <w:t>s</w:t>
      </w:r>
    </w:p>
    <w:p w:rsidR="00D4770A" w:rsidRPr="00D4770A" w:rsidRDefault="00265AAB" w:rsidP="00D4770A">
      <w:pPr>
        <w:pStyle w:val="NormalWeb"/>
        <w:spacing w:line="480" w:lineRule="auto"/>
        <w:ind w:left="1134"/>
        <w:jc w:val="both"/>
        <w:rPr>
          <w:rFonts w:ascii="Arial" w:hAnsi="Arial" w:cs="Arial"/>
          <w:b/>
          <w:bCs/>
        </w:rPr>
      </w:pPr>
      <w:r w:rsidRPr="00D4770A">
        <w:rPr>
          <w:rFonts w:ascii="Arial" w:hAnsi="Arial" w:cs="Arial"/>
          <w:b/>
          <w:bCs/>
        </w:rPr>
        <w:t xml:space="preserve">Población </w:t>
      </w:r>
      <w:r w:rsidR="008B51E2" w:rsidRPr="00D4770A">
        <w:rPr>
          <w:rFonts w:ascii="Arial" w:hAnsi="Arial" w:cs="Arial"/>
          <w:b/>
          <w:bCs/>
        </w:rPr>
        <w:t>E</w:t>
      </w:r>
      <w:r w:rsidRPr="00D4770A">
        <w:rPr>
          <w:rFonts w:ascii="Arial" w:hAnsi="Arial" w:cs="Arial"/>
          <w:b/>
          <w:bCs/>
        </w:rPr>
        <w:t xml:space="preserve">conómicamente </w:t>
      </w:r>
      <w:r w:rsidR="008B51E2" w:rsidRPr="00D4770A">
        <w:rPr>
          <w:rFonts w:ascii="Arial" w:hAnsi="Arial" w:cs="Arial"/>
          <w:b/>
          <w:bCs/>
        </w:rPr>
        <w:t>A</w:t>
      </w:r>
      <w:r w:rsidR="00D4770A" w:rsidRPr="00D4770A">
        <w:rPr>
          <w:rFonts w:ascii="Arial" w:hAnsi="Arial" w:cs="Arial"/>
          <w:b/>
          <w:bCs/>
        </w:rPr>
        <w:t>ctiva</w:t>
      </w:r>
    </w:p>
    <w:p w:rsidR="004C193F" w:rsidRPr="00D4770A" w:rsidRDefault="003F4CD7" w:rsidP="00D4770A">
      <w:pPr>
        <w:pStyle w:val="NormalWeb"/>
        <w:spacing w:line="480" w:lineRule="auto"/>
        <w:ind w:left="1134"/>
        <w:jc w:val="both"/>
        <w:rPr>
          <w:rFonts w:ascii="Arial" w:hAnsi="Arial" w:cs="Arial"/>
        </w:rPr>
      </w:pPr>
      <w:r w:rsidRPr="00D4770A">
        <w:rPr>
          <w:rFonts w:ascii="Arial" w:hAnsi="Arial" w:cs="Arial"/>
        </w:rPr>
        <w:t xml:space="preserve">La </w:t>
      </w:r>
      <w:r w:rsidR="004C193F" w:rsidRPr="00D4770A">
        <w:rPr>
          <w:rFonts w:ascii="Arial" w:hAnsi="Arial" w:cs="Arial"/>
        </w:rPr>
        <w:t>P</w:t>
      </w:r>
      <w:r w:rsidRPr="00D4770A">
        <w:rPr>
          <w:rFonts w:ascii="Arial" w:hAnsi="Arial" w:cs="Arial"/>
        </w:rPr>
        <w:t xml:space="preserve">oblación </w:t>
      </w:r>
      <w:r w:rsidR="004C193F" w:rsidRPr="00D4770A">
        <w:rPr>
          <w:rFonts w:ascii="Arial" w:hAnsi="Arial" w:cs="Arial"/>
        </w:rPr>
        <w:t>E</w:t>
      </w:r>
      <w:r w:rsidRPr="00D4770A">
        <w:rPr>
          <w:rFonts w:ascii="Arial" w:hAnsi="Arial" w:cs="Arial"/>
        </w:rPr>
        <w:t xml:space="preserve">conómicamente </w:t>
      </w:r>
      <w:r w:rsidR="004C193F" w:rsidRPr="00D4770A">
        <w:rPr>
          <w:rFonts w:ascii="Arial" w:hAnsi="Arial" w:cs="Arial"/>
        </w:rPr>
        <w:t>A</w:t>
      </w:r>
      <w:r w:rsidRPr="00D4770A">
        <w:rPr>
          <w:rFonts w:ascii="Arial" w:hAnsi="Arial" w:cs="Arial"/>
        </w:rPr>
        <w:t xml:space="preserve">ctiva (PEA) </w:t>
      </w:r>
      <w:r w:rsidR="008B51E2" w:rsidRPr="00D4770A">
        <w:rPr>
          <w:rFonts w:ascii="Arial" w:hAnsi="Arial" w:cs="Arial"/>
        </w:rPr>
        <w:t xml:space="preserve">es aquella que interviene en la producción de bienes y servicios.  </w:t>
      </w:r>
      <w:r w:rsidR="00A614CE" w:rsidRPr="00D4770A">
        <w:rPr>
          <w:rFonts w:ascii="Arial" w:hAnsi="Arial" w:cs="Arial"/>
        </w:rPr>
        <w:t>Según el  VI Cens</w:t>
      </w:r>
      <w:r w:rsidR="00265AAB" w:rsidRPr="00D4770A">
        <w:rPr>
          <w:rFonts w:ascii="Arial" w:hAnsi="Arial" w:cs="Arial"/>
        </w:rPr>
        <w:t xml:space="preserve">o de Población y V de Vivienda, </w:t>
      </w:r>
      <w:r w:rsidR="00932C4E" w:rsidRPr="00D4770A">
        <w:rPr>
          <w:rFonts w:ascii="Arial" w:hAnsi="Arial" w:cs="Arial"/>
        </w:rPr>
        <w:t xml:space="preserve">año </w:t>
      </w:r>
      <w:r w:rsidR="00A614CE" w:rsidRPr="00D4770A">
        <w:rPr>
          <w:rFonts w:ascii="Arial" w:hAnsi="Arial" w:cs="Arial"/>
        </w:rPr>
        <w:t xml:space="preserve">2001, la población económicamente activa </w:t>
      </w:r>
      <w:r w:rsidR="008B51E2" w:rsidRPr="00D4770A">
        <w:rPr>
          <w:rFonts w:ascii="Arial" w:hAnsi="Arial" w:cs="Arial"/>
        </w:rPr>
        <w:t xml:space="preserve">de 12 años y más de edad </w:t>
      </w:r>
      <w:r w:rsidR="00A614CE" w:rsidRPr="00D4770A">
        <w:rPr>
          <w:rFonts w:ascii="Arial" w:hAnsi="Arial" w:cs="Arial"/>
        </w:rPr>
        <w:t xml:space="preserve">de la provincia de Tungurahua es de </w:t>
      </w:r>
      <w:r w:rsidR="008B51E2" w:rsidRPr="00D4770A">
        <w:rPr>
          <w:rFonts w:ascii="Arial" w:hAnsi="Arial" w:cs="Arial"/>
        </w:rPr>
        <w:t>195198</w:t>
      </w:r>
      <w:r w:rsidR="00A614CE" w:rsidRPr="00D4770A">
        <w:rPr>
          <w:rFonts w:ascii="Arial" w:hAnsi="Arial" w:cs="Arial"/>
        </w:rPr>
        <w:t xml:space="preserve">, representando el </w:t>
      </w:r>
      <w:r w:rsidR="00A8577F" w:rsidRPr="00D4770A">
        <w:rPr>
          <w:rFonts w:ascii="Arial" w:hAnsi="Arial" w:cs="Arial"/>
        </w:rPr>
        <w:t>59.</w:t>
      </w:r>
      <w:r w:rsidR="004C193F" w:rsidRPr="00D4770A">
        <w:rPr>
          <w:rFonts w:ascii="Arial" w:hAnsi="Arial" w:cs="Arial"/>
        </w:rPr>
        <w:t>25 por ciento de la población de 12 años y más de edad</w:t>
      </w:r>
      <w:r w:rsidR="00A614CE" w:rsidRPr="00D4770A">
        <w:rPr>
          <w:rFonts w:ascii="Arial" w:hAnsi="Arial" w:cs="Arial"/>
        </w:rPr>
        <w:t xml:space="preserve">. </w:t>
      </w:r>
    </w:p>
    <w:p w:rsidR="00265AAB" w:rsidRPr="005339A6" w:rsidRDefault="00A614CE" w:rsidP="00CF387D">
      <w:pPr>
        <w:pStyle w:val="Estilo1"/>
        <w:numPr>
          <w:ilvl w:val="0"/>
          <w:numId w:val="0"/>
        </w:numPr>
        <w:tabs>
          <w:tab w:val="left" w:pos="1080"/>
        </w:tabs>
        <w:spacing w:line="480" w:lineRule="auto"/>
        <w:ind w:left="1134"/>
        <w:rPr>
          <w:b w:val="0"/>
        </w:rPr>
      </w:pPr>
      <w:r w:rsidRPr="005339A6">
        <w:rPr>
          <w:b w:val="0"/>
        </w:rPr>
        <w:t xml:space="preserve">Por sectores económicos, </w:t>
      </w:r>
      <w:r w:rsidR="00265AAB">
        <w:rPr>
          <w:b w:val="0"/>
        </w:rPr>
        <w:t xml:space="preserve">la </w:t>
      </w:r>
      <w:r w:rsidR="004C193F">
        <w:rPr>
          <w:b w:val="0"/>
        </w:rPr>
        <w:t xml:space="preserve">población </w:t>
      </w:r>
      <w:r w:rsidR="00265AAB">
        <w:rPr>
          <w:b w:val="0"/>
        </w:rPr>
        <w:t xml:space="preserve"> </w:t>
      </w:r>
      <w:r w:rsidR="004C193F">
        <w:rPr>
          <w:b w:val="0"/>
        </w:rPr>
        <w:t xml:space="preserve">económicamente activa </w:t>
      </w:r>
      <w:r w:rsidR="00265AAB">
        <w:rPr>
          <w:b w:val="0"/>
        </w:rPr>
        <w:t>está dividida en sector primario, secundario y terciario.</w:t>
      </w:r>
      <w:r w:rsidR="004C193F">
        <w:rPr>
          <w:b w:val="0"/>
        </w:rPr>
        <w:t xml:space="preserve"> </w:t>
      </w:r>
      <w:r w:rsidR="00265AAB" w:rsidRPr="005339A6">
        <w:rPr>
          <w:b w:val="0"/>
        </w:rPr>
        <w:t xml:space="preserve">Al </w:t>
      </w:r>
      <w:r w:rsidR="00265AAB" w:rsidRPr="003F4CD7">
        <w:rPr>
          <w:b w:val="0"/>
          <w:i/>
        </w:rPr>
        <w:t>sector económico primario</w:t>
      </w:r>
      <w:r w:rsidR="00265AAB" w:rsidRPr="005339A6">
        <w:rPr>
          <w:b w:val="0"/>
        </w:rPr>
        <w:t xml:space="preserve"> corresponden las actividades como agricultura, caza, pesca, y explotación de minas y canteras.  </w:t>
      </w:r>
      <w:r w:rsidR="00A8577F">
        <w:rPr>
          <w:b w:val="0"/>
        </w:rPr>
        <w:t>A</w:t>
      </w:r>
      <w:r w:rsidR="00265AAB" w:rsidRPr="005339A6">
        <w:rPr>
          <w:b w:val="0"/>
        </w:rPr>
        <w:t xml:space="preserve">l </w:t>
      </w:r>
      <w:r w:rsidR="00265AAB" w:rsidRPr="003F4CD7">
        <w:rPr>
          <w:b w:val="0"/>
          <w:i/>
        </w:rPr>
        <w:t>sector económico secundario</w:t>
      </w:r>
      <w:r w:rsidR="00265AAB" w:rsidRPr="005339A6">
        <w:rPr>
          <w:b w:val="0"/>
        </w:rPr>
        <w:t xml:space="preserve"> pertenecen las actividades relacionadas a la industria manufacturera, electricidad, gas y agua, y construcciones.  Al s</w:t>
      </w:r>
      <w:r w:rsidR="00265AAB" w:rsidRPr="003F4CD7">
        <w:rPr>
          <w:b w:val="0"/>
          <w:i/>
        </w:rPr>
        <w:t>ector económico terciario</w:t>
      </w:r>
      <w:r w:rsidR="00265AAB" w:rsidRPr="005339A6">
        <w:rPr>
          <w:b w:val="0"/>
        </w:rPr>
        <w:t xml:space="preserve"> pertenecen las actividades referentes al comercio, transporte, almacenamiento y comunicación, establecimientos financieros y seguros, y servicios.</w:t>
      </w:r>
    </w:p>
    <w:p w:rsidR="00265AAB" w:rsidRDefault="00265AAB" w:rsidP="00CF387D">
      <w:pPr>
        <w:pStyle w:val="Estilo1"/>
        <w:numPr>
          <w:ilvl w:val="0"/>
          <w:numId w:val="0"/>
        </w:numPr>
        <w:tabs>
          <w:tab w:val="left" w:pos="1080"/>
        </w:tabs>
        <w:spacing w:line="480" w:lineRule="auto"/>
        <w:ind w:left="1134"/>
        <w:rPr>
          <w:b w:val="0"/>
        </w:rPr>
      </w:pPr>
    </w:p>
    <w:p w:rsidR="00A614CE" w:rsidRDefault="009733C0" w:rsidP="00CF387D">
      <w:pPr>
        <w:pStyle w:val="Estilo1"/>
        <w:numPr>
          <w:ilvl w:val="0"/>
          <w:numId w:val="0"/>
        </w:numPr>
        <w:tabs>
          <w:tab w:val="left" w:pos="1080"/>
        </w:tabs>
        <w:spacing w:line="480" w:lineRule="auto"/>
        <w:ind w:left="1134"/>
        <w:rPr>
          <w:b w:val="0"/>
        </w:rPr>
      </w:pPr>
      <w:r>
        <w:rPr>
          <w:b w:val="0"/>
        </w:rPr>
        <w:t>Según el último Censo de Población del año 2001, l</w:t>
      </w:r>
      <w:r w:rsidR="00A614CE" w:rsidRPr="005339A6">
        <w:rPr>
          <w:b w:val="0"/>
        </w:rPr>
        <w:t xml:space="preserve">a población económicamente activa de </w:t>
      </w:r>
      <w:r w:rsidR="001344E5">
        <w:rPr>
          <w:b w:val="0"/>
        </w:rPr>
        <w:t>12</w:t>
      </w:r>
      <w:r w:rsidR="00A614CE" w:rsidRPr="005339A6">
        <w:rPr>
          <w:b w:val="0"/>
        </w:rPr>
        <w:t xml:space="preserve"> años y más de edad es </w:t>
      </w:r>
      <w:r w:rsidR="00265AAB">
        <w:rPr>
          <w:b w:val="0"/>
        </w:rPr>
        <w:t xml:space="preserve">de </w:t>
      </w:r>
      <w:r w:rsidR="00A8577F">
        <w:rPr>
          <w:b w:val="0"/>
        </w:rPr>
        <w:t>66</w:t>
      </w:r>
      <w:r w:rsidR="001344E5">
        <w:rPr>
          <w:b w:val="0"/>
        </w:rPr>
        <w:t>308</w:t>
      </w:r>
      <w:r w:rsidR="00265AAB">
        <w:rPr>
          <w:b w:val="0"/>
        </w:rPr>
        <w:t xml:space="preserve"> </w:t>
      </w:r>
      <w:r w:rsidR="00A614CE" w:rsidRPr="005339A6">
        <w:rPr>
          <w:b w:val="0"/>
        </w:rPr>
        <w:t>en el sector primario</w:t>
      </w:r>
      <w:r w:rsidR="001344E5">
        <w:rPr>
          <w:b w:val="0"/>
        </w:rPr>
        <w:t xml:space="preserve">, de 43949 </w:t>
      </w:r>
      <w:r w:rsidR="001344E5" w:rsidRPr="005339A6">
        <w:rPr>
          <w:b w:val="0"/>
        </w:rPr>
        <w:t>en el sector secundario</w:t>
      </w:r>
      <w:r w:rsidR="001344E5">
        <w:rPr>
          <w:b w:val="0"/>
        </w:rPr>
        <w:t xml:space="preserve">  y de </w:t>
      </w:r>
      <w:r w:rsidR="00830380">
        <w:rPr>
          <w:b w:val="0"/>
        </w:rPr>
        <w:t>74877</w:t>
      </w:r>
      <w:r w:rsidR="001344E5" w:rsidRPr="005339A6">
        <w:rPr>
          <w:b w:val="0"/>
        </w:rPr>
        <w:t xml:space="preserve"> en el </w:t>
      </w:r>
      <w:r w:rsidR="001344E5">
        <w:rPr>
          <w:b w:val="0"/>
        </w:rPr>
        <w:t xml:space="preserve">sector terciario representando el </w:t>
      </w:r>
      <w:r>
        <w:rPr>
          <w:b w:val="0"/>
        </w:rPr>
        <w:t>34</w:t>
      </w:r>
      <w:r w:rsidR="00A8577F">
        <w:rPr>
          <w:b w:val="0"/>
        </w:rPr>
        <w:t>, 22.5 y 38.</w:t>
      </w:r>
      <w:r w:rsidR="001344E5">
        <w:rPr>
          <w:b w:val="0"/>
        </w:rPr>
        <w:t>8 por ciento del total</w:t>
      </w:r>
      <w:r w:rsidR="00A614CE" w:rsidRPr="005339A6">
        <w:rPr>
          <w:b w:val="0"/>
        </w:rPr>
        <w:t>,</w:t>
      </w:r>
      <w:r w:rsidR="001344E5">
        <w:rPr>
          <w:b w:val="0"/>
        </w:rPr>
        <w:t xml:space="preserve"> respectivamente. </w:t>
      </w:r>
      <w:r w:rsidR="00A614CE" w:rsidRPr="005339A6">
        <w:rPr>
          <w:b w:val="0"/>
        </w:rPr>
        <w:t xml:space="preserve"> </w:t>
      </w:r>
      <w:r w:rsidR="00830380">
        <w:rPr>
          <w:b w:val="0"/>
        </w:rPr>
        <w:t>En la Tabla IV</w:t>
      </w:r>
      <w:r w:rsidR="001344E5">
        <w:rPr>
          <w:b w:val="0"/>
        </w:rPr>
        <w:t xml:space="preserve"> y en el Gráfico 1.</w:t>
      </w:r>
      <w:r w:rsidR="00830380">
        <w:rPr>
          <w:b w:val="0"/>
        </w:rPr>
        <w:t>8</w:t>
      </w:r>
      <w:r w:rsidR="001344E5">
        <w:rPr>
          <w:b w:val="0"/>
        </w:rPr>
        <w:t xml:space="preserve">, </w:t>
      </w:r>
      <w:r w:rsidR="00BA2971">
        <w:rPr>
          <w:b w:val="0"/>
        </w:rPr>
        <w:t>además de mostrar la PEA de 12 años y más de edad por sectores económicos</w:t>
      </w:r>
      <w:r w:rsidR="00A8577F">
        <w:rPr>
          <w:b w:val="0"/>
        </w:rPr>
        <w:t xml:space="preserve"> de Tungurahua</w:t>
      </w:r>
      <w:r w:rsidR="00BA2971">
        <w:rPr>
          <w:b w:val="0"/>
        </w:rPr>
        <w:t xml:space="preserve">, </w:t>
      </w:r>
      <w:r w:rsidR="001344E5">
        <w:rPr>
          <w:b w:val="0"/>
        </w:rPr>
        <w:t xml:space="preserve">se presenta también el número de personas que no </w:t>
      </w:r>
      <w:r w:rsidR="001344E5" w:rsidRPr="005339A6">
        <w:rPr>
          <w:b w:val="0"/>
        </w:rPr>
        <w:t>especificaron su sector de trabajo</w:t>
      </w:r>
      <w:r w:rsidR="00A8577F">
        <w:rPr>
          <w:b w:val="0"/>
        </w:rPr>
        <w:t xml:space="preserve"> (9</w:t>
      </w:r>
      <w:r w:rsidR="00830380">
        <w:rPr>
          <w:b w:val="0"/>
        </w:rPr>
        <w:t>327</w:t>
      </w:r>
      <w:r w:rsidR="00BA2971">
        <w:rPr>
          <w:b w:val="0"/>
        </w:rPr>
        <w:t xml:space="preserve">) y el número de personas que son consideradas como </w:t>
      </w:r>
      <w:r w:rsidR="001344E5">
        <w:rPr>
          <w:b w:val="0"/>
        </w:rPr>
        <w:t xml:space="preserve"> </w:t>
      </w:r>
      <w:r w:rsidR="0078633B">
        <w:rPr>
          <w:b w:val="0"/>
        </w:rPr>
        <w:t>“</w:t>
      </w:r>
      <w:r w:rsidR="00BA2971" w:rsidRPr="0078633B">
        <w:rPr>
          <w:b w:val="0"/>
        </w:rPr>
        <w:t>trabajador nuevo</w:t>
      </w:r>
      <w:r w:rsidR="0078633B">
        <w:rPr>
          <w:b w:val="0"/>
        </w:rPr>
        <w:t>”</w:t>
      </w:r>
      <w:r w:rsidR="00BA2971">
        <w:rPr>
          <w:b w:val="0"/>
          <w:i/>
        </w:rPr>
        <w:t xml:space="preserve"> </w:t>
      </w:r>
      <w:r w:rsidR="00BA2971" w:rsidRPr="00BA2971">
        <w:rPr>
          <w:b w:val="0"/>
        </w:rPr>
        <w:t>(737 individuos)</w:t>
      </w:r>
      <w:r w:rsidR="00BA2971">
        <w:rPr>
          <w:b w:val="0"/>
        </w:rPr>
        <w:t>,</w:t>
      </w:r>
      <w:r w:rsidR="00BA2971" w:rsidRPr="00BA2971">
        <w:rPr>
          <w:b w:val="0"/>
        </w:rPr>
        <w:t xml:space="preserve"> </w:t>
      </w:r>
      <w:r w:rsidR="00BA2971" w:rsidRPr="005339A6">
        <w:rPr>
          <w:b w:val="0"/>
        </w:rPr>
        <w:t>repre</w:t>
      </w:r>
      <w:r w:rsidR="00A8577F">
        <w:rPr>
          <w:b w:val="0"/>
        </w:rPr>
        <w:t>sentando el 4.77 y 0.</w:t>
      </w:r>
      <w:r w:rsidR="00BA2971" w:rsidRPr="005339A6">
        <w:rPr>
          <w:b w:val="0"/>
        </w:rPr>
        <w:t>37 por ciento</w:t>
      </w:r>
      <w:r w:rsidR="00BA2971">
        <w:rPr>
          <w:b w:val="0"/>
        </w:rPr>
        <w:t xml:space="preserve"> del total</w:t>
      </w:r>
      <w:r w:rsidR="00BA2971" w:rsidRPr="005339A6">
        <w:rPr>
          <w:b w:val="0"/>
        </w:rPr>
        <w:t>, respectivamente</w:t>
      </w:r>
      <w:r w:rsidR="00A614CE" w:rsidRPr="005339A6">
        <w:rPr>
          <w:b w:val="0"/>
        </w:rPr>
        <w:t>.</w:t>
      </w:r>
    </w:p>
    <w:p w:rsidR="00D4770A" w:rsidRDefault="00D4770A" w:rsidP="00CF387D">
      <w:pPr>
        <w:pStyle w:val="Estilo1"/>
        <w:numPr>
          <w:ilvl w:val="0"/>
          <w:numId w:val="0"/>
        </w:numPr>
        <w:tabs>
          <w:tab w:val="left" w:pos="1080"/>
        </w:tabs>
        <w:spacing w:line="480" w:lineRule="auto"/>
        <w:ind w:left="1134"/>
        <w:rPr>
          <w:b w:val="0"/>
        </w:rPr>
      </w:pPr>
    </w:p>
    <w:p w:rsidR="00CB64A8" w:rsidRDefault="00CB64A8" w:rsidP="00CF387D">
      <w:pPr>
        <w:pStyle w:val="Estilo1"/>
        <w:numPr>
          <w:ilvl w:val="0"/>
          <w:numId w:val="0"/>
        </w:numPr>
        <w:tabs>
          <w:tab w:val="left" w:pos="1080"/>
        </w:tabs>
        <w:spacing w:line="480" w:lineRule="auto"/>
        <w:ind w:left="1134"/>
        <w:rPr>
          <w:b w:val="0"/>
        </w:rPr>
      </w:pPr>
    </w:p>
    <w:p w:rsidR="00CB64A8" w:rsidRDefault="00CB64A8" w:rsidP="00CF387D">
      <w:pPr>
        <w:pStyle w:val="Estilo1"/>
        <w:numPr>
          <w:ilvl w:val="0"/>
          <w:numId w:val="0"/>
        </w:numPr>
        <w:tabs>
          <w:tab w:val="left" w:pos="1080"/>
        </w:tabs>
        <w:spacing w:line="480" w:lineRule="auto"/>
        <w:ind w:left="1134"/>
        <w:rPr>
          <w:b w:val="0"/>
        </w:rPr>
      </w:pPr>
    </w:p>
    <w:p w:rsidR="00A614CE" w:rsidRPr="0078633B" w:rsidRDefault="00A614CE" w:rsidP="00E331EE">
      <w:pPr>
        <w:pStyle w:val="Estilo1"/>
        <w:numPr>
          <w:ilvl w:val="0"/>
          <w:numId w:val="0"/>
        </w:numPr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78633B">
        <w:rPr>
          <w:rFonts w:ascii="Times New Roman" w:hAnsi="Times New Roman" w:cs="Times New Roman"/>
          <w:sz w:val="20"/>
          <w:szCs w:val="20"/>
        </w:rPr>
        <w:t xml:space="preserve">Tabla </w:t>
      </w:r>
      <w:r w:rsidR="00830380">
        <w:rPr>
          <w:rFonts w:ascii="Times New Roman" w:hAnsi="Times New Roman" w:cs="Times New Roman"/>
          <w:sz w:val="20"/>
          <w:szCs w:val="20"/>
        </w:rPr>
        <w:t>IV</w:t>
      </w:r>
    </w:p>
    <w:p w:rsidR="0078633B" w:rsidRPr="0078633B" w:rsidRDefault="0078633B" w:rsidP="00E331EE">
      <w:pPr>
        <w:ind w:left="1134"/>
        <w:jc w:val="center"/>
        <w:rPr>
          <w:sz w:val="20"/>
          <w:szCs w:val="20"/>
        </w:rPr>
      </w:pPr>
      <w:r w:rsidRPr="0078633B">
        <w:rPr>
          <w:i/>
          <w:sz w:val="20"/>
          <w:szCs w:val="20"/>
        </w:rPr>
        <w:t xml:space="preserve">Provincia de Tungurahua: Características </w:t>
      </w:r>
      <w:r w:rsidR="00932C4E">
        <w:rPr>
          <w:i/>
          <w:sz w:val="20"/>
          <w:szCs w:val="20"/>
        </w:rPr>
        <w:t>Sociodemográ</w:t>
      </w:r>
      <w:r w:rsidR="00A8577F">
        <w:rPr>
          <w:i/>
          <w:sz w:val="20"/>
          <w:szCs w:val="20"/>
        </w:rPr>
        <w:t>f</w:t>
      </w:r>
      <w:r w:rsidR="00932C4E">
        <w:rPr>
          <w:i/>
          <w:sz w:val="20"/>
          <w:szCs w:val="20"/>
        </w:rPr>
        <w:t>i</w:t>
      </w:r>
      <w:r w:rsidR="00A8577F">
        <w:rPr>
          <w:i/>
          <w:sz w:val="20"/>
          <w:szCs w:val="20"/>
        </w:rPr>
        <w:t>cas</w:t>
      </w:r>
    </w:p>
    <w:p w:rsidR="009733C0" w:rsidRPr="0078633B" w:rsidRDefault="00A614CE" w:rsidP="00E331EE">
      <w:pPr>
        <w:pStyle w:val="Estilo1"/>
        <w:numPr>
          <w:ilvl w:val="0"/>
          <w:numId w:val="0"/>
        </w:numPr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78633B">
        <w:rPr>
          <w:rFonts w:ascii="Times New Roman" w:hAnsi="Times New Roman" w:cs="Times New Roman"/>
          <w:sz w:val="20"/>
          <w:szCs w:val="20"/>
        </w:rPr>
        <w:t>Po</w:t>
      </w:r>
      <w:r w:rsidR="0078633B">
        <w:rPr>
          <w:rFonts w:ascii="Times New Roman" w:hAnsi="Times New Roman" w:cs="Times New Roman"/>
          <w:sz w:val="20"/>
          <w:szCs w:val="20"/>
        </w:rPr>
        <w:t>blación E</w:t>
      </w:r>
      <w:r w:rsidRPr="0078633B">
        <w:rPr>
          <w:rFonts w:ascii="Times New Roman" w:hAnsi="Times New Roman" w:cs="Times New Roman"/>
          <w:sz w:val="20"/>
          <w:szCs w:val="20"/>
        </w:rPr>
        <w:t xml:space="preserve">conómicamente </w:t>
      </w:r>
      <w:r w:rsidR="0078633B">
        <w:rPr>
          <w:rFonts w:ascii="Times New Roman" w:hAnsi="Times New Roman" w:cs="Times New Roman"/>
          <w:sz w:val="20"/>
          <w:szCs w:val="20"/>
        </w:rPr>
        <w:t>A</w:t>
      </w:r>
      <w:r w:rsidRPr="0078633B">
        <w:rPr>
          <w:rFonts w:ascii="Times New Roman" w:hAnsi="Times New Roman" w:cs="Times New Roman"/>
          <w:sz w:val="20"/>
          <w:szCs w:val="20"/>
        </w:rPr>
        <w:t xml:space="preserve">ctiva </w:t>
      </w:r>
      <w:r w:rsidR="009733C0" w:rsidRPr="0078633B">
        <w:rPr>
          <w:rFonts w:ascii="Times New Roman" w:hAnsi="Times New Roman" w:cs="Times New Roman"/>
          <w:sz w:val="20"/>
          <w:szCs w:val="20"/>
        </w:rPr>
        <w:t xml:space="preserve">(PEA) de </w:t>
      </w:r>
      <w:r w:rsidR="0078633B">
        <w:rPr>
          <w:rFonts w:ascii="Times New Roman" w:hAnsi="Times New Roman" w:cs="Times New Roman"/>
          <w:sz w:val="20"/>
          <w:szCs w:val="20"/>
        </w:rPr>
        <w:t>12</w:t>
      </w:r>
      <w:r w:rsidR="009733C0" w:rsidRPr="0078633B">
        <w:rPr>
          <w:rFonts w:ascii="Times New Roman" w:hAnsi="Times New Roman" w:cs="Times New Roman"/>
          <w:sz w:val="20"/>
          <w:szCs w:val="20"/>
        </w:rPr>
        <w:t xml:space="preserve"> años y más</w:t>
      </w:r>
    </w:p>
    <w:p w:rsidR="00A614CE" w:rsidRDefault="00A614CE" w:rsidP="00E331EE">
      <w:pPr>
        <w:pStyle w:val="Estilo1"/>
        <w:numPr>
          <w:ilvl w:val="0"/>
          <w:numId w:val="0"/>
        </w:numPr>
        <w:tabs>
          <w:tab w:val="left" w:pos="360"/>
        </w:tabs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78633B">
        <w:rPr>
          <w:rFonts w:ascii="Times New Roman" w:hAnsi="Times New Roman" w:cs="Times New Roman"/>
          <w:sz w:val="20"/>
          <w:szCs w:val="20"/>
        </w:rPr>
        <w:t xml:space="preserve"> </w:t>
      </w:r>
      <w:r w:rsidR="009733C0" w:rsidRPr="0078633B">
        <w:rPr>
          <w:rFonts w:ascii="Times New Roman" w:hAnsi="Times New Roman" w:cs="Times New Roman"/>
          <w:sz w:val="20"/>
          <w:szCs w:val="20"/>
        </w:rPr>
        <w:t>S</w:t>
      </w:r>
      <w:r w:rsidRPr="0078633B">
        <w:rPr>
          <w:rFonts w:ascii="Times New Roman" w:hAnsi="Times New Roman" w:cs="Times New Roman"/>
          <w:sz w:val="20"/>
          <w:szCs w:val="20"/>
        </w:rPr>
        <w:t>egún sectores económicos</w:t>
      </w:r>
    </w:p>
    <w:p w:rsidR="0078633B" w:rsidRPr="0078633B" w:rsidRDefault="0078633B" w:rsidP="00E331EE">
      <w:pPr>
        <w:pStyle w:val="Estilo1"/>
        <w:numPr>
          <w:ilvl w:val="0"/>
          <w:numId w:val="0"/>
        </w:numPr>
        <w:ind w:left="1134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TablaWeb1"/>
        <w:tblW w:w="5335" w:type="dxa"/>
        <w:tblInd w:w="2210" w:type="dxa"/>
        <w:tblLook w:val="0000"/>
      </w:tblPr>
      <w:tblGrid>
        <w:gridCol w:w="3314"/>
        <w:gridCol w:w="2021"/>
      </w:tblGrid>
      <w:tr w:rsidR="009733C0" w:rsidRPr="005339A6">
        <w:trPr>
          <w:trHeight w:val="315"/>
        </w:trPr>
        <w:tc>
          <w:tcPr>
            <w:tcW w:w="3274" w:type="dxa"/>
            <w:vAlign w:val="center"/>
          </w:tcPr>
          <w:p w:rsidR="009733C0" w:rsidRPr="005339A6" w:rsidRDefault="009733C0" w:rsidP="00D477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39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Sectores Económicos</w:t>
            </w:r>
          </w:p>
        </w:tc>
        <w:tc>
          <w:tcPr>
            <w:tcW w:w="1941" w:type="dxa"/>
            <w:noWrap/>
            <w:vAlign w:val="center"/>
          </w:tcPr>
          <w:p w:rsidR="009733C0" w:rsidRPr="005339A6" w:rsidRDefault="0078633B" w:rsidP="00D477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 de habitantes</w:t>
            </w:r>
          </w:p>
        </w:tc>
      </w:tr>
      <w:tr w:rsidR="00B6184B" w:rsidRPr="005339A6">
        <w:trPr>
          <w:trHeight w:val="315"/>
        </w:trPr>
        <w:tc>
          <w:tcPr>
            <w:tcW w:w="3274" w:type="dxa"/>
            <w:vAlign w:val="center"/>
          </w:tcPr>
          <w:p w:rsidR="00B6184B" w:rsidRPr="005339A6" w:rsidRDefault="00B6184B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Sector Primario </w:t>
            </w:r>
          </w:p>
        </w:tc>
        <w:tc>
          <w:tcPr>
            <w:tcW w:w="1941" w:type="dxa"/>
            <w:noWrap/>
            <w:vAlign w:val="bottom"/>
          </w:tcPr>
          <w:p w:rsidR="00B6184B" w:rsidRPr="00B6184B" w:rsidRDefault="00B61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84B">
              <w:rPr>
                <w:rFonts w:ascii="Arial" w:hAnsi="Arial" w:cs="Arial"/>
                <w:sz w:val="20"/>
                <w:szCs w:val="20"/>
              </w:rPr>
              <w:t>66308</w:t>
            </w:r>
          </w:p>
        </w:tc>
      </w:tr>
      <w:tr w:rsidR="00B6184B" w:rsidRPr="005339A6">
        <w:trPr>
          <w:trHeight w:val="315"/>
        </w:trPr>
        <w:tc>
          <w:tcPr>
            <w:tcW w:w="3274" w:type="dxa"/>
            <w:vAlign w:val="center"/>
          </w:tcPr>
          <w:p w:rsidR="00B6184B" w:rsidRPr="005339A6" w:rsidRDefault="00B6184B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Sector Secundario </w:t>
            </w:r>
          </w:p>
        </w:tc>
        <w:tc>
          <w:tcPr>
            <w:tcW w:w="1941" w:type="dxa"/>
            <w:noWrap/>
            <w:vAlign w:val="bottom"/>
          </w:tcPr>
          <w:p w:rsidR="00B6184B" w:rsidRPr="00B6184B" w:rsidRDefault="00B61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84B">
              <w:rPr>
                <w:rFonts w:ascii="Arial" w:hAnsi="Arial" w:cs="Arial"/>
                <w:sz w:val="20"/>
                <w:szCs w:val="20"/>
              </w:rPr>
              <w:t>43949</w:t>
            </w:r>
          </w:p>
        </w:tc>
      </w:tr>
      <w:tr w:rsidR="00B6184B" w:rsidRPr="005339A6">
        <w:trPr>
          <w:trHeight w:val="315"/>
        </w:trPr>
        <w:tc>
          <w:tcPr>
            <w:tcW w:w="3274" w:type="dxa"/>
            <w:vAlign w:val="center"/>
          </w:tcPr>
          <w:p w:rsidR="00B6184B" w:rsidRPr="005339A6" w:rsidRDefault="00B6184B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Sector Terciario </w:t>
            </w:r>
          </w:p>
        </w:tc>
        <w:tc>
          <w:tcPr>
            <w:tcW w:w="1941" w:type="dxa"/>
            <w:noWrap/>
            <w:vAlign w:val="bottom"/>
          </w:tcPr>
          <w:p w:rsidR="00B6184B" w:rsidRPr="00B6184B" w:rsidRDefault="00B61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84B">
              <w:rPr>
                <w:rFonts w:ascii="Arial" w:hAnsi="Arial" w:cs="Arial"/>
                <w:sz w:val="20"/>
                <w:szCs w:val="20"/>
              </w:rPr>
              <w:t>74877</w:t>
            </w:r>
          </w:p>
        </w:tc>
      </w:tr>
      <w:tr w:rsidR="00B6184B" w:rsidRPr="005339A6">
        <w:trPr>
          <w:trHeight w:val="315"/>
        </w:trPr>
        <w:tc>
          <w:tcPr>
            <w:tcW w:w="3274" w:type="dxa"/>
            <w:vAlign w:val="center"/>
          </w:tcPr>
          <w:p w:rsidR="00B6184B" w:rsidRPr="005339A6" w:rsidRDefault="00B6184B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39A6">
              <w:rPr>
                <w:rFonts w:ascii="Arial" w:eastAsia="Times New Roman" w:hAnsi="Arial" w:cs="Arial"/>
                <w:sz w:val="20"/>
                <w:szCs w:val="20"/>
              </w:rPr>
              <w:t xml:space="preserve">No específica sector de trabajo </w:t>
            </w:r>
          </w:p>
        </w:tc>
        <w:tc>
          <w:tcPr>
            <w:tcW w:w="1941" w:type="dxa"/>
            <w:noWrap/>
            <w:vAlign w:val="bottom"/>
          </w:tcPr>
          <w:p w:rsidR="00B6184B" w:rsidRPr="00B6184B" w:rsidRDefault="00B61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84B">
              <w:rPr>
                <w:rFonts w:ascii="Arial" w:hAnsi="Arial" w:cs="Arial"/>
                <w:sz w:val="20"/>
                <w:szCs w:val="20"/>
              </w:rPr>
              <w:t>9327</w:t>
            </w:r>
          </w:p>
        </w:tc>
      </w:tr>
      <w:tr w:rsidR="00B6184B" w:rsidRPr="005339A6">
        <w:trPr>
          <w:trHeight w:val="255"/>
        </w:trPr>
        <w:tc>
          <w:tcPr>
            <w:tcW w:w="3274" w:type="dxa"/>
            <w:vAlign w:val="center"/>
          </w:tcPr>
          <w:p w:rsidR="00B6184B" w:rsidRPr="005339A6" w:rsidRDefault="00B6184B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39A6">
              <w:rPr>
                <w:rFonts w:ascii="Arial" w:eastAsia="Times New Roman" w:hAnsi="Arial" w:cs="Arial"/>
                <w:sz w:val="20"/>
                <w:szCs w:val="20"/>
              </w:rPr>
              <w:t>Trabajador nuevo</w:t>
            </w:r>
          </w:p>
        </w:tc>
        <w:tc>
          <w:tcPr>
            <w:tcW w:w="1941" w:type="dxa"/>
            <w:noWrap/>
            <w:vAlign w:val="bottom"/>
          </w:tcPr>
          <w:p w:rsidR="00B6184B" w:rsidRPr="00B6184B" w:rsidRDefault="00B61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84B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</w:tr>
      <w:tr w:rsidR="00B6184B" w:rsidRPr="005339A6">
        <w:trPr>
          <w:trHeight w:val="255"/>
        </w:trPr>
        <w:tc>
          <w:tcPr>
            <w:tcW w:w="3274" w:type="dxa"/>
          </w:tcPr>
          <w:p w:rsidR="00B6184B" w:rsidRPr="005339A6" w:rsidRDefault="00B6184B" w:rsidP="000D2F7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339A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r w:rsidR="007863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otal</w:t>
            </w:r>
          </w:p>
        </w:tc>
        <w:tc>
          <w:tcPr>
            <w:tcW w:w="1941" w:type="dxa"/>
            <w:noWrap/>
            <w:vAlign w:val="bottom"/>
          </w:tcPr>
          <w:p w:rsidR="00B6184B" w:rsidRPr="00B6184B" w:rsidRDefault="00B6184B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184B">
              <w:rPr>
                <w:rFonts w:ascii="Arial" w:hAnsi="Arial" w:cs="Arial"/>
                <w:b/>
                <w:i/>
                <w:sz w:val="20"/>
                <w:szCs w:val="20"/>
              </w:rPr>
              <w:t>195198</w:t>
            </w:r>
          </w:p>
        </w:tc>
      </w:tr>
    </w:tbl>
    <w:p w:rsidR="0078633B" w:rsidRPr="0078633B" w:rsidRDefault="0078633B" w:rsidP="00A8577F">
      <w:pPr>
        <w:jc w:val="center"/>
        <w:rPr>
          <w:b/>
          <w:sz w:val="4"/>
          <w:szCs w:val="4"/>
        </w:rPr>
      </w:pPr>
    </w:p>
    <w:p w:rsidR="00E331EE" w:rsidRDefault="0078633B" w:rsidP="00E331EE">
      <w:pPr>
        <w:ind w:left="1134"/>
        <w:jc w:val="center"/>
        <w:rPr>
          <w:sz w:val="20"/>
          <w:szCs w:val="20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definitivos del VI Censo de Población </w:t>
      </w:r>
    </w:p>
    <w:p w:rsidR="0078633B" w:rsidRPr="007306F9" w:rsidRDefault="00E331EE" w:rsidP="00E331EE">
      <w:pPr>
        <w:ind w:left="1134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</w:t>
      </w:r>
      <w:r w:rsidR="00932C4E">
        <w:rPr>
          <w:sz w:val="20"/>
          <w:szCs w:val="20"/>
        </w:rPr>
        <w:t xml:space="preserve">(año </w:t>
      </w:r>
      <w:r w:rsidR="0078633B"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78633B" w:rsidRDefault="00932C4E" w:rsidP="00E331EE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331E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</w:t>
      </w:r>
      <w:r w:rsidR="00E331E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78633B" w:rsidRPr="004056D8">
        <w:rPr>
          <w:b/>
          <w:sz w:val="20"/>
          <w:szCs w:val="20"/>
        </w:rPr>
        <w:t>Elaboración:</w:t>
      </w:r>
      <w:r w:rsidR="0078633B" w:rsidRPr="004056D8">
        <w:rPr>
          <w:i/>
          <w:sz w:val="20"/>
          <w:szCs w:val="20"/>
        </w:rPr>
        <w:t xml:space="preserve"> </w:t>
      </w:r>
      <w:r w:rsidR="0078633B" w:rsidRPr="004056D8">
        <w:rPr>
          <w:sz w:val="20"/>
          <w:szCs w:val="20"/>
        </w:rPr>
        <w:t>J. Cevallos</w:t>
      </w:r>
    </w:p>
    <w:p w:rsidR="00A614CE" w:rsidRDefault="00A614CE" w:rsidP="00E331EE">
      <w:pPr>
        <w:pStyle w:val="Estilo1"/>
        <w:numPr>
          <w:ilvl w:val="0"/>
          <w:numId w:val="0"/>
        </w:numPr>
        <w:ind w:left="1134"/>
        <w:rPr>
          <w:b w:val="0"/>
        </w:rPr>
      </w:pPr>
    </w:p>
    <w:p w:rsidR="00697667" w:rsidRDefault="00697667" w:rsidP="00A614CE">
      <w:pPr>
        <w:pStyle w:val="Estilo1"/>
        <w:numPr>
          <w:ilvl w:val="0"/>
          <w:numId w:val="0"/>
        </w:numPr>
        <w:ind w:left="570"/>
        <w:rPr>
          <w:b w:val="0"/>
        </w:rPr>
      </w:pPr>
    </w:p>
    <w:p w:rsidR="00A8577F" w:rsidRDefault="00A8577F" w:rsidP="00A614CE">
      <w:pPr>
        <w:pStyle w:val="Estilo1"/>
        <w:numPr>
          <w:ilvl w:val="0"/>
          <w:numId w:val="0"/>
        </w:numPr>
        <w:ind w:left="570"/>
        <w:rPr>
          <w:b w:val="0"/>
        </w:rPr>
      </w:pPr>
    </w:p>
    <w:p w:rsidR="00A8577F" w:rsidRDefault="00A8577F" w:rsidP="00A614CE">
      <w:pPr>
        <w:pStyle w:val="Estilo1"/>
        <w:numPr>
          <w:ilvl w:val="0"/>
          <w:numId w:val="0"/>
        </w:numPr>
        <w:ind w:left="570"/>
        <w:rPr>
          <w:b w:val="0"/>
        </w:rPr>
      </w:pPr>
    </w:p>
    <w:p w:rsidR="00A614CE" w:rsidRPr="0078633B" w:rsidRDefault="00A614CE" w:rsidP="004E3C1F">
      <w:pPr>
        <w:pStyle w:val="Estilo1"/>
        <w:numPr>
          <w:ilvl w:val="0"/>
          <w:numId w:val="0"/>
        </w:numPr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78633B">
        <w:rPr>
          <w:rFonts w:ascii="Times New Roman" w:hAnsi="Times New Roman" w:cs="Times New Roman"/>
          <w:sz w:val="20"/>
          <w:szCs w:val="20"/>
        </w:rPr>
        <w:t>Gráfico 1.</w:t>
      </w:r>
      <w:r w:rsidR="00830380">
        <w:rPr>
          <w:rFonts w:ascii="Times New Roman" w:hAnsi="Times New Roman" w:cs="Times New Roman"/>
          <w:sz w:val="20"/>
          <w:szCs w:val="20"/>
        </w:rPr>
        <w:t>8</w:t>
      </w:r>
    </w:p>
    <w:p w:rsidR="0078633B" w:rsidRPr="006C3476" w:rsidRDefault="0078633B" w:rsidP="004E3C1F">
      <w:pPr>
        <w:ind w:left="1134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Provincia de Tungurahua: Características </w:t>
      </w:r>
      <w:r w:rsidR="00932C4E">
        <w:rPr>
          <w:i/>
          <w:sz w:val="20"/>
          <w:szCs w:val="20"/>
        </w:rPr>
        <w:t>Sociodemográfica</w:t>
      </w:r>
      <w:r>
        <w:rPr>
          <w:i/>
          <w:sz w:val="20"/>
          <w:szCs w:val="20"/>
        </w:rPr>
        <w:t>s</w:t>
      </w:r>
    </w:p>
    <w:p w:rsidR="009733C0" w:rsidRPr="0078633B" w:rsidRDefault="00A614CE" w:rsidP="004E3C1F">
      <w:pPr>
        <w:pStyle w:val="Estilo1"/>
        <w:numPr>
          <w:ilvl w:val="0"/>
          <w:numId w:val="0"/>
        </w:numPr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78633B">
        <w:rPr>
          <w:rFonts w:ascii="Times New Roman" w:hAnsi="Times New Roman" w:cs="Times New Roman"/>
          <w:sz w:val="20"/>
          <w:szCs w:val="20"/>
        </w:rPr>
        <w:t xml:space="preserve">Población Económicamente </w:t>
      </w:r>
      <w:r w:rsidR="007B38E6">
        <w:rPr>
          <w:rFonts w:ascii="Times New Roman" w:hAnsi="Times New Roman" w:cs="Times New Roman"/>
          <w:sz w:val="20"/>
          <w:szCs w:val="20"/>
        </w:rPr>
        <w:t>A</w:t>
      </w:r>
      <w:r w:rsidRPr="0078633B">
        <w:rPr>
          <w:rFonts w:ascii="Times New Roman" w:hAnsi="Times New Roman" w:cs="Times New Roman"/>
          <w:sz w:val="20"/>
          <w:szCs w:val="20"/>
        </w:rPr>
        <w:t xml:space="preserve">ctiva de </w:t>
      </w:r>
      <w:r w:rsidR="007B38E6">
        <w:rPr>
          <w:rFonts w:ascii="Times New Roman" w:hAnsi="Times New Roman" w:cs="Times New Roman"/>
          <w:sz w:val="20"/>
          <w:szCs w:val="20"/>
        </w:rPr>
        <w:t>12</w:t>
      </w:r>
      <w:r w:rsidRPr="0078633B">
        <w:rPr>
          <w:rFonts w:ascii="Times New Roman" w:hAnsi="Times New Roman" w:cs="Times New Roman"/>
          <w:sz w:val="20"/>
          <w:szCs w:val="20"/>
        </w:rPr>
        <w:t xml:space="preserve"> años y más de edad,</w:t>
      </w:r>
    </w:p>
    <w:p w:rsidR="00A614CE" w:rsidRPr="0078633B" w:rsidRDefault="00A614CE" w:rsidP="004E3C1F">
      <w:pPr>
        <w:pStyle w:val="Estilo1"/>
        <w:numPr>
          <w:ilvl w:val="0"/>
          <w:numId w:val="0"/>
        </w:numPr>
        <w:ind w:left="1134"/>
        <w:jc w:val="center"/>
        <w:rPr>
          <w:rFonts w:ascii="Times New Roman" w:hAnsi="Times New Roman" w:cs="Times New Roman"/>
          <w:sz w:val="20"/>
          <w:szCs w:val="20"/>
        </w:rPr>
      </w:pPr>
      <w:r w:rsidRPr="0078633B">
        <w:rPr>
          <w:rFonts w:ascii="Times New Roman" w:hAnsi="Times New Roman" w:cs="Times New Roman"/>
          <w:sz w:val="20"/>
          <w:szCs w:val="20"/>
        </w:rPr>
        <w:t xml:space="preserve"> según sectores económicos</w:t>
      </w:r>
    </w:p>
    <w:p w:rsidR="009733C0" w:rsidRPr="007B38E6" w:rsidRDefault="009733C0" w:rsidP="004E3C1F">
      <w:pPr>
        <w:pStyle w:val="Estilo1"/>
        <w:numPr>
          <w:ilvl w:val="0"/>
          <w:numId w:val="0"/>
        </w:numPr>
        <w:ind w:left="1134"/>
        <w:jc w:val="center"/>
        <w:rPr>
          <w:rFonts w:ascii="Times New Roman" w:hAnsi="Times New Roman" w:cs="Times New Roman"/>
          <w:sz w:val="4"/>
          <w:szCs w:val="4"/>
        </w:rPr>
      </w:pPr>
    </w:p>
    <w:p w:rsidR="00A614CE" w:rsidRPr="007B38E6" w:rsidRDefault="0086118A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  <w:r>
        <w:rPr>
          <w:noProof/>
          <w:lang w:val="es-ES" w:eastAsia="es-ES"/>
        </w:rPr>
        <w:drawing>
          <wp:inline distT="0" distB="0" distL="0" distR="0">
            <wp:extent cx="4533900" cy="2724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3B" w:rsidRPr="007306F9" w:rsidRDefault="0078633B" w:rsidP="004E3C1F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definitivos del VI Censo de Población </w:t>
      </w:r>
      <w:r w:rsidR="00932C4E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78633B" w:rsidRDefault="00932C4E" w:rsidP="004E3C1F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E3C1F">
        <w:rPr>
          <w:b/>
          <w:sz w:val="20"/>
          <w:szCs w:val="20"/>
        </w:rPr>
        <w:t xml:space="preserve">        </w:t>
      </w:r>
      <w:r w:rsidR="0078633B" w:rsidRPr="004056D8">
        <w:rPr>
          <w:b/>
          <w:sz w:val="20"/>
          <w:szCs w:val="20"/>
        </w:rPr>
        <w:t>Elaboración:</w:t>
      </w:r>
      <w:r w:rsidR="0078633B" w:rsidRPr="004056D8">
        <w:rPr>
          <w:i/>
          <w:sz w:val="20"/>
          <w:szCs w:val="20"/>
        </w:rPr>
        <w:t xml:space="preserve"> </w:t>
      </w:r>
      <w:r w:rsidR="0078633B" w:rsidRPr="004056D8">
        <w:rPr>
          <w:sz w:val="20"/>
          <w:szCs w:val="20"/>
        </w:rPr>
        <w:t>J. Cevallos</w:t>
      </w:r>
    </w:p>
    <w:p w:rsidR="00A8577F" w:rsidRDefault="00A8577F" w:rsidP="0078633B">
      <w:pPr>
        <w:ind w:left="1701"/>
        <w:rPr>
          <w:sz w:val="20"/>
          <w:szCs w:val="20"/>
        </w:rPr>
      </w:pPr>
    </w:p>
    <w:p w:rsidR="004E3C1F" w:rsidRDefault="004E3C1F" w:rsidP="0078633B">
      <w:pPr>
        <w:ind w:left="1701"/>
        <w:rPr>
          <w:sz w:val="20"/>
          <w:szCs w:val="20"/>
        </w:rPr>
      </w:pPr>
    </w:p>
    <w:p w:rsidR="00A8577F" w:rsidRDefault="00A8577F" w:rsidP="0078633B">
      <w:pPr>
        <w:ind w:left="1701"/>
        <w:rPr>
          <w:sz w:val="20"/>
          <w:szCs w:val="20"/>
        </w:rPr>
      </w:pPr>
    </w:p>
    <w:p w:rsidR="00D4770A" w:rsidRDefault="00A614CE" w:rsidP="00CF387D">
      <w:pPr>
        <w:pStyle w:val="Estilo1"/>
        <w:numPr>
          <w:ilvl w:val="0"/>
          <w:numId w:val="0"/>
        </w:numPr>
        <w:spacing w:line="480" w:lineRule="auto"/>
        <w:ind w:left="1134"/>
        <w:rPr>
          <w:b w:val="0"/>
        </w:rPr>
      </w:pPr>
      <w:r w:rsidRPr="005339A6">
        <w:rPr>
          <w:b w:val="0"/>
        </w:rPr>
        <w:t>La población económicamente activa</w:t>
      </w:r>
      <w:r w:rsidR="00C018EC">
        <w:rPr>
          <w:b w:val="0"/>
        </w:rPr>
        <w:t xml:space="preserve"> (PEA)</w:t>
      </w:r>
      <w:r w:rsidRPr="005339A6">
        <w:rPr>
          <w:b w:val="0"/>
        </w:rPr>
        <w:t xml:space="preserve"> de 12 años y más es de </w:t>
      </w:r>
      <w:r w:rsidR="00A8577F">
        <w:rPr>
          <w:b w:val="0"/>
        </w:rPr>
        <w:t>195</w:t>
      </w:r>
      <w:r w:rsidR="007B38E6">
        <w:rPr>
          <w:b w:val="0"/>
        </w:rPr>
        <w:t>198</w:t>
      </w:r>
      <w:r w:rsidRPr="005339A6">
        <w:rPr>
          <w:b w:val="0"/>
        </w:rPr>
        <w:t xml:space="preserve">, donde la mayoría de las personas trabajan en agricultura, silvicultura, caza y pesca,  representando el </w:t>
      </w:r>
      <w:r w:rsidR="00A8577F">
        <w:rPr>
          <w:b w:val="0"/>
        </w:rPr>
        <w:t>33.</w:t>
      </w:r>
      <w:r w:rsidR="007B38E6">
        <w:rPr>
          <w:b w:val="0"/>
        </w:rPr>
        <w:t>8</w:t>
      </w:r>
      <w:r w:rsidRPr="005339A6">
        <w:rPr>
          <w:b w:val="0"/>
        </w:rPr>
        <w:t xml:space="preserve"> por ciento del total</w:t>
      </w:r>
      <w:r w:rsidR="007B38E6">
        <w:rPr>
          <w:b w:val="0"/>
        </w:rPr>
        <w:t xml:space="preserve"> de la PEA</w:t>
      </w:r>
      <w:r w:rsidRPr="005339A6">
        <w:rPr>
          <w:b w:val="0"/>
        </w:rPr>
        <w:t>.</w:t>
      </w:r>
      <w:r w:rsidR="00755FB8">
        <w:rPr>
          <w:b w:val="0"/>
        </w:rPr>
        <w:t xml:space="preserve"> En segundo lugar se ubica la población de 12 años y más</w:t>
      </w:r>
      <w:r w:rsidR="007B38E6">
        <w:rPr>
          <w:b w:val="0"/>
        </w:rPr>
        <w:t xml:space="preserve"> de edad</w:t>
      </w:r>
      <w:r w:rsidR="00755FB8">
        <w:rPr>
          <w:b w:val="0"/>
        </w:rPr>
        <w:t xml:space="preserve"> que </w:t>
      </w:r>
      <w:r w:rsidR="007B38E6">
        <w:rPr>
          <w:b w:val="0"/>
        </w:rPr>
        <w:t>se dedica a</w:t>
      </w:r>
      <w:r w:rsidR="00A8577F">
        <w:rPr>
          <w:b w:val="0"/>
        </w:rPr>
        <w:t>l comercio, representando el 18.</w:t>
      </w:r>
      <w:r w:rsidR="007B38E6">
        <w:rPr>
          <w:b w:val="0"/>
        </w:rPr>
        <w:t>3</w:t>
      </w:r>
      <w:r w:rsidR="00755FB8">
        <w:rPr>
          <w:b w:val="0"/>
        </w:rPr>
        <w:t xml:space="preserve"> </w:t>
      </w:r>
      <w:r w:rsidR="007B38E6">
        <w:rPr>
          <w:b w:val="0"/>
        </w:rPr>
        <w:t>del mismo</w:t>
      </w:r>
      <w:r w:rsidR="00755FB8">
        <w:rPr>
          <w:b w:val="0"/>
        </w:rPr>
        <w:t>. En el tercer lugar se encuentran las personas que</w:t>
      </w:r>
      <w:r w:rsidR="007B38E6">
        <w:rPr>
          <w:b w:val="0"/>
        </w:rPr>
        <w:t xml:space="preserve"> se dedican a la manufacturera,</w:t>
      </w:r>
      <w:r w:rsidR="00A8577F">
        <w:rPr>
          <w:b w:val="0"/>
        </w:rPr>
        <w:t xml:space="preserve"> representando el 17.</w:t>
      </w:r>
      <w:r w:rsidR="007B38E6">
        <w:rPr>
          <w:b w:val="0"/>
        </w:rPr>
        <w:t>7</w:t>
      </w:r>
      <w:r w:rsidR="00697667">
        <w:rPr>
          <w:b w:val="0"/>
        </w:rPr>
        <w:t xml:space="preserve"> </w:t>
      </w:r>
      <w:r w:rsidR="007B38E6">
        <w:rPr>
          <w:b w:val="0"/>
        </w:rPr>
        <w:t xml:space="preserve">por ciento de la PEA, </w:t>
      </w:r>
      <w:r w:rsidR="003B3C64">
        <w:rPr>
          <w:b w:val="0"/>
        </w:rPr>
        <w:t>y en cuarto lugar se encuentran</w:t>
      </w:r>
      <w:r w:rsidR="007B38E6">
        <w:rPr>
          <w:b w:val="0"/>
        </w:rPr>
        <w:t xml:space="preserve"> las personas que </w:t>
      </w:r>
      <w:r w:rsidR="00830380">
        <w:rPr>
          <w:b w:val="0"/>
        </w:rPr>
        <w:t xml:space="preserve">prestan </w:t>
      </w:r>
      <w:r w:rsidR="00A8577F">
        <w:rPr>
          <w:b w:val="0"/>
        </w:rPr>
        <w:t>servicios, siendo el 13.</w:t>
      </w:r>
      <w:r w:rsidR="007B38E6">
        <w:rPr>
          <w:b w:val="0"/>
        </w:rPr>
        <w:t xml:space="preserve">5 </w:t>
      </w:r>
      <w:r w:rsidR="001077E2">
        <w:rPr>
          <w:b w:val="0"/>
        </w:rPr>
        <w:t>p</w:t>
      </w:r>
      <w:r w:rsidR="007B38E6">
        <w:rPr>
          <w:b w:val="0"/>
        </w:rPr>
        <w:t>o</w:t>
      </w:r>
      <w:r w:rsidR="001077E2">
        <w:rPr>
          <w:b w:val="0"/>
        </w:rPr>
        <w:t>r</w:t>
      </w:r>
      <w:r w:rsidR="007B38E6">
        <w:rPr>
          <w:b w:val="0"/>
        </w:rPr>
        <w:t xml:space="preserve"> ciento del mismo</w:t>
      </w:r>
      <w:r w:rsidR="003B3C64">
        <w:rPr>
          <w:b w:val="0"/>
        </w:rPr>
        <w:t>.</w:t>
      </w:r>
      <w:r w:rsidR="00D4770A">
        <w:rPr>
          <w:b w:val="0"/>
        </w:rPr>
        <w:t xml:space="preserve"> (Tabla V)</w:t>
      </w:r>
    </w:p>
    <w:p w:rsidR="00D4770A" w:rsidRDefault="00D4770A" w:rsidP="00CF387D">
      <w:pPr>
        <w:pStyle w:val="Estilo1"/>
        <w:numPr>
          <w:ilvl w:val="0"/>
          <w:numId w:val="0"/>
        </w:numPr>
        <w:spacing w:line="480" w:lineRule="auto"/>
        <w:ind w:left="1134"/>
        <w:rPr>
          <w:b w:val="0"/>
        </w:rPr>
      </w:pPr>
    </w:p>
    <w:p w:rsidR="00A614CE" w:rsidRPr="005339A6" w:rsidRDefault="001077E2" w:rsidP="00CF387D">
      <w:pPr>
        <w:pStyle w:val="Estilo1"/>
        <w:numPr>
          <w:ilvl w:val="0"/>
          <w:numId w:val="0"/>
        </w:numPr>
        <w:spacing w:line="480" w:lineRule="auto"/>
        <w:ind w:left="1134"/>
        <w:rPr>
          <w:b w:val="0"/>
        </w:rPr>
      </w:pPr>
      <w:r>
        <w:rPr>
          <w:b w:val="0"/>
        </w:rPr>
        <w:t xml:space="preserve"> </w:t>
      </w:r>
      <w:r w:rsidR="00A614CE" w:rsidRPr="005339A6">
        <w:rPr>
          <w:b w:val="0"/>
        </w:rPr>
        <w:t>Durante los últimos 11 años, la población económicamente activa se ha reducido, la tasa de crecimiento anual</w:t>
      </w:r>
      <w:r>
        <w:rPr>
          <w:b w:val="0"/>
        </w:rPr>
        <w:t xml:space="preserve"> (TCA)</w:t>
      </w:r>
      <w:r w:rsidR="00A614CE" w:rsidRPr="005339A6">
        <w:rPr>
          <w:b w:val="0"/>
        </w:rPr>
        <w:t xml:space="preserve"> para estos años es inferior  a la tasa de crecimiento anual de 1982 a 1990</w:t>
      </w:r>
      <w:r w:rsidR="00830380">
        <w:rPr>
          <w:b w:val="0"/>
        </w:rPr>
        <w:t xml:space="preserve"> (de 3</w:t>
      </w:r>
      <w:r w:rsidR="00A8577F">
        <w:rPr>
          <w:b w:val="0"/>
        </w:rPr>
        <w:t>.5 a 3.</w:t>
      </w:r>
      <w:r>
        <w:rPr>
          <w:b w:val="0"/>
        </w:rPr>
        <w:t>1 por ciento), siendo Servicios, la rama de actividad económica más afectad</w:t>
      </w:r>
      <w:r w:rsidR="00A8577F">
        <w:rPr>
          <w:b w:val="0"/>
        </w:rPr>
        <w:t>a, donde la TCA es negativa (-0.</w:t>
      </w:r>
      <w:r>
        <w:rPr>
          <w:b w:val="0"/>
        </w:rPr>
        <w:t xml:space="preserve">6). </w:t>
      </w:r>
      <w:r w:rsidR="00830380" w:rsidRPr="005339A6">
        <w:rPr>
          <w:b w:val="0"/>
        </w:rPr>
        <w:t xml:space="preserve">En la Tabla </w:t>
      </w:r>
      <w:r w:rsidR="00830380">
        <w:rPr>
          <w:b w:val="0"/>
        </w:rPr>
        <w:t>V</w:t>
      </w:r>
      <w:r w:rsidR="00830380" w:rsidRPr="005339A6">
        <w:rPr>
          <w:b w:val="0"/>
        </w:rPr>
        <w:t>, se puede apreciar la población económicamente activa de 12 años y más</w:t>
      </w:r>
      <w:r w:rsidR="00830380">
        <w:rPr>
          <w:b w:val="0"/>
        </w:rPr>
        <w:t xml:space="preserve"> de edad de la provincia de Tungurahua</w:t>
      </w:r>
      <w:r w:rsidR="00830380" w:rsidRPr="005339A6">
        <w:rPr>
          <w:b w:val="0"/>
        </w:rPr>
        <w:t>, clasificada de acuerdo a la rama de actividad económica  que p</w:t>
      </w:r>
      <w:r w:rsidR="00830380">
        <w:rPr>
          <w:b w:val="0"/>
        </w:rPr>
        <w:t>ertenece, así como la</w:t>
      </w:r>
      <w:r w:rsidR="00830380" w:rsidRPr="005339A6">
        <w:rPr>
          <w:b w:val="0"/>
        </w:rPr>
        <w:t xml:space="preserve"> tasa de crecimiento</w:t>
      </w:r>
      <w:r w:rsidR="00C018EC">
        <w:rPr>
          <w:b w:val="0"/>
        </w:rPr>
        <w:t xml:space="preserve"> anual</w:t>
      </w:r>
      <w:r w:rsidR="00830380" w:rsidRPr="005339A6">
        <w:rPr>
          <w:b w:val="0"/>
        </w:rPr>
        <w:t xml:space="preserve">. </w:t>
      </w:r>
      <w:r w:rsidR="00697667">
        <w:rPr>
          <w:b w:val="0"/>
        </w:rPr>
        <w:t>Véase t</w:t>
      </w:r>
      <w:r w:rsidR="00A614CE" w:rsidRPr="005339A6">
        <w:rPr>
          <w:b w:val="0"/>
        </w:rPr>
        <w:t>ambién Gráfico 1.</w:t>
      </w:r>
      <w:r w:rsidR="00FD0C0A">
        <w:rPr>
          <w:b w:val="0"/>
        </w:rPr>
        <w:t>9</w:t>
      </w:r>
      <w:r>
        <w:rPr>
          <w:b w:val="0"/>
        </w:rPr>
        <w:t>.</w:t>
      </w:r>
    </w:p>
    <w:p w:rsidR="00932C4E" w:rsidRDefault="00932C4E" w:rsidP="00A8577F">
      <w:pPr>
        <w:jc w:val="center"/>
        <w:rPr>
          <w:rFonts w:ascii="Arial" w:hAnsi="Arial" w:cs="Arial"/>
          <w:b/>
          <w:sz w:val="20"/>
          <w:szCs w:val="20"/>
        </w:rPr>
      </w:pPr>
    </w:p>
    <w:p w:rsidR="00D4770A" w:rsidRDefault="00D4770A" w:rsidP="00A8577F">
      <w:pPr>
        <w:jc w:val="center"/>
        <w:rPr>
          <w:rFonts w:ascii="Arial" w:hAnsi="Arial" w:cs="Arial"/>
          <w:b/>
          <w:sz w:val="20"/>
          <w:szCs w:val="20"/>
        </w:rPr>
      </w:pPr>
    </w:p>
    <w:p w:rsidR="00D4770A" w:rsidRDefault="00D4770A" w:rsidP="00A8577F">
      <w:pPr>
        <w:jc w:val="center"/>
        <w:rPr>
          <w:rFonts w:ascii="Arial" w:hAnsi="Arial" w:cs="Arial"/>
          <w:b/>
          <w:sz w:val="20"/>
          <w:szCs w:val="20"/>
        </w:rPr>
      </w:pPr>
    </w:p>
    <w:p w:rsidR="00A614CE" w:rsidRPr="00A8577F" w:rsidRDefault="00A614CE" w:rsidP="004E3C1F">
      <w:pPr>
        <w:ind w:left="1134"/>
        <w:jc w:val="center"/>
        <w:rPr>
          <w:b/>
          <w:sz w:val="20"/>
          <w:szCs w:val="20"/>
        </w:rPr>
      </w:pPr>
      <w:r w:rsidRPr="00A8577F">
        <w:rPr>
          <w:rFonts w:ascii="Arial" w:hAnsi="Arial" w:cs="Arial"/>
          <w:b/>
          <w:sz w:val="20"/>
          <w:szCs w:val="20"/>
        </w:rPr>
        <w:t xml:space="preserve"> </w:t>
      </w:r>
      <w:r w:rsidRPr="00A8577F">
        <w:rPr>
          <w:b/>
          <w:sz w:val="20"/>
          <w:szCs w:val="20"/>
        </w:rPr>
        <w:t xml:space="preserve">Tabla </w:t>
      </w:r>
      <w:r w:rsidR="00830380" w:rsidRPr="00A8577F">
        <w:rPr>
          <w:b/>
          <w:sz w:val="20"/>
          <w:szCs w:val="20"/>
        </w:rPr>
        <w:t>V</w:t>
      </w:r>
    </w:p>
    <w:p w:rsidR="001077E2" w:rsidRPr="00A8577F" w:rsidRDefault="001077E2" w:rsidP="004E3C1F">
      <w:pPr>
        <w:ind w:left="1134"/>
        <w:jc w:val="center"/>
        <w:rPr>
          <w:i/>
          <w:sz w:val="20"/>
          <w:szCs w:val="20"/>
        </w:rPr>
      </w:pPr>
      <w:r w:rsidRPr="00A8577F">
        <w:rPr>
          <w:i/>
          <w:sz w:val="20"/>
          <w:szCs w:val="20"/>
        </w:rPr>
        <w:t>Provincia de Tungur</w:t>
      </w:r>
      <w:r w:rsidR="00A8577F">
        <w:rPr>
          <w:i/>
          <w:sz w:val="20"/>
          <w:szCs w:val="20"/>
        </w:rPr>
        <w:t>ahua: Características Sociodemográficas</w:t>
      </w:r>
    </w:p>
    <w:p w:rsidR="004E3C1F" w:rsidRDefault="00A614CE" w:rsidP="004E3C1F">
      <w:pPr>
        <w:ind w:left="1134"/>
        <w:jc w:val="center"/>
        <w:rPr>
          <w:b/>
          <w:sz w:val="20"/>
          <w:szCs w:val="20"/>
        </w:rPr>
      </w:pPr>
      <w:r w:rsidRPr="00A8577F">
        <w:rPr>
          <w:b/>
          <w:sz w:val="20"/>
          <w:szCs w:val="20"/>
        </w:rPr>
        <w:t xml:space="preserve">Población </w:t>
      </w:r>
      <w:r w:rsidR="001077E2" w:rsidRPr="00A8577F">
        <w:rPr>
          <w:b/>
          <w:sz w:val="20"/>
          <w:szCs w:val="20"/>
        </w:rPr>
        <w:t>E</w:t>
      </w:r>
      <w:r w:rsidR="003F4CD7" w:rsidRPr="00A8577F">
        <w:rPr>
          <w:b/>
          <w:sz w:val="20"/>
          <w:szCs w:val="20"/>
        </w:rPr>
        <w:t xml:space="preserve">conómicamente </w:t>
      </w:r>
      <w:r w:rsidR="001077E2" w:rsidRPr="00A8577F">
        <w:rPr>
          <w:b/>
          <w:sz w:val="20"/>
          <w:szCs w:val="20"/>
        </w:rPr>
        <w:t>A</w:t>
      </w:r>
      <w:r w:rsidR="003F4CD7" w:rsidRPr="00A8577F">
        <w:rPr>
          <w:b/>
          <w:sz w:val="20"/>
          <w:szCs w:val="20"/>
        </w:rPr>
        <w:t xml:space="preserve">ctiva </w:t>
      </w:r>
      <w:r w:rsidR="001077E2" w:rsidRPr="00A8577F">
        <w:rPr>
          <w:b/>
          <w:sz w:val="20"/>
          <w:szCs w:val="20"/>
        </w:rPr>
        <w:t>de 12 años y más,</w:t>
      </w:r>
      <w:r w:rsidRPr="00A8577F">
        <w:rPr>
          <w:b/>
          <w:sz w:val="20"/>
          <w:szCs w:val="20"/>
        </w:rPr>
        <w:t xml:space="preserve"> </w:t>
      </w:r>
    </w:p>
    <w:p w:rsidR="00A614CE" w:rsidRPr="00A8577F" w:rsidRDefault="001077E2" w:rsidP="004E3C1F">
      <w:pPr>
        <w:ind w:left="1134"/>
        <w:jc w:val="center"/>
        <w:rPr>
          <w:b/>
          <w:sz w:val="20"/>
          <w:szCs w:val="20"/>
        </w:rPr>
      </w:pPr>
      <w:r w:rsidRPr="00A8577F">
        <w:rPr>
          <w:b/>
          <w:sz w:val="20"/>
          <w:szCs w:val="20"/>
        </w:rPr>
        <w:t xml:space="preserve"> </w:t>
      </w:r>
      <w:r w:rsidR="004E3C1F">
        <w:rPr>
          <w:b/>
          <w:sz w:val="20"/>
          <w:szCs w:val="20"/>
        </w:rPr>
        <w:t>T</w:t>
      </w:r>
      <w:r w:rsidRPr="00A8577F">
        <w:rPr>
          <w:b/>
          <w:sz w:val="20"/>
          <w:szCs w:val="20"/>
        </w:rPr>
        <w:t xml:space="preserve">asa de </w:t>
      </w:r>
      <w:r w:rsidR="004E3C1F">
        <w:rPr>
          <w:b/>
          <w:sz w:val="20"/>
          <w:szCs w:val="20"/>
        </w:rPr>
        <w:t>C</w:t>
      </w:r>
      <w:r w:rsidRPr="00A8577F">
        <w:rPr>
          <w:b/>
          <w:sz w:val="20"/>
          <w:szCs w:val="20"/>
        </w:rPr>
        <w:t>recimiento</w:t>
      </w:r>
      <w:r w:rsidR="004E3C1F">
        <w:rPr>
          <w:b/>
          <w:sz w:val="20"/>
          <w:szCs w:val="20"/>
        </w:rPr>
        <w:t xml:space="preserve"> (TCA). </w:t>
      </w:r>
      <w:r w:rsidRPr="00A8577F">
        <w:rPr>
          <w:b/>
          <w:sz w:val="20"/>
          <w:szCs w:val="20"/>
        </w:rPr>
        <w:t>S</w:t>
      </w:r>
      <w:r w:rsidR="00A614CE" w:rsidRPr="00A8577F">
        <w:rPr>
          <w:b/>
          <w:sz w:val="20"/>
          <w:szCs w:val="20"/>
        </w:rPr>
        <w:t>eg</w:t>
      </w:r>
      <w:r w:rsidR="009733C0" w:rsidRPr="00A8577F">
        <w:rPr>
          <w:b/>
          <w:sz w:val="20"/>
          <w:szCs w:val="20"/>
        </w:rPr>
        <w:t>ún rama de actividad económica</w:t>
      </w:r>
    </w:p>
    <w:p w:rsidR="001077E2" w:rsidRPr="001077E2" w:rsidRDefault="001077E2" w:rsidP="00A614CE">
      <w:pPr>
        <w:jc w:val="center"/>
        <w:rPr>
          <w:b/>
          <w:sz w:val="4"/>
          <w:szCs w:val="4"/>
        </w:rPr>
      </w:pPr>
    </w:p>
    <w:tbl>
      <w:tblPr>
        <w:tblStyle w:val="TablaWeb1"/>
        <w:tblW w:w="5533" w:type="dxa"/>
        <w:tblInd w:w="2030" w:type="dxa"/>
        <w:tblLook w:val="0000"/>
      </w:tblPr>
      <w:tblGrid>
        <w:gridCol w:w="1911"/>
        <w:gridCol w:w="1380"/>
        <w:gridCol w:w="1142"/>
        <w:gridCol w:w="1180"/>
      </w:tblGrid>
      <w:tr w:rsidR="004E3C1F" w:rsidRPr="00D4770A">
        <w:trPr>
          <w:trHeight w:val="255"/>
        </w:trPr>
        <w:tc>
          <w:tcPr>
            <w:tcW w:w="1831" w:type="dxa"/>
            <w:vMerge w:val="restart"/>
            <w:shd w:val="clear" w:color="auto" w:fill="FFFFFF"/>
            <w:noWrap/>
            <w:vAlign w:val="center"/>
          </w:tcPr>
          <w:p w:rsidR="009733C0" w:rsidRPr="00D4770A" w:rsidRDefault="009733C0" w:rsidP="000D2F75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Ramas de actividad</w:t>
            </w:r>
          </w:p>
        </w:tc>
        <w:tc>
          <w:tcPr>
            <w:tcW w:w="1320" w:type="dxa"/>
            <w:vMerge w:val="restart"/>
            <w:shd w:val="clear" w:color="auto" w:fill="FFFFFF"/>
            <w:noWrap/>
            <w:vAlign w:val="center"/>
          </w:tcPr>
          <w:p w:rsidR="009733C0" w:rsidRPr="00D4770A" w:rsidRDefault="009733C0" w:rsidP="000D2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2222" w:type="dxa"/>
            <w:gridSpan w:val="2"/>
            <w:shd w:val="clear" w:color="auto" w:fill="FFFFFF"/>
            <w:noWrap/>
            <w:vAlign w:val="center"/>
          </w:tcPr>
          <w:p w:rsidR="009733C0" w:rsidRPr="00D4770A" w:rsidRDefault="009733C0" w:rsidP="000D2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TCA %</w:t>
            </w:r>
          </w:p>
        </w:tc>
      </w:tr>
      <w:tr w:rsidR="004E3C1F" w:rsidRPr="00D4770A">
        <w:trPr>
          <w:trHeight w:val="231"/>
        </w:trPr>
        <w:tc>
          <w:tcPr>
            <w:tcW w:w="1831" w:type="dxa"/>
            <w:vMerge/>
            <w:vAlign w:val="center"/>
          </w:tcPr>
          <w:p w:rsidR="009733C0" w:rsidRPr="00D4770A" w:rsidRDefault="009733C0" w:rsidP="000D2F7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9733C0" w:rsidRPr="00D4770A" w:rsidRDefault="009733C0" w:rsidP="000D2F7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FFFFFF"/>
            <w:noWrap/>
            <w:vAlign w:val="center"/>
          </w:tcPr>
          <w:p w:rsidR="009733C0" w:rsidRPr="00D4770A" w:rsidRDefault="009733C0" w:rsidP="000D2F7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Cs/>
                <w:sz w:val="20"/>
                <w:szCs w:val="20"/>
              </w:rPr>
              <w:t>82-90</w:t>
            </w:r>
          </w:p>
        </w:tc>
        <w:tc>
          <w:tcPr>
            <w:tcW w:w="1100" w:type="dxa"/>
            <w:shd w:val="clear" w:color="auto" w:fill="FFFFFF"/>
            <w:noWrap/>
            <w:vAlign w:val="center"/>
          </w:tcPr>
          <w:p w:rsidR="009733C0" w:rsidRPr="00D4770A" w:rsidRDefault="009733C0" w:rsidP="000D2F75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Cs/>
                <w:sz w:val="20"/>
                <w:szCs w:val="20"/>
              </w:rPr>
              <w:t>90-2001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1077E2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T</w:t>
            </w:r>
            <w:r w:rsidR="001077E2" w:rsidRPr="00D4770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otal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1077E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195198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1077E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3.</w:t>
            </w:r>
            <w:r w:rsidR="009733C0" w:rsidRPr="00D4770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1077E2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3.</w:t>
            </w:r>
            <w:r w:rsidR="009733C0" w:rsidRPr="00D4770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Agricultura, Silvicultura, Caza y Pesca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65987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Comercio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35728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Servicios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26300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-0.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Manufacturera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34543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Construcción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8989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Transporte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8905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B6184B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Establecimientos financieros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3944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9.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E3C1F" w:rsidRPr="00D4770A">
        <w:trPr>
          <w:trHeight w:val="353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Explotación de minas y canteras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Trabajador nuevo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-4.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-5.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Electricidad, gas y agua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-4.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-0.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4E3C1F" w:rsidRPr="00D4770A">
        <w:trPr>
          <w:trHeight w:val="255"/>
        </w:trPr>
        <w:tc>
          <w:tcPr>
            <w:tcW w:w="1831" w:type="dxa"/>
            <w:noWrap/>
            <w:vAlign w:val="center"/>
          </w:tcPr>
          <w:p w:rsidR="009733C0" w:rsidRPr="00D4770A" w:rsidRDefault="009733C0" w:rsidP="000D2F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No declarado</w:t>
            </w:r>
          </w:p>
        </w:tc>
        <w:tc>
          <w:tcPr>
            <w:tcW w:w="1320" w:type="dxa"/>
            <w:noWrap/>
            <w:vAlign w:val="center"/>
          </w:tcPr>
          <w:p w:rsidR="009733C0" w:rsidRPr="00D4770A" w:rsidRDefault="009733C0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9327</w:t>
            </w:r>
          </w:p>
        </w:tc>
        <w:tc>
          <w:tcPr>
            <w:tcW w:w="1082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00" w:type="dxa"/>
            <w:noWrap/>
            <w:vAlign w:val="center"/>
          </w:tcPr>
          <w:p w:rsidR="009733C0" w:rsidRPr="00D4770A" w:rsidRDefault="00A8577F" w:rsidP="000D2F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="009733C0" w:rsidRPr="00D4770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A614CE" w:rsidRPr="001077E2" w:rsidRDefault="00A614CE" w:rsidP="00A614CE">
      <w:pPr>
        <w:jc w:val="center"/>
        <w:rPr>
          <w:rFonts w:ascii="Arial" w:hAnsi="Arial" w:cs="Arial"/>
          <w:b/>
          <w:sz w:val="4"/>
          <w:szCs w:val="4"/>
        </w:rPr>
      </w:pPr>
    </w:p>
    <w:p w:rsidR="001077E2" w:rsidRPr="007306F9" w:rsidRDefault="001077E2" w:rsidP="004E3C1F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</w:t>
      </w:r>
      <w:r w:rsidR="00932C4E">
        <w:rPr>
          <w:sz w:val="20"/>
          <w:szCs w:val="20"/>
        </w:rPr>
        <w:t>tivos del VI Censo de Población</w:t>
      </w:r>
      <w:r w:rsidRPr="007306F9">
        <w:rPr>
          <w:sz w:val="20"/>
          <w:szCs w:val="20"/>
        </w:rPr>
        <w:t xml:space="preserve"> </w:t>
      </w:r>
      <w:r w:rsidR="00932C4E">
        <w:rPr>
          <w:sz w:val="20"/>
          <w:szCs w:val="20"/>
        </w:rPr>
        <w:t>(</w:t>
      </w:r>
      <w:r w:rsidR="00E16BD5">
        <w:rPr>
          <w:sz w:val="20"/>
          <w:szCs w:val="20"/>
        </w:rPr>
        <w:t xml:space="preserve">año </w:t>
      </w:r>
      <w:r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1077E2" w:rsidRDefault="004E3C1F" w:rsidP="004E3C1F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E16BD5">
        <w:rPr>
          <w:b/>
          <w:sz w:val="20"/>
          <w:szCs w:val="20"/>
        </w:rPr>
        <w:t xml:space="preserve"> </w:t>
      </w:r>
      <w:r w:rsidR="001077E2" w:rsidRPr="004056D8">
        <w:rPr>
          <w:b/>
          <w:sz w:val="20"/>
          <w:szCs w:val="20"/>
        </w:rPr>
        <w:t>Elaboración:</w:t>
      </w:r>
      <w:r w:rsidR="001077E2" w:rsidRPr="004056D8">
        <w:rPr>
          <w:i/>
          <w:sz w:val="20"/>
          <w:szCs w:val="20"/>
        </w:rPr>
        <w:t xml:space="preserve"> </w:t>
      </w:r>
      <w:r w:rsidR="001077E2" w:rsidRPr="004056D8">
        <w:rPr>
          <w:sz w:val="20"/>
          <w:szCs w:val="20"/>
        </w:rPr>
        <w:t>J. Cevallos</w:t>
      </w:r>
    </w:p>
    <w:p w:rsidR="00A614CE" w:rsidRDefault="00A614CE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C018EC" w:rsidRDefault="00C018EC" w:rsidP="004E3C1F">
      <w:pPr>
        <w:pStyle w:val="Estilo1"/>
        <w:numPr>
          <w:ilvl w:val="0"/>
          <w:numId w:val="0"/>
        </w:numPr>
        <w:ind w:left="1134"/>
        <w:jc w:val="center"/>
        <w:rPr>
          <w:b w:val="0"/>
        </w:rPr>
      </w:pPr>
    </w:p>
    <w:p w:rsidR="00272C7B" w:rsidRDefault="00272C7B" w:rsidP="004E3C1F">
      <w:pPr>
        <w:ind w:left="1134"/>
        <w:jc w:val="center"/>
        <w:rPr>
          <w:rFonts w:ascii="Arial" w:hAnsi="Arial" w:cs="Arial"/>
        </w:rPr>
      </w:pPr>
    </w:p>
    <w:p w:rsidR="00A614CE" w:rsidRPr="00A8577F" w:rsidRDefault="00A614CE" w:rsidP="004E3C1F">
      <w:pPr>
        <w:ind w:left="1134"/>
        <w:jc w:val="center"/>
        <w:rPr>
          <w:b/>
          <w:sz w:val="20"/>
          <w:szCs w:val="20"/>
        </w:rPr>
      </w:pPr>
      <w:r w:rsidRPr="00A8577F">
        <w:rPr>
          <w:b/>
          <w:sz w:val="20"/>
          <w:szCs w:val="20"/>
        </w:rPr>
        <w:t>Gráfico 1.</w:t>
      </w:r>
      <w:r w:rsidR="00FD0C0A">
        <w:rPr>
          <w:b/>
          <w:sz w:val="20"/>
          <w:szCs w:val="20"/>
        </w:rPr>
        <w:t>9</w:t>
      </w:r>
    </w:p>
    <w:p w:rsidR="001077E2" w:rsidRPr="001077E2" w:rsidRDefault="001077E2" w:rsidP="004E3C1F">
      <w:pPr>
        <w:ind w:left="1134"/>
        <w:jc w:val="center"/>
        <w:rPr>
          <w:sz w:val="20"/>
          <w:szCs w:val="20"/>
        </w:rPr>
      </w:pPr>
      <w:r w:rsidRPr="001077E2">
        <w:rPr>
          <w:i/>
          <w:sz w:val="20"/>
          <w:szCs w:val="20"/>
        </w:rPr>
        <w:t xml:space="preserve">Provincia de Tungurahua: Características </w:t>
      </w:r>
      <w:r w:rsidR="00C018EC">
        <w:rPr>
          <w:i/>
          <w:sz w:val="20"/>
          <w:szCs w:val="20"/>
        </w:rPr>
        <w:t>Sociodemográficas</w:t>
      </w:r>
    </w:p>
    <w:p w:rsidR="000D2F75" w:rsidRPr="001077E2" w:rsidRDefault="00A614CE" w:rsidP="004E3C1F">
      <w:pPr>
        <w:ind w:left="1134"/>
        <w:jc w:val="center"/>
        <w:rPr>
          <w:b/>
          <w:sz w:val="20"/>
          <w:szCs w:val="20"/>
        </w:rPr>
      </w:pPr>
      <w:r w:rsidRPr="001077E2">
        <w:rPr>
          <w:b/>
          <w:sz w:val="20"/>
          <w:szCs w:val="20"/>
        </w:rPr>
        <w:t xml:space="preserve">Población económicamente activa de 12 años </w:t>
      </w:r>
      <w:r w:rsidR="000D2F75" w:rsidRPr="001077E2">
        <w:rPr>
          <w:b/>
          <w:sz w:val="20"/>
          <w:szCs w:val="20"/>
        </w:rPr>
        <w:t>y más, según rama de actividad</w:t>
      </w:r>
    </w:p>
    <w:p w:rsidR="000D2F75" w:rsidRPr="001077E2" w:rsidRDefault="000D2F75" w:rsidP="004E3C1F">
      <w:pPr>
        <w:ind w:left="1134"/>
        <w:jc w:val="center"/>
        <w:rPr>
          <w:b/>
          <w:sz w:val="4"/>
          <w:szCs w:val="4"/>
        </w:rPr>
      </w:pPr>
    </w:p>
    <w:p w:rsidR="00A614CE" w:rsidRPr="00755FB8" w:rsidRDefault="0086118A" w:rsidP="00C018EC">
      <w:pPr>
        <w:pStyle w:val="Estilo1"/>
        <w:numPr>
          <w:ilvl w:val="0"/>
          <w:numId w:val="0"/>
        </w:numPr>
        <w:ind w:left="540"/>
        <w:jc w:val="center"/>
        <w:rPr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4838700" cy="2943225"/>
            <wp:effectExtent l="19050" t="19050" r="19050" b="285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432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077E2" w:rsidRPr="007306F9" w:rsidRDefault="001077E2" w:rsidP="004E3C1F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definitivos de</w:t>
      </w:r>
      <w:r w:rsidR="00932C4E">
        <w:rPr>
          <w:sz w:val="20"/>
          <w:szCs w:val="20"/>
        </w:rPr>
        <w:t>l VI Censo de Población</w:t>
      </w:r>
      <w:r w:rsidRPr="007306F9">
        <w:rPr>
          <w:sz w:val="20"/>
          <w:szCs w:val="20"/>
        </w:rPr>
        <w:t xml:space="preserve"> </w:t>
      </w:r>
      <w:r w:rsidR="00932C4E">
        <w:rPr>
          <w:sz w:val="20"/>
          <w:szCs w:val="20"/>
        </w:rPr>
        <w:t xml:space="preserve">(año </w:t>
      </w:r>
      <w:r w:rsidRPr="007306F9">
        <w:rPr>
          <w:sz w:val="20"/>
          <w:szCs w:val="20"/>
        </w:rPr>
        <w:t>2001</w:t>
      </w:r>
      <w:r w:rsidR="00932C4E">
        <w:rPr>
          <w:sz w:val="20"/>
          <w:szCs w:val="20"/>
        </w:rPr>
        <w:t>)</w:t>
      </w:r>
    </w:p>
    <w:p w:rsidR="001077E2" w:rsidRDefault="004E3C1F" w:rsidP="004E3C1F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932C4E">
        <w:rPr>
          <w:b/>
          <w:sz w:val="20"/>
          <w:szCs w:val="20"/>
        </w:rPr>
        <w:t xml:space="preserve"> </w:t>
      </w:r>
      <w:r w:rsidR="001077E2" w:rsidRPr="004056D8">
        <w:rPr>
          <w:b/>
          <w:sz w:val="20"/>
          <w:szCs w:val="20"/>
        </w:rPr>
        <w:t>Elaboración:</w:t>
      </w:r>
      <w:r w:rsidR="001077E2" w:rsidRPr="004056D8">
        <w:rPr>
          <w:i/>
          <w:sz w:val="20"/>
          <w:szCs w:val="20"/>
        </w:rPr>
        <w:t xml:space="preserve"> </w:t>
      </w:r>
      <w:r w:rsidR="001077E2" w:rsidRPr="004056D8">
        <w:rPr>
          <w:sz w:val="20"/>
          <w:szCs w:val="20"/>
        </w:rPr>
        <w:t>J. Cevallos</w:t>
      </w:r>
    </w:p>
    <w:p w:rsidR="00C018EC" w:rsidRDefault="00C018EC" w:rsidP="00CF387D">
      <w:pPr>
        <w:pStyle w:val="Estilo1"/>
        <w:numPr>
          <w:ilvl w:val="0"/>
          <w:numId w:val="0"/>
        </w:numPr>
        <w:spacing w:line="480" w:lineRule="auto"/>
        <w:ind w:left="1134"/>
        <w:rPr>
          <w:b w:val="0"/>
        </w:rPr>
      </w:pPr>
    </w:p>
    <w:p w:rsidR="00C018EC" w:rsidRDefault="00C018EC" w:rsidP="00CF387D">
      <w:pPr>
        <w:pStyle w:val="Estilo1"/>
        <w:numPr>
          <w:ilvl w:val="0"/>
          <w:numId w:val="0"/>
        </w:numPr>
        <w:spacing w:line="480" w:lineRule="auto"/>
        <w:ind w:left="1134"/>
        <w:rPr>
          <w:b w:val="0"/>
        </w:rPr>
      </w:pPr>
    </w:p>
    <w:p w:rsidR="00A614CE" w:rsidRDefault="00A614CE" w:rsidP="00CF387D">
      <w:pPr>
        <w:pStyle w:val="Estilo1"/>
        <w:numPr>
          <w:ilvl w:val="0"/>
          <w:numId w:val="0"/>
        </w:numPr>
        <w:spacing w:line="480" w:lineRule="auto"/>
        <w:ind w:left="1134"/>
        <w:rPr>
          <w:b w:val="0"/>
        </w:rPr>
      </w:pPr>
      <w:r w:rsidRPr="005339A6">
        <w:rPr>
          <w:b w:val="0"/>
        </w:rPr>
        <w:t xml:space="preserve">De los últimos resultados del VI Censo de </w:t>
      </w:r>
      <w:r w:rsidR="001077E2">
        <w:rPr>
          <w:b w:val="0"/>
        </w:rPr>
        <w:t>P</w:t>
      </w:r>
      <w:r w:rsidRPr="005339A6">
        <w:rPr>
          <w:b w:val="0"/>
        </w:rPr>
        <w:t xml:space="preserve">oblación y V de vivienda, el número de habitantes de la población económicamente activa de 12 años y más, según </w:t>
      </w:r>
      <w:r w:rsidR="000D2F75">
        <w:rPr>
          <w:b w:val="0"/>
        </w:rPr>
        <w:t xml:space="preserve">la </w:t>
      </w:r>
      <w:r w:rsidRPr="005339A6">
        <w:rPr>
          <w:b w:val="0"/>
        </w:rPr>
        <w:t xml:space="preserve">categoría de </w:t>
      </w:r>
      <w:r w:rsidR="00A8577F">
        <w:rPr>
          <w:b w:val="0"/>
        </w:rPr>
        <w:t>ocupación es de 195</w:t>
      </w:r>
      <w:r w:rsidRPr="005339A6">
        <w:rPr>
          <w:b w:val="0"/>
        </w:rPr>
        <w:t>198, donde el mayor porcentaje del total está representado por las personas que trabajan por cuenta propia (43 por ciento).</w:t>
      </w:r>
    </w:p>
    <w:p w:rsidR="008D040A" w:rsidRDefault="008D040A" w:rsidP="00CF387D">
      <w:pPr>
        <w:pStyle w:val="Estilo1"/>
        <w:numPr>
          <w:ilvl w:val="0"/>
          <w:numId w:val="0"/>
        </w:numPr>
        <w:spacing w:line="480" w:lineRule="auto"/>
        <w:ind w:left="1080"/>
        <w:rPr>
          <w:b w:val="0"/>
        </w:rPr>
      </w:pPr>
    </w:p>
    <w:p w:rsidR="00C018EC" w:rsidRDefault="00C018EC" w:rsidP="00CF387D">
      <w:pPr>
        <w:pStyle w:val="Estilo1"/>
        <w:numPr>
          <w:ilvl w:val="0"/>
          <w:numId w:val="0"/>
        </w:numPr>
        <w:spacing w:line="480" w:lineRule="auto"/>
        <w:ind w:left="1080"/>
        <w:rPr>
          <w:b w:val="0"/>
        </w:rPr>
      </w:pPr>
    </w:p>
    <w:p w:rsidR="00C018EC" w:rsidRDefault="00C018EC" w:rsidP="00CF387D">
      <w:pPr>
        <w:pStyle w:val="Estilo1"/>
        <w:numPr>
          <w:ilvl w:val="0"/>
          <w:numId w:val="0"/>
        </w:numPr>
        <w:spacing w:line="480" w:lineRule="auto"/>
        <w:ind w:left="1080"/>
        <w:rPr>
          <w:b w:val="0"/>
        </w:rPr>
      </w:pPr>
    </w:p>
    <w:p w:rsidR="00C018EC" w:rsidRPr="005339A6" w:rsidRDefault="00C018EC" w:rsidP="00CF387D">
      <w:pPr>
        <w:pStyle w:val="Estilo1"/>
        <w:numPr>
          <w:ilvl w:val="0"/>
          <w:numId w:val="0"/>
        </w:numPr>
        <w:spacing w:line="480" w:lineRule="auto"/>
        <w:ind w:left="1080"/>
        <w:rPr>
          <w:b w:val="0"/>
        </w:rPr>
      </w:pPr>
    </w:p>
    <w:p w:rsidR="00094086" w:rsidRDefault="00E16BD5" w:rsidP="006369F7">
      <w:pPr>
        <w:pStyle w:val="Estilo1"/>
        <w:numPr>
          <w:ilvl w:val="2"/>
          <w:numId w:val="7"/>
        </w:numPr>
        <w:spacing w:line="480" w:lineRule="auto"/>
        <w:ind w:left="1616" w:hanging="482"/>
      </w:pPr>
      <w:r>
        <w:t xml:space="preserve"> </w:t>
      </w:r>
      <w:r w:rsidR="00F406DC">
        <w:t>Características</w:t>
      </w:r>
      <w:r w:rsidR="000A31E1" w:rsidRPr="005339A6">
        <w:t xml:space="preserve"> de la </w:t>
      </w:r>
      <w:r w:rsidR="00F406DC">
        <w:t>V</w:t>
      </w:r>
      <w:r w:rsidR="000A31E1" w:rsidRPr="005339A6">
        <w:t>ivienda</w:t>
      </w:r>
    </w:p>
    <w:p w:rsidR="00C96354" w:rsidRDefault="00C96354" w:rsidP="00C96354">
      <w:pPr>
        <w:pStyle w:val="Estilo1"/>
        <w:numPr>
          <w:ilvl w:val="0"/>
          <w:numId w:val="0"/>
        </w:numPr>
        <w:ind w:left="1134"/>
      </w:pPr>
    </w:p>
    <w:p w:rsidR="0038691A" w:rsidRDefault="000A31E1" w:rsidP="00CF387D">
      <w:pPr>
        <w:spacing w:line="480" w:lineRule="auto"/>
        <w:ind w:left="1134"/>
        <w:jc w:val="both"/>
        <w:rPr>
          <w:rFonts w:ascii="Arial" w:hAnsi="Arial" w:cs="Arial"/>
        </w:rPr>
      </w:pPr>
      <w:r w:rsidRPr="005339A6">
        <w:rPr>
          <w:rFonts w:ascii="Arial" w:hAnsi="Arial" w:cs="Arial"/>
        </w:rPr>
        <w:t xml:space="preserve">De acuerdo al </w:t>
      </w:r>
      <w:r w:rsidR="00697667">
        <w:rPr>
          <w:rFonts w:ascii="Arial" w:hAnsi="Arial" w:cs="Arial"/>
        </w:rPr>
        <w:t>VI Censo de Población y V</w:t>
      </w:r>
      <w:r w:rsidRPr="005339A6">
        <w:rPr>
          <w:rFonts w:ascii="Arial" w:hAnsi="Arial" w:cs="Arial"/>
        </w:rPr>
        <w:t xml:space="preserve"> de Vivienda,</w:t>
      </w:r>
      <w:r w:rsidR="001448EC" w:rsidRPr="005339A6">
        <w:rPr>
          <w:rFonts w:ascii="Arial" w:hAnsi="Arial" w:cs="Arial"/>
        </w:rPr>
        <w:t xml:space="preserve"> el total de viviendas </w:t>
      </w:r>
      <w:r w:rsidR="0022267C" w:rsidRPr="005339A6">
        <w:rPr>
          <w:rFonts w:ascii="Arial" w:hAnsi="Arial" w:cs="Arial"/>
        </w:rPr>
        <w:t xml:space="preserve">en la provincia de Tungurahua </w:t>
      </w:r>
      <w:r w:rsidR="00A8577F">
        <w:rPr>
          <w:rFonts w:ascii="Arial" w:hAnsi="Arial" w:cs="Arial"/>
        </w:rPr>
        <w:t>es de 143</w:t>
      </w:r>
      <w:r w:rsidR="001448EC" w:rsidRPr="005339A6">
        <w:rPr>
          <w:rFonts w:ascii="Arial" w:hAnsi="Arial" w:cs="Arial"/>
        </w:rPr>
        <w:t xml:space="preserve">847, siendo </w:t>
      </w:r>
      <w:r w:rsidRPr="005339A6">
        <w:rPr>
          <w:rFonts w:ascii="Arial" w:hAnsi="Arial" w:cs="Arial"/>
        </w:rPr>
        <w:t xml:space="preserve">el total de viviendas particulares ocupadas </w:t>
      </w:r>
      <w:r w:rsidR="001448EC" w:rsidRPr="005339A6">
        <w:rPr>
          <w:rFonts w:ascii="Arial" w:hAnsi="Arial" w:cs="Arial"/>
        </w:rPr>
        <w:t xml:space="preserve">por personas presentes </w:t>
      </w:r>
      <w:r w:rsidR="00A8577F">
        <w:rPr>
          <w:rFonts w:ascii="Arial" w:hAnsi="Arial" w:cs="Arial"/>
        </w:rPr>
        <w:t>de 109</w:t>
      </w:r>
      <w:r w:rsidR="00B863C3" w:rsidRPr="005339A6">
        <w:rPr>
          <w:rFonts w:ascii="Arial" w:hAnsi="Arial" w:cs="Arial"/>
        </w:rPr>
        <w:t>41</w:t>
      </w:r>
      <w:r w:rsidR="0038691A" w:rsidRPr="005339A6">
        <w:rPr>
          <w:rFonts w:ascii="Arial" w:hAnsi="Arial" w:cs="Arial"/>
        </w:rPr>
        <w:t>1</w:t>
      </w:r>
      <w:r w:rsidR="00C15C15" w:rsidRPr="005339A6">
        <w:rPr>
          <w:rFonts w:ascii="Arial" w:hAnsi="Arial" w:cs="Arial"/>
        </w:rPr>
        <w:t xml:space="preserve">, </w:t>
      </w:r>
      <w:r w:rsidR="001448EC" w:rsidRPr="005339A6">
        <w:rPr>
          <w:rFonts w:ascii="Arial" w:hAnsi="Arial" w:cs="Arial"/>
        </w:rPr>
        <w:t xml:space="preserve">el número de ocupantes </w:t>
      </w:r>
      <w:r w:rsidR="002F302B">
        <w:rPr>
          <w:rFonts w:ascii="Arial" w:hAnsi="Arial" w:cs="Arial"/>
        </w:rPr>
        <w:t xml:space="preserve">es de </w:t>
      </w:r>
      <w:r w:rsidR="00A8577F">
        <w:rPr>
          <w:rFonts w:ascii="Arial" w:hAnsi="Arial" w:cs="Arial"/>
        </w:rPr>
        <w:t>438</w:t>
      </w:r>
      <w:r w:rsidR="001448EC" w:rsidRPr="005339A6">
        <w:rPr>
          <w:rFonts w:ascii="Arial" w:hAnsi="Arial" w:cs="Arial"/>
        </w:rPr>
        <w:t>707</w:t>
      </w:r>
      <w:r w:rsidR="00C15C15" w:rsidRPr="005339A6">
        <w:rPr>
          <w:rFonts w:ascii="Arial" w:hAnsi="Arial" w:cs="Arial"/>
        </w:rPr>
        <w:t xml:space="preserve"> y el número de habitantes promedio por viviendas ocupadas es de 4. </w:t>
      </w:r>
      <w:r w:rsidR="00E16BD5">
        <w:rPr>
          <w:rFonts w:ascii="Arial" w:hAnsi="Arial" w:cs="Arial"/>
        </w:rPr>
        <w:t xml:space="preserve">Se puede observar en la </w:t>
      </w:r>
      <w:r w:rsidR="00F406DC">
        <w:rPr>
          <w:rFonts w:ascii="Arial" w:hAnsi="Arial" w:cs="Arial"/>
        </w:rPr>
        <w:t xml:space="preserve"> </w:t>
      </w:r>
      <w:r w:rsidR="00E16BD5">
        <w:rPr>
          <w:rFonts w:ascii="Arial" w:hAnsi="Arial" w:cs="Arial"/>
        </w:rPr>
        <w:t xml:space="preserve">Tabla VI, que </w:t>
      </w:r>
      <w:r w:rsidR="00F406DC">
        <w:rPr>
          <w:rFonts w:ascii="Arial" w:hAnsi="Arial" w:cs="Arial"/>
        </w:rPr>
        <w:t>e</w:t>
      </w:r>
      <w:r w:rsidR="00C15C15" w:rsidRPr="005339A6">
        <w:rPr>
          <w:rFonts w:ascii="Arial" w:hAnsi="Arial" w:cs="Arial"/>
        </w:rPr>
        <w:t>n el cantón Ambato se concentra el mayor número de viviendas ocupadas</w:t>
      </w:r>
      <w:r w:rsidR="0038691A" w:rsidRPr="005339A6">
        <w:rPr>
          <w:rFonts w:ascii="Arial" w:hAnsi="Arial" w:cs="Arial"/>
        </w:rPr>
        <w:t>,</w:t>
      </w:r>
      <w:r w:rsidR="00C15C15" w:rsidRPr="005339A6">
        <w:rPr>
          <w:rFonts w:ascii="Arial" w:hAnsi="Arial" w:cs="Arial"/>
        </w:rPr>
        <w:t xml:space="preserve"> representando el</w:t>
      </w:r>
      <w:r w:rsidR="0038691A" w:rsidRPr="005339A6">
        <w:rPr>
          <w:rFonts w:ascii="Arial" w:hAnsi="Arial" w:cs="Arial"/>
        </w:rPr>
        <w:t xml:space="preserve"> 67 por ciento</w:t>
      </w:r>
      <w:r w:rsidR="00C15C15" w:rsidRPr="005339A6">
        <w:rPr>
          <w:rFonts w:ascii="Arial" w:hAnsi="Arial" w:cs="Arial"/>
        </w:rPr>
        <w:t xml:space="preserve"> del total.</w:t>
      </w:r>
      <w:r w:rsidR="0038691A" w:rsidRPr="005339A6">
        <w:rPr>
          <w:rFonts w:ascii="Arial" w:hAnsi="Arial" w:cs="Arial"/>
        </w:rPr>
        <w:t xml:space="preserve"> </w:t>
      </w:r>
      <w:r w:rsidR="00E16BD5">
        <w:rPr>
          <w:rFonts w:ascii="Arial" w:hAnsi="Arial" w:cs="Arial"/>
        </w:rPr>
        <w:t xml:space="preserve"> </w:t>
      </w:r>
    </w:p>
    <w:p w:rsidR="00C018EC" w:rsidRDefault="00C018EC" w:rsidP="004E3C1F">
      <w:pPr>
        <w:ind w:left="1134"/>
        <w:jc w:val="center"/>
        <w:rPr>
          <w:b/>
          <w:sz w:val="20"/>
          <w:szCs w:val="20"/>
        </w:rPr>
      </w:pPr>
    </w:p>
    <w:p w:rsidR="00A90CCE" w:rsidRPr="00F406DC" w:rsidRDefault="00A8577F" w:rsidP="004E3C1F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3797C" w:rsidRPr="00F406DC">
        <w:rPr>
          <w:b/>
          <w:sz w:val="20"/>
          <w:szCs w:val="20"/>
        </w:rPr>
        <w:t xml:space="preserve">abla </w:t>
      </w:r>
      <w:r w:rsidR="00830380">
        <w:rPr>
          <w:b/>
          <w:sz w:val="20"/>
          <w:szCs w:val="20"/>
        </w:rPr>
        <w:t>VI</w:t>
      </w:r>
    </w:p>
    <w:p w:rsidR="00F406DC" w:rsidRPr="001077E2" w:rsidRDefault="00F406DC" w:rsidP="004E3C1F">
      <w:pPr>
        <w:ind w:left="1134"/>
        <w:jc w:val="center"/>
        <w:rPr>
          <w:sz w:val="20"/>
          <w:szCs w:val="20"/>
        </w:rPr>
      </w:pPr>
      <w:r w:rsidRPr="001077E2">
        <w:rPr>
          <w:i/>
          <w:sz w:val="20"/>
          <w:szCs w:val="20"/>
        </w:rPr>
        <w:t xml:space="preserve">Provincia de Tungurahua: Características </w:t>
      </w:r>
      <w:r w:rsidR="00A8577F">
        <w:rPr>
          <w:i/>
          <w:sz w:val="20"/>
          <w:szCs w:val="20"/>
        </w:rPr>
        <w:t>Sociodemográficas</w:t>
      </w:r>
    </w:p>
    <w:p w:rsidR="004E3C1F" w:rsidRDefault="0086061B" w:rsidP="004E3C1F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Número de </w:t>
      </w:r>
      <w:r w:rsidR="0093797C" w:rsidRPr="00F406DC">
        <w:rPr>
          <w:b/>
          <w:sz w:val="20"/>
          <w:szCs w:val="20"/>
        </w:rPr>
        <w:t xml:space="preserve">Viviendas particulares ocupadas con personas presentes, </w:t>
      </w:r>
    </w:p>
    <w:p w:rsidR="0093797C" w:rsidRPr="00F406DC" w:rsidRDefault="00F406DC" w:rsidP="004E3C1F">
      <w:pPr>
        <w:ind w:lef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 </w:t>
      </w:r>
      <w:r w:rsidR="00830380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romedio</w:t>
      </w:r>
      <w:r w:rsidR="00830380">
        <w:rPr>
          <w:b/>
          <w:sz w:val="20"/>
          <w:szCs w:val="20"/>
        </w:rPr>
        <w:t xml:space="preserve"> de habitantes por vivienda ocupada</w:t>
      </w:r>
      <w:r>
        <w:rPr>
          <w:b/>
          <w:sz w:val="20"/>
          <w:szCs w:val="20"/>
        </w:rPr>
        <w:t>. S</w:t>
      </w:r>
      <w:r w:rsidR="000D2F75" w:rsidRPr="00F406DC">
        <w:rPr>
          <w:b/>
          <w:sz w:val="20"/>
          <w:szCs w:val="20"/>
        </w:rPr>
        <w:t>egún cantones</w:t>
      </w:r>
    </w:p>
    <w:tbl>
      <w:tblPr>
        <w:tblStyle w:val="TablaWeb1"/>
        <w:tblW w:w="5207" w:type="dxa"/>
        <w:tblInd w:w="2210" w:type="dxa"/>
        <w:tblLook w:val="0000"/>
      </w:tblPr>
      <w:tblGrid>
        <w:gridCol w:w="1340"/>
        <w:gridCol w:w="2270"/>
        <w:gridCol w:w="1657"/>
      </w:tblGrid>
      <w:tr w:rsidR="000D2F75" w:rsidRPr="00D4770A">
        <w:trPr>
          <w:trHeight w:val="255"/>
        </w:trPr>
        <w:tc>
          <w:tcPr>
            <w:tcW w:w="1260" w:type="dxa"/>
            <w:noWrap/>
            <w:vAlign w:val="center"/>
          </w:tcPr>
          <w:p w:rsidR="000D2F75" w:rsidRPr="00D4770A" w:rsidRDefault="000D2F75" w:rsidP="00D477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Cantones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0D2F75" w:rsidP="00D477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Viviendas particulares ocupadas con personas presentes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2F302B" w:rsidP="00D477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N° promedio de h</w:t>
            </w:r>
            <w:r w:rsidR="000D2F75" w:rsidRPr="00D4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abitantes por viviendas ocupadas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noWrap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Total provincia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109</w:t>
            </w:r>
            <w:r w:rsidR="000D2F75" w:rsidRPr="00D477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411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4.</w:t>
            </w:r>
            <w:r w:rsidR="000D2F75" w:rsidRPr="00D4770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0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Ambato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72175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 xml:space="preserve">Baños 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4313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Cevallos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1726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Mocha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1584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Patate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2699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Quero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4166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Pelileo</w:t>
            </w:r>
          </w:p>
        </w:tc>
        <w:tc>
          <w:tcPr>
            <w:tcW w:w="2210" w:type="dxa"/>
            <w:noWrap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11275</w:t>
            </w:r>
          </w:p>
        </w:tc>
        <w:tc>
          <w:tcPr>
            <w:tcW w:w="1577" w:type="dxa"/>
            <w:noWrap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Píllaro</w:t>
            </w:r>
          </w:p>
        </w:tc>
        <w:tc>
          <w:tcPr>
            <w:tcW w:w="2210" w:type="dxa"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8986</w:t>
            </w:r>
          </w:p>
        </w:tc>
        <w:tc>
          <w:tcPr>
            <w:tcW w:w="1577" w:type="dxa"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D2F75" w:rsidRPr="00D4770A">
        <w:trPr>
          <w:trHeight w:val="255"/>
        </w:trPr>
        <w:tc>
          <w:tcPr>
            <w:tcW w:w="1260" w:type="dxa"/>
            <w:vAlign w:val="center"/>
          </w:tcPr>
          <w:p w:rsidR="000D2F75" w:rsidRPr="00D4770A" w:rsidRDefault="000D2F75" w:rsidP="00D477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Tisaleo</w:t>
            </w:r>
          </w:p>
        </w:tc>
        <w:tc>
          <w:tcPr>
            <w:tcW w:w="2210" w:type="dxa"/>
            <w:vAlign w:val="center"/>
          </w:tcPr>
          <w:p w:rsidR="000D2F75" w:rsidRPr="00D4770A" w:rsidRDefault="000D2F75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2492</w:t>
            </w:r>
          </w:p>
        </w:tc>
        <w:tc>
          <w:tcPr>
            <w:tcW w:w="1577" w:type="dxa"/>
            <w:vAlign w:val="center"/>
          </w:tcPr>
          <w:p w:rsidR="000D2F75" w:rsidRPr="00D4770A" w:rsidRDefault="00A8577F" w:rsidP="00D4770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477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0D2F75" w:rsidRPr="00D477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F406DC" w:rsidRPr="007306F9" w:rsidRDefault="00F406DC" w:rsidP="004E3C1F">
      <w:pPr>
        <w:ind w:left="1134"/>
        <w:jc w:val="center"/>
        <w:rPr>
          <w:sz w:val="20"/>
          <w:szCs w:val="20"/>
          <w:u w:val="single"/>
        </w:rPr>
      </w:pPr>
      <w:r w:rsidRPr="007306F9">
        <w:rPr>
          <w:b/>
          <w:sz w:val="20"/>
          <w:szCs w:val="20"/>
        </w:rPr>
        <w:t>Fuente:</w:t>
      </w:r>
      <w:r w:rsidRPr="007306F9">
        <w:rPr>
          <w:sz w:val="20"/>
          <w:szCs w:val="20"/>
        </w:rPr>
        <w:t xml:space="preserve"> INEC: Resultados definitivo</w:t>
      </w:r>
      <w:r w:rsidR="00E16BD5">
        <w:rPr>
          <w:sz w:val="20"/>
          <w:szCs w:val="20"/>
        </w:rPr>
        <w:t>s del VI Censo de Población</w:t>
      </w:r>
      <w:r w:rsidR="00A8577F">
        <w:rPr>
          <w:sz w:val="20"/>
          <w:szCs w:val="20"/>
        </w:rPr>
        <w:t xml:space="preserve"> </w:t>
      </w:r>
      <w:r w:rsidR="00E16BD5">
        <w:rPr>
          <w:sz w:val="20"/>
          <w:szCs w:val="20"/>
        </w:rPr>
        <w:t xml:space="preserve">(año </w:t>
      </w:r>
      <w:r w:rsidR="00A8577F">
        <w:rPr>
          <w:sz w:val="20"/>
          <w:szCs w:val="20"/>
        </w:rPr>
        <w:t>200</w:t>
      </w:r>
      <w:r w:rsidRPr="007306F9">
        <w:rPr>
          <w:sz w:val="20"/>
          <w:szCs w:val="20"/>
        </w:rPr>
        <w:t>1</w:t>
      </w:r>
      <w:r w:rsidR="00E16BD5">
        <w:rPr>
          <w:sz w:val="20"/>
          <w:szCs w:val="20"/>
        </w:rPr>
        <w:t>)</w:t>
      </w:r>
    </w:p>
    <w:p w:rsidR="00F406DC" w:rsidRDefault="00E16BD5" w:rsidP="004E3C1F">
      <w:pPr>
        <w:ind w:left="1134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E3C1F">
        <w:rPr>
          <w:b/>
          <w:sz w:val="20"/>
          <w:szCs w:val="20"/>
        </w:rPr>
        <w:t xml:space="preserve">        </w:t>
      </w:r>
      <w:r w:rsidR="00726382">
        <w:rPr>
          <w:b/>
          <w:sz w:val="20"/>
          <w:szCs w:val="20"/>
        </w:rPr>
        <w:t>Ela</w:t>
      </w:r>
      <w:r w:rsidR="00F406DC" w:rsidRPr="004056D8">
        <w:rPr>
          <w:b/>
          <w:sz w:val="20"/>
          <w:szCs w:val="20"/>
        </w:rPr>
        <w:t>boración:</w:t>
      </w:r>
      <w:r w:rsidR="00F406DC" w:rsidRPr="004056D8">
        <w:rPr>
          <w:i/>
          <w:sz w:val="20"/>
          <w:szCs w:val="20"/>
        </w:rPr>
        <w:t xml:space="preserve"> </w:t>
      </w:r>
      <w:r w:rsidR="00F406DC" w:rsidRPr="004056D8">
        <w:rPr>
          <w:sz w:val="20"/>
          <w:szCs w:val="20"/>
        </w:rPr>
        <w:t>J. Cevallos</w:t>
      </w:r>
    </w:p>
    <w:sectPr w:rsidR="00F406DC" w:rsidSect="007901B6">
      <w:headerReference w:type="default" r:id="rId19"/>
      <w:pgSz w:w="11907" w:h="16840" w:code="9"/>
      <w:pgMar w:top="2268" w:right="1361" w:bottom="2268" w:left="2268" w:header="1304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F7" w:rsidRDefault="006369F7">
      <w:r>
        <w:separator/>
      </w:r>
    </w:p>
  </w:endnote>
  <w:endnote w:type="continuationSeparator" w:id="1">
    <w:p w:rsidR="006369F7" w:rsidRDefault="0063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F7" w:rsidRDefault="006369F7">
      <w:r>
        <w:separator/>
      </w:r>
    </w:p>
  </w:footnote>
  <w:footnote w:type="continuationSeparator" w:id="1">
    <w:p w:rsidR="006369F7" w:rsidRDefault="0063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7F" w:rsidRDefault="00935A71" w:rsidP="00935A71">
    <w:pPr>
      <w:pStyle w:val="Encabezado"/>
      <w:tabs>
        <w:tab w:val="left" w:pos="200"/>
        <w:tab w:val="right" w:pos="8278"/>
      </w:tabs>
      <w:jc w:val="right"/>
      <w:rPr>
        <w:rStyle w:val="Nmerodepgina"/>
      </w:rPr>
    </w:pPr>
    <w:r>
      <w:rPr>
        <w:rStyle w:val="Nmerodepgina"/>
      </w:rPr>
      <w:tab/>
    </w:r>
    <w:r>
      <w:rPr>
        <w:rStyle w:val="Nmerodepgina"/>
      </w:rPr>
      <w:tab/>
    </w:r>
    <w:r w:rsidR="00A8577F">
      <w:rPr>
        <w:rStyle w:val="Nmerodepgina"/>
      </w:rPr>
      <w:fldChar w:fldCharType="begin"/>
    </w:r>
    <w:r w:rsidR="00A8577F">
      <w:rPr>
        <w:rStyle w:val="Nmerodepgina"/>
      </w:rPr>
      <w:instrText xml:space="preserve"> PAGE </w:instrText>
    </w:r>
    <w:r w:rsidR="00A8577F">
      <w:rPr>
        <w:rStyle w:val="Nmerodepgina"/>
      </w:rPr>
      <w:fldChar w:fldCharType="separate"/>
    </w:r>
    <w:r w:rsidR="0086118A">
      <w:rPr>
        <w:rStyle w:val="Nmerodepgina"/>
        <w:noProof/>
      </w:rPr>
      <w:t>4</w:t>
    </w:r>
    <w:r w:rsidR="00A8577F"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4C8"/>
    <w:multiLevelType w:val="multilevel"/>
    <w:tmpl w:val="9C66752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2">
      <w:start w:val="1"/>
      <w:numFmt w:val="decimal"/>
      <w:pStyle w:val="Estilo1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C3F43AB"/>
    <w:multiLevelType w:val="hybridMultilevel"/>
    <w:tmpl w:val="6E3E9C62"/>
    <w:lvl w:ilvl="0" w:tplc="D5F80B5C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4734F0C2">
      <w:numFmt w:val="none"/>
      <w:lvlText w:val=""/>
      <w:lvlJc w:val="left"/>
      <w:pPr>
        <w:tabs>
          <w:tab w:val="num" w:pos="360"/>
        </w:tabs>
      </w:pPr>
    </w:lvl>
    <w:lvl w:ilvl="2" w:tplc="E03C2382">
      <w:numFmt w:val="none"/>
      <w:lvlText w:val=""/>
      <w:lvlJc w:val="left"/>
      <w:pPr>
        <w:tabs>
          <w:tab w:val="num" w:pos="360"/>
        </w:tabs>
      </w:pPr>
    </w:lvl>
    <w:lvl w:ilvl="3" w:tplc="BEC2A88E">
      <w:numFmt w:val="none"/>
      <w:lvlText w:val=""/>
      <w:lvlJc w:val="left"/>
      <w:pPr>
        <w:tabs>
          <w:tab w:val="num" w:pos="360"/>
        </w:tabs>
      </w:pPr>
    </w:lvl>
    <w:lvl w:ilvl="4" w:tplc="DE1A1E70">
      <w:numFmt w:val="none"/>
      <w:lvlText w:val=""/>
      <w:lvlJc w:val="left"/>
      <w:pPr>
        <w:tabs>
          <w:tab w:val="num" w:pos="360"/>
        </w:tabs>
      </w:pPr>
    </w:lvl>
    <w:lvl w:ilvl="5" w:tplc="061A6898">
      <w:numFmt w:val="none"/>
      <w:lvlText w:val=""/>
      <w:lvlJc w:val="left"/>
      <w:pPr>
        <w:tabs>
          <w:tab w:val="num" w:pos="360"/>
        </w:tabs>
      </w:pPr>
    </w:lvl>
    <w:lvl w:ilvl="6" w:tplc="006C7C92">
      <w:numFmt w:val="none"/>
      <w:lvlText w:val=""/>
      <w:lvlJc w:val="left"/>
      <w:pPr>
        <w:tabs>
          <w:tab w:val="num" w:pos="360"/>
        </w:tabs>
      </w:pPr>
    </w:lvl>
    <w:lvl w:ilvl="7" w:tplc="84FC2B26">
      <w:numFmt w:val="none"/>
      <w:lvlText w:val=""/>
      <w:lvlJc w:val="left"/>
      <w:pPr>
        <w:tabs>
          <w:tab w:val="num" w:pos="360"/>
        </w:tabs>
      </w:pPr>
    </w:lvl>
    <w:lvl w:ilvl="8" w:tplc="D716EBA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E2163B"/>
    <w:multiLevelType w:val="hybridMultilevel"/>
    <w:tmpl w:val="B52272EC"/>
    <w:lvl w:ilvl="0" w:tplc="45507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7EAF4F0">
      <w:numFmt w:val="none"/>
      <w:lvlText w:val=""/>
      <w:lvlJc w:val="left"/>
      <w:pPr>
        <w:tabs>
          <w:tab w:val="num" w:pos="360"/>
        </w:tabs>
      </w:pPr>
    </w:lvl>
    <w:lvl w:ilvl="2" w:tplc="430EF7FE">
      <w:numFmt w:val="none"/>
      <w:lvlText w:val=""/>
      <w:lvlJc w:val="left"/>
      <w:pPr>
        <w:tabs>
          <w:tab w:val="num" w:pos="360"/>
        </w:tabs>
      </w:pPr>
    </w:lvl>
    <w:lvl w:ilvl="3" w:tplc="974CDBC2">
      <w:numFmt w:val="none"/>
      <w:lvlText w:val=""/>
      <w:lvlJc w:val="left"/>
      <w:pPr>
        <w:tabs>
          <w:tab w:val="num" w:pos="360"/>
        </w:tabs>
      </w:pPr>
    </w:lvl>
    <w:lvl w:ilvl="4" w:tplc="29AE4C0E">
      <w:numFmt w:val="none"/>
      <w:lvlText w:val=""/>
      <w:lvlJc w:val="left"/>
      <w:pPr>
        <w:tabs>
          <w:tab w:val="num" w:pos="360"/>
        </w:tabs>
      </w:pPr>
    </w:lvl>
    <w:lvl w:ilvl="5" w:tplc="180859C4">
      <w:numFmt w:val="none"/>
      <w:lvlText w:val=""/>
      <w:lvlJc w:val="left"/>
      <w:pPr>
        <w:tabs>
          <w:tab w:val="num" w:pos="360"/>
        </w:tabs>
      </w:pPr>
    </w:lvl>
    <w:lvl w:ilvl="6" w:tplc="23AE3740">
      <w:numFmt w:val="none"/>
      <w:lvlText w:val=""/>
      <w:lvlJc w:val="left"/>
      <w:pPr>
        <w:tabs>
          <w:tab w:val="num" w:pos="360"/>
        </w:tabs>
      </w:pPr>
    </w:lvl>
    <w:lvl w:ilvl="7" w:tplc="185240B2">
      <w:numFmt w:val="none"/>
      <w:lvlText w:val=""/>
      <w:lvlJc w:val="left"/>
      <w:pPr>
        <w:tabs>
          <w:tab w:val="num" w:pos="360"/>
        </w:tabs>
      </w:pPr>
    </w:lvl>
    <w:lvl w:ilvl="8" w:tplc="82C8DC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8601C8B"/>
    <w:multiLevelType w:val="multilevel"/>
    <w:tmpl w:val="C472CA1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4">
    <w:nsid w:val="67C71D54"/>
    <w:multiLevelType w:val="multilevel"/>
    <w:tmpl w:val="6A7C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0D854BD"/>
    <w:multiLevelType w:val="hybridMultilevel"/>
    <w:tmpl w:val="F196AC2A"/>
    <w:lvl w:ilvl="0" w:tplc="5A0282DC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CA2239BC">
      <w:numFmt w:val="none"/>
      <w:lvlText w:val=""/>
      <w:lvlJc w:val="left"/>
      <w:pPr>
        <w:tabs>
          <w:tab w:val="num" w:pos="360"/>
        </w:tabs>
      </w:pPr>
    </w:lvl>
    <w:lvl w:ilvl="2" w:tplc="7568814E">
      <w:numFmt w:val="none"/>
      <w:lvlText w:val=""/>
      <w:lvlJc w:val="left"/>
      <w:pPr>
        <w:tabs>
          <w:tab w:val="num" w:pos="360"/>
        </w:tabs>
      </w:pPr>
    </w:lvl>
    <w:lvl w:ilvl="3" w:tplc="129AFC94">
      <w:numFmt w:val="none"/>
      <w:lvlText w:val=""/>
      <w:lvlJc w:val="left"/>
      <w:pPr>
        <w:tabs>
          <w:tab w:val="num" w:pos="360"/>
        </w:tabs>
      </w:pPr>
    </w:lvl>
    <w:lvl w:ilvl="4" w:tplc="5E60E842">
      <w:numFmt w:val="none"/>
      <w:lvlText w:val=""/>
      <w:lvlJc w:val="left"/>
      <w:pPr>
        <w:tabs>
          <w:tab w:val="num" w:pos="360"/>
        </w:tabs>
      </w:pPr>
    </w:lvl>
    <w:lvl w:ilvl="5" w:tplc="D3AAC222">
      <w:numFmt w:val="none"/>
      <w:lvlText w:val=""/>
      <w:lvlJc w:val="left"/>
      <w:pPr>
        <w:tabs>
          <w:tab w:val="num" w:pos="360"/>
        </w:tabs>
      </w:pPr>
    </w:lvl>
    <w:lvl w:ilvl="6" w:tplc="1B42F164">
      <w:numFmt w:val="none"/>
      <w:lvlText w:val=""/>
      <w:lvlJc w:val="left"/>
      <w:pPr>
        <w:tabs>
          <w:tab w:val="num" w:pos="360"/>
        </w:tabs>
      </w:pPr>
    </w:lvl>
    <w:lvl w:ilvl="7" w:tplc="1D84C372">
      <w:numFmt w:val="none"/>
      <w:lvlText w:val=""/>
      <w:lvlJc w:val="left"/>
      <w:pPr>
        <w:tabs>
          <w:tab w:val="num" w:pos="360"/>
        </w:tabs>
      </w:pPr>
    </w:lvl>
    <w:lvl w:ilvl="8" w:tplc="931C00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D73E3B"/>
    <w:multiLevelType w:val="multilevel"/>
    <w:tmpl w:val="1684314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308"/>
  <w:defaultTabStop w:val="56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DF3"/>
    <w:rsid w:val="000067BC"/>
    <w:rsid w:val="00012499"/>
    <w:rsid w:val="00013E50"/>
    <w:rsid w:val="00014750"/>
    <w:rsid w:val="00031A45"/>
    <w:rsid w:val="00044EB9"/>
    <w:rsid w:val="00044F86"/>
    <w:rsid w:val="00046725"/>
    <w:rsid w:val="00054205"/>
    <w:rsid w:val="0006175C"/>
    <w:rsid w:val="000737CB"/>
    <w:rsid w:val="00084B27"/>
    <w:rsid w:val="000861F7"/>
    <w:rsid w:val="00094086"/>
    <w:rsid w:val="000A05C1"/>
    <w:rsid w:val="000A2AAF"/>
    <w:rsid w:val="000A31E1"/>
    <w:rsid w:val="000A6DAC"/>
    <w:rsid w:val="000B2B10"/>
    <w:rsid w:val="000B3F15"/>
    <w:rsid w:val="000D0688"/>
    <w:rsid w:val="000D1D36"/>
    <w:rsid w:val="000D1F33"/>
    <w:rsid w:val="000D21E2"/>
    <w:rsid w:val="000D23B1"/>
    <w:rsid w:val="000D2F75"/>
    <w:rsid w:val="000E0717"/>
    <w:rsid w:val="000E5F37"/>
    <w:rsid w:val="000F027C"/>
    <w:rsid w:val="000F24C5"/>
    <w:rsid w:val="000F2C3D"/>
    <w:rsid w:val="00105EDD"/>
    <w:rsid w:val="001077E2"/>
    <w:rsid w:val="0011128A"/>
    <w:rsid w:val="00117BC2"/>
    <w:rsid w:val="00123D96"/>
    <w:rsid w:val="001254EB"/>
    <w:rsid w:val="001344E5"/>
    <w:rsid w:val="001448EC"/>
    <w:rsid w:val="001543E6"/>
    <w:rsid w:val="00161608"/>
    <w:rsid w:val="00172ADC"/>
    <w:rsid w:val="001746D4"/>
    <w:rsid w:val="00183BCA"/>
    <w:rsid w:val="001C4DAD"/>
    <w:rsid w:val="001D3253"/>
    <w:rsid w:val="001D60FE"/>
    <w:rsid w:val="001D6FFB"/>
    <w:rsid w:val="001E439C"/>
    <w:rsid w:val="001E7C73"/>
    <w:rsid w:val="001F4C9A"/>
    <w:rsid w:val="002037C7"/>
    <w:rsid w:val="00206F1F"/>
    <w:rsid w:val="002134D1"/>
    <w:rsid w:val="00217674"/>
    <w:rsid w:val="0022267C"/>
    <w:rsid w:val="002274D0"/>
    <w:rsid w:val="00230F37"/>
    <w:rsid w:val="00231501"/>
    <w:rsid w:val="00235A69"/>
    <w:rsid w:val="0025141E"/>
    <w:rsid w:val="00251CFE"/>
    <w:rsid w:val="00255105"/>
    <w:rsid w:val="002578DB"/>
    <w:rsid w:val="002634D9"/>
    <w:rsid w:val="00265AAB"/>
    <w:rsid w:val="00265F98"/>
    <w:rsid w:val="00272C7B"/>
    <w:rsid w:val="00273AC3"/>
    <w:rsid w:val="00274E4D"/>
    <w:rsid w:val="00282870"/>
    <w:rsid w:val="00292F51"/>
    <w:rsid w:val="00296AE8"/>
    <w:rsid w:val="002B4FAA"/>
    <w:rsid w:val="002C2FB0"/>
    <w:rsid w:val="002C381D"/>
    <w:rsid w:val="002C6351"/>
    <w:rsid w:val="002C783B"/>
    <w:rsid w:val="002D4D1D"/>
    <w:rsid w:val="002F302B"/>
    <w:rsid w:val="002F449B"/>
    <w:rsid w:val="002F4960"/>
    <w:rsid w:val="002F7DD9"/>
    <w:rsid w:val="0032159A"/>
    <w:rsid w:val="0033174D"/>
    <w:rsid w:val="00335BCF"/>
    <w:rsid w:val="003378BA"/>
    <w:rsid w:val="00355857"/>
    <w:rsid w:val="00360B9D"/>
    <w:rsid w:val="0038691A"/>
    <w:rsid w:val="003923DD"/>
    <w:rsid w:val="003A49C9"/>
    <w:rsid w:val="003B3BD9"/>
    <w:rsid w:val="003B3C64"/>
    <w:rsid w:val="003B4215"/>
    <w:rsid w:val="003B7033"/>
    <w:rsid w:val="003C4122"/>
    <w:rsid w:val="003C6F01"/>
    <w:rsid w:val="003D3AB3"/>
    <w:rsid w:val="003D44C2"/>
    <w:rsid w:val="003D71BA"/>
    <w:rsid w:val="003E3088"/>
    <w:rsid w:val="003F3F13"/>
    <w:rsid w:val="003F4CD7"/>
    <w:rsid w:val="003F5D71"/>
    <w:rsid w:val="004056D8"/>
    <w:rsid w:val="00406227"/>
    <w:rsid w:val="00407779"/>
    <w:rsid w:val="0041004D"/>
    <w:rsid w:val="004242D0"/>
    <w:rsid w:val="00450B37"/>
    <w:rsid w:val="00471164"/>
    <w:rsid w:val="004757C4"/>
    <w:rsid w:val="0048071F"/>
    <w:rsid w:val="00480A52"/>
    <w:rsid w:val="00494B36"/>
    <w:rsid w:val="0049612E"/>
    <w:rsid w:val="004A11D9"/>
    <w:rsid w:val="004A14AB"/>
    <w:rsid w:val="004A1A2C"/>
    <w:rsid w:val="004B124A"/>
    <w:rsid w:val="004B400D"/>
    <w:rsid w:val="004B496F"/>
    <w:rsid w:val="004C1326"/>
    <w:rsid w:val="004C193F"/>
    <w:rsid w:val="004C21E6"/>
    <w:rsid w:val="004C3492"/>
    <w:rsid w:val="004C426F"/>
    <w:rsid w:val="004C6565"/>
    <w:rsid w:val="004D2812"/>
    <w:rsid w:val="004D729B"/>
    <w:rsid w:val="004E3C1F"/>
    <w:rsid w:val="004E4139"/>
    <w:rsid w:val="004E63F6"/>
    <w:rsid w:val="004F02B2"/>
    <w:rsid w:val="004F1F98"/>
    <w:rsid w:val="0050014E"/>
    <w:rsid w:val="00531873"/>
    <w:rsid w:val="005339A6"/>
    <w:rsid w:val="0058099D"/>
    <w:rsid w:val="005B485C"/>
    <w:rsid w:val="005B4B81"/>
    <w:rsid w:val="005C467E"/>
    <w:rsid w:val="005D1DDE"/>
    <w:rsid w:val="005D69B4"/>
    <w:rsid w:val="005D7997"/>
    <w:rsid w:val="005E28BB"/>
    <w:rsid w:val="005F1531"/>
    <w:rsid w:val="005F1DE0"/>
    <w:rsid w:val="005F6A19"/>
    <w:rsid w:val="00600CEA"/>
    <w:rsid w:val="006063DF"/>
    <w:rsid w:val="006168FE"/>
    <w:rsid w:val="006369F7"/>
    <w:rsid w:val="006415D5"/>
    <w:rsid w:val="00657C5E"/>
    <w:rsid w:val="00661EFB"/>
    <w:rsid w:val="00662802"/>
    <w:rsid w:val="00672173"/>
    <w:rsid w:val="00674BE1"/>
    <w:rsid w:val="00675657"/>
    <w:rsid w:val="0068309D"/>
    <w:rsid w:val="00684BA1"/>
    <w:rsid w:val="00686C0F"/>
    <w:rsid w:val="00693257"/>
    <w:rsid w:val="00694247"/>
    <w:rsid w:val="00697667"/>
    <w:rsid w:val="00697E2A"/>
    <w:rsid w:val="006B0606"/>
    <w:rsid w:val="006C0900"/>
    <w:rsid w:val="006C3476"/>
    <w:rsid w:val="006C4DF3"/>
    <w:rsid w:val="006D1022"/>
    <w:rsid w:val="006D1649"/>
    <w:rsid w:val="006D651A"/>
    <w:rsid w:val="006D6954"/>
    <w:rsid w:val="006E2814"/>
    <w:rsid w:val="006E77D9"/>
    <w:rsid w:val="006F12A1"/>
    <w:rsid w:val="006F2007"/>
    <w:rsid w:val="006F3FC9"/>
    <w:rsid w:val="006F502B"/>
    <w:rsid w:val="006F721B"/>
    <w:rsid w:val="00703508"/>
    <w:rsid w:val="00713544"/>
    <w:rsid w:val="00721EB8"/>
    <w:rsid w:val="00726382"/>
    <w:rsid w:val="007302FF"/>
    <w:rsid w:val="007306F9"/>
    <w:rsid w:val="00730E26"/>
    <w:rsid w:val="00731678"/>
    <w:rsid w:val="00744C19"/>
    <w:rsid w:val="00755C24"/>
    <w:rsid w:val="00755FB8"/>
    <w:rsid w:val="007567ED"/>
    <w:rsid w:val="0078633B"/>
    <w:rsid w:val="007901B6"/>
    <w:rsid w:val="007933A3"/>
    <w:rsid w:val="007947C2"/>
    <w:rsid w:val="007A4AAB"/>
    <w:rsid w:val="007B20E5"/>
    <w:rsid w:val="007B263A"/>
    <w:rsid w:val="007B38E6"/>
    <w:rsid w:val="007B4EF5"/>
    <w:rsid w:val="007C1637"/>
    <w:rsid w:val="007C3AE9"/>
    <w:rsid w:val="007C4F79"/>
    <w:rsid w:val="007C7723"/>
    <w:rsid w:val="0081133B"/>
    <w:rsid w:val="00811ABD"/>
    <w:rsid w:val="008257BE"/>
    <w:rsid w:val="00830380"/>
    <w:rsid w:val="00835E99"/>
    <w:rsid w:val="008444A0"/>
    <w:rsid w:val="008525FD"/>
    <w:rsid w:val="00857547"/>
    <w:rsid w:val="0086061B"/>
    <w:rsid w:val="0086118A"/>
    <w:rsid w:val="00861E1C"/>
    <w:rsid w:val="0086359A"/>
    <w:rsid w:val="00873210"/>
    <w:rsid w:val="00874010"/>
    <w:rsid w:val="00875DD2"/>
    <w:rsid w:val="00896BC5"/>
    <w:rsid w:val="008A114A"/>
    <w:rsid w:val="008A2B32"/>
    <w:rsid w:val="008A36F7"/>
    <w:rsid w:val="008A6E25"/>
    <w:rsid w:val="008B51E2"/>
    <w:rsid w:val="008D040A"/>
    <w:rsid w:val="008E5116"/>
    <w:rsid w:val="008F168B"/>
    <w:rsid w:val="008F1A74"/>
    <w:rsid w:val="00905B5C"/>
    <w:rsid w:val="00907EF9"/>
    <w:rsid w:val="009119DC"/>
    <w:rsid w:val="00912138"/>
    <w:rsid w:val="00915DD6"/>
    <w:rsid w:val="00927347"/>
    <w:rsid w:val="00932C4E"/>
    <w:rsid w:val="00935A71"/>
    <w:rsid w:val="0093797C"/>
    <w:rsid w:val="009453CE"/>
    <w:rsid w:val="0094616D"/>
    <w:rsid w:val="009522BE"/>
    <w:rsid w:val="00955EBE"/>
    <w:rsid w:val="009635F0"/>
    <w:rsid w:val="00963D67"/>
    <w:rsid w:val="00971BA0"/>
    <w:rsid w:val="009733C0"/>
    <w:rsid w:val="00973905"/>
    <w:rsid w:val="009844BF"/>
    <w:rsid w:val="0098643D"/>
    <w:rsid w:val="00987727"/>
    <w:rsid w:val="00990903"/>
    <w:rsid w:val="009965CD"/>
    <w:rsid w:val="009B020A"/>
    <w:rsid w:val="009B6BE2"/>
    <w:rsid w:val="009C48FB"/>
    <w:rsid w:val="009D6F9D"/>
    <w:rsid w:val="009F1B64"/>
    <w:rsid w:val="009F1C8D"/>
    <w:rsid w:val="009F643B"/>
    <w:rsid w:val="00A01797"/>
    <w:rsid w:val="00A02365"/>
    <w:rsid w:val="00A040EE"/>
    <w:rsid w:val="00A06E2F"/>
    <w:rsid w:val="00A12469"/>
    <w:rsid w:val="00A40E53"/>
    <w:rsid w:val="00A41C6B"/>
    <w:rsid w:val="00A443D5"/>
    <w:rsid w:val="00A44A5B"/>
    <w:rsid w:val="00A56207"/>
    <w:rsid w:val="00A61265"/>
    <w:rsid w:val="00A614CE"/>
    <w:rsid w:val="00A63BDF"/>
    <w:rsid w:val="00A64C86"/>
    <w:rsid w:val="00A651ED"/>
    <w:rsid w:val="00A712B4"/>
    <w:rsid w:val="00A77358"/>
    <w:rsid w:val="00A800CA"/>
    <w:rsid w:val="00A8577F"/>
    <w:rsid w:val="00A8646D"/>
    <w:rsid w:val="00A90CCE"/>
    <w:rsid w:val="00A920EF"/>
    <w:rsid w:val="00A92C7C"/>
    <w:rsid w:val="00A92D5C"/>
    <w:rsid w:val="00A92F55"/>
    <w:rsid w:val="00A94145"/>
    <w:rsid w:val="00AA19FD"/>
    <w:rsid w:val="00AA1B8C"/>
    <w:rsid w:val="00AB084F"/>
    <w:rsid w:val="00AB3558"/>
    <w:rsid w:val="00AB3D69"/>
    <w:rsid w:val="00AB6CE9"/>
    <w:rsid w:val="00AB77A2"/>
    <w:rsid w:val="00AC3EDC"/>
    <w:rsid w:val="00AC5F62"/>
    <w:rsid w:val="00AD0024"/>
    <w:rsid w:val="00AD396F"/>
    <w:rsid w:val="00AE0C4C"/>
    <w:rsid w:val="00B131B0"/>
    <w:rsid w:val="00B15216"/>
    <w:rsid w:val="00B3085A"/>
    <w:rsid w:val="00B3384D"/>
    <w:rsid w:val="00B34E3D"/>
    <w:rsid w:val="00B366A1"/>
    <w:rsid w:val="00B366FF"/>
    <w:rsid w:val="00B53262"/>
    <w:rsid w:val="00B6107B"/>
    <w:rsid w:val="00B6184B"/>
    <w:rsid w:val="00B71F8F"/>
    <w:rsid w:val="00B826A6"/>
    <w:rsid w:val="00B863C3"/>
    <w:rsid w:val="00B86C3E"/>
    <w:rsid w:val="00BA2971"/>
    <w:rsid w:val="00BB3CFB"/>
    <w:rsid w:val="00BB7156"/>
    <w:rsid w:val="00BC1B55"/>
    <w:rsid w:val="00BC3A7D"/>
    <w:rsid w:val="00BD2754"/>
    <w:rsid w:val="00BD6A0F"/>
    <w:rsid w:val="00BE0ECD"/>
    <w:rsid w:val="00BE3673"/>
    <w:rsid w:val="00BE5268"/>
    <w:rsid w:val="00BE5838"/>
    <w:rsid w:val="00BF02FF"/>
    <w:rsid w:val="00BF54D5"/>
    <w:rsid w:val="00C0187A"/>
    <w:rsid w:val="00C018EC"/>
    <w:rsid w:val="00C024FA"/>
    <w:rsid w:val="00C0724A"/>
    <w:rsid w:val="00C15C15"/>
    <w:rsid w:val="00C17C26"/>
    <w:rsid w:val="00C21567"/>
    <w:rsid w:val="00C243C9"/>
    <w:rsid w:val="00C32D0C"/>
    <w:rsid w:val="00C341A7"/>
    <w:rsid w:val="00C47AAB"/>
    <w:rsid w:val="00C544EE"/>
    <w:rsid w:val="00C63867"/>
    <w:rsid w:val="00C83538"/>
    <w:rsid w:val="00C83F09"/>
    <w:rsid w:val="00C92254"/>
    <w:rsid w:val="00C943E3"/>
    <w:rsid w:val="00C96354"/>
    <w:rsid w:val="00CA0026"/>
    <w:rsid w:val="00CA5704"/>
    <w:rsid w:val="00CA595D"/>
    <w:rsid w:val="00CB1620"/>
    <w:rsid w:val="00CB2F38"/>
    <w:rsid w:val="00CB40E6"/>
    <w:rsid w:val="00CB5A92"/>
    <w:rsid w:val="00CB64A8"/>
    <w:rsid w:val="00CB6702"/>
    <w:rsid w:val="00CB73AD"/>
    <w:rsid w:val="00CC7C98"/>
    <w:rsid w:val="00CD59F1"/>
    <w:rsid w:val="00CF2858"/>
    <w:rsid w:val="00CF387D"/>
    <w:rsid w:val="00CF3B7C"/>
    <w:rsid w:val="00CF3EFE"/>
    <w:rsid w:val="00D17752"/>
    <w:rsid w:val="00D20EB8"/>
    <w:rsid w:val="00D3073A"/>
    <w:rsid w:val="00D37D66"/>
    <w:rsid w:val="00D40637"/>
    <w:rsid w:val="00D4770A"/>
    <w:rsid w:val="00D536DC"/>
    <w:rsid w:val="00D54BF6"/>
    <w:rsid w:val="00D54D73"/>
    <w:rsid w:val="00D94A68"/>
    <w:rsid w:val="00DA18F9"/>
    <w:rsid w:val="00DA4609"/>
    <w:rsid w:val="00DB111B"/>
    <w:rsid w:val="00DB4185"/>
    <w:rsid w:val="00DC1734"/>
    <w:rsid w:val="00DD4971"/>
    <w:rsid w:val="00DD55B6"/>
    <w:rsid w:val="00DE15B1"/>
    <w:rsid w:val="00DE5A4C"/>
    <w:rsid w:val="00E02C72"/>
    <w:rsid w:val="00E067A1"/>
    <w:rsid w:val="00E07E9F"/>
    <w:rsid w:val="00E161EC"/>
    <w:rsid w:val="00E16BD5"/>
    <w:rsid w:val="00E25BFC"/>
    <w:rsid w:val="00E331EE"/>
    <w:rsid w:val="00E33F90"/>
    <w:rsid w:val="00E42F20"/>
    <w:rsid w:val="00E45315"/>
    <w:rsid w:val="00E475DD"/>
    <w:rsid w:val="00E50816"/>
    <w:rsid w:val="00E51F25"/>
    <w:rsid w:val="00E5297D"/>
    <w:rsid w:val="00E52B95"/>
    <w:rsid w:val="00E63AC5"/>
    <w:rsid w:val="00E66B31"/>
    <w:rsid w:val="00E76ADF"/>
    <w:rsid w:val="00E82F83"/>
    <w:rsid w:val="00E86EFC"/>
    <w:rsid w:val="00E921A1"/>
    <w:rsid w:val="00EA6408"/>
    <w:rsid w:val="00EB124A"/>
    <w:rsid w:val="00EC244E"/>
    <w:rsid w:val="00EC76A9"/>
    <w:rsid w:val="00ED02EB"/>
    <w:rsid w:val="00ED2AEA"/>
    <w:rsid w:val="00EF0299"/>
    <w:rsid w:val="00EF1DC0"/>
    <w:rsid w:val="00EF3F8E"/>
    <w:rsid w:val="00F00FB6"/>
    <w:rsid w:val="00F406DC"/>
    <w:rsid w:val="00F6622E"/>
    <w:rsid w:val="00F66CF0"/>
    <w:rsid w:val="00F752FB"/>
    <w:rsid w:val="00F843B2"/>
    <w:rsid w:val="00F850F2"/>
    <w:rsid w:val="00FB38B0"/>
    <w:rsid w:val="00FC1397"/>
    <w:rsid w:val="00FC3761"/>
    <w:rsid w:val="00FC3D4B"/>
    <w:rsid w:val="00FC40E1"/>
    <w:rsid w:val="00FC5186"/>
    <w:rsid w:val="00FD0C0A"/>
    <w:rsid w:val="00FD4509"/>
    <w:rsid w:val="00FD5622"/>
    <w:rsid w:val="00FE164F"/>
    <w:rsid w:val="00FE287A"/>
    <w:rsid w:val="00FE5000"/>
    <w:rsid w:val="00FE7993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4E"/>
    <w:rPr>
      <w:rFonts w:eastAsia="MS Mincho"/>
      <w:sz w:val="24"/>
      <w:szCs w:val="24"/>
      <w:lang w:val="es-EC" w:eastAsia="es-EC"/>
    </w:rPr>
  </w:style>
  <w:style w:type="paragraph" w:styleId="Ttulo1">
    <w:name w:val="heading 1"/>
    <w:basedOn w:val="Normal"/>
    <w:next w:val="Normal"/>
    <w:qFormat/>
    <w:rsid w:val="00105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05E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05E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067A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067A1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58099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360B9D"/>
    <w:rPr>
      <w:b/>
      <w:bCs/>
    </w:rPr>
  </w:style>
  <w:style w:type="paragraph" w:styleId="Encabezado">
    <w:name w:val="header"/>
    <w:basedOn w:val="Normal"/>
    <w:rsid w:val="005318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3187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31873"/>
  </w:style>
  <w:style w:type="paragraph" w:customStyle="1" w:styleId="subseccion">
    <w:name w:val="subseccion"/>
    <w:basedOn w:val="Normal"/>
    <w:rsid w:val="00657C5E"/>
    <w:pPr>
      <w:spacing w:before="100" w:beforeAutospacing="1" w:after="100" w:afterAutospacing="1"/>
    </w:pPr>
    <w:rPr>
      <w:rFonts w:ascii="Arial" w:eastAsia="Arial Unicode MS" w:hAnsi="Arial" w:cs="Arial"/>
      <w:color w:val="547ED6"/>
      <w:lang w:val="es-ES" w:eastAsia="es-ES"/>
    </w:rPr>
  </w:style>
  <w:style w:type="paragraph" w:styleId="TDC1">
    <w:name w:val="toc 1"/>
    <w:basedOn w:val="Normal"/>
    <w:next w:val="Normal"/>
    <w:autoRedefine/>
    <w:semiHidden/>
    <w:rsid w:val="00AC5F62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AC5F62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AC5F62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AC5F62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AC5F62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AC5F62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AC5F62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AC5F62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AC5F62"/>
    <w:pPr>
      <w:ind w:left="1920"/>
    </w:pPr>
    <w:rPr>
      <w:sz w:val="18"/>
      <w:szCs w:val="18"/>
    </w:rPr>
  </w:style>
  <w:style w:type="paragraph" w:customStyle="1" w:styleId="Estilo1">
    <w:name w:val="Estilo1"/>
    <w:basedOn w:val="Normal"/>
    <w:rsid w:val="00105EDD"/>
    <w:pPr>
      <w:numPr>
        <w:ilvl w:val="2"/>
        <w:numId w:val="2"/>
      </w:numPr>
      <w:jc w:val="both"/>
    </w:pPr>
    <w:rPr>
      <w:rFonts w:ascii="Arial" w:hAnsi="Arial" w:cs="Arial"/>
      <w:b/>
    </w:rPr>
  </w:style>
  <w:style w:type="paragraph" w:customStyle="1" w:styleId="estilo10">
    <w:name w:val="estilo1"/>
    <w:basedOn w:val="Normal"/>
    <w:rsid w:val="00105EDD"/>
    <w:pPr>
      <w:jc w:val="both"/>
    </w:pPr>
    <w:rPr>
      <w:rFonts w:ascii="Arial" w:hAnsi="Arial" w:cs="Arial"/>
      <w:b/>
    </w:rPr>
  </w:style>
  <w:style w:type="paragraph" w:customStyle="1" w:styleId="Estilo2">
    <w:name w:val="Estilo2"/>
    <w:basedOn w:val="Normal"/>
    <w:rsid w:val="00105EDD"/>
    <w:pPr>
      <w:numPr>
        <w:ilvl w:val="2"/>
        <w:numId w:val="3"/>
      </w:numPr>
      <w:jc w:val="both"/>
    </w:pPr>
    <w:rPr>
      <w:rFonts w:ascii="Arial" w:hAnsi="Arial" w:cs="Arial"/>
      <w:b/>
    </w:rPr>
  </w:style>
  <w:style w:type="paragraph" w:customStyle="1" w:styleId="Estilo3">
    <w:name w:val="Estilo3"/>
    <w:basedOn w:val="Normal"/>
    <w:rsid w:val="00105EDD"/>
    <w:pPr>
      <w:jc w:val="both"/>
    </w:pPr>
    <w:rPr>
      <w:rFonts w:ascii="Arial" w:hAnsi="Arial" w:cs="Arial"/>
      <w:b/>
      <w:sz w:val="32"/>
      <w:szCs w:val="32"/>
    </w:rPr>
  </w:style>
  <w:style w:type="paragraph" w:customStyle="1" w:styleId="Titulo1">
    <w:name w:val="Titulo1"/>
    <w:basedOn w:val="Normal"/>
    <w:autoRedefine/>
    <w:rsid w:val="00105EDD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itulo2">
    <w:name w:val="titulo2"/>
    <w:basedOn w:val="Normal"/>
    <w:autoRedefine/>
    <w:rsid w:val="00105EDD"/>
    <w:pPr>
      <w:numPr>
        <w:ilvl w:val="1"/>
        <w:numId w:val="1"/>
      </w:numPr>
      <w:jc w:val="both"/>
    </w:pPr>
    <w:rPr>
      <w:rFonts w:ascii="Arial" w:hAnsi="Arial" w:cs="Arial"/>
      <w:b/>
    </w:rPr>
  </w:style>
  <w:style w:type="paragraph" w:customStyle="1" w:styleId="titulo3">
    <w:name w:val="titulo3"/>
    <w:basedOn w:val="Normal"/>
    <w:autoRedefine/>
    <w:rsid w:val="00105EDD"/>
    <w:pPr>
      <w:numPr>
        <w:ilvl w:val="2"/>
        <w:numId w:val="3"/>
      </w:numPr>
      <w:jc w:val="both"/>
    </w:pPr>
    <w:rPr>
      <w:rFonts w:ascii="Arial" w:hAnsi="Arial" w:cs="Arial"/>
      <w:b/>
    </w:rPr>
  </w:style>
  <w:style w:type="table" w:styleId="TablaWeb1">
    <w:name w:val="Table Web 1"/>
    <w:basedOn w:val="Tablanormal"/>
    <w:rsid w:val="00217674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semiHidden/>
    <w:rsid w:val="004B496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B496F"/>
    <w:rPr>
      <w:vertAlign w:val="superscript"/>
    </w:rPr>
  </w:style>
  <w:style w:type="paragraph" w:customStyle="1" w:styleId="Normal10pt">
    <w:name w:val="Normal + 10 pt"/>
    <w:aliases w:val="Cursiva"/>
    <w:basedOn w:val="Epgrafe"/>
    <w:rsid w:val="00A92C7C"/>
    <w:pPr>
      <w:keepNext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0.11991434689507495"/>
          <c:y val="0.1710526315789474"/>
          <c:w val="0.79014989293361904"/>
          <c:h val="0.59868421052631593"/>
        </c:manualLayout>
      </c:layout>
      <c:barChart>
        <c:barDir val="col"/>
        <c:grouping val="clustered"/>
        <c:ser>
          <c:idx val="1"/>
          <c:order val="0"/>
          <c:tx>
            <c:strRef>
              <c:f>Hoja1!$A$18</c:f>
              <c:strCache>
                <c:ptCount val="1"/>
                <c:pt idx="0">
                  <c:v>1982</c:v>
                </c:pt>
              </c:strCache>
            </c:strRef>
          </c:tx>
          <c:spPr>
            <a:solidFill>
              <a:srgbClr val="FFFFFF"/>
            </a:solidFill>
            <a:ln w="1267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4346895074946481"/>
                  <c:y val="0.5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8265524625267668"/>
                  <c:y val="0.677631578947368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0685224839400441"/>
                  <c:y val="0.131578947368421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4175588865096369"/>
                  <c:y val="0.52960526315789491"/>
                </c:manualLayout>
              </c:layout>
              <c:dLblPos val="outEnd"/>
              <c:showVal val="1"/>
            </c:dLbl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7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Hoja1!$B$17:$H$17</c:f>
              <c:strCache>
                <c:ptCount val="6"/>
                <c:pt idx="0">
                  <c:v>Ninguno</c:v>
                </c:pt>
                <c:pt idx="1">
                  <c:v>Centros de Alfab.</c:v>
                </c:pt>
                <c:pt idx="2">
                  <c:v>Primaria</c:v>
                </c:pt>
                <c:pt idx="3">
                  <c:v>Secundaria</c:v>
                </c:pt>
                <c:pt idx="4">
                  <c:v>Superior</c:v>
                </c:pt>
                <c:pt idx="5">
                  <c:v>No declarado</c:v>
                </c:pt>
              </c:strCache>
            </c:strRef>
          </c:cat>
          <c:val>
            <c:numRef>
              <c:f>Hoja1!$B$18:$H$18</c:f>
              <c:numCache>
                <c:formatCode>General</c:formatCode>
                <c:ptCount val="6"/>
                <c:pt idx="0">
                  <c:v>18</c:v>
                </c:pt>
                <c:pt idx="1">
                  <c:v>1</c:v>
                </c:pt>
                <c:pt idx="2">
                  <c:v>56</c:v>
                </c:pt>
                <c:pt idx="3">
                  <c:v>16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ser>
          <c:idx val="2"/>
          <c:order val="1"/>
          <c:tx>
            <c:strRef>
              <c:f>Hoja1!$A$19</c:f>
              <c:strCache>
                <c:ptCount val="1"/>
                <c:pt idx="0">
                  <c:v>1990</c:v>
                </c:pt>
              </c:strCache>
            </c:strRef>
          </c:tx>
          <c:spPr>
            <a:solidFill>
              <a:srgbClr val="969696"/>
            </a:solidFill>
            <a:ln w="1267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7987152034261236"/>
                  <c:y val="0.572368421052631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31049250535331924"/>
                  <c:y val="0.677631578947368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Mode val="edge"/>
                  <c:yMode val="edge"/>
                  <c:x val="0.43683083511777326"/>
                  <c:y val="0.131578947368421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56745182012847983"/>
                  <c:y val="0.46710526315789491"/>
                </c:manualLayout>
              </c:layout>
              <c:dLblPos val="outEnd"/>
              <c:showVal val="1"/>
            </c:dLbl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7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cat>
            <c:strRef>
              <c:f>Hoja1!$B$17:$H$17</c:f>
              <c:strCache>
                <c:ptCount val="6"/>
                <c:pt idx="0">
                  <c:v>Ninguno</c:v>
                </c:pt>
                <c:pt idx="1">
                  <c:v>Centros de Alfab.</c:v>
                </c:pt>
                <c:pt idx="2">
                  <c:v>Primaria</c:v>
                </c:pt>
                <c:pt idx="3">
                  <c:v>Secundaria</c:v>
                </c:pt>
                <c:pt idx="4">
                  <c:v>Superior</c:v>
                </c:pt>
                <c:pt idx="5">
                  <c:v>No declarado</c:v>
                </c:pt>
              </c:strCache>
            </c:strRef>
          </c:cat>
          <c:val>
            <c:numRef>
              <c:f>Hoja1!$B$19:$H$19</c:f>
              <c:numCache>
                <c:formatCode>General</c:formatCode>
                <c:ptCount val="6"/>
                <c:pt idx="0">
                  <c:v>11</c:v>
                </c:pt>
                <c:pt idx="1">
                  <c:v>1</c:v>
                </c:pt>
                <c:pt idx="2">
                  <c:v>55</c:v>
                </c:pt>
                <c:pt idx="3">
                  <c:v>22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ser>
          <c:idx val="0"/>
          <c:order val="2"/>
          <c:tx>
            <c:strRef>
              <c:f>Hoja1!$A$20</c:f>
              <c:strCache>
                <c:ptCount val="1"/>
                <c:pt idx="0">
                  <c:v>2001</c:v>
                </c:pt>
              </c:strCache>
            </c:strRef>
          </c:tx>
          <c:spPr>
            <a:solidFill>
              <a:srgbClr val="C0C0C0"/>
            </a:solidFill>
            <a:ln w="12673">
              <a:solidFill>
                <a:srgbClr val="000000"/>
              </a:solidFill>
              <a:prstDash val="solid"/>
            </a:ln>
          </c:spPr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7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"/>
              </a:p>
            </c:txPr>
            <c:showVal val="1"/>
          </c:dLbls>
          <c:val>
            <c:numRef>
              <c:f>Hoja1!$B$20:$H$20</c:f>
              <c:numCache>
                <c:formatCode>General</c:formatCode>
                <c:ptCount val="6"/>
                <c:pt idx="0">
                  <c:v>8</c:v>
                </c:pt>
                <c:pt idx="1">
                  <c:v>0</c:v>
                </c:pt>
                <c:pt idx="2">
                  <c:v>54</c:v>
                </c:pt>
                <c:pt idx="3">
                  <c:v>21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</c:ser>
        <c:dLbls>
          <c:showVal val="1"/>
        </c:dLbls>
        <c:axId val="121282944"/>
        <c:axId val="121284864"/>
      </c:barChart>
      <c:catAx>
        <c:axId val="121282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Nivel de Instrucción</a:t>
                </a:r>
              </a:p>
            </c:rich>
          </c:tx>
          <c:layout>
            <c:manualLayout>
              <c:xMode val="edge"/>
              <c:yMode val="edge"/>
              <c:x val="0.39400428265524651"/>
              <c:y val="0.86184210526315785"/>
            </c:manualLayout>
          </c:layout>
          <c:spPr>
            <a:noFill/>
            <a:ln w="25347">
              <a:noFill/>
            </a:ln>
          </c:spPr>
        </c:title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7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1284864"/>
        <c:crosses val="autoZero"/>
        <c:auto val="1"/>
        <c:lblAlgn val="ctr"/>
        <c:lblOffset val="100"/>
        <c:tickLblSkip val="1"/>
        <c:tickMarkSkip val="1"/>
      </c:catAx>
      <c:valAx>
        <c:axId val="1212848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6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Porcentaje  </a:t>
                </a:r>
              </a:p>
            </c:rich>
          </c:tx>
          <c:layout>
            <c:manualLayout>
              <c:xMode val="edge"/>
              <c:yMode val="edge"/>
              <c:x val="2.1413276231263396E-2"/>
              <c:y val="0.38815789473684231"/>
            </c:manualLayout>
          </c:layout>
          <c:spPr>
            <a:noFill/>
            <a:ln w="25347">
              <a:noFill/>
            </a:ln>
          </c:spPr>
        </c:title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121282944"/>
        <c:crosses val="autoZero"/>
        <c:crossBetween val="between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88650963597430421"/>
          <c:y val="0.19736842105263167"/>
          <c:w val="9.6359743040685231E-2"/>
          <c:h val="0.28947368421052638"/>
        </c:manualLayout>
      </c:layout>
      <c:spPr>
        <a:solidFill>
          <a:srgbClr val="FFFFFF"/>
        </a:solidFill>
        <a:ln w="25347">
          <a:noFill/>
        </a:ln>
      </c:spPr>
      <c:txPr>
        <a:bodyPr/>
        <a:lstStyle/>
        <a:p>
          <a:pPr>
            <a:defRPr sz="63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4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4477</Words>
  <Characters>24624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Familía Cevallos</Company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Jazmin</dc:creator>
  <cp:keywords/>
  <dc:description/>
  <cp:lastModifiedBy>Ayudante</cp:lastModifiedBy>
  <cp:revision>2</cp:revision>
  <cp:lastPrinted>2003-06-18T17:23:00Z</cp:lastPrinted>
  <dcterms:created xsi:type="dcterms:W3CDTF">2009-07-01T14:43:00Z</dcterms:created>
  <dcterms:modified xsi:type="dcterms:W3CDTF">2009-07-01T14:43:00Z</dcterms:modified>
</cp:coreProperties>
</file>