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4055">
      <w:pPr>
        <w:pStyle w:val="Textoindependiente3"/>
        <w:rPr>
          <w:rFonts w:ascii="Times New Roman" w:hAnsi="Times New Roman" w:cs="Times New Roman"/>
          <w:b/>
          <w:bCs/>
          <w:i w:val="0"/>
          <w:iCs w:val="0"/>
          <w:sz w:val="28"/>
        </w:rPr>
      </w:pPr>
      <w:r>
        <w:rPr>
          <w:rFonts w:ascii="Times New Roman" w:hAnsi="Times New Roman" w:cs="Times New Roman"/>
          <w:b/>
          <w:bCs/>
          <w:i w:val="0"/>
          <w:iCs w:val="0"/>
          <w:sz w:val="28"/>
        </w:rPr>
        <w:t>ESTUDIO ESTADÍSTICO DE LA INCIDENCIA DE INTERNET EN LOS COLEGIOS PARTICULARES URBANOS DE LA PROVINCIA DEL GUAYAS</w:t>
      </w:r>
    </w:p>
    <w:p w:rsidR="00000000" w:rsidRDefault="00224055">
      <w:pPr>
        <w:rPr>
          <w:sz w:val="20"/>
          <w:lang w:val="es-ES_tradnl"/>
        </w:rPr>
      </w:pPr>
    </w:p>
    <w:p w:rsidR="00000000" w:rsidRDefault="00224055">
      <w:pPr>
        <w:pStyle w:val="Textoindependiente"/>
        <w:jc w:val="center"/>
        <w:rPr>
          <w:rFonts w:ascii="Times New Roman" w:hAnsi="Times New Roman" w:cs="Times New Roman"/>
          <w:b/>
          <w:bCs/>
          <w:sz w:val="24"/>
        </w:rPr>
      </w:pPr>
      <w:r>
        <w:rPr>
          <w:rFonts w:ascii="Times New Roman" w:hAnsi="Times New Roman" w:cs="Times New Roman"/>
          <w:b/>
          <w:bCs/>
          <w:sz w:val="24"/>
        </w:rPr>
        <w:t>Carrillo, Yessenia</w:t>
      </w:r>
      <w:r>
        <w:rPr>
          <w:rFonts w:ascii="Times New Roman" w:hAnsi="Times New Roman" w:cs="Times New Roman"/>
          <w:b/>
          <w:bCs/>
          <w:sz w:val="24"/>
          <w:vertAlign w:val="superscript"/>
        </w:rPr>
        <w:t>1</w:t>
      </w:r>
      <w:r>
        <w:rPr>
          <w:rFonts w:ascii="Times New Roman" w:hAnsi="Times New Roman" w:cs="Times New Roman"/>
          <w:b/>
          <w:bCs/>
          <w:sz w:val="24"/>
        </w:rPr>
        <w:t>, y, Zurita, Gaudencio</w:t>
      </w:r>
      <w:r>
        <w:rPr>
          <w:rFonts w:ascii="Times New Roman" w:hAnsi="Times New Roman" w:cs="Times New Roman"/>
          <w:b/>
          <w:bCs/>
          <w:sz w:val="24"/>
          <w:vertAlign w:val="superscript"/>
        </w:rPr>
        <w:t>2</w:t>
      </w:r>
    </w:p>
    <w:p w:rsidR="00000000" w:rsidRDefault="00224055">
      <w:pPr>
        <w:jc w:val="both"/>
        <w:rPr>
          <w:i/>
          <w:iCs/>
        </w:rPr>
      </w:pPr>
      <w:r>
        <w:rPr>
          <w:i/>
          <w:iCs/>
          <w:vertAlign w:val="superscript"/>
        </w:rPr>
        <w:t xml:space="preserve">1 </w:t>
      </w:r>
      <w:r>
        <w:rPr>
          <w:i/>
          <w:iCs/>
        </w:rPr>
        <w:t>Carrillo Yessenia, Ingeniera en Estadística Informática; yesscarrillo@yahoo.es.</w:t>
      </w:r>
    </w:p>
    <w:p w:rsidR="00000000" w:rsidRDefault="00224055">
      <w:pPr>
        <w:jc w:val="both"/>
        <w:rPr>
          <w:lang w:val="es-ES_tradnl"/>
        </w:rPr>
      </w:pPr>
      <w:r>
        <w:rPr>
          <w:i/>
          <w:iCs/>
          <w:vertAlign w:val="superscript"/>
        </w:rPr>
        <w:t xml:space="preserve">2 </w:t>
      </w:r>
      <w:r>
        <w:rPr>
          <w:i/>
          <w:iCs/>
        </w:rPr>
        <w:t>M.Sc. Matemátic</w:t>
      </w:r>
      <w:r>
        <w:rPr>
          <w:i/>
          <w:iCs/>
        </w:rPr>
        <w:t>as, M.Sc. Estadística, Profesor ICM, ESPOL gzurita@goliat.espol.edu.ec.</w:t>
      </w:r>
    </w:p>
    <w:p w:rsidR="00000000" w:rsidRDefault="00224055">
      <w:pPr>
        <w:jc w:val="center"/>
        <w:rPr>
          <w:b/>
          <w:bCs/>
          <w:lang w:val="es-ES_tradnl"/>
        </w:rPr>
      </w:pPr>
    </w:p>
    <w:p w:rsidR="00000000" w:rsidRDefault="00224055">
      <w:pPr>
        <w:pStyle w:val="Textoindependiente"/>
        <w:ind w:right="-48"/>
        <w:jc w:val="center"/>
        <w:rPr>
          <w:rFonts w:ascii="Times New Roman" w:hAnsi="Times New Roman"/>
          <w:b/>
          <w:sz w:val="24"/>
          <w:lang w:val="es-ES_tradnl"/>
        </w:rPr>
      </w:pPr>
      <w:r>
        <w:rPr>
          <w:rFonts w:ascii="Times New Roman" w:hAnsi="Times New Roman"/>
          <w:b/>
          <w:sz w:val="24"/>
          <w:lang w:val="es-ES_tradnl"/>
        </w:rPr>
        <w:t>RESUMEN</w:t>
      </w:r>
    </w:p>
    <w:p w:rsidR="00000000" w:rsidRDefault="00224055">
      <w:pPr>
        <w:pStyle w:val="Textoindependiente"/>
        <w:ind w:right="-48"/>
        <w:jc w:val="center"/>
        <w:rPr>
          <w:rFonts w:ascii="Times New Roman" w:hAnsi="Times New Roman"/>
          <w:b/>
          <w:sz w:val="14"/>
          <w:lang w:val="es-ES_tradnl"/>
        </w:rPr>
      </w:pPr>
    </w:p>
    <w:p w:rsidR="00000000" w:rsidRDefault="00224055">
      <w:pPr>
        <w:pStyle w:val="Textoindependiente"/>
        <w:ind w:right="-48"/>
        <w:rPr>
          <w:rFonts w:ascii="Times New Roman" w:hAnsi="Times New Roman"/>
          <w:bCs/>
          <w:i/>
          <w:iCs/>
        </w:rPr>
      </w:pPr>
      <w:r>
        <w:rPr>
          <w:rFonts w:ascii="Times New Roman" w:hAnsi="Times New Roman"/>
          <w:bCs/>
          <w:i/>
          <w:iCs/>
          <w:lang w:val="es-ES_tradnl"/>
        </w:rPr>
        <w:t>Este trabajo de investigación reúne los diferentes aspectos que han sido determinados como importantes para evaluar la incidencia de Internet en la educación secundaria parti</w:t>
      </w:r>
      <w:r>
        <w:rPr>
          <w:rFonts w:ascii="Times New Roman" w:hAnsi="Times New Roman"/>
          <w:bCs/>
          <w:i/>
          <w:iCs/>
          <w:lang w:val="es-ES_tradnl"/>
        </w:rPr>
        <w:t>cular de la provincia del Guayas, la misma que al año lectivo 2002-2003, está compuesta por 495 establecimientos que se distribuyen 78135 estudiantes; por medio de una muestra aleatoria se seleccionaron 792 entes a ser investigados. En el análisis univaria</w:t>
      </w:r>
      <w:r>
        <w:rPr>
          <w:rFonts w:ascii="Times New Roman" w:hAnsi="Times New Roman"/>
          <w:bCs/>
          <w:i/>
          <w:iCs/>
          <w:lang w:val="es-ES_tradnl"/>
        </w:rPr>
        <w:t>do se encontró que el 73.1%  se consideran usuarios de Internet; en promedio, las horas semanales que utilizan Internet es 3.34 ± 0.15, de cada una de estas horas, el 41.3% de los entrevistados le asignan de 16 a 30 minutos a las actividades de entretenimi</w:t>
      </w:r>
      <w:r>
        <w:rPr>
          <w:rFonts w:ascii="Times New Roman" w:hAnsi="Times New Roman"/>
          <w:bCs/>
          <w:i/>
          <w:iCs/>
          <w:lang w:val="es-ES_tradnl"/>
        </w:rPr>
        <w:t>ento, el 54.2% le dedican a desarrollar proyectos de materias y el 51.6% le asignan de 1 a 15 minutos a la búsqueda de información adicional a la clase. El 27.1% de los estudiantes considera que Internet ha influido parcialmente en su rendimiento académico</w:t>
      </w:r>
      <w:r>
        <w:rPr>
          <w:rFonts w:ascii="Times New Roman" w:hAnsi="Times New Roman"/>
          <w:bCs/>
          <w:i/>
          <w:iCs/>
          <w:lang w:val="es-ES_tradnl"/>
        </w:rPr>
        <w:t>, el 29.2% afirma que Internet ha sido indiferente a la metodología de enseñanza de los profesores, el 29.5% asegura que Internet ha cambiado parcialmente su metodología de estudio. Se aplicó el método de Componentes Principales, para reducción de datos, s</w:t>
      </w:r>
      <w:r>
        <w:rPr>
          <w:rFonts w:ascii="Times New Roman" w:hAnsi="Times New Roman"/>
          <w:bCs/>
          <w:i/>
          <w:iCs/>
          <w:lang w:val="es-ES_tradnl"/>
        </w:rPr>
        <w:t xml:space="preserve">e retienen 6 componentes que explican el 56.28%  </w:t>
      </w:r>
      <w:r>
        <w:rPr>
          <w:rFonts w:ascii="Times New Roman" w:hAnsi="Times New Roman"/>
          <w:bCs/>
          <w:i/>
          <w:iCs/>
        </w:rPr>
        <w:t>de la varianza total;  se utilizó también correlación canónica con dos grupos de variables observables y solo se consigue un par de variables canónicas que tienen Correlación Canónica significativa de 0.564.</w:t>
      </w:r>
    </w:p>
    <w:p w:rsidR="00000000" w:rsidRDefault="00224055">
      <w:pPr>
        <w:pStyle w:val="Textoindependiente"/>
        <w:ind w:left="426" w:right="282"/>
        <w:rPr>
          <w:rFonts w:ascii="Times New Roman" w:hAnsi="Times New Roman"/>
          <w:bCs/>
          <w:i/>
          <w:iCs/>
          <w:sz w:val="14"/>
        </w:rPr>
      </w:pPr>
    </w:p>
    <w:p w:rsidR="00000000" w:rsidRDefault="00224055" w:rsidP="00224055">
      <w:pPr>
        <w:numPr>
          <w:ilvl w:val="0"/>
          <w:numId w:val="1"/>
        </w:numPr>
        <w:tabs>
          <w:tab w:val="clear" w:pos="720"/>
          <w:tab w:val="num" w:pos="240"/>
        </w:tabs>
        <w:ind w:left="0" w:firstLine="0"/>
        <w:jc w:val="center"/>
        <w:rPr>
          <w:b/>
          <w:sz w:val="20"/>
          <w:lang w:val="es-ES_tradnl"/>
        </w:rPr>
      </w:pPr>
      <w:r>
        <w:rPr>
          <w:b/>
          <w:sz w:val="20"/>
          <w:lang w:val="es-ES_tradnl"/>
        </w:rPr>
        <w:t>INTRODUCCIÓN</w:t>
      </w:r>
    </w:p>
    <w:p w:rsidR="00000000" w:rsidRDefault="00224055">
      <w:pPr>
        <w:pStyle w:val="Textonotapie"/>
        <w:spacing w:line="240" w:lineRule="auto"/>
        <w:rPr>
          <w:rFonts w:ascii="Times New Roman" w:hAnsi="Times New Roman"/>
          <w:szCs w:val="24"/>
          <w:lang w:val="es-ES_tradnl"/>
        </w:rPr>
      </w:pPr>
    </w:p>
    <w:p w:rsidR="00000000" w:rsidRDefault="00224055">
      <w:pPr>
        <w:pStyle w:val="Textoindependiente"/>
        <w:rPr>
          <w:rFonts w:ascii="Times New Roman" w:hAnsi="Times New Roman" w:cs="Times New Roman"/>
          <w:lang w:val="es-ES_tradnl"/>
        </w:rPr>
      </w:pPr>
      <w:r>
        <w:rPr>
          <w:rFonts w:ascii="Times New Roman" w:hAnsi="Times New Roman" w:cs="Times New Roman"/>
          <w:lang w:val="es-ES_tradnl"/>
        </w:rPr>
        <w:t xml:space="preserve">   Internet es un instrumento tecnológico que permite obtener información de todo tipo y podría ser una buena fuente de consulta y comunicación para la educación formal, es por esto que la necesidad de conocer sobre como este instrumento es</w:t>
      </w:r>
      <w:r>
        <w:rPr>
          <w:rFonts w:ascii="Times New Roman" w:hAnsi="Times New Roman" w:cs="Times New Roman"/>
          <w:lang w:val="es-ES_tradnl"/>
        </w:rPr>
        <w:t>tá integrándose al desarrollo de la educación ecuatoriana se realizó este trabajo de investigación con el objetivo de determinar la incidencia de Internet en la educación, específicamente, en los estudiantes de la Provincia del Guayas. Se desarrolló un cue</w:t>
      </w:r>
      <w:r>
        <w:rPr>
          <w:rFonts w:ascii="Times New Roman" w:hAnsi="Times New Roman" w:cs="Times New Roman"/>
          <w:lang w:val="es-ES_tradnl"/>
        </w:rPr>
        <w:t xml:space="preserve">stionario que contenía 36 preguntas; los mismos que fueron determinados en base a la consultoría con expertos en Educación e Internet.  </w:t>
      </w:r>
    </w:p>
    <w:p w:rsidR="00000000" w:rsidRDefault="00224055">
      <w:pPr>
        <w:jc w:val="both"/>
        <w:rPr>
          <w:sz w:val="20"/>
          <w:lang w:val="es-ES_tradnl"/>
        </w:rPr>
      </w:pPr>
    </w:p>
    <w:p w:rsidR="00000000" w:rsidRDefault="00224055">
      <w:pPr>
        <w:jc w:val="both"/>
        <w:rPr>
          <w:sz w:val="20"/>
          <w:lang w:val="es-ES_tradnl"/>
        </w:rPr>
      </w:pPr>
      <w:r>
        <w:rPr>
          <w:sz w:val="20"/>
          <w:lang w:val="es-ES_tradnl"/>
        </w:rPr>
        <w:t>El marco muestral es un listado de la Dirección Provincial de Educación en la cual constan todos los Colegios Particul</w:t>
      </w:r>
      <w:r>
        <w:rPr>
          <w:sz w:val="20"/>
          <w:lang w:val="es-ES_tradnl"/>
        </w:rPr>
        <w:t xml:space="preserve">ares de la Provincia del Guayas, con su correspondiente dirección, número de estudiantes y paralelos, de acuerdo al cantón al que pertenecen, registrados al año 2002-2003. </w:t>
      </w:r>
    </w:p>
    <w:p w:rsidR="00000000" w:rsidRDefault="00224055">
      <w:pPr>
        <w:jc w:val="both"/>
        <w:rPr>
          <w:sz w:val="20"/>
          <w:lang w:val="es-ES_tradnl"/>
        </w:rPr>
      </w:pPr>
    </w:p>
    <w:p w:rsidR="00000000" w:rsidRDefault="00224055">
      <w:pPr>
        <w:jc w:val="both"/>
        <w:rPr>
          <w:sz w:val="20"/>
          <w:lang w:val="es-ES_tradnl"/>
        </w:rPr>
      </w:pPr>
      <w:r>
        <w:rPr>
          <w:sz w:val="20"/>
          <w:lang w:val="es-ES_tradnl"/>
        </w:rPr>
        <w:t xml:space="preserve">Para el diseño muestral, de manera general, se tomó como variable de interés a la </w:t>
      </w:r>
      <w:r>
        <w:rPr>
          <w:sz w:val="20"/>
          <w:lang w:val="es-ES_tradnl"/>
        </w:rPr>
        <w:t>pregunta: “¿Se considera usted usuario de Internet?”, la que permitió determinar la proporción de estudiantes que son usuarios de Internet y con ellos se calculó el tamaño de la muestra aleatoria simple (para proporciones); se estratificó por cantones de a</w:t>
      </w:r>
      <w:r>
        <w:rPr>
          <w:sz w:val="20"/>
          <w:lang w:val="es-ES_tradnl"/>
        </w:rPr>
        <w:t xml:space="preserve">cuerdo al número de entes en cada uno de ellos (estrato 1: Guayaquil, estrato 2: Resto de cantones), se estratificó de esta manera puesto que Guayaquil es un estrato autorepresentado de acuerdo al número de entes a ser investigados, mientras que los demás </w:t>
      </w:r>
      <w:r>
        <w:rPr>
          <w:sz w:val="20"/>
          <w:lang w:val="es-ES_tradnl"/>
        </w:rPr>
        <w:t>cantones no poseen una población objetivo significativamente grande en comparación con la Ciudad de Guayaquil; luego se realiza un muestreo por conglomerados; de lo cual se obtiene un tamaño de muestra n=792 con un error de diseño del 3% y un nivel de conf</w:t>
      </w:r>
      <w:r>
        <w:rPr>
          <w:sz w:val="20"/>
          <w:lang w:val="es-ES_tradnl"/>
        </w:rPr>
        <w:t>ianza del 95%.</w:t>
      </w:r>
    </w:p>
    <w:p w:rsidR="00000000" w:rsidRDefault="00224055">
      <w:pPr>
        <w:jc w:val="both"/>
        <w:rPr>
          <w:sz w:val="20"/>
          <w:lang w:val="es-ES_tradnl"/>
        </w:rPr>
      </w:pPr>
    </w:p>
    <w:p w:rsidR="00000000" w:rsidRDefault="00224055">
      <w:pPr>
        <w:jc w:val="both"/>
        <w:rPr>
          <w:sz w:val="20"/>
        </w:rPr>
      </w:pPr>
      <w:r>
        <w:rPr>
          <w:sz w:val="20"/>
        </w:rPr>
        <w:t>El análisis de las variables investigadas será estadístico, aplicando técnicas univariadas y multivariadas, en la sección 2, se hace un análisis estadístico individual de algunas de las características medidas a los estudiantes de los Coleg</w:t>
      </w:r>
      <w:r>
        <w:rPr>
          <w:sz w:val="20"/>
        </w:rPr>
        <w:t>ios Particulares Urbanos de la Provincia del Guayas, en la sección 3 se realiza el análisis estadístico simultáneo de dichas características, aplicando técnicas multivariadas, como: Distribuciones Conjuntas, Componentes Principales, , Correlaciones Canónic</w:t>
      </w:r>
      <w:r>
        <w:rPr>
          <w:sz w:val="20"/>
        </w:rPr>
        <w:t>as, entre otras.</w:t>
      </w:r>
    </w:p>
    <w:p w:rsidR="00000000" w:rsidRDefault="00224055">
      <w:pPr>
        <w:jc w:val="center"/>
        <w:rPr>
          <w:b/>
          <w:bCs/>
          <w:sz w:val="20"/>
        </w:rPr>
      </w:pPr>
    </w:p>
    <w:p w:rsidR="00000000" w:rsidRDefault="00224055">
      <w:pPr>
        <w:jc w:val="center"/>
        <w:rPr>
          <w:b/>
          <w:bCs/>
          <w:sz w:val="20"/>
        </w:rPr>
      </w:pPr>
      <w:r>
        <w:rPr>
          <w:b/>
          <w:bCs/>
          <w:sz w:val="20"/>
        </w:rPr>
        <w:t>2. ANÁLISIS UNIVARIADO</w:t>
      </w:r>
    </w:p>
    <w:p w:rsidR="00000000" w:rsidRDefault="00224055">
      <w:pPr>
        <w:pStyle w:val="Textoindependiente"/>
        <w:rPr>
          <w:rFonts w:ascii="Times New Roman" w:hAnsi="Times New Roman"/>
          <w:sz w:val="16"/>
        </w:rPr>
      </w:pPr>
    </w:p>
    <w:p w:rsidR="00000000" w:rsidRDefault="00224055">
      <w:pPr>
        <w:pStyle w:val="Textoindependiente"/>
        <w:rPr>
          <w:rFonts w:ascii="Times New Roman" w:hAnsi="Times New Roman"/>
        </w:rPr>
      </w:pPr>
      <w:r>
        <w:rPr>
          <w:rFonts w:ascii="Times New Roman" w:hAnsi="Times New Roman"/>
        </w:rPr>
        <w:t xml:space="preserve">   En esta sección se analizan algunas variables medidas a los estudiantes investigados, por medio de las frecuencias relativas calculadas, en algunos casos, se presentan las correspondientes medidas de tendencia c</w:t>
      </w:r>
      <w:r>
        <w:rPr>
          <w:rFonts w:ascii="Times New Roman" w:hAnsi="Times New Roman"/>
        </w:rPr>
        <w:t>entral y exclusivamente, para las variables continuas se calcula la prueba de bondad de ajuste, para determinar la distribución teórica con la que puede ser modelada, utilizando el método de Kolmogorov y Sminorv.</w:t>
      </w:r>
    </w:p>
    <w:p w:rsidR="00000000" w:rsidRDefault="00224055">
      <w:pPr>
        <w:pStyle w:val="Textoindependiente"/>
        <w:rPr>
          <w:rFonts w:ascii="Times New Roman" w:hAnsi="Times New Roman" w:cs="Times New Roman"/>
          <w:b/>
          <w:bCs/>
        </w:rPr>
      </w:pPr>
      <w:r>
        <w:rPr>
          <w:rFonts w:ascii="Times New Roman" w:hAnsi="Times New Roman"/>
        </w:rPr>
        <w:lastRenderedPageBreak/>
        <w:t xml:space="preserve"> </w:t>
      </w:r>
      <w:r>
        <w:rPr>
          <w:rFonts w:ascii="Times New Roman" w:hAnsi="Times New Roman" w:cs="Times New Roman"/>
          <w:b/>
          <w:bCs/>
        </w:rPr>
        <w:t>2.1. Datos del Estudiante</w:t>
      </w:r>
    </w:p>
    <w:p w:rsidR="00000000" w:rsidRDefault="00224055">
      <w:pPr>
        <w:pStyle w:val="Textoindependiente"/>
        <w:rPr>
          <w:rFonts w:ascii="Times New Roman" w:hAnsi="Times New Roman" w:cs="Times New Roman"/>
          <w:b/>
          <w:bCs/>
          <w:sz w:val="14"/>
        </w:rPr>
      </w:pPr>
    </w:p>
    <w:p w:rsidR="00000000" w:rsidRDefault="00224055">
      <w:pPr>
        <w:pStyle w:val="Textoindependiente"/>
        <w:rPr>
          <w:rFonts w:ascii="Times New Roman" w:hAnsi="Times New Roman" w:cs="Times New Roman"/>
        </w:rPr>
      </w:pPr>
      <w:r>
        <w:rPr>
          <w:rFonts w:ascii="Times New Roman" w:hAnsi="Times New Roman" w:cs="Times New Roman"/>
        </w:rPr>
        <w:t>En esta sección</w:t>
      </w:r>
      <w:r>
        <w:rPr>
          <w:rFonts w:ascii="Times New Roman" w:hAnsi="Times New Roman" w:cs="Times New Roman"/>
        </w:rPr>
        <w:t xml:space="preserve"> se analizan características que identifican a los estudiantes de los Colegios Particulares de la Provincia del Guayas, como el curso al que pertenecen y la edad.</w:t>
      </w:r>
    </w:p>
    <w:p w:rsidR="00000000" w:rsidRDefault="00224055">
      <w:pPr>
        <w:pStyle w:val="Textoindependiente"/>
        <w:rPr>
          <w:rFonts w:ascii="Times New Roman" w:hAnsi="Times New Roman" w:cs="Times New Roman"/>
          <w:sz w:val="14"/>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Curso del estudiante.-</w:t>
      </w:r>
      <w:r>
        <w:rPr>
          <w:rFonts w:ascii="Times New Roman" w:hAnsi="Times New Roman"/>
          <w:b w:val="0"/>
          <w:bCs w:val="0"/>
          <w:i w:val="0"/>
          <w:iCs w:val="0"/>
          <w:sz w:val="20"/>
        </w:rPr>
        <w:t xml:space="preserve"> Del 100% de los estudiantes de los Colegios Particulares de la Provin</w:t>
      </w:r>
      <w:r>
        <w:rPr>
          <w:rFonts w:ascii="Times New Roman" w:hAnsi="Times New Roman"/>
          <w:b w:val="0"/>
          <w:bCs w:val="0"/>
          <w:i w:val="0"/>
          <w:iCs w:val="0"/>
          <w:sz w:val="20"/>
        </w:rPr>
        <w:t>cia del Guayas que constituyen la muestra, el 16.2% cursan el Octavo Año de Educación Básica, el 15.8% cursan el Noveno Año de Educación Básica; un 17.6% estudian el Décimo Año de Educación Básica (Tercer Curso). En cuanto a los años de especialización, el</w:t>
      </w:r>
      <w:r>
        <w:rPr>
          <w:rFonts w:ascii="Times New Roman" w:hAnsi="Times New Roman"/>
          <w:b w:val="0"/>
          <w:bCs w:val="0"/>
          <w:i w:val="0"/>
          <w:iCs w:val="0"/>
          <w:sz w:val="20"/>
        </w:rPr>
        <w:t xml:space="preserve"> 14.5% de los estudiantes asisten al 4to. Año de especialización, mientras que el 16.3% lo hacen al 5to. Año y el restante 19.7% asiste al último año de bachillerato (6to. Curso de especialización).</w:t>
      </w:r>
    </w:p>
    <w:p w:rsidR="00000000" w:rsidRDefault="00224055">
      <w:pPr>
        <w:pStyle w:val="Sangradetextonormal"/>
        <w:tabs>
          <w:tab w:val="num" w:pos="-5700"/>
        </w:tabs>
        <w:spacing w:line="240" w:lineRule="auto"/>
        <w:ind w:left="0" w:firstLine="0"/>
        <w:rPr>
          <w:sz w:val="14"/>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Edad del estudiante.-</w:t>
      </w:r>
      <w:r>
        <w:rPr>
          <w:rFonts w:ascii="Times New Roman" w:hAnsi="Times New Roman"/>
          <w:b w:val="0"/>
          <w:bCs w:val="0"/>
          <w:i w:val="0"/>
          <w:iCs w:val="0"/>
          <w:sz w:val="20"/>
        </w:rPr>
        <w:t xml:space="preserve"> Para obtener los valores de esta v</w:t>
      </w:r>
      <w:r>
        <w:rPr>
          <w:rFonts w:ascii="Times New Roman" w:hAnsi="Times New Roman"/>
          <w:b w:val="0"/>
          <w:bCs w:val="0"/>
          <w:i w:val="0"/>
          <w:iCs w:val="0"/>
          <w:sz w:val="20"/>
        </w:rPr>
        <w:t xml:space="preserve">ariable fue necesario preguntar a los estudiantes la fecha en que nacieron (Año, Mes, Día); para transformarla en continua se calcula la edad exacta en años que el estudiante tenía hasta el día final de la recopilación de datos (Noviembre 22 del 2002). Al </w:t>
      </w:r>
      <w:r>
        <w:rPr>
          <w:rFonts w:ascii="Times New Roman" w:hAnsi="Times New Roman"/>
          <w:b w:val="0"/>
          <w:bCs w:val="0"/>
          <w:i w:val="0"/>
          <w:iCs w:val="0"/>
          <w:sz w:val="20"/>
        </w:rPr>
        <w:t xml:space="preserve">obtener tantas edades diferentes se tuvo que agruparlas en intervalos, cuya longitud es 1.6 años. </w:t>
      </w:r>
    </w:p>
    <w:p w:rsidR="00000000" w:rsidRDefault="00224055">
      <w:pPr>
        <w:jc w:val="both"/>
        <w:rPr>
          <w:sz w:val="20"/>
        </w:rPr>
      </w:pPr>
    </w:p>
    <w:p w:rsidR="00000000" w:rsidRDefault="00224055">
      <w:pPr>
        <w:pStyle w:val="Textoindependiente"/>
        <w:rPr>
          <w:rFonts w:ascii="Times New Roman" w:hAnsi="Times New Roman" w:cs="Times New Roman"/>
        </w:rPr>
      </w:pPr>
      <w:r>
        <w:rPr>
          <w:rFonts w:ascii="Times New Roman" w:hAnsi="Times New Roman" w:cs="Times New Roman"/>
        </w:rPr>
        <w:t xml:space="preserve">De los estudiantes que constituyeron la muestra, se observó que el 1.3% de ellos tiene menos de 12 años de edad, el 13.6% de los estudiantes son mayores de </w:t>
      </w:r>
      <w:r>
        <w:rPr>
          <w:rFonts w:ascii="Times New Roman" w:hAnsi="Times New Roman" w:cs="Times New Roman"/>
        </w:rPr>
        <w:t>12 pero menores de 13, en las edades de 13 a 14, se encuentra el 16.7% de los entrevistados, el 13.1% de los estudiantes tiene más de 14 pero menos de 15. El 14% de los estudiantes tiene más de 15 años pero menos de 16; entre las edades de 16 y 17 años ten</w:t>
      </w:r>
      <w:r>
        <w:rPr>
          <w:rFonts w:ascii="Times New Roman" w:hAnsi="Times New Roman" w:cs="Times New Roman"/>
        </w:rPr>
        <w:t>emos al 17% de los estudiantes, el 16.2% de los entrevistados tienen más de 17 pero menos de 18 y apenas el 7.1% de ellos tiene 18 o más años; esto seguramente se debe a que los estudiantes de esta edad, generalmente, ya han terminado la instrucción secund</w:t>
      </w:r>
      <w:r>
        <w:rPr>
          <w:rFonts w:ascii="Times New Roman" w:hAnsi="Times New Roman" w:cs="Times New Roman"/>
        </w:rPr>
        <w:t>aria; el Gráfico 1 permite observar detalladamente las frecuencias relativas de la variable Edad con su ajuste a la curva Normal.</w:t>
      </w:r>
    </w:p>
    <w:p w:rsidR="00000000" w:rsidRDefault="00224055">
      <w:pPr>
        <w:pStyle w:val="Ttulo4"/>
        <w:tabs>
          <w:tab w:val="left" w:pos="240"/>
        </w:tabs>
        <w:rPr>
          <w:rFonts w:ascii="Times New Roman" w:hAnsi="Times New Roman" w:cs="Times New Roman"/>
          <w:sz w:val="18"/>
        </w:rPr>
      </w:pPr>
      <w:r>
        <w:rPr>
          <w:rFonts w:ascii="Times New Roman" w:hAnsi="Times New Roman" w:cs="Times New Roman"/>
          <w:sz w:val="18"/>
        </w:rPr>
        <w:t>Gráfico 1</w:t>
      </w:r>
    </w:p>
    <w:p w:rsidR="00000000" w:rsidRDefault="00224055">
      <w:pPr>
        <w:pStyle w:val="Ttulo1"/>
        <w:tabs>
          <w:tab w:val="left" w:pos="240"/>
        </w:tabs>
        <w:autoSpaceDE/>
        <w:autoSpaceDN/>
        <w:adjustRightInd/>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224055">
      <w:pPr>
        <w:pStyle w:val="Ttulo6"/>
        <w:jc w:val="center"/>
        <w:rPr>
          <w:rFonts w:ascii="Times New Roman" w:hAnsi="Times New Roman"/>
          <w:sz w:val="18"/>
        </w:rPr>
      </w:pPr>
      <w:r>
        <w:rPr>
          <w:rFonts w:ascii="Times New Roman" w:hAnsi="Times New Roman"/>
          <w:sz w:val="18"/>
        </w:rPr>
        <w:t>Estudiantes: Histograma de Frecue</w:t>
      </w:r>
      <w:r>
        <w:rPr>
          <w:rFonts w:ascii="Times New Roman" w:hAnsi="Times New Roman"/>
          <w:sz w:val="18"/>
        </w:rPr>
        <w:t>ncias y Ajuste “Normal” de las Edades</w:t>
      </w:r>
    </w:p>
    <w:p w:rsidR="00000000" w:rsidRDefault="00724C87">
      <w:pPr>
        <w:tabs>
          <w:tab w:val="left" w:pos="240"/>
        </w:tabs>
        <w:jc w:val="center"/>
        <w:rPr>
          <w:rFonts w:ascii="Arial" w:hAnsi="Arial"/>
          <w:iCs/>
          <w:sz w:val="20"/>
        </w:rPr>
      </w:pPr>
      <w:r>
        <w:rPr>
          <w:noProof/>
          <w:sz w:val="20"/>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22860</wp:posOffset>
            </wp:positionV>
            <wp:extent cx="3581400" cy="2385695"/>
            <wp:effectExtent l="19050" t="19050" r="19050" b="1460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r="1695"/>
                    <a:stretch>
                      <a:fillRect/>
                    </a:stretch>
                  </pic:blipFill>
                  <pic:spPr bwMode="auto">
                    <a:xfrm>
                      <a:off x="0" y="0"/>
                      <a:ext cx="3581400" cy="2385695"/>
                    </a:xfrm>
                    <a:prstGeom prst="rect">
                      <a:avLst/>
                    </a:prstGeom>
                    <a:noFill/>
                    <a:ln w="9525">
                      <a:solidFill>
                        <a:srgbClr val="000000"/>
                      </a:solidFill>
                      <a:miter lim="800000"/>
                      <a:headEnd/>
                      <a:tailEnd/>
                    </a:ln>
                  </pic:spPr>
                </pic:pic>
              </a:graphicData>
            </a:graphic>
          </wp:anchor>
        </w:drawing>
      </w:r>
      <w:r w:rsidR="00224055">
        <w:rPr>
          <w:rFonts w:ascii="Arial" w:hAnsi="Arial"/>
          <w:iCs/>
          <w:sz w:val="20"/>
        </w:rPr>
        <w:t xml:space="preserve">                   </w:t>
      </w:r>
    </w:p>
    <w:p w:rsidR="00000000" w:rsidRDefault="00224055">
      <w:pPr>
        <w:rPr>
          <w:rFonts w:ascii="Arial" w:hAnsi="Arial"/>
          <w:b/>
          <w:bCs/>
          <w:iCs/>
          <w:sz w:val="20"/>
        </w:rPr>
      </w:pPr>
      <w:r>
        <w:rPr>
          <w:rFonts w:ascii="Arial" w:hAnsi="Arial"/>
          <w:iCs/>
          <w:sz w:val="20"/>
        </w:rPr>
        <w:t xml:space="preserve">               </w:t>
      </w:r>
      <w:r>
        <w:rPr>
          <w:rFonts w:ascii="Arial" w:hAnsi="Arial"/>
          <w:b/>
          <w:bCs/>
          <w:iCs/>
          <w:sz w:val="20"/>
        </w:rPr>
        <w:t xml:space="preserve">                                                                                        </w:t>
      </w: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rPr>
          <w:rFonts w:ascii="Arial" w:hAnsi="Arial"/>
          <w:b/>
          <w:bCs/>
          <w:iCs/>
          <w:sz w:val="20"/>
        </w:rPr>
      </w:pPr>
    </w:p>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r>
        <w:rPr>
          <w:rFonts w:ascii="Times New Roman" w:hAnsi="Times New Roman" w:cs="Times New Roman"/>
        </w:rPr>
        <w:t xml:space="preserve">Al analizar la Estadística Descriptiva de esta variable, encontramos que, en </w:t>
      </w:r>
      <w:r>
        <w:rPr>
          <w:rFonts w:ascii="Times New Roman" w:hAnsi="Times New Roman" w:cs="Times New Roman"/>
        </w:rPr>
        <w:t xml:space="preserve">promedio, la edad de los estudiantes entrevistados es 15.32 ± 0.071 años. La mínima edad de los estudiantes investigados fue 10.97 años y la máxima 22.06 años. La variabilidad de las edades medida por la desviación estándar es 1.993. Se calculó también un </w:t>
      </w:r>
      <w:r>
        <w:rPr>
          <w:rFonts w:ascii="Times New Roman" w:hAnsi="Times New Roman" w:cs="Times New Roman"/>
        </w:rPr>
        <w:t>intervalo, con el 95% de confianza, para el promedio de las edades de los estudiantes de Colegios Particulares de la Provincia del Guayas, a partir de la media obtenida para la muestra seleccionada en nuestro estudio, de lo cual se obtuvo que la edad prome</w:t>
      </w:r>
      <w:r>
        <w:rPr>
          <w:rFonts w:ascii="Times New Roman" w:hAnsi="Times New Roman" w:cs="Times New Roman"/>
        </w:rPr>
        <w:t>dio de dichos estudiantes estaría entre 15.46 y 15.18 años. Con referencia a la simetría de la distribución de las edades de los estudiantes, se podría  decir que tiene asimetría positiva, indicada por la medida del sesgo de la distribución que es 0.148; e</w:t>
      </w:r>
      <w:r>
        <w:rPr>
          <w:rFonts w:ascii="Times New Roman" w:hAnsi="Times New Roman" w:cs="Times New Roman"/>
        </w:rPr>
        <w:t>n cuando a la puntiagudez de la curva de la distribución (respecto a la distribución normal) se podría establecer que es platicúrtica</w:t>
      </w:r>
      <w:r>
        <w:rPr>
          <w:rStyle w:val="Refdenotaalpie"/>
          <w:rFonts w:ascii="Times New Roman" w:hAnsi="Times New Roman" w:cs="Times New Roman"/>
        </w:rPr>
        <w:footnoteReference w:id="2"/>
      </w:r>
      <w:r>
        <w:rPr>
          <w:rFonts w:ascii="Times New Roman" w:hAnsi="Times New Roman" w:cs="Times New Roman"/>
        </w:rPr>
        <w:t>, puesto que su coeficiente curtosis es 2.267, el resumen de estas medidas se presentan en la Tabla II.</w:t>
      </w:r>
    </w:p>
    <w:p w:rsidR="00000000" w:rsidRDefault="00224055">
      <w:pPr>
        <w:tabs>
          <w:tab w:val="left" w:pos="240"/>
        </w:tabs>
        <w:jc w:val="center"/>
        <w:rPr>
          <w:b/>
          <w:sz w:val="20"/>
        </w:rPr>
      </w:pPr>
    </w:p>
    <w:p w:rsidR="00000000" w:rsidRDefault="00224055">
      <w:pPr>
        <w:pStyle w:val="Textoindependiente"/>
        <w:rPr>
          <w:rFonts w:ascii="Times New Roman" w:hAnsi="Times New Roman" w:cs="Times New Roman"/>
        </w:rPr>
      </w:pPr>
      <w:r>
        <w:rPr>
          <w:rFonts w:ascii="Times New Roman" w:hAnsi="Times New Roman" w:cs="Times New Roman"/>
        </w:rPr>
        <w:t>Los cuartiles  in</w:t>
      </w:r>
      <w:r>
        <w:rPr>
          <w:rFonts w:ascii="Times New Roman" w:hAnsi="Times New Roman" w:cs="Times New Roman"/>
        </w:rPr>
        <w:t>dican que el 25% de las edades de los estudiantes, es inferior a 13.56 años, que el 50% es inferior a 15.45 años y el 75% de las edades es menor que 17.94 años, estos datos pueden ser corroborados en el Gráficos 3.4 que muestra la Ojiva de las edades de lo</w:t>
      </w:r>
      <w:r>
        <w:rPr>
          <w:rFonts w:ascii="Times New Roman" w:hAnsi="Times New Roman" w:cs="Times New Roman"/>
        </w:rPr>
        <w:t>s estudiantes investigados.</w:t>
      </w:r>
    </w:p>
    <w:p w:rsidR="00000000" w:rsidRDefault="00224055">
      <w:pPr>
        <w:tabs>
          <w:tab w:val="left" w:pos="240"/>
        </w:tabs>
        <w:jc w:val="center"/>
        <w:rPr>
          <w:b/>
          <w:sz w:val="20"/>
        </w:rPr>
      </w:pPr>
    </w:p>
    <w:p w:rsidR="00000000" w:rsidRDefault="00224055">
      <w:pPr>
        <w:tabs>
          <w:tab w:val="left" w:pos="240"/>
        </w:tabs>
        <w:jc w:val="center"/>
        <w:rPr>
          <w:b/>
          <w:sz w:val="20"/>
        </w:rPr>
      </w:pPr>
      <w:r>
        <w:rPr>
          <w:b/>
          <w:sz w:val="20"/>
        </w:rPr>
        <w:lastRenderedPageBreak/>
        <w:t>Tabla II</w:t>
      </w:r>
    </w:p>
    <w:p w:rsidR="00000000" w:rsidRDefault="00224055">
      <w:pPr>
        <w:pStyle w:val="Ttulo1"/>
        <w:tabs>
          <w:tab w:val="left" w:pos="240"/>
        </w:tabs>
        <w:autoSpaceDE/>
        <w:autoSpaceDN/>
        <w:adjustRightInd/>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224055">
      <w:pPr>
        <w:pStyle w:val="Ttulo6"/>
        <w:jc w:val="center"/>
        <w:rPr>
          <w:sz w:val="18"/>
        </w:rPr>
      </w:pPr>
      <w:r>
        <w:rPr>
          <w:rFonts w:ascii="Times New Roman" w:hAnsi="Times New Roman"/>
          <w:sz w:val="18"/>
        </w:rPr>
        <w:t>Estudiantes: Estadística Descriptiva de las Edades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591"/>
        <w:gridCol w:w="1440"/>
      </w:tblGrid>
      <w:tr w:rsidR="00000000">
        <w:tblPrEx>
          <w:tblCellMar>
            <w:top w:w="0" w:type="dxa"/>
            <w:left w:w="0" w:type="dxa"/>
            <w:bottom w:w="0" w:type="dxa"/>
            <w:right w:w="0" w:type="dxa"/>
          </w:tblCellMar>
        </w:tblPrEx>
        <w:trPr>
          <w:trHeight w:val="58"/>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Número de Casos</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792</w:t>
            </w:r>
          </w:p>
        </w:tc>
      </w:tr>
      <w:tr w:rsidR="00000000">
        <w:tblPrEx>
          <w:tblCellMar>
            <w:top w:w="0" w:type="dxa"/>
            <w:left w:w="0" w:type="dxa"/>
            <w:bottom w:w="0" w:type="dxa"/>
            <w:right w:w="0" w:type="dxa"/>
          </w:tblCellMar>
        </w:tblPrEx>
        <w:trPr>
          <w:trHeight w:val="1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Valor Máximo</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22.06</w:t>
            </w:r>
          </w:p>
        </w:tc>
      </w:tr>
      <w:tr w:rsidR="00000000">
        <w:tblPrEx>
          <w:tblCellMar>
            <w:top w:w="0" w:type="dxa"/>
            <w:left w:w="0" w:type="dxa"/>
            <w:bottom w:w="0" w:type="dxa"/>
            <w:right w:w="0" w:type="dxa"/>
          </w:tblCellMar>
        </w:tblPrEx>
        <w:trPr>
          <w:trHeight w:val="9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Valor Mínimo</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10.97</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Media</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15.323</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hAnsi="Arial"/>
                <w:sz w:val="14"/>
              </w:rPr>
            </w:pPr>
            <w:r>
              <w:rPr>
                <w:rFonts w:ascii="Arial" w:hAnsi="Arial"/>
                <w:sz w:val="14"/>
              </w:rPr>
              <w:t>I.C</w:t>
            </w:r>
            <w:r>
              <w:rPr>
                <w:rFonts w:ascii="Arial" w:hAnsi="Arial"/>
                <w:sz w:val="14"/>
                <w:vertAlign w:val="superscript"/>
              </w:rPr>
              <w:t>3</w:t>
            </w:r>
            <w:r>
              <w:rPr>
                <w:rFonts w:ascii="Arial" w:hAnsi="Arial"/>
                <w:sz w:val="14"/>
              </w:rPr>
              <w:t>. Lím</w:t>
            </w:r>
            <w:r>
              <w:rPr>
                <w:rFonts w:ascii="Arial" w:hAnsi="Arial"/>
                <w:sz w:val="14"/>
              </w:rPr>
              <w:t>ite Superior (95%)</w:t>
            </w:r>
          </w:p>
        </w:tc>
        <w:tc>
          <w:tcPr>
            <w:tcW w:w="1380" w:type="dxa"/>
            <w:vAlign w:val="center"/>
          </w:tcPr>
          <w:p w:rsidR="00000000" w:rsidRDefault="00224055">
            <w:pPr>
              <w:jc w:val="center"/>
              <w:rPr>
                <w:rFonts w:ascii="Arial" w:hAnsi="Arial" w:cs="Arial"/>
                <w:sz w:val="14"/>
                <w:szCs w:val="20"/>
              </w:rPr>
            </w:pPr>
            <w:r>
              <w:rPr>
                <w:rFonts w:ascii="Arial" w:hAnsi="Arial" w:cs="Arial"/>
                <w:sz w:val="14"/>
                <w:szCs w:val="20"/>
              </w:rPr>
              <w:t>15.462</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hAnsi="Arial"/>
                <w:sz w:val="14"/>
              </w:rPr>
            </w:pPr>
            <w:r>
              <w:rPr>
                <w:rFonts w:ascii="Arial" w:hAnsi="Arial"/>
                <w:sz w:val="14"/>
              </w:rPr>
              <w:t>I.C</w:t>
            </w:r>
            <w:r>
              <w:rPr>
                <w:rStyle w:val="Refdenotaalpie"/>
                <w:rFonts w:ascii="Arial" w:hAnsi="Arial"/>
                <w:sz w:val="14"/>
              </w:rPr>
              <w:footnoteReference w:id="3"/>
            </w:r>
            <w:r>
              <w:rPr>
                <w:rFonts w:ascii="Arial" w:hAnsi="Arial"/>
                <w:sz w:val="14"/>
              </w:rPr>
              <w:t>. Límite Inferior (95%)</w:t>
            </w:r>
          </w:p>
        </w:tc>
        <w:tc>
          <w:tcPr>
            <w:tcW w:w="1380" w:type="dxa"/>
            <w:vAlign w:val="center"/>
          </w:tcPr>
          <w:p w:rsidR="00000000" w:rsidRDefault="00224055">
            <w:pPr>
              <w:jc w:val="center"/>
              <w:rPr>
                <w:rFonts w:ascii="Arial" w:hAnsi="Arial" w:cs="Arial"/>
                <w:sz w:val="14"/>
                <w:szCs w:val="20"/>
              </w:rPr>
            </w:pPr>
            <w:r>
              <w:rPr>
                <w:rFonts w:ascii="Arial" w:hAnsi="Arial" w:cs="Arial"/>
                <w:sz w:val="14"/>
                <w:szCs w:val="20"/>
              </w:rPr>
              <w:t>15.184</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Varianza</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3.973</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Desviación Estándar</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1.993</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Mediana</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15.453</w:t>
            </w:r>
          </w:p>
        </w:tc>
      </w:tr>
      <w:tr w:rsidR="00000000">
        <w:tblPrEx>
          <w:tblCellMar>
            <w:top w:w="0" w:type="dxa"/>
            <w:left w:w="0" w:type="dxa"/>
            <w:bottom w:w="0" w:type="dxa"/>
            <w:right w:w="0" w:type="dxa"/>
          </w:tblCellMar>
        </w:tblPrEx>
        <w:trPr>
          <w:trHeight w:val="31"/>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Cuartil 1 (Q</w:t>
            </w:r>
            <w:r>
              <w:rPr>
                <w:rFonts w:ascii="Arial" w:hAnsi="Arial"/>
                <w:sz w:val="14"/>
                <w:vertAlign w:val="subscript"/>
              </w:rPr>
              <w:t>1</w:t>
            </w:r>
            <w:r>
              <w:rPr>
                <w:rFonts w:ascii="Arial" w:hAnsi="Arial"/>
                <w:sz w:val="14"/>
              </w:rPr>
              <w:t>)</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13.563</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Cuartil 3 (Q</w:t>
            </w:r>
            <w:r>
              <w:rPr>
                <w:rFonts w:ascii="Arial" w:hAnsi="Arial"/>
                <w:sz w:val="14"/>
                <w:vertAlign w:val="subscript"/>
              </w:rPr>
              <w:t>3</w:t>
            </w:r>
            <w:r>
              <w:rPr>
                <w:rFonts w:ascii="Arial" w:hAnsi="Arial"/>
                <w:sz w:val="14"/>
              </w:rPr>
              <w:t>)</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16.935</w:t>
            </w:r>
          </w:p>
        </w:tc>
      </w:tr>
      <w:tr w:rsidR="00000000">
        <w:tblPrEx>
          <w:tblCellMar>
            <w:top w:w="0" w:type="dxa"/>
            <w:left w:w="0" w:type="dxa"/>
            <w:bottom w:w="0" w:type="dxa"/>
            <w:right w:w="0" w:type="dxa"/>
          </w:tblCellMar>
        </w:tblPrEx>
        <w:trPr>
          <w:trHeight w:val="52"/>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Sesgo</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0.148</w:t>
            </w:r>
          </w:p>
        </w:tc>
      </w:tr>
      <w:tr w:rsidR="00000000">
        <w:tblPrEx>
          <w:tblCellMar>
            <w:top w:w="0" w:type="dxa"/>
            <w:left w:w="0" w:type="dxa"/>
            <w:bottom w:w="0" w:type="dxa"/>
            <w:right w:w="0" w:type="dxa"/>
          </w:tblCellMar>
        </w:tblPrEx>
        <w:trPr>
          <w:trHeight w:val="31"/>
          <w:tblCellSpacing w:w="20" w:type="dxa"/>
          <w:jc w:val="center"/>
        </w:trPr>
        <w:tc>
          <w:tcPr>
            <w:tcW w:w="2531" w:type="dxa"/>
            <w:vAlign w:val="center"/>
          </w:tcPr>
          <w:p w:rsidR="00000000" w:rsidRDefault="00224055">
            <w:pPr>
              <w:jc w:val="center"/>
              <w:rPr>
                <w:rFonts w:ascii="Arial" w:eastAsia="Arial Unicode MS" w:hAnsi="Arial"/>
                <w:sz w:val="14"/>
              </w:rPr>
            </w:pPr>
            <w:r>
              <w:rPr>
                <w:rFonts w:ascii="Arial" w:hAnsi="Arial"/>
                <w:sz w:val="14"/>
              </w:rPr>
              <w:t>Curtosis</w:t>
            </w:r>
          </w:p>
        </w:tc>
        <w:tc>
          <w:tcPr>
            <w:tcW w:w="1380" w:type="dxa"/>
            <w:vAlign w:val="center"/>
          </w:tcPr>
          <w:p w:rsidR="00000000" w:rsidRDefault="00224055">
            <w:pPr>
              <w:jc w:val="center"/>
              <w:rPr>
                <w:rFonts w:ascii="Arial" w:eastAsia="Arial Unicode MS" w:hAnsi="Arial" w:cs="Arial"/>
                <w:sz w:val="14"/>
                <w:szCs w:val="20"/>
              </w:rPr>
            </w:pPr>
            <w:r>
              <w:rPr>
                <w:rFonts w:ascii="Arial" w:hAnsi="Arial" w:cs="Arial"/>
                <w:sz w:val="14"/>
                <w:szCs w:val="20"/>
              </w:rPr>
              <w:t>2.267</w:t>
            </w:r>
          </w:p>
        </w:tc>
      </w:tr>
    </w:tbl>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r>
        <w:rPr>
          <w:rFonts w:ascii="Times New Roman" w:hAnsi="Times New Roman" w:cs="Times New Roman"/>
        </w:rPr>
        <w:t>Es necesario determinar si la Edad de los estudiantes pued</w:t>
      </w:r>
      <w:r>
        <w:rPr>
          <w:rFonts w:ascii="Times New Roman" w:hAnsi="Times New Roman" w:cs="Times New Roman"/>
        </w:rPr>
        <w:t xml:space="preserve">e ser modelada como una distribución normal con </w:t>
      </w:r>
      <w:r>
        <w:rPr>
          <w:rFonts w:ascii="Times New Roman" w:hAnsi="Times New Roman" w:cs="Times New Roman"/>
        </w:rPr>
        <w:sym w:font="Symbol" w:char="F06D"/>
      </w:r>
      <w:r>
        <w:rPr>
          <w:rFonts w:ascii="Times New Roman" w:hAnsi="Times New Roman" w:cs="Times New Roman"/>
        </w:rPr>
        <w:t xml:space="preserve"> = 15.3, </w:t>
      </w:r>
      <w:r>
        <w:rPr>
          <w:rFonts w:ascii="Times New Roman" w:hAnsi="Times New Roman" w:cs="Times New Roman"/>
        </w:rPr>
        <w:sym w:font="Symbol" w:char="F073"/>
      </w:r>
      <w:r>
        <w:rPr>
          <w:rFonts w:ascii="Times New Roman" w:hAnsi="Times New Roman" w:cs="Times New Roman"/>
          <w:vertAlign w:val="superscript"/>
        </w:rPr>
        <w:t>2</w:t>
      </w:r>
      <w:r>
        <w:rPr>
          <w:rFonts w:ascii="Times New Roman" w:hAnsi="Times New Roman" w:cs="Times New Roman"/>
        </w:rPr>
        <w:t xml:space="preserve"> =3.9, lo mismo que se puede determinar con el método de Bondad de Ajuste K-S, al utilizar el paquete estadístico SPSS 8.0 para calcular el valor de la prueba K-S, se obtuvo que la Edad de los Est</w:t>
      </w:r>
      <w:r>
        <w:rPr>
          <w:rFonts w:ascii="Times New Roman" w:hAnsi="Times New Roman" w:cs="Times New Roman"/>
        </w:rPr>
        <w:t xml:space="preserve">udiantes secundarios de los Colegios Particulares de la Provincia del Guayas no puede ser modelada como una variable aleatoria Normal con  </w:t>
      </w:r>
      <w:r>
        <w:rPr>
          <w:rFonts w:ascii="Times New Roman" w:hAnsi="Times New Roman" w:cs="Times New Roman"/>
        </w:rPr>
        <w:sym w:font="Symbol" w:char="F06D"/>
      </w:r>
      <w:r>
        <w:rPr>
          <w:rFonts w:ascii="Times New Roman" w:hAnsi="Times New Roman" w:cs="Times New Roman"/>
        </w:rPr>
        <w:t xml:space="preserve"> = 15.3, </w:t>
      </w:r>
      <w:r>
        <w:rPr>
          <w:rFonts w:ascii="Times New Roman" w:hAnsi="Times New Roman" w:cs="Times New Roman"/>
        </w:rPr>
        <w:sym w:font="Symbol" w:char="F073"/>
      </w:r>
      <w:r>
        <w:rPr>
          <w:rFonts w:ascii="Times New Roman" w:hAnsi="Times New Roman" w:cs="Times New Roman"/>
          <w:vertAlign w:val="superscript"/>
        </w:rPr>
        <w:t>2</w:t>
      </w:r>
      <w:r>
        <w:rPr>
          <w:rFonts w:ascii="Times New Roman" w:hAnsi="Times New Roman" w:cs="Times New Roman"/>
        </w:rPr>
        <w:t xml:space="preserve"> =3.9, puesto que el valor p de la prueba es 0.001.</w:t>
      </w:r>
    </w:p>
    <w:p w:rsidR="00000000" w:rsidRDefault="00224055">
      <w:pPr>
        <w:pStyle w:val="Ttulo6"/>
        <w:rPr>
          <w:rFonts w:ascii="Times New Roman" w:hAnsi="Times New Roman"/>
          <w:i w:val="0"/>
          <w:iCs w:val="0"/>
          <w:sz w:val="20"/>
        </w:rPr>
      </w:pPr>
    </w:p>
    <w:p w:rsidR="00000000" w:rsidRDefault="00224055">
      <w:pPr>
        <w:pStyle w:val="Ttulo6"/>
        <w:rPr>
          <w:rFonts w:ascii="Times New Roman" w:hAnsi="Times New Roman"/>
          <w:i w:val="0"/>
          <w:iCs w:val="0"/>
          <w:sz w:val="20"/>
        </w:rPr>
      </w:pPr>
      <w:r>
        <w:rPr>
          <w:rFonts w:ascii="Times New Roman" w:hAnsi="Times New Roman"/>
          <w:i w:val="0"/>
          <w:iCs w:val="0"/>
          <w:sz w:val="20"/>
        </w:rPr>
        <w:t>2.2. Acerca de Internet</w:t>
      </w:r>
    </w:p>
    <w:p w:rsidR="00000000" w:rsidRDefault="00224055">
      <w:pPr>
        <w:pStyle w:val="Textocomentario"/>
        <w:rPr>
          <w:sz w:val="16"/>
          <w:szCs w:val="24"/>
        </w:rPr>
      </w:pPr>
    </w:p>
    <w:p w:rsidR="00000000" w:rsidRDefault="00224055">
      <w:pPr>
        <w:pStyle w:val="Textoindependiente"/>
        <w:rPr>
          <w:rFonts w:ascii="Times New Roman" w:hAnsi="Times New Roman"/>
          <w:lang w:val="es-ES_tradnl"/>
        </w:rPr>
      </w:pPr>
      <w:r>
        <w:rPr>
          <w:rFonts w:ascii="Times New Roman" w:hAnsi="Times New Roman"/>
          <w:lang w:val="es-ES_tradnl"/>
        </w:rPr>
        <w:t xml:space="preserve">   A continuación se analiz</w:t>
      </w:r>
      <w:r>
        <w:rPr>
          <w:rFonts w:ascii="Times New Roman" w:hAnsi="Times New Roman"/>
          <w:lang w:val="es-ES_tradnl"/>
        </w:rPr>
        <w:t>an características del Colegio respecto a Internet y algunas propias del estudiante en su relación con sus inicios en el manejo de la red de redes.</w:t>
      </w:r>
    </w:p>
    <w:p w:rsidR="00000000" w:rsidRDefault="00224055">
      <w:pPr>
        <w:rPr>
          <w:sz w:val="20"/>
          <w:lang w:val="es-ES_tradnl"/>
        </w:rPr>
      </w:pPr>
    </w:p>
    <w:p w:rsidR="00000000" w:rsidRDefault="00224055">
      <w:pPr>
        <w:pStyle w:val="Ttulo6"/>
        <w:jc w:val="both"/>
        <w:rPr>
          <w:rFonts w:ascii="Times New Roman" w:hAnsi="Times New Roman"/>
          <w:b w:val="0"/>
          <w:bCs w:val="0"/>
          <w:i w:val="0"/>
          <w:iCs w:val="0"/>
          <w:sz w:val="20"/>
        </w:rPr>
      </w:pPr>
      <w:r>
        <w:rPr>
          <w:rFonts w:ascii="Times New Roman" w:hAnsi="Times New Roman"/>
          <w:sz w:val="20"/>
        </w:rPr>
        <w:t>Existencia de Laboratorio de Computadoras en Colegio.-</w:t>
      </w:r>
      <w:r>
        <w:rPr>
          <w:rFonts w:ascii="Times New Roman" w:hAnsi="Times New Roman"/>
          <w:b w:val="0"/>
          <w:bCs w:val="0"/>
          <w:i w:val="0"/>
          <w:iCs w:val="0"/>
          <w:sz w:val="20"/>
        </w:rPr>
        <w:t>En el 97.8% de los Colegios Particulares de la Provin</w:t>
      </w:r>
      <w:r>
        <w:rPr>
          <w:rFonts w:ascii="Times New Roman" w:hAnsi="Times New Roman"/>
          <w:b w:val="0"/>
          <w:bCs w:val="0"/>
          <w:i w:val="0"/>
          <w:iCs w:val="0"/>
          <w:sz w:val="20"/>
        </w:rPr>
        <w:t>cia del Guayas que fueron investigados, existe por lo menos un laboratorio de computadoras, mientras que un 2.2% carece de él. Lo que evidencia un notable interés de los colegios particulares por ofrecer educación con algo de tecnología, en cuanto a Comput</w:t>
      </w:r>
      <w:r>
        <w:rPr>
          <w:rFonts w:ascii="Times New Roman" w:hAnsi="Times New Roman"/>
          <w:b w:val="0"/>
          <w:bCs w:val="0"/>
          <w:i w:val="0"/>
          <w:iCs w:val="0"/>
          <w:sz w:val="20"/>
        </w:rPr>
        <w:t xml:space="preserve">ación se refiere. </w:t>
      </w:r>
    </w:p>
    <w:p w:rsidR="00000000" w:rsidRDefault="00224055">
      <w:pPr>
        <w:pStyle w:val="Textoindependiente"/>
        <w:rPr>
          <w:rFonts w:ascii="Times New Roman" w:hAnsi="Times New Roman" w:cs="Times New Roman"/>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Laboratorio de Computadoras de Colegio con acceso a Internet.-</w:t>
      </w:r>
      <w:r>
        <w:rPr>
          <w:rFonts w:ascii="Times New Roman" w:hAnsi="Times New Roman"/>
          <w:b w:val="0"/>
          <w:bCs w:val="0"/>
          <w:i w:val="0"/>
          <w:iCs w:val="0"/>
          <w:sz w:val="20"/>
        </w:rPr>
        <w:t xml:space="preserve"> El 45.9% de los estudiantes de los Colegios Particulares de la Provincia del Guayas que fueron entrevistados respondió que el laboratorio de computadoras del Colegio donde e</w:t>
      </w:r>
      <w:r>
        <w:rPr>
          <w:rFonts w:ascii="Times New Roman" w:hAnsi="Times New Roman"/>
          <w:b w:val="0"/>
          <w:bCs w:val="0"/>
          <w:i w:val="0"/>
          <w:iCs w:val="0"/>
          <w:sz w:val="20"/>
        </w:rPr>
        <w:t>studian, no tiene acceso a Internet; el 36.4% aseguró que el laboratorio tenía acceso a Internet; mientras que el 17.7% desconoce si existe o no Internet en el laboratorio de su Colegio, lo cual, aparentemente, se debería a que a los estudiantes de ciertos</w:t>
      </w:r>
      <w:r>
        <w:rPr>
          <w:rFonts w:ascii="Times New Roman" w:hAnsi="Times New Roman"/>
          <w:b w:val="0"/>
          <w:bCs w:val="0"/>
          <w:i w:val="0"/>
          <w:iCs w:val="0"/>
          <w:sz w:val="20"/>
        </w:rPr>
        <w:t xml:space="preserve"> cursos no les enseñan el manejo del Internet (en el caso de que el Colegio posea el servicio), o que simplemente los laboratorios no cuentan con el servicio de Internet y los estudiantes desconocen la existencia o carencia de dicho servicio.</w:t>
      </w:r>
    </w:p>
    <w:p w:rsidR="00000000" w:rsidRDefault="00224055">
      <w:pPr>
        <w:pStyle w:val="Ttulo6"/>
        <w:rPr>
          <w:rFonts w:ascii="Times New Roman" w:hAnsi="Times New Roman"/>
          <w:sz w:val="20"/>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Consideració</w:t>
      </w:r>
      <w:r>
        <w:rPr>
          <w:rFonts w:ascii="Times New Roman" w:hAnsi="Times New Roman"/>
          <w:b w:val="0"/>
          <w:bCs w:val="0"/>
          <w:sz w:val="20"/>
        </w:rPr>
        <w:t>n de Usuario de Internet.-</w:t>
      </w:r>
      <w:r>
        <w:rPr>
          <w:rFonts w:ascii="Times New Roman" w:hAnsi="Times New Roman"/>
          <w:b w:val="0"/>
          <w:bCs w:val="0"/>
          <w:i w:val="0"/>
          <w:iCs w:val="0"/>
          <w:sz w:val="20"/>
        </w:rPr>
        <w:t xml:space="preserve"> Esta variable identifica a dos grupos mutuamente excluyentes, que son los que NO se consideran usuarios de Internet y los que SI. Para el primer caso, se investigó una sola variable, la misma que permite determinar la principal r</w:t>
      </w:r>
      <w:r>
        <w:rPr>
          <w:rFonts w:ascii="Times New Roman" w:hAnsi="Times New Roman"/>
          <w:b w:val="0"/>
          <w:bCs w:val="0"/>
          <w:i w:val="0"/>
          <w:iCs w:val="0"/>
          <w:sz w:val="20"/>
        </w:rPr>
        <w:t>azón por la que el estudiante no se considera usuario de Internet; mientras que para el segundo caso, se formularon 24 preguntas para profundizar en la parte de la incidencia de Internet en la educación secundaria.</w:t>
      </w:r>
    </w:p>
    <w:p w:rsidR="00000000" w:rsidRDefault="00224055">
      <w:pPr>
        <w:pStyle w:val="Textoindependiente"/>
        <w:rPr>
          <w:rFonts w:ascii="Times New Roman" w:hAnsi="Times New Roman" w:cs="Times New Roman"/>
        </w:rPr>
      </w:pPr>
    </w:p>
    <w:p w:rsidR="00000000" w:rsidRDefault="00224055">
      <w:pPr>
        <w:pStyle w:val="Textoindependiente"/>
        <w:rPr>
          <w:rFonts w:ascii="Times New Roman" w:hAnsi="Times New Roman" w:cs="Times New Roman"/>
        </w:rPr>
      </w:pPr>
      <w:r>
        <w:rPr>
          <w:rFonts w:ascii="Times New Roman" w:hAnsi="Times New Roman" w:cs="Times New Roman"/>
        </w:rPr>
        <w:t>Esta variable indica si el estudiante se</w:t>
      </w:r>
      <w:r>
        <w:rPr>
          <w:rFonts w:ascii="Times New Roman" w:hAnsi="Times New Roman" w:cs="Times New Roman"/>
        </w:rPr>
        <w:t xml:space="preserve"> considera o no usuario de Internet; de los estudiantes de los Colegios Particulares de la Provincia del Guayas que fueron entrevistados, encontramos que el 73.1% de ellos se consideran usuarios de la “red de redes”, mientras que el 26.9% no se consideran </w:t>
      </w:r>
      <w:r>
        <w:rPr>
          <w:rFonts w:ascii="Times New Roman" w:hAnsi="Times New Roman" w:cs="Times New Roman"/>
        </w:rPr>
        <w:t>usuarios del Internet. Algo que destacar es que el 73.1% se considera usuario de Internet aunque en su Colegio no hay laboratorio de computadoras ni acceso a Internet; el detalle de estos datos se presentan en la Tabla III.</w:t>
      </w:r>
    </w:p>
    <w:p w:rsidR="00000000" w:rsidRDefault="00224055">
      <w:pPr>
        <w:pStyle w:val="Ttulo7"/>
        <w:tabs>
          <w:tab w:val="left" w:pos="240"/>
        </w:tabs>
        <w:autoSpaceDE/>
        <w:autoSpaceDN/>
        <w:adjustRightInd/>
        <w:rPr>
          <w:rFonts w:ascii="Times New Roman" w:hAnsi="Times New Roman"/>
        </w:rPr>
      </w:pPr>
    </w:p>
    <w:p w:rsidR="00000000" w:rsidRDefault="00224055"/>
    <w:p w:rsidR="00000000" w:rsidRDefault="00224055">
      <w:pPr>
        <w:pStyle w:val="Ttulo7"/>
        <w:tabs>
          <w:tab w:val="left" w:pos="240"/>
        </w:tabs>
        <w:autoSpaceDE/>
        <w:autoSpaceDN/>
        <w:adjustRightInd/>
        <w:rPr>
          <w:rFonts w:ascii="Times New Roman" w:hAnsi="Times New Roman"/>
        </w:rPr>
      </w:pPr>
      <w:r>
        <w:rPr>
          <w:rFonts w:ascii="Times New Roman" w:hAnsi="Times New Roman"/>
        </w:rPr>
        <w:br w:type="page"/>
      </w:r>
      <w:r>
        <w:rPr>
          <w:rFonts w:ascii="Times New Roman" w:hAnsi="Times New Roman"/>
        </w:rPr>
        <w:lastRenderedPageBreak/>
        <w:t>Tabla III</w:t>
      </w:r>
    </w:p>
    <w:p w:rsidR="00000000" w:rsidRDefault="00224055">
      <w:pPr>
        <w:pStyle w:val="Ttulo1"/>
        <w:tabs>
          <w:tab w:val="left" w:pos="240"/>
        </w:tabs>
        <w:autoSpaceDE/>
        <w:autoSpaceDN/>
        <w:adjustRightInd/>
        <w:rPr>
          <w:rFonts w:ascii="Times New Roman" w:hAnsi="Times New Roman" w:cs="Times New Roman"/>
          <w:i/>
          <w:iCs/>
          <w:sz w:val="14"/>
          <w:szCs w:val="24"/>
          <w:lang w:val="es-ES"/>
        </w:rPr>
      </w:pPr>
      <w:r>
        <w:rPr>
          <w:rFonts w:ascii="Times New Roman" w:hAnsi="Times New Roman" w:cs="Times New Roman"/>
          <w:i/>
          <w:iCs/>
          <w:sz w:val="14"/>
          <w:szCs w:val="24"/>
          <w:lang w:val="es-ES"/>
        </w:rPr>
        <w:t>Provincia del Guaya</w:t>
      </w:r>
      <w:r>
        <w:rPr>
          <w:rFonts w:ascii="Times New Roman" w:hAnsi="Times New Roman" w:cs="Times New Roman"/>
          <w:i/>
          <w:iCs/>
          <w:sz w:val="14"/>
          <w:szCs w:val="24"/>
          <w:lang w:val="es-ES"/>
        </w:rPr>
        <w:t>s: Incidencia de Internet en la Educación Secundaria Particular</w:t>
      </w:r>
    </w:p>
    <w:p w:rsidR="00000000" w:rsidRDefault="00224055">
      <w:pPr>
        <w:pStyle w:val="Ttulo6"/>
        <w:jc w:val="center"/>
        <w:rPr>
          <w:i w:val="0"/>
          <w:iCs w:val="0"/>
          <w:sz w:val="22"/>
        </w:rPr>
      </w:pPr>
      <w:r>
        <w:rPr>
          <w:rFonts w:ascii="Times New Roman" w:hAnsi="Times New Roman"/>
          <w:i w:val="0"/>
          <w:iCs w:val="0"/>
          <w:sz w:val="18"/>
        </w:rPr>
        <w:t>Estudiantes: Tabla de Frecuencias de la Consideración de Usuario de Internet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501"/>
        <w:gridCol w:w="960"/>
      </w:tblGrid>
      <w:tr w:rsidR="00000000">
        <w:tblPrEx>
          <w:tblCellMar>
            <w:top w:w="0" w:type="dxa"/>
            <w:left w:w="0" w:type="dxa"/>
            <w:bottom w:w="0" w:type="dxa"/>
            <w:right w:w="0" w:type="dxa"/>
          </w:tblCellMar>
        </w:tblPrEx>
        <w:trPr>
          <w:tblCellSpacing w:w="20" w:type="dxa"/>
          <w:jc w:val="center"/>
        </w:trPr>
        <w:tc>
          <w:tcPr>
            <w:tcW w:w="1441" w:type="dxa"/>
            <w:vAlign w:val="center"/>
          </w:tcPr>
          <w:p w:rsidR="00000000" w:rsidRDefault="00224055">
            <w:pPr>
              <w:autoSpaceDE w:val="0"/>
              <w:autoSpaceDN w:val="0"/>
              <w:adjustRightInd w:val="0"/>
              <w:jc w:val="center"/>
              <w:rPr>
                <w:rFonts w:ascii="Arial" w:hAnsi="Arial"/>
                <w:b/>
                <w:bCs/>
                <w:sz w:val="15"/>
              </w:rPr>
            </w:pPr>
            <w:r>
              <w:rPr>
                <w:rFonts w:ascii="Arial" w:hAnsi="Arial"/>
                <w:b/>
                <w:bCs/>
                <w:sz w:val="15"/>
              </w:rPr>
              <w:t>Consideración de Usuario de Internet</w:t>
            </w:r>
          </w:p>
        </w:tc>
        <w:tc>
          <w:tcPr>
            <w:tcW w:w="900" w:type="dxa"/>
            <w:vAlign w:val="center"/>
          </w:tcPr>
          <w:p w:rsidR="00000000" w:rsidRDefault="00224055">
            <w:pPr>
              <w:autoSpaceDE w:val="0"/>
              <w:autoSpaceDN w:val="0"/>
              <w:adjustRightInd w:val="0"/>
              <w:jc w:val="center"/>
              <w:rPr>
                <w:rFonts w:ascii="Arial" w:hAnsi="Arial"/>
                <w:b/>
                <w:bCs/>
                <w:sz w:val="15"/>
              </w:rPr>
            </w:pPr>
            <w:r>
              <w:rPr>
                <w:rFonts w:ascii="Arial" w:hAnsi="Arial"/>
                <w:b/>
                <w:bCs/>
                <w:sz w:val="15"/>
              </w:rPr>
              <w:t>Frecuencia Relativa</w:t>
            </w:r>
          </w:p>
        </w:tc>
      </w:tr>
      <w:tr w:rsidR="00000000">
        <w:tblPrEx>
          <w:tblCellMar>
            <w:top w:w="0" w:type="dxa"/>
            <w:left w:w="0" w:type="dxa"/>
            <w:bottom w:w="0" w:type="dxa"/>
            <w:right w:w="0" w:type="dxa"/>
          </w:tblCellMar>
        </w:tblPrEx>
        <w:trPr>
          <w:tblCellSpacing w:w="20" w:type="dxa"/>
          <w:jc w:val="center"/>
        </w:trPr>
        <w:tc>
          <w:tcPr>
            <w:tcW w:w="1441" w:type="dxa"/>
          </w:tcPr>
          <w:p w:rsidR="00000000" w:rsidRDefault="00224055">
            <w:pPr>
              <w:autoSpaceDE w:val="0"/>
              <w:autoSpaceDN w:val="0"/>
              <w:adjustRightInd w:val="0"/>
              <w:ind w:firstLine="591"/>
              <w:rPr>
                <w:rFonts w:ascii="Arial" w:hAnsi="Arial"/>
                <w:sz w:val="14"/>
              </w:rPr>
            </w:pPr>
            <w:r>
              <w:rPr>
                <w:rFonts w:ascii="Arial" w:hAnsi="Arial"/>
                <w:sz w:val="14"/>
              </w:rPr>
              <w:t>SI</w:t>
            </w:r>
          </w:p>
        </w:tc>
        <w:tc>
          <w:tcPr>
            <w:tcW w:w="900" w:type="dxa"/>
          </w:tcPr>
          <w:p w:rsidR="00000000" w:rsidRDefault="00224055">
            <w:pPr>
              <w:tabs>
                <w:tab w:val="left" w:pos="240"/>
                <w:tab w:val="center" w:pos="592"/>
              </w:tabs>
              <w:autoSpaceDE w:val="0"/>
              <w:autoSpaceDN w:val="0"/>
              <w:adjustRightInd w:val="0"/>
              <w:jc w:val="center"/>
              <w:rPr>
                <w:rFonts w:ascii="Arial" w:hAnsi="Arial"/>
                <w:sz w:val="14"/>
              </w:rPr>
            </w:pPr>
            <w:r>
              <w:rPr>
                <w:rFonts w:ascii="Arial" w:hAnsi="Arial"/>
                <w:sz w:val="14"/>
              </w:rPr>
              <w:t>0.731</w:t>
            </w:r>
          </w:p>
        </w:tc>
      </w:tr>
      <w:tr w:rsidR="00000000">
        <w:tblPrEx>
          <w:tblCellMar>
            <w:top w:w="0" w:type="dxa"/>
            <w:left w:w="0" w:type="dxa"/>
            <w:bottom w:w="0" w:type="dxa"/>
            <w:right w:w="0" w:type="dxa"/>
          </w:tblCellMar>
        </w:tblPrEx>
        <w:trPr>
          <w:trHeight w:val="77"/>
          <w:tblCellSpacing w:w="20" w:type="dxa"/>
          <w:jc w:val="center"/>
        </w:trPr>
        <w:tc>
          <w:tcPr>
            <w:tcW w:w="1441" w:type="dxa"/>
          </w:tcPr>
          <w:p w:rsidR="00000000" w:rsidRDefault="00224055">
            <w:pPr>
              <w:autoSpaceDE w:val="0"/>
              <w:autoSpaceDN w:val="0"/>
              <w:adjustRightInd w:val="0"/>
              <w:ind w:firstLine="591"/>
              <w:rPr>
                <w:rFonts w:ascii="Arial" w:hAnsi="Arial"/>
                <w:sz w:val="14"/>
              </w:rPr>
            </w:pPr>
            <w:r>
              <w:rPr>
                <w:rFonts w:ascii="Arial" w:hAnsi="Arial"/>
                <w:sz w:val="14"/>
              </w:rPr>
              <w:t>NO</w:t>
            </w:r>
          </w:p>
        </w:tc>
        <w:tc>
          <w:tcPr>
            <w:tcW w:w="900" w:type="dxa"/>
          </w:tcPr>
          <w:p w:rsidR="00000000" w:rsidRDefault="00224055">
            <w:pPr>
              <w:autoSpaceDE w:val="0"/>
              <w:autoSpaceDN w:val="0"/>
              <w:adjustRightInd w:val="0"/>
              <w:jc w:val="center"/>
              <w:rPr>
                <w:rFonts w:ascii="Arial" w:hAnsi="Arial"/>
                <w:sz w:val="14"/>
              </w:rPr>
            </w:pPr>
            <w:r>
              <w:rPr>
                <w:rFonts w:ascii="Arial" w:hAnsi="Arial"/>
                <w:sz w:val="14"/>
              </w:rPr>
              <w:t>0.269</w:t>
            </w:r>
          </w:p>
        </w:tc>
      </w:tr>
      <w:tr w:rsidR="00000000">
        <w:tblPrEx>
          <w:tblCellMar>
            <w:top w:w="0" w:type="dxa"/>
            <w:left w:w="0" w:type="dxa"/>
            <w:bottom w:w="0" w:type="dxa"/>
            <w:right w:w="0" w:type="dxa"/>
          </w:tblCellMar>
        </w:tblPrEx>
        <w:trPr>
          <w:trHeight w:val="190"/>
          <w:tblCellSpacing w:w="20" w:type="dxa"/>
          <w:jc w:val="center"/>
        </w:trPr>
        <w:tc>
          <w:tcPr>
            <w:tcW w:w="1441" w:type="dxa"/>
            <w:vAlign w:val="center"/>
          </w:tcPr>
          <w:p w:rsidR="00000000" w:rsidRDefault="00224055">
            <w:pPr>
              <w:autoSpaceDE w:val="0"/>
              <w:autoSpaceDN w:val="0"/>
              <w:adjustRightInd w:val="0"/>
              <w:jc w:val="center"/>
              <w:rPr>
                <w:rFonts w:ascii="Arial" w:hAnsi="Arial"/>
                <w:b/>
                <w:bCs/>
                <w:i/>
                <w:iCs/>
                <w:sz w:val="15"/>
              </w:rPr>
            </w:pPr>
            <w:r>
              <w:rPr>
                <w:rFonts w:ascii="Arial" w:hAnsi="Arial"/>
                <w:b/>
                <w:bCs/>
                <w:i/>
                <w:iCs/>
                <w:sz w:val="15"/>
              </w:rPr>
              <w:t>Total</w:t>
            </w:r>
          </w:p>
        </w:tc>
        <w:tc>
          <w:tcPr>
            <w:tcW w:w="900" w:type="dxa"/>
            <w:vAlign w:val="center"/>
          </w:tcPr>
          <w:p w:rsidR="00000000" w:rsidRDefault="00224055">
            <w:pPr>
              <w:autoSpaceDE w:val="0"/>
              <w:autoSpaceDN w:val="0"/>
              <w:adjustRightInd w:val="0"/>
              <w:jc w:val="center"/>
              <w:rPr>
                <w:rFonts w:ascii="Arial" w:hAnsi="Arial"/>
                <w:b/>
                <w:bCs/>
                <w:i/>
                <w:iCs/>
                <w:sz w:val="15"/>
              </w:rPr>
            </w:pPr>
            <w:r>
              <w:rPr>
                <w:rFonts w:ascii="Arial" w:hAnsi="Arial"/>
                <w:b/>
                <w:bCs/>
                <w:i/>
                <w:iCs/>
                <w:sz w:val="15"/>
              </w:rPr>
              <w:t>1.000</w:t>
            </w:r>
          </w:p>
        </w:tc>
      </w:tr>
    </w:tbl>
    <w:p w:rsidR="00000000" w:rsidRDefault="00224055">
      <w:pPr>
        <w:pStyle w:val="Textoindependiente"/>
        <w:rPr>
          <w:rFonts w:ascii="Times New Roman" w:hAnsi="Times New Roman" w:cs="Times New Roman"/>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 xml:space="preserve">Principal Razón por la </w:t>
      </w:r>
      <w:r>
        <w:rPr>
          <w:rFonts w:ascii="Times New Roman" w:hAnsi="Times New Roman"/>
          <w:b w:val="0"/>
          <w:bCs w:val="0"/>
          <w:sz w:val="20"/>
        </w:rPr>
        <w:t xml:space="preserve">que el Estudiante no se considera Usuario de Internet.- </w:t>
      </w:r>
      <w:r>
        <w:rPr>
          <w:rFonts w:ascii="Times New Roman" w:hAnsi="Times New Roman"/>
          <w:b w:val="0"/>
          <w:bCs w:val="0"/>
          <w:i w:val="0"/>
          <w:iCs w:val="0"/>
          <w:sz w:val="20"/>
        </w:rPr>
        <w:t>A los estudiantes que no se consideran usuarios de Internet se les pidió que indicarán la principal razón por la que no se consideran usuarios de Internet; de lo cual se obtuvo que una de las principa</w:t>
      </w:r>
      <w:r>
        <w:rPr>
          <w:rFonts w:ascii="Times New Roman" w:hAnsi="Times New Roman"/>
          <w:b w:val="0"/>
          <w:bCs w:val="0"/>
          <w:i w:val="0"/>
          <w:iCs w:val="0"/>
          <w:sz w:val="20"/>
        </w:rPr>
        <w:t>les causas por las que no se consideran usuarios de Internet es porque desconocen cómo navegar en Internet con un 70% de los entrevistados, en segundo lugar de ocurrencias, con un 21.1%, el desconocimiento de cómo manejar un computador. En tercero y cuarto</w:t>
      </w:r>
      <w:r>
        <w:rPr>
          <w:rFonts w:ascii="Times New Roman" w:hAnsi="Times New Roman"/>
          <w:b w:val="0"/>
          <w:bCs w:val="0"/>
          <w:i w:val="0"/>
          <w:iCs w:val="0"/>
          <w:sz w:val="20"/>
        </w:rPr>
        <w:t xml:space="preserve"> lugar de ocurrencia se ubican razones como: Costos de acceder a Internet (5.2%) y Otros (3.8%) respectivamente; dentro de “Otros”, se ubican razones como falta de interés y falta de tiempo.</w:t>
      </w:r>
    </w:p>
    <w:p w:rsidR="00000000" w:rsidRDefault="00224055">
      <w:pPr>
        <w:pStyle w:val="Textocomentario"/>
        <w:rPr>
          <w:szCs w:val="24"/>
        </w:rPr>
      </w:pPr>
    </w:p>
    <w:p w:rsidR="00000000" w:rsidRDefault="00224055">
      <w:pPr>
        <w:rPr>
          <w:b/>
          <w:bCs/>
          <w:sz w:val="20"/>
        </w:rPr>
      </w:pPr>
      <w:r>
        <w:rPr>
          <w:b/>
          <w:bCs/>
          <w:sz w:val="20"/>
        </w:rPr>
        <w:t>2.3. Uso de Internet</w:t>
      </w:r>
    </w:p>
    <w:p w:rsidR="00000000" w:rsidRDefault="00224055">
      <w:pPr>
        <w:pStyle w:val="Textoindependiente"/>
        <w:rPr>
          <w:rFonts w:ascii="Times New Roman" w:hAnsi="Times New Roman"/>
          <w:bCs/>
        </w:rPr>
      </w:pPr>
      <w:r>
        <w:rPr>
          <w:rFonts w:ascii="Times New Roman" w:hAnsi="Times New Roman"/>
          <w:bCs/>
        </w:rPr>
        <w:t xml:space="preserve">  Esta sección describe características rel</w:t>
      </w:r>
      <w:r>
        <w:rPr>
          <w:rFonts w:ascii="Times New Roman" w:hAnsi="Times New Roman"/>
          <w:bCs/>
        </w:rPr>
        <w:t xml:space="preserve">acionadas con el uso que le da el estudiante a Internet y sobretodo de la  distribución del tiempo asignado a diferentes tipos de actividades. </w:t>
      </w:r>
    </w:p>
    <w:p w:rsidR="00000000" w:rsidRDefault="00224055">
      <w:pPr>
        <w:pStyle w:val="font5"/>
        <w:spacing w:before="0" w:after="0"/>
        <w:rPr>
          <w:rFonts w:ascii="Times New Roman" w:eastAsia="Times New Roman" w:hAnsi="Times New Roman"/>
          <w:b w:val="0"/>
          <w:szCs w:val="24"/>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Horas Semanales de Uso de Internet.-</w:t>
      </w:r>
      <w:r>
        <w:rPr>
          <w:rFonts w:ascii="Times New Roman" w:hAnsi="Times New Roman"/>
          <w:b w:val="0"/>
          <w:bCs w:val="0"/>
          <w:i w:val="0"/>
          <w:iCs w:val="0"/>
          <w:sz w:val="20"/>
        </w:rPr>
        <w:t xml:space="preserve"> El 55.8% de horas semanales que los estudiantes que conformaron la muestra</w:t>
      </w:r>
      <w:r>
        <w:rPr>
          <w:rFonts w:ascii="Times New Roman" w:hAnsi="Times New Roman"/>
          <w:b w:val="0"/>
          <w:bCs w:val="0"/>
          <w:i w:val="0"/>
          <w:iCs w:val="0"/>
          <w:sz w:val="20"/>
        </w:rPr>
        <w:t xml:space="preserve">, utilizan Internet dos o menos horas; el 23.8% accede a Internet más de 2 horas pero menos de 4, el 9.2% se conecta a Internet más de 4 horas pero menos de 6, el 3.6% utiliza la red de redes entre 6 y 8 horas semanales y el 7.6% utiliza Internet más de 8 </w:t>
      </w:r>
      <w:r>
        <w:rPr>
          <w:rFonts w:ascii="Times New Roman" w:hAnsi="Times New Roman"/>
          <w:b w:val="0"/>
          <w:bCs w:val="0"/>
          <w:i w:val="0"/>
          <w:iCs w:val="0"/>
          <w:sz w:val="20"/>
        </w:rPr>
        <w:t>horas a la semana; el detalle de los resultados obtenidos para esta variable se presentan en el Gráfico 3.</w:t>
      </w:r>
    </w:p>
    <w:p w:rsidR="00000000" w:rsidRDefault="00224055">
      <w:pPr>
        <w:pStyle w:val="Encabezado"/>
        <w:tabs>
          <w:tab w:val="clear" w:pos="4252"/>
          <w:tab w:val="clear" w:pos="8504"/>
        </w:tabs>
        <w:jc w:val="center"/>
        <w:rPr>
          <w:b/>
          <w:sz w:val="18"/>
        </w:rPr>
      </w:pPr>
      <w:r>
        <w:rPr>
          <w:b/>
          <w:sz w:val="18"/>
        </w:rPr>
        <w:t>Gráfico 3</w:t>
      </w:r>
    </w:p>
    <w:p w:rsidR="00000000" w:rsidRDefault="00224055">
      <w:pPr>
        <w:pStyle w:val="Ttulo1"/>
        <w:tabs>
          <w:tab w:val="left" w:pos="240"/>
        </w:tabs>
        <w:autoSpaceDE/>
        <w:autoSpaceDN/>
        <w:adjustRightInd/>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724C87">
      <w:pPr>
        <w:pStyle w:val="Ttulo6"/>
        <w:jc w:val="center"/>
        <w:rPr>
          <w:rFonts w:ascii="Times New Roman" w:hAnsi="Times New Roman"/>
          <w:sz w:val="18"/>
        </w:rPr>
      </w:pPr>
      <w:r>
        <w:rPr>
          <w:rFonts w:ascii="Times New Roman" w:hAnsi="Times New Roman"/>
          <w:noProof/>
          <w:sz w:val="18"/>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188595</wp:posOffset>
            </wp:positionV>
            <wp:extent cx="3124200" cy="2213610"/>
            <wp:effectExtent l="19050" t="19050" r="19050" b="15240"/>
            <wp:wrapTopAndBottom/>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3124200" cy="2213610"/>
                    </a:xfrm>
                    <a:prstGeom prst="rect">
                      <a:avLst/>
                    </a:prstGeom>
                    <a:noFill/>
                    <a:ln w="9525">
                      <a:solidFill>
                        <a:srgbClr val="000000"/>
                      </a:solidFill>
                      <a:miter lim="800000"/>
                      <a:headEnd/>
                      <a:tailEnd/>
                    </a:ln>
                  </pic:spPr>
                </pic:pic>
              </a:graphicData>
            </a:graphic>
          </wp:anchor>
        </w:drawing>
      </w:r>
      <w:r w:rsidR="00224055">
        <w:rPr>
          <w:rFonts w:ascii="Times New Roman" w:hAnsi="Times New Roman"/>
          <w:sz w:val="18"/>
        </w:rPr>
        <w:t>Estudiantes: Histograma de Frecuencias y Ajuste “Normal</w:t>
      </w:r>
      <w:r w:rsidR="00224055">
        <w:rPr>
          <w:rFonts w:ascii="Times New Roman" w:hAnsi="Times New Roman"/>
          <w:sz w:val="18"/>
        </w:rPr>
        <w:t>” de las Horas Semanales de uso de Internet</w:t>
      </w:r>
    </w:p>
    <w:p w:rsidR="00000000" w:rsidRDefault="00224055">
      <w:pPr>
        <w:pStyle w:val="Encabezado"/>
        <w:tabs>
          <w:tab w:val="clear" w:pos="4252"/>
          <w:tab w:val="clear" w:pos="8504"/>
        </w:tabs>
        <w:rPr>
          <w:rFonts w:ascii="Arial" w:hAnsi="Arial"/>
          <w:sz w:val="14"/>
        </w:rPr>
      </w:pPr>
    </w:p>
    <w:p w:rsidR="00000000" w:rsidRDefault="00224055">
      <w:pPr>
        <w:pStyle w:val="Textoindependiente"/>
        <w:rPr>
          <w:rFonts w:ascii="Times New Roman" w:hAnsi="Times New Roman" w:cs="Times New Roman"/>
        </w:rPr>
      </w:pPr>
      <w:r>
        <w:rPr>
          <w:rFonts w:ascii="Times New Roman" w:hAnsi="Times New Roman" w:cs="Times New Roman"/>
        </w:rPr>
        <w:t>Del cálculo de las medidas de tendencia central, curtosis y asimetría, se puede determinar que los estudiantes de los Colegios Particulares que fueron entrevistados, en promedio, utilizan Internet 3.34 ± 0.15 ho</w:t>
      </w:r>
      <w:r>
        <w:rPr>
          <w:rFonts w:ascii="Times New Roman" w:hAnsi="Times New Roman" w:cs="Times New Roman"/>
        </w:rPr>
        <w:t>ras a la semana; el número de horas semanales más comúnmente utilizado fue 2 horas a la semana. También se obtuvo un intervalo de confianza para el promedio de horas semanales que los estudiantes de los Colegios Particulares de la Provincia del Guayas, a p</w:t>
      </w:r>
      <w:r>
        <w:rPr>
          <w:rFonts w:ascii="Times New Roman" w:hAnsi="Times New Roman" w:cs="Times New Roman"/>
        </w:rPr>
        <w:t xml:space="preserve">artir de la muestra seleccionada en nuestro estudio, de lo que se puede indicar que el número de horas semanales que utilizan Internet dichos estudiantes está entre 3.04 y 3.62 horas. La dispersión de las observaciones medida por la desviación estándar es </w:t>
      </w:r>
      <w:r>
        <w:rPr>
          <w:rFonts w:ascii="Times New Roman" w:hAnsi="Times New Roman" w:cs="Times New Roman"/>
        </w:rPr>
        <w:t xml:space="preserve">3.57 horas.  </w:t>
      </w:r>
    </w:p>
    <w:p w:rsidR="00000000" w:rsidRDefault="00224055">
      <w:pPr>
        <w:jc w:val="both"/>
        <w:rPr>
          <w:sz w:val="20"/>
        </w:rPr>
      </w:pPr>
    </w:p>
    <w:p w:rsidR="00000000" w:rsidRDefault="00224055">
      <w:pPr>
        <w:pStyle w:val="Textoindependiente"/>
        <w:rPr>
          <w:rFonts w:ascii="Times New Roman" w:hAnsi="Times New Roman" w:cs="Times New Roman"/>
        </w:rPr>
      </w:pPr>
      <w:r>
        <w:rPr>
          <w:rFonts w:ascii="Times New Roman" w:hAnsi="Times New Roman" w:cs="Times New Roman"/>
        </w:rPr>
        <w:t>En cuanto a la distribución de las horas semanales de uso de Internet, se puede identificar que posee un sesgo positivo, su correspondiente coeficiente de asimetría es 3.42, lo cual significa que la mayor concentración de los valores de la v</w:t>
      </w:r>
      <w:r>
        <w:rPr>
          <w:rFonts w:ascii="Times New Roman" w:hAnsi="Times New Roman" w:cs="Times New Roman"/>
        </w:rPr>
        <w:t>ariables aleatoria se encuentra hacia los valores menores a 3 horas. Respecto a su coeficiente de curtosis (19.36) se puede determinar que la distribución de las horas semanales de uso de Internet es leptocúrtica</w:t>
      </w:r>
      <w:r>
        <w:footnoteReference w:id="4"/>
      </w:r>
      <w:r>
        <w:rPr>
          <w:rFonts w:ascii="Times New Roman" w:hAnsi="Times New Roman" w:cs="Times New Roman"/>
        </w:rPr>
        <w:t>. De los cuartiles se tiene que 50% del pro</w:t>
      </w:r>
      <w:r>
        <w:rPr>
          <w:rFonts w:ascii="Times New Roman" w:hAnsi="Times New Roman" w:cs="Times New Roman"/>
        </w:rPr>
        <w:t xml:space="preserve">medio de horas semanales que los estudiantes utilizan </w:t>
      </w:r>
      <w:r>
        <w:rPr>
          <w:rFonts w:ascii="Times New Roman" w:hAnsi="Times New Roman" w:cs="Times New Roman"/>
        </w:rPr>
        <w:lastRenderedPageBreak/>
        <w:t>Internet son menores a 2 horas, mientras que el 75% son menores a 4 horas. Las medidas calculadas se muestran en la Tabla IV para su consulta.</w:t>
      </w:r>
    </w:p>
    <w:p w:rsidR="00000000" w:rsidRDefault="00224055">
      <w:pPr>
        <w:tabs>
          <w:tab w:val="left" w:pos="240"/>
        </w:tabs>
        <w:jc w:val="center"/>
        <w:rPr>
          <w:b/>
          <w:sz w:val="18"/>
        </w:rPr>
      </w:pPr>
      <w:r>
        <w:rPr>
          <w:b/>
          <w:sz w:val="18"/>
        </w:rPr>
        <w:t>Tabla IV</w:t>
      </w:r>
    </w:p>
    <w:p w:rsidR="00000000" w:rsidRDefault="00224055">
      <w:pPr>
        <w:pStyle w:val="Ttulo1"/>
        <w:tabs>
          <w:tab w:val="left" w:pos="240"/>
        </w:tabs>
        <w:autoSpaceDE/>
        <w:autoSpaceDN/>
        <w:adjustRightInd/>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w:t>
      </w:r>
      <w:r>
        <w:rPr>
          <w:rFonts w:ascii="Times New Roman" w:hAnsi="Times New Roman" w:cs="Times New Roman"/>
          <w:bCs w:val="0"/>
          <w:i/>
          <w:iCs/>
          <w:sz w:val="14"/>
          <w:szCs w:val="24"/>
          <w:lang w:val="es-ES"/>
        </w:rPr>
        <w:t xml:space="preserve"> Educación Secundaria Particular</w:t>
      </w:r>
    </w:p>
    <w:p w:rsidR="00000000" w:rsidRDefault="00224055">
      <w:pPr>
        <w:pStyle w:val="Textoindependiente3"/>
        <w:rPr>
          <w:rFonts w:ascii="Times New Roman" w:hAnsi="Times New Roman" w:cs="Times New Roman"/>
          <w:b/>
          <w:bCs/>
          <w:sz w:val="18"/>
        </w:rPr>
      </w:pPr>
      <w:r>
        <w:rPr>
          <w:rFonts w:ascii="Times New Roman" w:hAnsi="Times New Roman" w:cs="Times New Roman"/>
          <w:b/>
          <w:bCs/>
          <w:sz w:val="18"/>
        </w:rPr>
        <w:t>Estudiantes: Estadística Descriptiva de las Horas Semanales de Uso de Internet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707"/>
        <w:gridCol w:w="1383"/>
      </w:tblGrid>
      <w:tr w:rsidR="00000000">
        <w:tblPrEx>
          <w:tblCellMar>
            <w:top w:w="0" w:type="dxa"/>
            <w:left w:w="0" w:type="dxa"/>
            <w:bottom w:w="0" w:type="dxa"/>
            <w:right w:w="0" w:type="dxa"/>
          </w:tblCellMar>
        </w:tblPrEx>
        <w:trPr>
          <w:trHeight w:val="255"/>
          <w:tblCellSpacing w:w="20" w:type="dxa"/>
          <w:jc w:val="center"/>
        </w:trPr>
        <w:tc>
          <w:tcPr>
            <w:tcW w:w="2647" w:type="dxa"/>
            <w:vAlign w:val="bottom"/>
          </w:tcPr>
          <w:p w:rsidR="00000000" w:rsidRDefault="00224055">
            <w:pPr>
              <w:pStyle w:val="Textocomentario"/>
              <w:jc w:val="center"/>
              <w:rPr>
                <w:rFonts w:ascii="Arial" w:eastAsia="Arial Unicode MS" w:hAnsi="Arial"/>
                <w:sz w:val="14"/>
                <w:szCs w:val="24"/>
              </w:rPr>
            </w:pPr>
            <w:r>
              <w:rPr>
                <w:rFonts w:ascii="Arial" w:hAnsi="Arial"/>
                <w:sz w:val="14"/>
                <w:szCs w:val="24"/>
              </w:rPr>
              <w:t>Número de Casos</w:t>
            </w:r>
          </w:p>
        </w:tc>
        <w:tc>
          <w:tcPr>
            <w:tcW w:w="1323" w:type="dxa"/>
            <w:vAlign w:val="bottom"/>
          </w:tcPr>
          <w:p w:rsidR="00000000" w:rsidRDefault="00224055">
            <w:pPr>
              <w:jc w:val="center"/>
              <w:rPr>
                <w:rFonts w:ascii="Arial" w:eastAsia="Arial Unicode MS" w:hAnsi="Arial"/>
                <w:sz w:val="14"/>
              </w:rPr>
            </w:pPr>
            <w:r>
              <w:rPr>
                <w:rFonts w:ascii="Arial" w:hAnsi="Arial"/>
                <w:sz w:val="14"/>
              </w:rPr>
              <w:t>579</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Valor Máximo</w:t>
            </w:r>
          </w:p>
        </w:tc>
        <w:tc>
          <w:tcPr>
            <w:tcW w:w="1323" w:type="dxa"/>
            <w:vAlign w:val="bottom"/>
          </w:tcPr>
          <w:p w:rsidR="00000000" w:rsidRDefault="00224055">
            <w:pPr>
              <w:jc w:val="center"/>
              <w:rPr>
                <w:rFonts w:ascii="Arial" w:eastAsia="Arial Unicode MS" w:hAnsi="Arial"/>
                <w:sz w:val="14"/>
              </w:rPr>
            </w:pPr>
            <w:r>
              <w:rPr>
                <w:rFonts w:ascii="Arial" w:hAnsi="Arial"/>
                <w:sz w:val="14"/>
              </w:rPr>
              <w:t>30</w:t>
            </w:r>
          </w:p>
        </w:tc>
      </w:tr>
      <w:tr w:rsidR="00000000">
        <w:tblPrEx>
          <w:tblCellMar>
            <w:top w:w="0" w:type="dxa"/>
            <w:left w:w="0" w:type="dxa"/>
            <w:bottom w:w="0" w:type="dxa"/>
            <w:right w:w="0" w:type="dxa"/>
          </w:tblCellMar>
        </w:tblPrEx>
        <w:trPr>
          <w:trHeight w:val="52"/>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Valor Mínimo</w:t>
            </w:r>
          </w:p>
        </w:tc>
        <w:tc>
          <w:tcPr>
            <w:tcW w:w="1323" w:type="dxa"/>
            <w:vAlign w:val="bottom"/>
          </w:tcPr>
          <w:p w:rsidR="00000000" w:rsidRDefault="00224055">
            <w:pPr>
              <w:jc w:val="center"/>
              <w:rPr>
                <w:rFonts w:ascii="Arial" w:eastAsia="Arial Unicode MS" w:hAnsi="Arial"/>
                <w:sz w:val="14"/>
              </w:rPr>
            </w:pPr>
            <w:r>
              <w:rPr>
                <w:rFonts w:ascii="Arial" w:hAnsi="Arial"/>
                <w:sz w:val="14"/>
              </w:rPr>
              <w:t>0.5</w:t>
            </w:r>
          </w:p>
        </w:tc>
      </w:tr>
      <w:tr w:rsidR="00000000">
        <w:tblPrEx>
          <w:tblCellMar>
            <w:top w:w="0" w:type="dxa"/>
            <w:left w:w="0" w:type="dxa"/>
            <w:bottom w:w="0" w:type="dxa"/>
            <w:right w:w="0" w:type="dxa"/>
          </w:tblCellMar>
        </w:tblPrEx>
        <w:trPr>
          <w:trHeight w:val="10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Media</w:t>
            </w:r>
          </w:p>
        </w:tc>
        <w:tc>
          <w:tcPr>
            <w:tcW w:w="1323" w:type="dxa"/>
            <w:vAlign w:val="bottom"/>
          </w:tcPr>
          <w:p w:rsidR="00000000" w:rsidRDefault="00224055">
            <w:pPr>
              <w:jc w:val="center"/>
              <w:rPr>
                <w:rFonts w:ascii="Arial" w:eastAsia="Arial Unicode MS" w:hAnsi="Arial"/>
                <w:sz w:val="14"/>
              </w:rPr>
            </w:pPr>
            <w:r>
              <w:rPr>
                <w:rFonts w:ascii="Arial" w:hAnsi="Arial"/>
                <w:sz w:val="14"/>
              </w:rPr>
              <w:t>3.339</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hAnsi="Arial"/>
                <w:sz w:val="14"/>
              </w:rPr>
            </w:pPr>
            <w:r>
              <w:rPr>
                <w:rFonts w:ascii="Arial" w:hAnsi="Arial"/>
                <w:sz w:val="14"/>
              </w:rPr>
              <w:t>I.C</w:t>
            </w:r>
            <w:r>
              <w:rPr>
                <w:rStyle w:val="Refdenotaalpie"/>
                <w:rFonts w:ascii="Arial" w:hAnsi="Arial"/>
                <w:sz w:val="14"/>
              </w:rPr>
              <w:footnoteReference w:id="5"/>
            </w:r>
            <w:r>
              <w:rPr>
                <w:rFonts w:ascii="Arial" w:hAnsi="Arial"/>
                <w:sz w:val="14"/>
              </w:rPr>
              <w:t>. Límite Inferior (95%)</w:t>
            </w:r>
          </w:p>
        </w:tc>
        <w:tc>
          <w:tcPr>
            <w:tcW w:w="1323" w:type="dxa"/>
            <w:vAlign w:val="center"/>
          </w:tcPr>
          <w:p w:rsidR="00000000" w:rsidRDefault="00224055">
            <w:pPr>
              <w:keepNext/>
              <w:keepLines/>
              <w:tabs>
                <w:tab w:val="decimal" w:pos="-9808"/>
              </w:tabs>
              <w:jc w:val="center"/>
              <w:rPr>
                <w:rFonts w:ascii="Arial" w:hAnsi="Arial" w:cs="Arial"/>
                <w:sz w:val="14"/>
              </w:rPr>
            </w:pPr>
            <w:r>
              <w:rPr>
                <w:rFonts w:ascii="Arial" w:hAnsi="Arial" w:cs="Arial"/>
                <w:sz w:val="14"/>
              </w:rPr>
              <w:t>3.046</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hAnsi="Arial"/>
                <w:sz w:val="14"/>
              </w:rPr>
            </w:pPr>
            <w:r>
              <w:rPr>
                <w:rFonts w:ascii="Arial" w:hAnsi="Arial"/>
                <w:sz w:val="14"/>
              </w:rPr>
              <w:t>I.C</w:t>
            </w:r>
            <w:r>
              <w:rPr>
                <w:rFonts w:ascii="Arial" w:hAnsi="Arial"/>
                <w:sz w:val="14"/>
                <w:vertAlign w:val="superscript"/>
              </w:rPr>
              <w:t>5</w:t>
            </w:r>
            <w:r>
              <w:rPr>
                <w:rFonts w:ascii="Arial" w:hAnsi="Arial"/>
                <w:sz w:val="14"/>
              </w:rPr>
              <w:t xml:space="preserve">. Límite Superior (95%) </w:t>
            </w:r>
          </w:p>
        </w:tc>
        <w:tc>
          <w:tcPr>
            <w:tcW w:w="1323" w:type="dxa"/>
            <w:vAlign w:val="center"/>
          </w:tcPr>
          <w:p w:rsidR="00000000" w:rsidRDefault="00224055">
            <w:pPr>
              <w:pStyle w:val="Textocomentario"/>
              <w:keepNext/>
              <w:keepLines/>
              <w:jc w:val="center"/>
              <w:rPr>
                <w:rFonts w:ascii="Arial" w:hAnsi="Arial" w:cs="Arial"/>
                <w:sz w:val="14"/>
                <w:szCs w:val="24"/>
              </w:rPr>
            </w:pPr>
            <w:r>
              <w:rPr>
                <w:rFonts w:ascii="Arial" w:hAnsi="Arial" w:cs="Arial"/>
                <w:sz w:val="14"/>
                <w:szCs w:val="24"/>
              </w:rPr>
              <w:t>3.629</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Vari</w:t>
            </w:r>
            <w:r>
              <w:rPr>
                <w:rFonts w:ascii="Arial" w:hAnsi="Arial"/>
                <w:sz w:val="14"/>
              </w:rPr>
              <w:t>anza</w:t>
            </w:r>
          </w:p>
        </w:tc>
        <w:tc>
          <w:tcPr>
            <w:tcW w:w="1323" w:type="dxa"/>
            <w:vAlign w:val="bottom"/>
          </w:tcPr>
          <w:p w:rsidR="00000000" w:rsidRDefault="00224055">
            <w:pPr>
              <w:jc w:val="center"/>
              <w:rPr>
                <w:rFonts w:ascii="Arial" w:eastAsia="Arial Unicode MS" w:hAnsi="Arial"/>
                <w:sz w:val="14"/>
              </w:rPr>
            </w:pPr>
            <w:r>
              <w:rPr>
                <w:rFonts w:ascii="Arial" w:hAnsi="Arial"/>
                <w:sz w:val="14"/>
              </w:rPr>
              <w:t>12.774</w:t>
            </w:r>
          </w:p>
        </w:tc>
      </w:tr>
      <w:tr w:rsidR="00000000">
        <w:tblPrEx>
          <w:tblCellMar>
            <w:top w:w="0" w:type="dxa"/>
            <w:left w:w="0" w:type="dxa"/>
            <w:bottom w:w="0" w:type="dxa"/>
            <w:right w:w="0" w:type="dxa"/>
          </w:tblCellMar>
        </w:tblPrEx>
        <w:trPr>
          <w:trHeight w:val="52"/>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Desviación Estándar</w:t>
            </w:r>
          </w:p>
        </w:tc>
        <w:tc>
          <w:tcPr>
            <w:tcW w:w="1323" w:type="dxa"/>
            <w:vAlign w:val="bottom"/>
          </w:tcPr>
          <w:p w:rsidR="00000000" w:rsidRDefault="00224055">
            <w:pPr>
              <w:jc w:val="center"/>
              <w:rPr>
                <w:rFonts w:ascii="Arial" w:eastAsia="Arial Unicode MS" w:hAnsi="Arial"/>
                <w:sz w:val="14"/>
              </w:rPr>
            </w:pPr>
            <w:r>
              <w:rPr>
                <w:rFonts w:ascii="Arial" w:hAnsi="Arial"/>
                <w:sz w:val="14"/>
              </w:rPr>
              <w:t>3.574</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Mediana</w:t>
            </w:r>
          </w:p>
        </w:tc>
        <w:tc>
          <w:tcPr>
            <w:tcW w:w="1323" w:type="dxa"/>
            <w:vAlign w:val="bottom"/>
          </w:tcPr>
          <w:p w:rsidR="00000000" w:rsidRDefault="00224055">
            <w:pPr>
              <w:jc w:val="center"/>
              <w:rPr>
                <w:rFonts w:ascii="Arial" w:eastAsia="Arial Unicode MS" w:hAnsi="Arial"/>
                <w:sz w:val="14"/>
              </w:rPr>
            </w:pPr>
            <w:r>
              <w:rPr>
                <w:rFonts w:ascii="Arial" w:hAnsi="Arial"/>
                <w:sz w:val="14"/>
              </w:rPr>
              <w:t>2</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Cuartil 1 (Q</w:t>
            </w:r>
            <w:r>
              <w:rPr>
                <w:rFonts w:ascii="Arial" w:hAnsi="Arial"/>
                <w:sz w:val="14"/>
                <w:vertAlign w:val="subscript"/>
              </w:rPr>
              <w:t>1</w:t>
            </w:r>
            <w:r>
              <w:rPr>
                <w:rFonts w:ascii="Arial" w:hAnsi="Arial"/>
                <w:sz w:val="14"/>
              </w:rPr>
              <w:t>)</w:t>
            </w:r>
          </w:p>
        </w:tc>
        <w:tc>
          <w:tcPr>
            <w:tcW w:w="1323" w:type="dxa"/>
            <w:vAlign w:val="bottom"/>
          </w:tcPr>
          <w:p w:rsidR="00000000" w:rsidRDefault="00224055">
            <w:pPr>
              <w:jc w:val="center"/>
              <w:rPr>
                <w:rFonts w:ascii="Arial" w:eastAsia="Arial Unicode MS" w:hAnsi="Arial"/>
                <w:sz w:val="14"/>
              </w:rPr>
            </w:pPr>
            <w:r>
              <w:rPr>
                <w:rFonts w:ascii="Arial" w:hAnsi="Arial"/>
                <w:sz w:val="14"/>
              </w:rPr>
              <w:t>1</w:t>
            </w:r>
          </w:p>
        </w:tc>
      </w:tr>
      <w:tr w:rsidR="00000000">
        <w:tblPrEx>
          <w:tblCellMar>
            <w:top w:w="0" w:type="dxa"/>
            <w:left w:w="0" w:type="dxa"/>
            <w:bottom w:w="0" w:type="dxa"/>
            <w:right w:w="0" w:type="dxa"/>
          </w:tblCellMar>
        </w:tblPrEx>
        <w:trPr>
          <w:trHeight w:val="45"/>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Cuartil 3 (Q</w:t>
            </w:r>
            <w:r>
              <w:rPr>
                <w:rFonts w:ascii="Arial" w:hAnsi="Arial"/>
                <w:sz w:val="14"/>
                <w:vertAlign w:val="subscript"/>
              </w:rPr>
              <w:t>3</w:t>
            </w:r>
            <w:r>
              <w:rPr>
                <w:rFonts w:ascii="Arial" w:hAnsi="Arial"/>
                <w:sz w:val="14"/>
              </w:rPr>
              <w:t>)</w:t>
            </w:r>
          </w:p>
        </w:tc>
        <w:tc>
          <w:tcPr>
            <w:tcW w:w="1323" w:type="dxa"/>
            <w:vAlign w:val="bottom"/>
          </w:tcPr>
          <w:p w:rsidR="00000000" w:rsidRDefault="00224055">
            <w:pPr>
              <w:jc w:val="center"/>
              <w:rPr>
                <w:rFonts w:ascii="Arial" w:eastAsia="Arial Unicode MS" w:hAnsi="Arial"/>
                <w:sz w:val="14"/>
              </w:rPr>
            </w:pPr>
            <w:r>
              <w:rPr>
                <w:rFonts w:ascii="Arial" w:hAnsi="Arial"/>
                <w:sz w:val="14"/>
              </w:rPr>
              <w:t>4</w:t>
            </w:r>
          </w:p>
        </w:tc>
      </w:tr>
      <w:tr w:rsidR="00000000">
        <w:tblPrEx>
          <w:tblCellMar>
            <w:top w:w="0" w:type="dxa"/>
            <w:left w:w="0" w:type="dxa"/>
            <w:bottom w:w="0" w:type="dxa"/>
            <w:right w:w="0" w:type="dxa"/>
          </w:tblCellMar>
        </w:tblPrEx>
        <w:trPr>
          <w:trHeight w:val="52"/>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Sesgo</w:t>
            </w:r>
          </w:p>
        </w:tc>
        <w:tc>
          <w:tcPr>
            <w:tcW w:w="1323" w:type="dxa"/>
            <w:vAlign w:val="bottom"/>
          </w:tcPr>
          <w:p w:rsidR="00000000" w:rsidRDefault="00224055">
            <w:pPr>
              <w:jc w:val="center"/>
              <w:rPr>
                <w:rFonts w:ascii="Arial" w:eastAsia="Arial Unicode MS" w:hAnsi="Arial"/>
                <w:sz w:val="14"/>
              </w:rPr>
            </w:pPr>
            <w:r>
              <w:rPr>
                <w:rFonts w:ascii="Arial" w:hAnsi="Arial"/>
                <w:sz w:val="14"/>
              </w:rPr>
              <w:t>3.424</w:t>
            </w:r>
          </w:p>
        </w:tc>
      </w:tr>
      <w:tr w:rsidR="00000000">
        <w:tblPrEx>
          <w:tblCellMar>
            <w:top w:w="0" w:type="dxa"/>
            <w:left w:w="0" w:type="dxa"/>
            <w:bottom w:w="0" w:type="dxa"/>
            <w:right w:w="0" w:type="dxa"/>
          </w:tblCellMar>
        </w:tblPrEx>
        <w:trPr>
          <w:trHeight w:val="52"/>
          <w:tblCellSpacing w:w="20" w:type="dxa"/>
          <w:jc w:val="center"/>
        </w:trPr>
        <w:tc>
          <w:tcPr>
            <w:tcW w:w="2647" w:type="dxa"/>
            <w:vAlign w:val="bottom"/>
          </w:tcPr>
          <w:p w:rsidR="00000000" w:rsidRDefault="00224055">
            <w:pPr>
              <w:jc w:val="center"/>
              <w:rPr>
                <w:rFonts w:ascii="Arial" w:eastAsia="Arial Unicode MS" w:hAnsi="Arial"/>
                <w:sz w:val="14"/>
              </w:rPr>
            </w:pPr>
            <w:r>
              <w:rPr>
                <w:rFonts w:ascii="Arial" w:hAnsi="Arial"/>
                <w:sz w:val="14"/>
              </w:rPr>
              <w:t>Curtosis</w:t>
            </w:r>
          </w:p>
        </w:tc>
        <w:tc>
          <w:tcPr>
            <w:tcW w:w="1323" w:type="dxa"/>
            <w:vAlign w:val="bottom"/>
          </w:tcPr>
          <w:p w:rsidR="00000000" w:rsidRDefault="00224055">
            <w:pPr>
              <w:jc w:val="center"/>
              <w:rPr>
                <w:rFonts w:ascii="Arial" w:eastAsia="Arial Unicode MS" w:hAnsi="Arial"/>
                <w:sz w:val="14"/>
              </w:rPr>
            </w:pPr>
            <w:r>
              <w:rPr>
                <w:rFonts w:ascii="Arial" w:hAnsi="Arial"/>
                <w:sz w:val="14"/>
              </w:rPr>
              <w:t>19.360</w:t>
            </w:r>
          </w:p>
        </w:tc>
      </w:tr>
    </w:tbl>
    <w:p w:rsidR="00000000" w:rsidRDefault="00224055">
      <w:pPr>
        <w:pStyle w:val="Textoindependiente"/>
        <w:rPr>
          <w:rFonts w:ascii="Times New Roman" w:hAnsi="Times New Roman" w:cs="Times New Roman"/>
        </w:rPr>
      </w:pPr>
      <w:r>
        <w:rPr>
          <w:rFonts w:ascii="Times New Roman" w:hAnsi="Times New Roman" w:cs="Times New Roman"/>
        </w:rPr>
        <w:t>Es necesario también determinar si la distribución de las horas semanales de uso de Internet puede ser modelada como una distribución norma</w:t>
      </w:r>
      <w:r>
        <w:rPr>
          <w:rFonts w:ascii="Times New Roman" w:hAnsi="Times New Roman" w:cs="Times New Roman"/>
        </w:rPr>
        <w:t xml:space="preserve">l con </w:t>
      </w:r>
      <w:r>
        <w:rPr>
          <w:rFonts w:ascii="Times New Roman" w:hAnsi="Times New Roman" w:cs="Times New Roman"/>
        </w:rPr>
        <w:sym w:font="Symbol" w:char="F06D"/>
      </w:r>
      <w:r>
        <w:rPr>
          <w:rFonts w:ascii="Times New Roman" w:hAnsi="Times New Roman" w:cs="Times New Roman"/>
        </w:rPr>
        <w:t xml:space="preserve"> = 3.3, </w:t>
      </w:r>
      <w:r>
        <w:rPr>
          <w:rFonts w:ascii="Times New Roman" w:hAnsi="Times New Roman" w:cs="Times New Roman"/>
        </w:rPr>
        <w:sym w:font="Symbol" w:char="F073"/>
      </w:r>
      <w:r>
        <w:rPr>
          <w:rFonts w:ascii="Times New Roman" w:hAnsi="Times New Roman" w:cs="Times New Roman"/>
          <w:vertAlign w:val="superscript"/>
        </w:rPr>
        <w:t>2</w:t>
      </w:r>
      <w:r>
        <w:rPr>
          <w:rFonts w:ascii="Times New Roman" w:hAnsi="Times New Roman" w:cs="Times New Roman"/>
        </w:rPr>
        <w:t xml:space="preserve"> = 12.7, lo mismo que se puede determinar con el método de Bondad de Ajuste K-S, al utilizar el paquete estadístico SPSS 8.0 para calcular el valor de la prueba K-S, se obtuvo que la Edad de los Estudiantes de los Colegios Particulares de </w:t>
      </w:r>
      <w:r>
        <w:rPr>
          <w:rFonts w:ascii="Times New Roman" w:hAnsi="Times New Roman" w:cs="Times New Roman"/>
        </w:rPr>
        <w:t xml:space="preserve">la Provincia del Guayas no puede ser modelada como una variable aleatoria Normal con </w:t>
      </w:r>
      <w:r>
        <w:rPr>
          <w:rFonts w:ascii="Times New Roman" w:hAnsi="Times New Roman" w:cs="Times New Roman"/>
        </w:rPr>
        <w:sym w:font="Symbol" w:char="F06D"/>
      </w:r>
      <w:r>
        <w:rPr>
          <w:rFonts w:ascii="Times New Roman" w:hAnsi="Times New Roman" w:cs="Times New Roman"/>
        </w:rPr>
        <w:t xml:space="preserve"> = 3.3, </w:t>
      </w:r>
      <w:r>
        <w:rPr>
          <w:rFonts w:ascii="Times New Roman" w:hAnsi="Times New Roman" w:cs="Times New Roman"/>
        </w:rPr>
        <w:sym w:font="Symbol" w:char="F073"/>
      </w:r>
      <w:r>
        <w:rPr>
          <w:rFonts w:ascii="Times New Roman" w:hAnsi="Times New Roman" w:cs="Times New Roman"/>
          <w:vertAlign w:val="superscript"/>
        </w:rPr>
        <w:t>2</w:t>
      </w:r>
      <w:r>
        <w:rPr>
          <w:rFonts w:ascii="Times New Roman" w:hAnsi="Times New Roman" w:cs="Times New Roman"/>
        </w:rPr>
        <w:t xml:space="preserve"> = 12.7, puesto que el valor p de la prueba es 0.001. </w:t>
      </w:r>
    </w:p>
    <w:p w:rsidR="00000000" w:rsidRDefault="00224055">
      <w:pPr>
        <w:tabs>
          <w:tab w:val="left" w:pos="240"/>
        </w:tabs>
        <w:rPr>
          <w:b/>
          <w:sz w:val="18"/>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Tiempo Promedio dedicado a las Actividades de Entretenimiento en Internet.-</w:t>
      </w:r>
      <w:r>
        <w:rPr>
          <w:rFonts w:ascii="Times New Roman" w:hAnsi="Times New Roman"/>
          <w:b w:val="0"/>
          <w:bCs w:val="0"/>
          <w:i w:val="0"/>
          <w:iCs w:val="0"/>
          <w:sz w:val="20"/>
        </w:rPr>
        <w:t xml:space="preserve"> De cada hora que los estudia</w:t>
      </w:r>
      <w:r>
        <w:rPr>
          <w:rFonts w:ascii="Times New Roman" w:hAnsi="Times New Roman"/>
          <w:b w:val="0"/>
          <w:bCs w:val="0"/>
          <w:i w:val="0"/>
          <w:iCs w:val="0"/>
          <w:sz w:val="20"/>
        </w:rPr>
        <w:t xml:space="preserve">ntes utilizan Internet, el 41.3% de los estudiantes le dedica a las actividades de entretenimiento de 16 a 30 minutos, el 40.5% le dedica de 1 a 15 minutos, el 9% no le dedica tiempo a este tipo de actividades, el 4.4% le dedica entre 31 y 45 minutos y el </w:t>
      </w:r>
      <w:r>
        <w:rPr>
          <w:rFonts w:ascii="Times New Roman" w:hAnsi="Times New Roman"/>
          <w:b w:val="0"/>
          <w:bCs w:val="0"/>
          <w:i w:val="0"/>
          <w:iCs w:val="0"/>
          <w:sz w:val="20"/>
        </w:rPr>
        <w:t>4.8% le dedica todo el tiempo que utiliza Internet a las actividades de entretenimiento.</w:t>
      </w:r>
    </w:p>
    <w:p w:rsidR="00000000" w:rsidRDefault="00224055">
      <w:pPr>
        <w:pStyle w:val="Textoindependiente2"/>
        <w:spacing w:line="240" w:lineRule="auto"/>
        <w:rPr>
          <w:rFonts w:ascii="Times New Roman" w:hAnsi="Times New Roman" w:cs="Times New Roman"/>
          <w:b/>
          <w:bCs/>
          <w:i/>
          <w:iCs/>
          <w:sz w:val="20"/>
        </w:rPr>
      </w:pPr>
    </w:p>
    <w:p w:rsidR="00000000" w:rsidRDefault="00224055">
      <w:pPr>
        <w:pStyle w:val="Textoindependiente2"/>
        <w:spacing w:line="240" w:lineRule="auto"/>
        <w:rPr>
          <w:rFonts w:ascii="Times New Roman" w:hAnsi="Times New Roman" w:cs="Times New Roman"/>
          <w:sz w:val="20"/>
        </w:rPr>
      </w:pPr>
      <w:r>
        <w:rPr>
          <w:rFonts w:ascii="Times New Roman" w:hAnsi="Times New Roman" w:cs="Times New Roman"/>
          <w:b/>
          <w:bCs/>
          <w:i/>
          <w:iCs/>
          <w:sz w:val="20"/>
        </w:rPr>
        <w:t xml:space="preserve">Tiempo Promedio dedicado al Desarrollo de Proyectos de Materias en Internet.- </w:t>
      </w:r>
      <w:r>
        <w:rPr>
          <w:rFonts w:ascii="Times New Roman" w:hAnsi="Times New Roman" w:cs="Times New Roman"/>
          <w:sz w:val="20"/>
        </w:rPr>
        <w:t>Los estudiantes de los Colegios Particulares de la Provincia del Guayas que constituyero</w:t>
      </w:r>
      <w:r>
        <w:rPr>
          <w:rFonts w:ascii="Times New Roman" w:hAnsi="Times New Roman" w:cs="Times New Roman"/>
          <w:sz w:val="20"/>
        </w:rPr>
        <w:t>n la muestra, el 54.2% le dedica de 16 a 30 minutos a desarrollar proyectos de materias; el 30.6% le asigna de 1 a 15 minutos a estas actividades, el 9.8% no le dedica a desarrollar proyectos de materias cuando utiliza Internet; mientras que el 4.7% le ded</w:t>
      </w:r>
      <w:r>
        <w:rPr>
          <w:rFonts w:ascii="Times New Roman" w:hAnsi="Times New Roman" w:cs="Times New Roman"/>
          <w:sz w:val="20"/>
        </w:rPr>
        <w:t>ica de 31 a 45 minutos y el 0.7% le asigna a estas actividades de 46 a 60 minutos, de cada hora que utiliza Internet.</w:t>
      </w:r>
    </w:p>
    <w:p w:rsidR="00000000" w:rsidRDefault="00224055">
      <w:pPr>
        <w:tabs>
          <w:tab w:val="left" w:pos="240"/>
        </w:tabs>
        <w:rPr>
          <w:sz w:val="20"/>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Tiempo Promedio dedicado a la Búsqueda de Información Adicional a la Clase en Internet.-</w:t>
      </w:r>
      <w:r>
        <w:rPr>
          <w:rFonts w:ascii="Times New Roman" w:hAnsi="Times New Roman"/>
          <w:b w:val="0"/>
          <w:bCs w:val="0"/>
          <w:i w:val="0"/>
          <w:iCs w:val="0"/>
          <w:sz w:val="20"/>
        </w:rPr>
        <w:t xml:space="preserve"> Cuando utilizan Internet, el 51.6% de los estudi</w:t>
      </w:r>
      <w:r>
        <w:rPr>
          <w:rFonts w:ascii="Times New Roman" w:hAnsi="Times New Roman"/>
          <w:b w:val="0"/>
          <w:bCs w:val="0"/>
          <w:i w:val="0"/>
          <w:iCs w:val="0"/>
          <w:sz w:val="20"/>
        </w:rPr>
        <w:t>antes investigados le dedica a la búsqueda de material adicional relacionado con sus clases entre 1 y 15 minutos; el 25.8% le dedica de 16 a 30 minutos; el 21.8% no se dedica a buscar material adicional a sus clases cuando navega en Internet y el 0.05% y 0</w:t>
      </w:r>
      <w:r>
        <w:rPr>
          <w:rFonts w:ascii="Times New Roman" w:hAnsi="Times New Roman"/>
          <w:b w:val="0"/>
          <w:bCs w:val="0"/>
          <w:i w:val="0"/>
          <w:iCs w:val="0"/>
          <w:sz w:val="20"/>
        </w:rPr>
        <w:t>.03 le dedican de 31 a 45 minutos y de 46 a 60 minutos, respectivamente.</w:t>
      </w:r>
    </w:p>
    <w:p w:rsidR="00000000" w:rsidRDefault="00224055">
      <w:pPr>
        <w:pStyle w:val="Ttulo6"/>
        <w:jc w:val="both"/>
        <w:rPr>
          <w:rFonts w:ascii="Times New Roman" w:hAnsi="Times New Roman"/>
          <w:sz w:val="20"/>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Primera Fuente de Información para Tareas de Investigación.-</w:t>
      </w:r>
      <w:r>
        <w:rPr>
          <w:rFonts w:ascii="Times New Roman" w:hAnsi="Times New Roman"/>
          <w:b w:val="0"/>
          <w:bCs w:val="0"/>
          <w:i w:val="0"/>
          <w:iCs w:val="0"/>
          <w:sz w:val="20"/>
        </w:rPr>
        <w:t xml:space="preserve"> La primera fuente de información a la que acuden los estudiantes al tener que realizar una investigación es Internet con </w:t>
      </w:r>
      <w:r>
        <w:rPr>
          <w:rFonts w:ascii="Times New Roman" w:hAnsi="Times New Roman"/>
          <w:b w:val="0"/>
          <w:bCs w:val="0"/>
          <w:i w:val="0"/>
          <w:iCs w:val="0"/>
          <w:sz w:val="20"/>
        </w:rPr>
        <w:t>un 47.8%, seguida muy de cerca por los clásicos libros con un 45.8%, con menor proporción las revistas, los periódicos y otros (láminas, apuntes anteriores, etc.).</w:t>
      </w:r>
    </w:p>
    <w:p w:rsidR="00000000" w:rsidRDefault="00224055">
      <w:pPr>
        <w:pStyle w:val="Ttulo6"/>
        <w:jc w:val="both"/>
        <w:rPr>
          <w:rFonts w:ascii="Times New Roman" w:hAnsi="Times New Roman"/>
          <w:sz w:val="20"/>
        </w:rPr>
      </w:pPr>
    </w:p>
    <w:p w:rsidR="00000000" w:rsidRDefault="00224055">
      <w:pPr>
        <w:rPr>
          <w:b/>
          <w:bCs/>
          <w:sz w:val="20"/>
        </w:rPr>
      </w:pPr>
      <w:r>
        <w:rPr>
          <w:b/>
          <w:bCs/>
          <w:sz w:val="20"/>
        </w:rPr>
        <w:t>2.4. Incidencia de Internet en la Educación</w:t>
      </w:r>
    </w:p>
    <w:p w:rsidR="00000000" w:rsidRDefault="00224055">
      <w:pPr>
        <w:pStyle w:val="Textoindependiente"/>
        <w:rPr>
          <w:rFonts w:ascii="Times New Roman" w:hAnsi="Times New Roman" w:cs="Times New Roman"/>
        </w:rPr>
      </w:pPr>
      <w:r>
        <w:rPr>
          <w:rFonts w:ascii="Times New Roman" w:hAnsi="Times New Roman" w:cs="Times New Roman"/>
        </w:rPr>
        <w:t xml:space="preserve">  Esta sección describe características relacio</w:t>
      </w:r>
      <w:r>
        <w:rPr>
          <w:rFonts w:ascii="Times New Roman" w:hAnsi="Times New Roman" w:cs="Times New Roman"/>
        </w:rPr>
        <w:t>nadas con la influencia que Internet ejerce en la metodología de estudio y rendimiento académico de los estudiantes y algunas otras definidas como influyentes en el campo de la educación.</w:t>
      </w:r>
    </w:p>
    <w:p w:rsidR="00000000" w:rsidRDefault="00224055">
      <w:pPr>
        <w:pStyle w:val="Textoindependiente"/>
        <w:rPr>
          <w:rFonts w:ascii="Times New Roman" w:hAnsi="Times New Roman" w:cs="Times New Roman"/>
          <w:i/>
          <w:iCs/>
        </w:rPr>
      </w:pPr>
    </w:p>
    <w:p w:rsidR="00000000" w:rsidRDefault="00224055">
      <w:pPr>
        <w:pStyle w:val="Textoindependiente"/>
        <w:rPr>
          <w:rFonts w:ascii="Times New Roman" w:hAnsi="Times New Roman" w:cs="Times New Roman"/>
        </w:rPr>
      </w:pPr>
      <w:r>
        <w:rPr>
          <w:rFonts w:ascii="Times New Roman" w:hAnsi="Times New Roman" w:cs="Times New Roman"/>
          <w:i/>
          <w:iCs/>
        </w:rPr>
        <w:t>Influencia favorable de Internet en Rendimiento Académico de Estudi</w:t>
      </w:r>
      <w:r>
        <w:rPr>
          <w:rFonts w:ascii="Times New Roman" w:hAnsi="Times New Roman" w:cs="Times New Roman"/>
          <w:i/>
          <w:iCs/>
        </w:rPr>
        <w:t>antes.-</w:t>
      </w:r>
      <w:r>
        <w:rPr>
          <w:rFonts w:ascii="Times New Roman" w:hAnsi="Times New Roman" w:cs="Times New Roman"/>
        </w:rPr>
        <w:t xml:space="preserve"> El 27.1% de los estudiantes está parcialmente de acuerdo en que el Internet influye favorablemente en el rendimiento académico de los estudiantes secundarios, para el 24.2%, Internet no influye en el rendimiento ni favorable ni desfavorablemente, e</w:t>
      </w:r>
      <w:r>
        <w:rPr>
          <w:rFonts w:ascii="Times New Roman" w:hAnsi="Times New Roman" w:cs="Times New Roman"/>
        </w:rPr>
        <w:t xml:space="preserve">l 21.8% de los estudiantes señala que está totalmente de acuerdo en que el Internet influye favorablemente en su rendimiento académico, mientras el 18.8% alega que Internet no influye favorablemente el rendimiento de los </w:t>
      </w:r>
      <w:r>
        <w:rPr>
          <w:rFonts w:ascii="Times New Roman" w:hAnsi="Times New Roman" w:cs="Times New Roman"/>
        </w:rPr>
        <w:lastRenderedPageBreak/>
        <w:t>estudiantes, quizá al contrario, lo</w:t>
      </w:r>
      <w:r>
        <w:rPr>
          <w:rFonts w:ascii="Times New Roman" w:hAnsi="Times New Roman" w:cs="Times New Roman"/>
        </w:rPr>
        <w:t xml:space="preserve"> está afectando; con una proporción menor se encuentra un 8.1% que opina que Internet no ha influido en su rendimiento académico parcialmente.</w:t>
      </w:r>
    </w:p>
    <w:p w:rsidR="00000000" w:rsidRDefault="00224055">
      <w:pPr>
        <w:pStyle w:val="Textoindependiente"/>
        <w:rPr>
          <w:rFonts w:ascii="Times New Roman" w:hAnsi="Times New Roman" w:cs="Times New Roman"/>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Influencia positiva de Internet en Metodología de Enseñanza de los profesores.-</w:t>
      </w:r>
      <w:r>
        <w:rPr>
          <w:rFonts w:ascii="Times New Roman" w:hAnsi="Times New Roman"/>
          <w:b w:val="0"/>
          <w:bCs w:val="0"/>
          <w:i w:val="0"/>
          <w:iCs w:val="0"/>
          <w:sz w:val="20"/>
        </w:rPr>
        <w:t xml:space="preserve"> Al preguntar a los estudiantes s</w:t>
      </w:r>
      <w:r>
        <w:rPr>
          <w:rFonts w:ascii="Times New Roman" w:hAnsi="Times New Roman"/>
          <w:b w:val="0"/>
          <w:bCs w:val="0"/>
          <w:i w:val="0"/>
          <w:iCs w:val="0"/>
          <w:sz w:val="20"/>
        </w:rPr>
        <w:t xml:space="preserve">obre si Internet influía positivamente en la metodología de enseñanza de los profesores se obtuvo que el 29.2% de los estudiantes considera que el Internet no ha influido en la metodología de enseñanza de los profesores, el 24.5% opina que parcialmente el </w:t>
      </w:r>
      <w:r>
        <w:rPr>
          <w:rFonts w:ascii="Times New Roman" w:hAnsi="Times New Roman"/>
          <w:b w:val="0"/>
          <w:bCs w:val="0"/>
          <w:i w:val="0"/>
          <w:iCs w:val="0"/>
          <w:sz w:val="20"/>
        </w:rPr>
        <w:t xml:space="preserve">Internet si ha influido, el 18.1% de los estudiantes es más escéptico, pues opinan que el Internet no ha influido positivamente en la metodología de enseñanza, al contrario quizá la haya desmejorado (a criterio de algunos); el 17.1% considera que Internet </w:t>
      </w:r>
      <w:r>
        <w:rPr>
          <w:rFonts w:ascii="Times New Roman" w:hAnsi="Times New Roman"/>
          <w:b w:val="0"/>
          <w:bCs w:val="0"/>
          <w:i w:val="0"/>
          <w:iCs w:val="0"/>
          <w:sz w:val="20"/>
        </w:rPr>
        <w:t>ha influido definitivamente en la metodología de enseñanza, mientras un 11.1% destaca que, parcialmente Internet no ha influido positivamente en la forma de enseñar de los profesores.</w:t>
      </w:r>
    </w:p>
    <w:p w:rsidR="00000000" w:rsidRDefault="00224055">
      <w:pPr>
        <w:pStyle w:val="Textoindependiente"/>
        <w:rPr>
          <w:rFonts w:ascii="Times New Roman" w:hAnsi="Times New Roman" w:cs="Times New Roman"/>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Internet ha cambiado radicalmente la Metodología de Estudio de los Estu</w:t>
      </w:r>
      <w:r>
        <w:rPr>
          <w:rFonts w:ascii="Times New Roman" w:hAnsi="Times New Roman"/>
          <w:b w:val="0"/>
          <w:bCs w:val="0"/>
          <w:sz w:val="20"/>
        </w:rPr>
        <w:t>diantes.-</w:t>
      </w:r>
      <w:r>
        <w:rPr>
          <w:rFonts w:ascii="Times New Roman" w:hAnsi="Times New Roman"/>
          <w:b w:val="0"/>
          <w:bCs w:val="0"/>
          <w:i w:val="0"/>
          <w:iCs w:val="0"/>
          <w:sz w:val="20"/>
        </w:rPr>
        <w:t xml:space="preserve"> Mayoritariamente, los estudiantes que constituyeron la muestra, opinan que Internet ha cambiado radicalmente su forma de estudiar, el 26.4% cree que su metodología de estudio desde la aparición de Internet ha cambiado parcialmente, para el 20% la</w:t>
      </w:r>
      <w:r>
        <w:rPr>
          <w:rFonts w:ascii="Times New Roman" w:hAnsi="Times New Roman"/>
          <w:b w:val="0"/>
          <w:bCs w:val="0"/>
          <w:i w:val="0"/>
          <w:iCs w:val="0"/>
          <w:sz w:val="20"/>
        </w:rPr>
        <w:t xml:space="preserve"> aparición de Internet ha sido indiferente a su forma de estudiar, el 14.3% de los estudiantes opinan que su metodología desde la aparición de Internet no ha cambiado y para el 9.7% de los estudiantes creen que su metodología desde la existencia de Interne</w:t>
      </w:r>
      <w:r>
        <w:rPr>
          <w:rFonts w:ascii="Times New Roman" w:hAnsi="Times New Roman"/>
          <w:b w:val="0"/>
          <w:bCs w:val="0"/>
          <w:i w:val="0"/>
          <w:iCs w:val="0"/>
          <w:sz w:val="20"/>
        </w:rPr>
        <w:t>t ha cambiado parcialmente, pero no radicalmente.</w:t>
      </w:r>
    </w:p>
    <w:p w:rsidR="00000000" w:rsidRDefault="00224055">
      <w:pPr>
        <w:jc w:val="both"/>
        <w:rPr>
          <w:b/>
          <w:bCs/>
          <w:i/>
          <w:iCs/>
          <w:sz w:val="20"/>
        </w:rPr>
      </w:pPr>
    </w:p>
    <w:p w:rsidR="00000000" w:rsidRDefault="00224055">
      <w:pPr>
        <w:pStyle w:val="Ttulo6"/>
        <w:jc w:val="both"/>
        <w:rPr>
          <w:rFonts w:ascii="Times New Roman" w:hAnsi="Times New Roman"/>
          <w:b w:val="0"/>
          <w:bCs w:val="0"/>
          <w:i w:val="0"/>
          <w:iCs w:val="0"/>
          <w:sz w:val="20"/>
        </w:rPr>
      </w:pPr>
      <w:r>
        <w:rPr>
          <w:rFonts w:ascii="Times New Roman" w:hAnsi="Times New Roman"/>
          <w:b w:val="0"/>
          <w:bCs w:val="0"/>
          <w:sz w:val="20"/>
        </w:rPr>
        <w:t>Obstáculo para Usuarios de Internet no dominar Idioma Inglés.-</w:t>
      </w:r>
      <w:r>
        <w:rPr>
          <w:rFonts w:ascii="Times New Roman" w:hAnsi="Times New Roman"/>
          <w:b w:val="0"/>
          <w:bCs w:val="0"/>
          <w:i w:val="0"/>
          <w:iCs w:val="0"/>
          <w:sz w:val="20"/>
        </w:rPr>
        <w:t xml:space="preserve"> Uno de los obstáculos para cualquier persona a la hora de comunicarse ha sido el idioma, es por esto que se planteó a los estudiantes entrevis</w:t>
      </w:r>
      <w:r>
        <w:rPr>
          <w:rFonts w:ascii="Times New Roman" w:hAnsi="Times New Roman"/>
          <w:b w:val="0"/>
          <w:bCs w:val="0"/>
          <w:i w:val="0"/>
          <w:iCs w:val="0"/>
          <w:sz w:val="20"/>
        </w:rPr>
        <w:t>tados si el idioma inglés constituía un obstáculo a la hora de utilizar Internet, de lo que se obtuvo que el 26.1% de los estudiantes están en “Total Acuerdo”, es decir, consideran que el no dominar el idioma inglés es un obstáculo al utilizar Internet, el</w:t>
      </w:r>
      <w:r>
        <w:rPr>
          <w:rFonts w:ascii="Times New Roman" w:hAnsi="Times New Roman"/>
          <w:b w:val="0"/>
          <w:bCs w:val="0"/>
          <w:i w:val="0"/>
          <w:iCs w:val="0"/>
          <w:sz w:val="20"/>
        </w:rPr>
        <w:t xml:space="preserve"> 24.2% afirma que el idioma es parcialmente un obstáculo, para el 23% el idioma les es indiferente, lo cual se podría deber a que la información que buscan en Internet se encuentra en su idioma nativo; con menor proporción, el 13.8% y el 13% de los estudia</w:t>
      </w:r>
      <w:r>
        <w:rPr>
          <w:rFonts w:ascii="Times New Roman" w:hAnsi="Times New Roman"/>
          <w:b w:val="0"/>
          <w:bCs w:val="0"/>
          <w:i w:val="0"/>
          <w:iCs w:val="0"/>
          <w:sz w:val="20"/>
        </w:rPr>
        <w:t>ntes expresan que están en Total Desacuerdo y Parcial Desacuerdo con la proposición formulada, lo cual presumiblemente podría ser porque dominan el idioma y que tienen un conocimiento básico requerido para buscar la información que requieren de Internet.</w:t>
      </w:r>
    </w:p>
    <w:p w:rsidR="00000000" w:rsidRDefault="00224055">
      <w:pPr>
        <w:jc w:val="center"/>
        <w:rPr>
          <w:b/>
          <w:bCs/>
          <w:sz w:val="20"/>
        </w:rPr>
      </w:pPr>
    </w:p>
    <w:p w:rsidR="00000000" w:rsidRDefault="00224055">
      <w:pPr>
        <w:jc w:val="center"/>
        <w:rPr>
          <w:b/>
          <w:bCs/>
          <w:sz w:val="20"/>
        </w:rPr>
      </w:pPr>
      <w:r>
        <w:rPr>
          <w:b/>
          <w:bCs/>
          <w:sz w:val="20"/>
        </w:rPr>
        <w:t>2. ANÁLISIS BIVARIADO</w:t>
      </w:r>
    </w:p>
    <w:p w:rsidR="00000000" w:rsidRDefault="00224055">
      <w:pPr>
        <w:rPr>
          <w:b/>
          <w:bCs/>
          <w:sz w:val="20"/>
        </w:rPr>
      </w:pPr>
    </w:p>
    <w:p w:rsidR="00000000" w:rsidRDefault="00224055">
      <w:pPr>
        <w:pStyle w:val="Textoindependiente2"/>
        <w:tabs>
          <w:tab w:val="left" w:pos="240"/>
        </w:tabs>
        <w:spacing w:line="240" w:lineRule="auto"/>
        <w:rPr>
          <w:rFonts w:ascii="Times New Roman" w:hAnsi="Times New Roman" w:cs="Times New Roman"/>
          <w:bCs/>
          <w:sz w:val="20"/>
        </w:rPr>
      </w:pPr>
      <w:r>
        <w:rPr>
          <w:rFonts w:ascii="Times New Roman" w:hAnsi="Times New Roman" w:cs="Times New Roman"/>
          <w:bCs/>
          <w:sz w:val="20"/>
        </w:rPr>
        <w:t>Para realizar este análisis se requiere del manejo de tablas resumen denominadas tablas bivariadas donde se construye la distribución de probabilidad conjunta de dos variables, es decir, aquellas que expresan la relación probabilísti</w:t>
      </w:r>
      <w:r>
        <w:rPr>
          <w:rFonts w:ascii="Times New Roman" w:hAnsi="Times New Roman" w:cs="Times New Roman"/>
          <w:bCs/>
          <w:sz w:val="20"/>
        </w:rPr>
        <w:t>ca simultánea de dos características investigadas; dichas tablas permiten determinar las frecuencias relativas que existen entre cada categoría definida por cada variable, por lo que se requiere que las variables sean categóricas o tengan un límite de ella</w:t>
      </w:r>
      <w:r>
        <w:rPr>
          <w:rFonts w:ascii="Times New Roman" w:hAnsi="Times New Roman" w:cs="Times New Roman"/>
          <w:bCs/>
          <w:sz w:val="20"/>
        </w:rPr>
        <w:t>s.</w:t>
      </w:r>
    </w:p>
    <w:p w:rsidR="00000000" w:rsidRDefault="00224055">
      <w:pPr>
        <w:pStyle w:val="Textoindependiente2"/>
        <w:tabs>
          <w:tab w:val="left" w:pos="240"/>
        </w:tabs>
        <w:spacing w:line="240" w:lineRule="auto"/>
        <w:rPr>
          <w:rFonts w:ascii="Times New Roman" w:hAnsi="Times New Roman" w:cs="Times New Roman"/>
          <w:bCs/>
          <w:sz w:val="20"/>
        </w:rPr>
      </w:pPr>
    </w:p>
    <w:p w:rsidR="00000000" w:rsidRDefault="00224055">
      <w:pPr>
        <w:jc w:val="both"/>
        <w:rPr>
          <w:sz w:val="20"/>
        </w:rPr>
      </w:pPr>
      <w:r>
        <w:rPr>
          <w:i/>
          <w:iCs/>
          <w:sz w:val="20"/>
        </w:rPr>
        <w:t>- Estrato y Usuario de Internet.-</w:t>
      </w:r>
      <w:r>
        <w:rPr>
          <w:sz w:val="20"/>
        </w:rPr>
        <w:t xml:space="preserve"> De cada mil estudiantes que son usuarios de Internet, 807 estudian en los Colegios Particulares de la Ciudad de Guayaquil y 193 en el Resto de Cantones. En Guayaquil, el 74.21% de los estudiantes de los Colegios Partic</w:t>
      </w:r>
      <w:r>
        <w:rPr>
          <w:sz w:val="20"/>
        </w:rPr>
        <w:t>ulares se consideran usuarios de Internet, mientras que el 25.79% no navega en Internet; se podría indicar también que el 80.71% de los estudiantes son usuarios de la red de redes se encuentran en Guayaquil y el 19.29% son estudiantes de los Colegios Parti</w:t>
      </w:r>
      <w:r>
        <w:rPr>
          <w:sz w:val="20"/>
        </w:rPr>
        <w:t>culares del Resto de Cantones de la Provincia del Guayas. Del 100% de los estudiantes que conformaron la muestra, el 79.5% pertenecía a Guayaquil y el 20.5% al Resto de Cantones; la Tabla V presenta la distribución conjunta de estas variable.</w:t>
      </w:r>
    </w:p>
    <w:p w:rsidR="00000000" w:rsidRDefault="00224055">
      <w:pPr>
        <w:pStyle w:val="Ttulo4"/>
        <w:tabs>
          <w:tab w:val="left" w:pos="240"/>
        </w:tabs>
        <w:rPr>
          <w:rFonts w:ascii="Times New Roman" w:hAnsi="Times New Roman" w:cs="Times New Roman"/>
          <w:sz w:val="18"/>
        </w:rPr>
      </w:pPr>
    </w:p>
    <w:p w:rsidR="00000000" w:rsidRDefault="00224055">
      <w:pPr>
        <w:pStyle w:val="Ttulo4"/>
        <w:tabs>
          <w:tab w:val="left" w:pos="240"/>
        </w:tabs>
        <w:rPr>
          <w:rFonts w:ascii="Times New Roman" w:hAnsi="Times New Roman" w:cs="Times New Roman"/>
          <w:sz w:val="18"/>
        </w:rPr>
      </w:pPr>
      <w:r>
        <w:rPr>
          <w:rFonts w:ascii="Times New Roman" w:hAnsi="Times New Roman" w:cs="Times New Roman"/>
          <w:sz w:val="18"/>
        </w:rPr>
        <w:t>Tabla V</w:t>
      </w:r>
    </w:p>
    <w:p w:rsidR="00000000" w:rsidRDefault="00224055">
      <w:pPr>
        <w:pStyle w:val="Ttulo1"/>
        <w:tabs>
          <w:tab w:val="left" w:pos="240"/>
        </w:tabs>
        <w:rPr>
          <w:rFonts w:ascii="Times New Roman" w:hAnsi="Times New Roman" w:cs="Times New Roman"/>
          <w:i/>
          <w:iCs/>
          <w:sz w:val="14"/>
          <w:szCs w:val="24"/>
          <w:lang w:val="es-ES"/>
        </w:rPr>
      </w:pPr>
      <w:r>
        <w:rPr>
          <w:rFonts w:ascii="Times New Roman" w:hAnsi="Times New Roman" w:cs="Times New Roman"/>
          <w:i/>
          <w:iCs/>
          <w:sz w:val="14"/>
          <w:szCs w:val="24"/>
          <w:lang w:val="es-ES"/>
        </w:rPr>
        <w:t>Prov</w:t>
      </w:r>
      <w:r>
        <w:rPr>
          <w:rFonts w:ascii="Times New Roman" w:hAnsi="Times New Roman" w:cs="Times New Roman"/>
          <w:i/>
          <w:iCs/>
          <w:sz w:val="14"/>
          <w:szCs w:val="24"/>
          <w:lang w:val="es-ES"/>
        </w:rPr>
        <w:t>incia del Guayas: Incidencia de Internet en la Educación Secundaria Particular</w:t>
      </w:r>
    </w:p>
    <w:p w:rsidR="00000000" w:rsidRDefault="00224055">
      <w:pPr>
        <w:pStyle w:val="Ttulo9"/>
        <w:rPr>
          <w:rFonts w:ascii="Arial" w:hAnsi="Arial"/>
          <w:b/>
          <w:bCs/>
          <w:i w:val="0"/>
          <w:iCs w:val="0"/>
          <w:sz w:val="22"/>
        </w:rPr>
      </w:pPr>
      <w:r>
        <w:rPr>
          <w:b/>
          <w:bCs/>
          <w:i w:val="0"/>
          <w:iCs w:val="0"/>
        </w:rPr>
        <w:t>Estudiantes: Distribución Conjunta de Usuario de Internet y Estrato</w:t>
      </w:r>
    </w:p>
    <w:tbl>
      <w:tblPr>
        <w:tblW w:w="2765" w:type="dxa"/>
        <w:jc w:val="center"/>
        <w:tblCellSpacing w:w="20" w:type="dxa"/>
        <w:tblInd w:w="22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944"/>
        <w:gridCol w:w="493"/>
        <w:gridCol w:w="564"/>
        <w:gridCol w:w="764"/>
      </w:tblGrid>
      <w:tr w:rsidR="00000000">
        <w:trPr>
          <w:cantSplit/>
          <w:trHeight w:val="255"/>
          <w:tblCellSpacing w:w="20" w:type="dxa"/>
          <w:jc w:val="center"/>
        </w:trPr>
        <w:tc>
          <w:tcPr>
            <w:tcW w:w="884" w:type="dxa"/>
            <w:vMerge w:val="restart"/>
            <w:noWrap/>
            <w:tcMar>
              <w:top w:w="19" w:type="dxa"/>
              <w:left w:w="19" w:type="dxa"/>
              <w:bottom w:w="0" w:type="dxa"/>
              <w:right w:w="19" w:type="dxa"/>
            </w:tcMar>
            <w:vAlign w:val="center"/>
          </w:tcPr>
          <w:p w:rsidR="00000000" w:rsidRDefault="00224055">
            <w:pPr>
              <w:pStyle w:val="Ttulo4"/>
              <w:rPr>
                <w:rFonts w:eastAsia="Arial Unicode MS"/>
                <w:b w:val="0"/>
                <w:bCs w:val="0"/>
                <w:sz w:val="15"/>
              </w:rPr>
            </w:pPr>
            <w:r>
              <w:rPr>
                <w:b w:val="0"/>
                <w:bCs w:val="0"/>
                <w:sz w:val="15"/>
              </w:rPr>
              <w:t>Estrato</w:t>
            </w:r>
          </w:p>
        </w:tc>
        <w:tc>
          <w:tcPr>
            <w:tcW w:w="1017" w:type="dxa"/>
            <w:gridSpan w:val="2"/>
            <w:noWrap/>
            <w:tcMar>
              <w:top w:w="19" w:type="dxa"/>
              <w:left w:w="19" w:type="dxa"/>
              <w:bottom w:w="0" w:type="dxa"/>
              <w:right w:w="19" w:type="dxa"/>
            </w:tcMar>
            <w:vAlign w:val="center"/>
          </w:tcPr>
          <w:p w:rsidR="00000000" w:rsidRDefault="00224055">
            <w:pPr>
              <w:pStyle w:val="Ttulo4"/>
              <w:rPr>
                <w:rFonts w:eastAsia="Arial Unicode MS"/>
                <w:b w:val="0"/>
                <w:bCs w:val="0"/>
                <w:sz w:val="15"/>
              </w:rPr>
            </w:pPr>
            <w:r>
              <w:rPr>
                <w:b w:val="0"/>
                <w:bCs w:val="0"/>
                <w:sz w:val="15"/>
              </w:rPr>
              <w:t>Usuario de Internet</w:t>
            </w:r>
          </w:p>
        </w:tc>
        <w:tc>
          <w:tcPr>
            <w:tcW w:w="704" w:type="dxa"/>
            <w:vMerge w:val="restart"/>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eastAsia="Arial Unicode MS" w:hAnsi="Arial" w:cs="Arial"/>
                <w:sz w:val="14"/>
                <w:szCs w:val="20"/>
              </w:rPr>
              <w:t>Marginal</w:t>
            </w:r>
          </w:p>
        </w:tc>
      </w:tr>
      <w:tr w:rsidR="00000000">
        <w:trPr>
          <w:cantSplit/>
          <w:trHeight w:val="33"/>
          <w:tblCellSpacing w:w="20" w:type="dxa"/>
          <w:jc w:val="center"/>
        </w:trPr>
        <w:tc>
          <w:tcPr>
            <w:tcW w:w="884" w:type="dxa"/>
            <w:vMerge/>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p>
        </w:tc>
        <w:tc>
          <w:tcPr>
            <w:tcW w:w="45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SI</w:t>
            </w:r>
          </w:p>
        </w:tc>
        <w:tc>
          <w:tcPr>
            <w:tcW w:w="52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NO</w:t>
            </w:r>
          </w:p>
        </w:tc>
        <w:tc>
          <w:tcPr>
            <w:tcW w:w="704" w:type="dxa"/>
            <w:vMerge/>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p>
        </w:tc>
      </w:tr>
      <w:tr w:rsidR="00000000">
        <w:trPr>
          <w:trHeight w:val="83"/>
          <w:tblCellSpacing w:w="20" w:type="dxa"/>
          <w:jc w:val="center"/>
        </w:trPr>
        <w:tc>
          <w:tcPr>
            <w:tcW w:w="88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Guayaquil</w:t>
            </w:r>
          </w:p>
        </w:tc>
        <w:tc>
          <w:tcPr>
            <w:tcW w:w="45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0.590</w:t>
            </w:r>
          </w:p>
        </w:tc>
        <w:tc>
          <w:tcPr>
            <w:tcW w:w="52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0.206</w:t>
            </w:r>
          </w:p>
        </w:tc>
        <w:tc>
          <w:tcPr>
            <w:tcW w:w="70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0.795</w:t>
            </w:r>
          </w:p>
        </w:tc>
      </w:tr>
      <w:tr w:rsidR="00000000">
        <w:trPr>
          <w:trHeight w:val="157"/>
          <w:tblCellSpacing w:w="20" w:type="dxa"/>
          <w:jc w:val="center"/>
        </w:trPr>
        <w:tc>
          <w:tcPr>
            <w:tcW w:w="88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Resto de Cantones</w:t>
            </w:r>
          </w:p>
        </w:tc>
        <w:tc>
          <w:tcPr>
            <w:tcW w:w="45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0.141</w:t>
            </w:r>
          </w:p>
        </w:tc>
        <w:tc>
          <w:tcPr>
            <w:tcW w:w="52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0.063</w:t>
            </w:r>
          </w:p>
        </w:tc>
        <w:tc>
          <w:tcPr>
            <w:tcW w:w="70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0.2</w:t>
            </w:r>
            <w:r>
              <w:rPr>
                <w:rFonts w:ascii="Arial" w:hAnsi="Arial" w:cs="Arial"/>
                <w:sz w:val="14"/>
                <w:szCs w:val="20"/>
              </w:rPr>
              <w:t>05</w:t>
            </w:r>
          </w:p>
        </w:tc>
      </w:tr>
      <w:tr w:rsidR="00000000">
        <w:trPr>
          <w:trHeight w:val="33"/>
          <w:tblCellSpacing w:w="20" w:type="dxa"/>
          <w:jc w:val="center"/>
        </w:trPr>
        <w:tc>
          <w:tcPr>
            <w:tcW w:w="884" w:type="dxa"/>
            <w:noWrap/>
            <w:tcMar>
              <w:top w:w="19" w:type="dxa"/>
              <w:left w:w="19" w:type="dxa"/>
              <w:bottom w:w="0" w:type="dxa"/>
              <w:right w:w="19" w:type="dxa"/>
            </w:tcMar>
            <w:vAlign w:val="center"/>
          </w:tcPr>
          <w:p w:rsidR="00000000" w:rsidRDefault="00224055">
            <w:pPr>
              <w:pStyle w:val="Ttulo5"/>
              <w:autoSpaceDE/>
              <w:autoSpaceDN/>
              <w:adjustRightInd/>
              <w:rPr>
                <w:rFonts w:eastAsia="Arial Unicode MS" w:cs="Arial"/>
                <w:b w:val="0"/>
                <w:bCs w:val="0"/>
                <w:i w:val="0"/>
                <w:iCs w:val="0"/>
                <w:szCs w:val="20"/>
              </w:rPr>
            </w:pPr>
            <w:r>
              <w:rPr>
                <w:rFonts w:eastAsia="Arial Unicode MS" w:cs="Arial"/>
                <w:b w:val="0"/>
                <w:bCs w:val="0"/>
                <w:i w:val="0"/>
                <w:iCs w:val="0"/>
                <w:szCs w:val="20"/>
              </w:rPr>
              <w:t>Marginal</w:t>
            </w:r>
          </w:p>
        </w:tc>
        <w:tc>
          <w:tcPr>
            <w:tcW w:w="45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0.731</w:t>
            </w:r>
          </w:p>
        </w:tc>
        <w:tc>
          <w:tcPr>
            <w:tcW w:w="52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0.269</w:t>
            </w:r>
          </w:p>
        </w:tc>
        <w:tc>
          <w:tcPr>
            <w:tcW w:w="704" w:type="dxa"/>
            <w:noWrap/>
            <w:tcMar>
              <w:top w:w="19" w:type="dxa"/>
              <w:left w:w="19" w:type="dxa"/>
              <w:bottom w:w="0" w:type="dxa"/>
              <w:right w:w="19" w:type="dxa"/>
            </w:tcMar>
            <w:vAlign w:val="center"/>
          </w:tcPr>
          <w:p w:rsidR="00000000" w:rsidRDefault="00224055">
            <w:pPr>
              <w:jc w:val="center"/>
              <w:rPr>
                <w:rFonts w:ascii="Arial" w:eastAsia="Arial Unicode MS" w:hAnsi="Arial" w:cs="Arial"/>
                <w:sz w:val="14"/>
                <w:szCs w:val="20"/>
              </w:rPr>
            </w:pPr>
            <w:r>
              <w:rPr>
                <w:rFonts w:ascii="Arial" w:hAnsi="Arial" w:cs="Arial"/>
                <w:sz w:val="14"/>
                <w:szCs w:val="20"/>
              </w:rPr>
              <w:t>1.000</w:t>
            </w:r>
          </w:p>
        </w:tc>
      </w:tr>
    </w:tbl>
    <w:p w:rsidR="00000000" w:rsidRDefault="00224055">
      <w:pPr>
        <w:rPr>
          <w:b/>
          <w:bCs/>
          <w:i/>
          <w:iCs/>
          <w:sz w:val="20"/>
        </w:rPr>
      </w:pPr>
    </w:p>
    <w:p w:rsidR="00000000" w:rsidRDefault="00224055">
      <w:pPr>
        <w:jc w:val="both"/>
        <w:rPr>
          <w:sz w:val="20"/>
        </w:rPr>
      </w:pPr>
      <w:r>
        <w:rPr>
          <w:b/>
          <w:bCs/>
          <w:i/>
          <w:iCs/>
          <w:sz w:val="20"/>
        </w:rPr>
        <w:t xml:space="preserve">- Estrato y Razones no Usuarios de Internet.- </w:t>
      </w:r>
      <w:r>
        <w:rPr>
          <w:sz w:val="20"/>
        </w:rPr>
        <w:t xml:space="preserve">De los estudiantes entrevistados en la ciudad de Guayaquil, el 22.7% asegura que no utiliza Internet porque desconoce el manejo del computador, el 66.9% indica que es porque no </w:t>
      </w:r>
      <w:r>
        <w:rPr>
          <w:sz w:val="20"/>
        </w:rPr>
        <w:t>conoce cómo manejar Internet, el 5.4% de los estudiantes respondió que no se consideran usuarios de Internet porque  resulta costos acceder a ella, mientras que el 4.9% restante dice que existen otros motivos por los cuales no acceden a Internet, dentro de</w:t>
      </w:r>
      <w:r>
        <w:rPr>
          <w:sz w:val="20"/>
        </w:rPr>
        <w:t xml:space="preserve"> los cuales se destacan la falta de interés y la falta de tiempo, que al parecer son excusas que “solapan” el desconocimiento del computador o de Internet. Adicionalmente, se obtuvo que el 73.14% de los estudiantes de los Colegios Particulares de la ciudad</w:t>
      </w:r>
      <w:r>
        <w:rPr>
          <w:sz w:val="20"/>
        </w:rPr>
        <w:t xml:space="preserve"> de Guayaquil, no utilizan Internet porque desconocen del manejo de Internet, mientras el 26.86% de los que no utilizan Internet en el Resto de Cantones del Guayas afirman también que no conocen cómo utilizar Internet. La Tabla VI  detalla la distribución </w:t>
      </w:r>
      <w:r>
        <w:rPr>
          <w:sz w:val="20"/>
        </w:rPr>
        <w:t>conjunta de estas variables para que pueda ser consultada por el lector.</w:t>
      </w:r>
    </w:p>
    <w:p w:rsidR="00000000" w:rsidRDefault="00224055">
      <w:pPr>
        <w:pStyle w:val="Ttulo4"/>
        <w:tabs>
          <w:tab w:val="left" w:pos="240"/>
        </w:tabs>
        <w:rPr>
          <w:rFonts w:ascii="Times New Roman" w:hAnsi="Times New Roman" w:cs="Times New Roman"/>
          <w:bCs w:val="0"/>
          <w:sz w:val="18"/>
        </w:rPr>
      </w:pPr>
      <w:r>
        <w:rPr>
          <w:rFonts w:ascii="Times New Roman" w:hAnsi="Times New Roman" w:cs="Times New Roman"/>
          <w:bCs w:val="0"/>
          <w:sz w:val="18"/>
        </w:rPr>
        <w:t>Tabla VI</w:t>
      </w:r>
    </w:p>
    <w:p w:rsidR="00000000" w:rsidRDefault="00224055">
      <w:pPr>
        <w:pStyle w:val="Ttulo1"/>
        <w:tabs>
          <w:tab w:val="left" w:pos="240"/>
        </w:tabs>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224055">
      <w:pPr>
        <w:pStyle w:val="Ttulo5"/>
        <w:rPr>
          <w:i w:val="0"/>
          <w:iCs w:val="0"/>
          <w:sz w:val="22"/>
        </w:rPr>
      </w:pPr>
      <w:r>
        <w:rPr>
          <w:rFonts w:ascii="Times New Roman" w:hAnsi="Times New Roman"/>
          <w:i w:val="0"/>
          <w:iCs w:val="0"/>
          <w:sz w:val="18"/>
        </w:rPr>
        <w:t>Estudiantes: Distribución Conjunta de Razones no Usuario de Internet y Estrato</w:t>
      </w:r>
    </w:p>
    <w:tbl>
      <w:tblPr>
        <w:tblW w:w="3896" w:type="dxa"/>
        <w:jc w:val="center"/>
        <w:tblCellSpacing w:w="20" w:type="dxa"/>
        <w:tblInd w:w="22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1742"/>
        <w:gridCol w:w="720"/>
        <w:gridCol w:w="684"/>
        <w:gridCol w:w="750"/>
      </w:tblGrid>
      <w:tr w:rsidR="00000000">
        <w:trPr>
          <w:cantSplit/>
          <w:trHeight w:val="35"/>
          <w:tblCellSpacing w:w="20" w:type="dxa"/>
          <w:jc w:val="center"/>
        </w:trPr>
        <w:tc>
          <w:tcPr>
            <w:tcW w:w="1682" w:type="dxa"/>
            <w:vMerge w:val="restart"/>
            <w:noWrap/>
            <w:tcMar>
              <w:top w:w="17" w:type="dxa"/>
              <w:left w:w="17" w:type="dxa"/>
              <w:bottom w:w="0" w:type="dxa"/>
              <w:right w:w="17" w:type="dxa"/>
            </w:tcMar>
            <w:vAlign w:val="center"/>
          </w:tcPr>
          <w:p w:rsidR="00000000" w:rsidRDefault="00224055">
            <w:pPr>
              <w:jc w:val="center"/>
              <w:rPr>
                <w:rFonts w:ascii="Arial" w:eastAsia="Arial Unicode MS" w:hAnsi="Arial" w:cs="Arial"/>
                <w:b/>
                <w:bCs/>
                <w:sz w:val="20"/>
                <w:szCs w:val="20"/>
              </w:rPr>
            </w:pPr>
            <w:r>
              <w:rPr>
                <w:rFonts w:ascii="Arial" w:hAnsi="Arial" w:cs="Arial"/>
                <w:b/>
                <w:bCs/>
                <w:sz w:val="14"/>
              </w:rPr>
              <w:t>Razones No U</w:t>
            </w:r>
            <w:r>
              <w:rPr>
                <w:rFonts w:ascii="Arial" w:hAnsi="Arial" w:cs="Arial"/>
                <w:b/>
                <w:bCs/>
                <w:sz w:val="14"/>
              </w:rPr>
              <w:t>suario de Internet</w:t>
            </w:r>
          </w:p>
        </w:tc>
        <w:tc>
          <w:tcPr>
            <w:tcW w:w="1364" w:type="dxa"/>
            <w:gridSpan w:val="2"/>
            <w:noWrap/>
            <w:tcMar>
              <w:top w:w="17" w:type="dxa"/>
              <w:left w:w="17" w:type="dxa"/>
              <w:bottom w:w="0" w:type="dxa"/>
              <w:right w:w="17" w:type="dxa"/>
            </w:tcMar>
            <w:vAlign w:val="center"/>
          </w:tcPr>
          <w:p w:rsidR="00000000" w:rsidRDefault="00224055">
            <w:pPr>
              <w:jc w:val="center"/>
              <w:rPr>
                <w:rFonts w:ascii="Arial" w:eastAsia="Arial Unicode MS" w:hAnsi="Arial" w:cs="Arial"/>
                <w:b/>
                <w:bCs/>
                <w:sz w:val="13"/>
                <w:szCs w:val="20"/>
              </w:rPr>
            </w:pPr>
            <w:r>
              <w:rPr>
                <w:rFonts w:ascii="Arial" w:eastAsia="Arial Unicode MS" w:hAnsi="Arial" w:cs="Arial"/>
                <w:b/>
                <w:bCs/>
                <w:sz w:val="14"/>
                <w:szCs w:val="20"/>
              </w:rPr>
              <w:t>Estrato</w:t>
            </w:r>
          </w:p>
        </w:tc>
        <w:tc>
          <w:tcPr>
            <w:tcW w:w="690" w:type="dxa"/>
            <w:vMerge w:val="restart"/>
            <w:noWrap/>
            <w:tcMar>
              <w:top w:w="17" w:type="dxa"/>
              <w:left w:w="17" w:type="dxa"/>
              <w:bottom w:w="0" w:type="dxa"/>
              <w:right w:w="17" w:type="dxa"/>
            </w:tcMar>
            <w:vAlign w:val="center"/>
          </w:tcPr>
          <w:p w:rsidR="00000000" w:rsidRDefault="00224055">
            <w:pPr>
              <w:jc w:val="center"/>
              <w:rPr>
                <w:rFonts w:ascii="Arial" w:eastAsia="Arial Unicode MS" w:hAnsi="Arial" w:cs="Arial"/>
                <w:b/>
                <w:bCs/>
                <w:i/>
                <w:iCs/>
                <w:sz w:val="13"/>
                <w:szCs w:val="20"/>
              </w:rPr>
            </w:pPr>
            <w:r>
              <w:rPr>
                <w:rFonts w:ascii="Arial" w:eastAsia="Arial Unicode MS" w:hAnsi="Arial" w:cs="Arial"/>
                <w:b/>
                <w:bCs/>
                <w:i/>
                <w:iCs/>
                <w:sz w:val="13"/>
              </w:rPr>
              <w:t>Marginal</w:t>
            </w:r>
          </w:p>
        </w:tc>
      </w:tr>
      <w:tr w:rsidR="00000000">
        <w:trPr>
          <w:cantSplit/>
          <w:trHeight w:val="35"/>
          <w:tblCellSpacing w:w="20" w:type="dxa"/>
          <w:jc w:val="center"/>
        </w:trPr>
        <w:tc>
          <w:tcPr>
            <w:tcW w:w="1682" w:type="dxa"/>
            <w:vMerge/>
            <w:noWrap/>
            <w:tcMar>
              <w:top w:w="17" w:type="dxa"/>
              <w:left w:w="17" w:type="dxa"/>
              <w:bottom w:w="0" w:type="dxa"/>
              <w:right w:w="17" w:type="dxa"/>
            </w:tcMar>
            <w:vAlign w:val="center"/>
          </w:tcPr>
          <w:p w:rsidR="00000000" w:rsidRDefault="00224055">
            <w:pPr>
              <w:jc w:val="center"/>
              <w:rPr>
                <w:rFonts w:ascii="Arial" w:eastAsia="Arial Unicode MS" w:hAnsi="Arial" w:cs="Arial"/>
                <w:sz w:val="20"/>
                <w:szCs w:val="20"/>
              </w:rPr>
            </w:pPr>
          </w:p>
        </w:tc>
        <w:tc>
          <w:tcPr>
            <w:tcW w:w="68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Guayaquil</w:t>
            </w:r>
          </w:p>
        </w:tc>
        <w:tc>
          <w:tcPr>
            <w:tcW w:w="644" w:type="dxa"/>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Resto de Cantones</w:t>
            </w:r>
          </w:p>
        </w:tc>
        <w:tc>
          <w:tcPr>
            <w:tcW w:w="690" w:type="dxa"/>
            <w:vMerge/>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p>
        </w:tc>
      </w:tr>
      <w:tr w:rsidR="00000000">
        <w:trPr>
          <w:trHeight w:val="35"/>
          <w:tblCellSpacing w:w="20" w:type="dxa"/>
          <w:jc w:val="center"/>
        </w:trPr>
        <w:tc>
          <w:tcPr>
            <w:tcW w:w="1682" w:type="dxa"/>
            <w:noWrap/>
            <w:tcMar>
              <w:top w:w="17" w:type="dxa"/>
              <w:left w:w="17" w:type="dxa"/>
              <w:bottom w:w="0" w:type="dxa"/>
              <w:right w:w="17" w:type="dxa"/>
            </w:tcMar>
            <w:vAlign w:val="center"/>
          </w:tcPr>
          <w:p w:rsidR="00000000" w:rsidRDefault="00224055">
            <w:pPr>
              <w:rPr>
                <w:rFonts w:ascii="Arial" w:eastAsia="Arial Unicode MS" w:hAnsi="Arial" w:cs="Arial"/>
                <w:sz w:val="11"/>
                <w:szCs w:val="20"/>
              </w:rPr>
            </w:pPr>
            <w:r>
              <w:rPr>
                <w:rFonts w:ascii="Arial" w:hAnsi="Arial" w:cs="Arial"/>
                <w:sz w:val="11"/>
                <w:szCs w:val="20"/>
              </w:rPr>
              <w:t>Desconoce Manejo Computador</w:t>
            </w:r>
          </w:p>
        </w:tc>
        <w:tc>
          <w:tcPr>
            <w:tcW w:w="68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0.174</w:t>
            </w:r>
          </w:p>
        </w:tc>
        <w:tc>
          <w:tcPr>
            <w:tcW w:w="644"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0.038</w:t>
            </w:r>
          </w:p>
        </w:tc>
        <w:tc>
          <w:tcPr>
            <w:tcW w:w="69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0.211</w:t>
            </w:r>
          </w:p>
        </w:tc>
      </w:tr>
      <w:tr w:rsidR="00000000">
        <w:trPr>
          <w:trHeight w:val="132"/>
          <w:tblCellSpacing w:w="20" w:type="dxa"/>
          <w:jc w:val="center"/>
        </w:trPr>
        <w:tc>
          <w:tcPr>
            <w:tcW w:w="1682" w:type="dxa"/>
            <w:noWrap/>
            <w:tcMar>
              <w:top w:w="17" w:type="dxa"/>
              <w:left w:w="17" w:type="dxa"/>
              <w:bottom w:w="0" w:type="dxa"/>
              <w:right w:w="17" w:type="dxa"/>
            </w:tcMar>
            <w:vAlign w:val="center"/>
          </w:tcPr>
          <w:p w:rsidR="00000000" w:rsidRDefault="00224055">
            <w:pPr>
              <w:rPr>
                <w:rFonts w:ascii="Arial" w:eastAsia="Arial Unicode MS" w:hAnsi="Arial" w:cs="Arial"/>
                <w:sz w:val="11"/>
                <w:szCs w:val="20"/>
              </w:rPr>
            </w:pPr>
            <w:r>
              <w:rPr>
                <w:rFonts w:ascii="Arial" w:hAnsi="Arial" w:cs="Arial"/>
                <w:sz w:val="11"/>
                <w:szCs w:val="20"/>
              </w:rPr>
              <w:t>Desconoce Manejo Internet</w:t>
            </w:r>
          </w:p>
        </w:tc>
        <w:tc>
          <w:tcPr>
            <w:tcW w:w="68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0.512</w:t>
            </w:r>
          </w:p>
        </w:tc>
        <w:tc>
          <w:tcPr>
            <w:tcW w:w="644"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0.188</w:t>
            </w:r>
          </w:p>
        </w:tc>
        <w:tc>
          <w:tcPr>
            <w:tcW w:w="69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2"/>
                <w:szCs w:val="20"/>
              </w:rPr>
            </w:pPr>
            <w:r>
              <w:rPr>
                <w:rFonts w:ascii="Arial" w:eastAsia="Arial Unicode MS" w:hAnsi="Arial" w:cs="Arial"/>
                <w:sz w:val="12"/>
                <w:szCs w:val="20"/>
              </w:rPr>
              <w:t>0.700</w:t>
            </w:r>
          </w:p>
        </w:tc>
      </w:tr>
      <w:tr w:rsidR="00000000">
        <w:trPr>
          <w:trHeight w:val="57"/>
          <w:tblCellSpacing w:w="20" w:type="dxa"/>
          <w:jc w:val="center"/>
        </w:trPr>
        <w:tc>
          <w:tcPr>
            <w:tcW w:w="1682" w:type="dxa"/>
            <w:noWrap/>
            <w:tcMar>
              <w:top w:w="17" w:type="dxa"/>
              <w:left w:w="17" w:type="dxa"/>
              <w:bottom w:w="0" w:type="dxa"/>
              <w:right w:w="17" w:type="dxa"/>
            </w:tcMar>
            <w:vAlign w:val="center"/>
          </w:tcPr>
          <w:p w:rsidR="00000000" w:rsidRDefault="00224055">
            <w:pPr>
              <w:rPr>
                <w:rFonts w:ascii="Arial" w:hAnsi="Arial" w:cs="Arial"/>
                <w:sz w:val="11"/>
                <w:szCs w:val="20"/>
              </w:rPr>
            </w:pPr>
            <w:r>
              <w:rPr>
                <w:rFonts w:ascii="Arial" w:eastAsia="Arial Unicode MS" w:hAnsi="Arial" w:cs="Arial"/>
                <w:sz w:val="11"/>
                <w:szCs w:val="20"/>
              </w:rPr>
              <w:t>Costos de Internet</w:t>
            </w:r>
          </w:p>
        </w:tc>
        <w:tc>
          <w:tcPr>
            <w:tcW w:w="680"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0.042</w:t>
            </w:r>
          </w:p>
        </w:tc>
        <w:tc>
          <w:tcPr>
            <w:tcW w:w="644"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0.009</w:t>
            </w:r>
          </w:p>
        </w:tc>
        <w:tc>
          <w:tcPr>
            <w:tcW w:w="690"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0.052</w:t>
            </w:r>
          </w:p>
        </w:tc>
      </w:tr>
      <w:tr w:rsidR="00000000">
        <w:trPr>
          <w:trHeight w:val="131"/>
          <w:tblCellSpacing w:w="20" w:type="dxa"/>
          <w:jc w:val="center"/>
        </w:trPr>
        <w:tc>
          <w:tcPr>
            <w:tcW w:w="1682" w:type="dxa"/>
            <w:noWrap/>
            <w:tcMar>
              <w:top w:w="17" w:type="dxa"/>
              <w:left w:w="17" w:type="dxa"/>
              <w:bottom w:w="0" w:type="dxa"/>
              <w:right w:w="17" w:type="dxa"/>
            </w:tcMar>
            <w:vAlign w:val="center"/>
          </w:tcPr>
          <w:p w:rsidR="00000000" w:rsidRDefault="00224055">
            <w:pPr>
              <w:rPr>
                <w:rFonts w:ascii="Arial" w:hAnsi="Arial" w:cs="Arial"/>
                <w:sz w:val="11"/>
                <w:szCs w:val="20"/>
              </w:rPr>
            </w:pPr>
            <w:r>
              <w:rPr>
                <w:rFonts w:ascii="Arial" w:eastAsia="Arial Unicode MS" w:hAnsi="Arial" w:cs="Arial"/>
                <w:sz w:val="11"/>
                <w:szCs w:val="20"/>
              </w:rPr>
              <w:t>Otros</w:t>
            </w:r>
          </w:p>
        </w:tc>
        <w:tc>
          <w:tcPr>
            <w:tcW w:w="680"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0.038</w:t>
            </w:r>
          </w:p>
        </w:tc>
        <w:tc>
          <w:tcPr>
            <w:tcW w:w="644"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0.000</w:t>
            </w:r>
          </w:p>
        </w:tc>
        <w:tc>
          <w:tcPr>
            <w:tcW w:w="690" w:type="dxa"/>
            <w:noWrap/>
            <w:tcMar>
              <w:top w:w="17" w:type="dxa"/>
              <w:left w:w="17" w:type="dxa"/>
              <w:bottom w:w="0" w:type="dxa"/>
              <w:right w:w="17" w:type="dxa"/>
            </w:tcMar>
            <w:vAlign w:val="center"/>
          </w:tcPr>
          <w:p w:rsidR="00000000" w:rsidRDefault="00224055">
            <w:pPr>
              <w:jc w:val="center"/>
              <w:rPr>
                <w:rFonts w:ascii="Arial" w:hAnsi="Arial" w:cs="Arial"/>
                <w:sz w:val="12"/>
                <w:szCs w:val="20"/>
              </w:rPr>
            </w:pPr>
            <w:r>
              <w:rPr>
                <w:rFonts w:ascii="Arial" w:hAnsi="Arial" w:cs="Arial"/>
                <w:sz w:val="12"/>
                <w:szCs w:val="20"/>
              </w:rPr>
              <w:t>0.038</w:t>
            </w:r>
          </w:p>
        </w:tc>
      </w:tr>
      <w:tr w:rsidR="00000000">
        <w:trPr>
          <w:trHeight w:val="35"/>
          <w:tblCellSpacing w:w="20" w:type="dxa"/>
          <w:jc w:val="center"/>
        </w:trPr>
        <w:tc>
          <w:tcPr>
            <w:tcW w:w="1682" w:type="dxa"/>
            <w:noWrap/>
            <w:tcMar>
              <w:top w:w="17" w:type="dxa"/>
              <w:left w:w="17" w:type="dxa"/>
              <w:bottom w:w="0" w:type="dxa"/>
              <w:right w:w="17" w:type="dxa"/>
            </w:tcMar>
            <w:vAlign w:val="center"/>
          </w:tcPr>
          <w:p w:rsidR="00000000" w:rsidRDefault="00224055">
            <w:pPr>
              <w:pStyle w:val="Ttulo2"/>
              <w:rPr>
                <w:rFonts w:eastAsia="Arial Unicode MS"/>
                <w:i/>
                <w:iCs/>
                <w:sz w:val="13"/>
              </w:rPr>
            </w:pPr>
            <w:r>
              <w:rPr>
                <w:rFonts w:eastAsia="Arial Unicode MS"/>
                <w:i/>
                <w:iCs/>
                <w:sz w:val="13"/>
              </w:rPr>
              <w:t>Marginal</w:t>
            </w:r>
          </w:p>
        </w:tc>
        <w:tc>
          <w:tcPr>
            <w:tcW w:w="68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0.765</w:t>
            </w:r>
          </w:p>
        </w:tc>
        <w:tc>
          <w:tcPr>
            <w:tcW w:w="644" w:type="dxa"/>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0.235</w:t>
            </w:r>
          </w:p>
        </w:tc>
        <w:tc>
          <w:tcPr>
            <w:tcW w:w="690" w:type="dxa"/>
            <w:noWrap/>
            <w:tcMar>
              <w:top w:w="17" w:type="dxa"/>
              <w:left w:w="17" w:type="dxa"/>
              <w:bottom w:w="0" w:type="dxa"/>
              <w:right w:w="17"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1.000</w:t>
            </w:r>
          </w:p>
        </w:tc>
      </w:tr>
    </w:tbl>
    <w:p w:rsidR="00000000" w:rsidRDefault="00224055">
      <w:pPr>
        <w:rPr>
          <w:b/>
          <w:bCs/>
          <w:i/>
          <w:iCs/>
          <w:sz w:val="20"/>
        </w:rPr>
      </w:pPr>
    </w:p>
    <w:p w:rsidR="00000000" w:rsidRDefault="00224055">
      <w:pPr>
        <w:pStyle w:val="Textoindependiente"/>
        <w:rPr>
          <w:rFonts w:ascii="Times New Roman" w:hAnsi="Times New Roman" w:cs="Times New Roman"/>
        </w:rPr>
      </w:pPr>
      <w:r>
        <w:rPr>
          <w:rFonts w:ascii="Times New Roman" w:hAnsi="Times New Roman" w:cs="Times New Roman"/>
        </w:rPr>
        <w:t>- Cu</w:t>
      </w:r>
      <w:r>
        <w:rPr>
          <w:rFonts w:ascii="Times New Roman" w:hAnsi="Times New Roman" w:cs="Times New Roman"/>
        </w:rPr>
        <w:t>rso y Usuario de Internet .- De los estudiantes entrevistados, el 16.2% pertenecían al Octavo Año de Educación Básica, el 15.8% a Noveno y el 17.5 % al Décimo; el restante 50.5% se divide entre los estudiantes de Cuarto, Quinto y Sexto Año de Especializaci</w:t>
      </w:r>
      <w:r>
        <w:rPr>
          <w:rFonts w:ascii="Times New Roman" w:hAnsi="Times New Roman" w:cs="Times New Roman"/>
        </w:rPr>
        <w:t>ón, como se puede consultar en la Tabla VII. De los estudiantes entrevistados que no se consideran usuarios de Internet, tenemos que el 35.32% de ellos se encuentra en Octavo Año de Educación Básica, el 20.07% en Noveno Año y el 16.73% en Décimo Año; en lo</w:t>
      </w:r>
      <w:r>
        <w:rPr>
          <w:rFonts w:ascii="Times New Roman" w:hAnsi="Times New Roman" w:cs="Times New Roman"/>
        </w:rPr>
        <w:t>s años de especialización se tiene que el 8.56% de los estudiantes que no se considera usuario de Internet asisten al Cuarto Año, el 10.04% asisten a Quinto y el 9.29% asisten al último año de Bachillerato; como se observa, la mayor cantidad de no usuarios</w:t>
      </w:r>
      <w:r>
        <w:rPr>
          <w:rFonts w:ascii="Times New Roman" w:hAnsi="Times New Roman" w:cs="Times New Roman"/>
        </w:rPr>
        <w:t xml:space="preserve"> de Internet está en Octavo Año de Educación Básica y la menor en Cuarto Año de Especialización.  De los estudiantes investigados que asisten al Sexto Año de Especialización, el 87.31% se considera usuario de Internet, mientras el 12.69% no es usuario de l</w:t>
      </w:r>
      <w:r>
        <w:rPr>
          <w:rFonts w:ascii="Times New Roman" w:hAnsi="Times New Roman" w:cs="Times New Roman"/>
        </w:rPr>
        <w:t xml:space="preserve">a red de redes. </w:t>
      </w:r>
    </w:p>
    <w:p w:rsidR="00000000" w:rsidRDefault="00224055">
      <w:pPr>
        <w:pStyle w:val="Ttulo4"/>
        <w:tabs>
          <w:tab w:val="left" w:pos="240"/>
        </w:tabs>
        <w:rPr>
          <w:rFonts w:ascii="Times New Roman" w:hAnsi="Times New Roman" w:cs="Times New Roman"/>
          <w:bCs w:val="0"/>
          <w:sz w:val="18"/>
        </w:rPr>
      </w:pPr>
      <w:r>
        <w:rPr>
          <w:rFonts w:ascii="Times New Roman" w:hAnsi="Times New Roman" w:cs="Times New Roman"/>
          <w:bCs w:val="0"/>
          <w:sz w:val="18"/>
        </w:rPr>
        <w:t>Tabla VII</w:t>
      </w:r>
    </w:p>
    <w:p w:rsidR="00000000" w:rsidRDefault="00224055">
      <w:pPr>
        <w:pStyle w:val="Ttulo1"/>
        <w:tabs>
          <w:tab w:val="left" w:pos="240"/>
        </w:tabs>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224055">
      <w:pPr>
        <w:pStyle w:val="Ttulo5"/>
        <w:rPr>
          <w:rFonts w:ascii="Times New Roman" w:hAnsi="Times New Roman"/>
          <w:i w:val="0"/>
          <w:iCs w:val="0"/>
          <w:sz w:val="18"/>
        </w:rPr>
      </w:pPr>
      <w:r>
        <w:rPr>
          <w:rFonts w:ascii="Times New Roman" w:hAnsi="Times New Roman"/>
          <w:i w:val="0"/>
          <w:iCs w:val="0"/>
          <w:sz w:val="18"/>
        </w:rPr>
        <w:t>Estudiantes: Distribución Conjunta de Curso y Usuario de Internet</w:t>
      </w:r>
    </w:p>
    <w:tbl>
      <w:tblPr>
        <w:tblW w:w="3787" w:type="dxa"/>
        <w:jc w:val="center"/>
        <w:tblCellSpacing w:w="20" w:type="dxa"/>
        <w:tblInd w:w="4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463"/>
        <w:gridCol w:w="750"/>
        <w:gridCol w:w="765"/>
        <w:gridCol w:w="809"/>
      </w:tblGrid>
      <w:tr w:rsidR="00000000">
        <w:trPr>
          <w:cantSplit/>
          <w:trHeight w:val="201"/>
          <w:tblCellSpacing w:w="20" w:type="dxa"/>
          <w:jc w:val="center"/>
        </w:trPr>
        <w:tc>
          <w:tcPr>
            <w:tcW w:w="1403" w:type="dxa"/>
            <w:vMerge w:val="restart"/>
            <w:noWrap/>
            <w:tcMar>
              <w:top w:w="19" w:type="dxa"/>
              <w:left w:w="19" w:type="dxa"/>
              <w:bottom w:w="0" w:type="dxa"/>
              <w:right w:w="19" w:type="dxa"/>
            </w:tcMar>
            <w:vAlign w:val="center"/>
          </w:tcPr>
          <w:p w:rsidR="00000000" w:rsidRDefault="00224055">
            <w:pPr>
              <w:pStyle w:val="Ttulo4"/>
              <w:rPr>
                <w:rFonts w:eastAsia="Arial Unicode MS"/>
                <w:sz w:val="15"/>
              </w:rPr>
            </w:pPr>
            <w:r>
              <w:rPr>
                <w:sz w:val="15"/>
              </w:rPr>
              <w:t>Curso</w:t>
            </w:r>
          </w:p>
        </w:tc>
        <w:tc>
          <w:tcPr>
            <w:tcW w:w="1475" w:type="dxa"/>
            <w:gridSpan w:val="2"/>
            <w:noWrap/>
            <w:tcMar>
              <w:top w:w="19" w:type="dxa"/>
              <w:left w:w="19" w:type="dxa"/>
              <w:bottom w:w="0" w:type="dxa"/>
              <w:right w:w="19" w:type="dxa"/>
            </w:tcMar>
            <w:vAlign w:val="center"/>
          </w:tcPr>
          <w:p w:rsidR="00000000" w:rsidRDefault="00224055">
            <w:pPr>
              <w:jc w:val="center"/>
              <w:rPr>
                <w:rFonts w:ascii="Arial" w:eastAsia="Arial Unicode MS" w:hAnsi="Arial" w:cs="Arial"/>
                <w:b/>
                <w:bCs/>
                <w:sz w:val="15"/>
                <w:szCs w:val="20"/>
              </w:rPr>
            </w:pPr>
            <w:r>
              <w:rPr>
                <w:rFonts w:ascii="Arial" w:hAnsi="Arial" w:cs="Arial"/>
                <w:b/>
                <w:bCs/>
                <w:sz w:val="15"/>
                <w:szCs w:val="20"/>
              </w:rPr>
              <w:t>Usuario de Internet</w:t>
            </w:r>
          </w:p>
        </w:tc>
        <w:tc>
          <w:tcPr>
            <w:tcW w:w="749" w:type="dxa"/>
            <w:vMerge w:val="restart"/>
            <w:noWrap/>
            <w:tcMar>
              <w:top w:w="19" w:type="dxa"/>
              <w:left w:w="19" w:type="dxa"/>
              <w:bottom w:w="0" w:type="dxa"/>
              <w:right w:w="19" w:type="dxa"/>
            </w:tcMar>
            <w:vAlign w:val="center"/>
          </w:tcPr>
          <w:p w:rsidR="00000000" w:rsidRDefault="00224055">
            <w:pPr>
              <w:jc w:val="center"/>
              <w:rPr>
                <w:rFonts w:ascii="Arial" w:eastAsia="Arial Unicode MS" w:hAnsi="Arial" w:cs="Arial"/>
                <w:b/>
                <w:bCs/>
                <w:i/>
                <w:iCs/>
                <w:sz w:val="13"/>
                <w:szCs w:val="20"/>
              </w:rPr>
            </w:pPr>
            <w:r>
              <w:rPr>
                <w:rFonts w:ascii="Arial" w:hAnsi="Arial" w:cs="Arial"/>
                <w:b/>
                <w:bCs/>
                <w:i/>
                <w:iCs/>
                <w:sz w:val="13"/>
                <w:szCs w:val="20"/>
              </w:rPr>
              <w:t>Marginal</w:t>
            </w:r>
          </w:p>
        </w:tc>
      </w:tr>
      <w:tr w:rsidR="00000000">
        <w:trPr>
          <w:cantSplit/>
          <w:trHeight w:val="33"/>
          <w:tblCellSpacing w:w="20" w:type="dxa"/>
          <w:jc w:val="center"/>
        </w:trPr>
        <w:tc>
          <w:tcPr>
            <w:tcW w:w="1403" w:type="dxa"/>
            <w:vMerge/>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SI</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eastAsia="Arial Unicode MS" w:hAnsi="Arial" w:cs="Arial"/>
                <w:sz w:val="13"/>
                <w:szCs w:val="20"/>
              </w:rPr>
              <w:t>NO</w:t>
            </w:r>
          </w:p>
        </w:tc>
        <w:tc>
          <w:tcPr>
            <w:tcW w:w="749" w:type="dxa"/>
            <w:vMerge/>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p>
        </w:tc>
      </w:tr>
      <w:tr w:rsidR="00000000">
        <w:trPr>
          <w:trHeight w:val="44"/>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8vo. Año de E.B.</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0.067</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0.095</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0.162</w:t>
            </w:r>
          </w:p>
        </w:tc>
      </w:tr>
      <w:tr w:rsidR="00000000">
        <w:trPr>
          <w:trHeight w:val="33"/>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9no. Año de E.B.</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0.104</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0.054</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0.158</w:t>
            </w:r>
          </w:p>
        </w:tc>
      </w:tr>
      <w:tr w:rsidR="00000000">
        <w:trPr>
          <w:trHeight w:val="43"/>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10mo. Año de E.B.</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0.130</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0.045</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0.175</w:t>
            </w:r>
          </w:p>
        </w:tc>
      </w:tr>
      <w:tr w:rsidR="00000000">
        <w:trPr>
          <w:trHeight w:val="144"/>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Cuarto Año de Esp.</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0.122</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0.023</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0.145</w:t>
            </w:r>
          </w:p>
        </w:tc>
      </w:tr>
      <w:tr w:rsidR="00000000">
        <w:trPr>
          <w:trHeight w:val="69"/>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Quinto Año de Esp.</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0.136</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0.027</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0.163</w:t>
            </w:r>
          </w:p>
        </w:tc>
      </w:tr>
      <w:tr w:rsidR="00000000">
        <w:trPr>
          <w:trHeight w:val="33"/>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Sexto Año de Esp.</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0.172</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0.025</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0.197</w:t>
            </w:r>
          </w:p>
        </w:tc>
      </w:tr>
      <w:tr w:rsidR="00000000">
        <w:trPr>
          <w:trHeight w:val="68"/>
          <w:tblCellSpacing w:w="20" w:type="dxa"/>
          <w:jc w:val="center"/>
        </w:trPr>
        <w:tc>
          <w:tcPr>
            <w:tcW w:w="1403" w:type="dxa"/>
            <w:noWrap/>
            <w:tcMar>
              <w:top w:w="19" w:type="dxa"/>
              <w:left w:w="19" w:type="dxa"/>
              <w:bottom w:w="0" w:type="dxa"/>
              <w:right w:w="19" w:type="dxa"/>
            </w:tcMar>
            <w:vAlign w:val="center"/>
          </w:tcPr>
          <w:p w:rsidR="00000000" w:rsidRDefault="00224055">
            <w:pPr>
              <w:jc w:val="center"/>
              <w:rPr>
                <w:rFonts w:ascii="Arial" w:eastAsia="Arial Unicode MS" w:hAnsi="Arial" w:cs="Arial"/>
                <w:b/>
                <w:bCs/>
                <w:i/>
                <w:iCs/>
                <w:sz w:val="13"/>
                <w:szCs w:val="20"/>
              </w:rPr>
            </w:pPr>
            <w:r>
              <w:rPr>
                <w:rFonts w:ascii="Arial" w:hAnsi="Arial" w:cs="Arial"/>
                <w:b/>
                <w:bCs/>
                <w:i/>
                <w:iCs/>
                <w:sz w:val="13"/>
                <w:szCs w:val="20"/>
              </w:rPr>
              <w:t>Marginal</w:t>
            </w:r>
          </w:p>
        </w:tc>
        <w:tc>
          <w:tcPr>
            <w:tcW w:w="710"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0.731</w:t>
            </w:r>
          </w:p>
        </w:tc>
        <w:tc>
          <w:tcPr>
            <w:tcW w:w="725"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0.269</w:t>
            </w:r>
          </w:p>
        </w:tc>
        <w:tc>
          <w:tcPr>
            <w:tcW w:w="749" w:type="dxa"/>
            <w:noWrap/>
            <w:tcMar>
              <w:top w:w="19" w:type="dxa"/>
              <w:left w:w="19" w:type="dxa"/>
              <w:bottom w:w="0" w:type="dxa"/>
              <w:right w:w="19" w:type="dxa"/>
            </w:tcMar>
            <w:vAlign w:val="center"/>
          </w:tcPr>
          <w:p w:rsidR="00000000" w:rsidRDefault="00224055">
            <w:pPr>
              <w:jc w:val="center"/>
              <w:rPr>
                <w:rFonts w:ascii="Arial" w:eastAsia="Arial Unicode MS" w:hAnsi="Arial" w:cs="Arial"/>
                <w:sz w:val="13"/>
                <w:szCs w:val="20"/>
              </w:rPr>
            </w:pPr>
            <w:r>
              <w:rPr>
                <w:rFonts w:ascii="Arial" w:hAnsi="Arial" w:cs="Arial"/>
                <w:sz w:val="13"/>
                <w:szCs w:val="20"/>
              </w:rPr>
              <w:t>1.000</w:t>
            </w:r>
          </w:p>
        </w:tc>
      </w:tr>
    </w:tbl>
    <w:p w:rsidR="00000000" w:rsidRDefault="00224055">
      <w:pPr>
        <w:rPr>
          <w:b/>
          <w:bCs/>
          <w:i/>
          <w:iCs/>
          <w:sz w:val="20"/>
        </w:rPr>
      </w:pPr>
    </w:p>
    <w:p w:rsidR="00000000" w:rsidRDefault="00224055">
      <w:pPr>
        <w:jc w:val="both"/>
        <w:rPr>
          <w:sz w:val="20"/>
        </w:rPr>
      </w:pPr>
      <w:r>
        <w:rPr>
          <w:b/>
          <w:bCs/>
          <w:i/>
          <w:iCs/>
          <w:sz w:val="20"/>
        </w:rPr>
        <w:t>- Horas Semanales de Uso de Internet y C</w:t>
      </w:r>
      <w:r>
        <w:rPr>
          <w:b/>
          <w:bCs/>
          <w:i/>
          <w:iCs/>
          <w:sz w:val="20"/>
        </w:rPr>
        <w:t xml:space="preserve">urso.- </w:t>
      </w:r>
      <w:r>
        <w:rPr>
          <w:sz w:val="20"/>
        </w:rPr>
        <w:t xml:space="preserve">De los estudiantes de los Colegios Particulares de la Provincia del Guayas que fueron entrevistados y utilizan Internet menos de 2 horas, el 11.47% asiste al Octavo Año de Educación Básica, el 8.96% está en Noveno Año de Educación Básica y el 27.6% </w:t>
      </w:r>
      <w:r>
        <w:rPr>
          <w:sz w:val="20"/>
        </w:rPr>
        <w:t>en Décimo Año; de los estudiantes que asisten a los cursos de especialización y utilizan Internet menos de 2 horas a la semana, el 17.03% acude a Cuarto Año, el 9.86% asiste a Quinto Año y el 25.09% está cursando el Sexto Año de Especialización. De los est</w:t>
      </w:r>
      <w:r>
        <w:rPr>
          <w:sz w:val="20"/>
        </w:rPr>
        <w:t>udiantes que acuden al Sexto Año de Especialización, el 44.3% utilizan Internet menos de 2 horas, el 23.42% de los estudiantes utiliza Internet entre 2 y 4 horas, el 14.87% accede a Internet entre 4 y 6 horas y el 17.41% accede a Internet, más de 6 horas a</w:t>
      </w:r>
      <w:r>
        <w:rPr>
          <w:sz w:val="20"/>
        </w:rPr>
        <w:t xml:space="preserve"> la semana. De cada mil estudiantes que utilizan menos de 2 horas a la semana Internet, 110 estudian el Octavo Año de Educación Básica, hay que destacar que ningún estudiante del Noveno Año de Educación Básica utiliza Internet más de 6 horas a la semana; e</w:t>
      </w:r>
      <w:r>
        <w:rPr>
          <w:sz w:val="20"/>
        </w:rPr>
        <w:t>n la Tabla VIII se muestran las probabilidades asociadas a estas variables para que puedan ser consultadas.</w:t>
      </w:r>
    </w:p>
    <w:p w:rsidR="00000000" w:rsidRDefault="00224055">
      <w:pPr>
        <w:pStyle w:val="Ttulo4"/>
        <w:tabs>
          <w:tab w:val="left" w:pos="240"/>
        </w:tabs>
        <w:rPr>
          <w:rFonts w:ascii="Times New Roman" w:hAnsi="Times New Roman" w:cs="Times New Roman"/>
          <w:sz w:val="18"/>
        </w:rPr>
      </w:pPr>
    </w:p>
    <w:p w:rsidR="00000000" w:rsidRDefault="00224055">
      <w:pPr>
        <w:pStyle w:val="Ttulo4"/>
        <w:tabs>
          <w:tab w:val="left" w:pos="240"/>
        </w:tabs>
        <w:rPr>
          <w:rFonts w:ascii="Times New Roman" w:hAnsi="Times New Roman" w:cs="Times New Roman"/>
          <w:sz w:val="18"/>
        </w:rPr>
      </w:pPr>
      <w:r>
        <w:rPr>
          <w:rFonts w:ascii="Times New Roman" w:hAnsi="Times New Roman" w:cs="Times New Roman"/>
          <w:sz w:val="18"/>
        </w:rPr>
        <w:br w:type="page"/>
        <w:t>Tabla VIII</w:t>
      </w:r>
    </w:p>
    <w:p w:rsidR="00000000" w:rsidRDefault="00224055">
      <w:pPr>
        <w:pStyle w:val="Ttulo1"/>
        <w:tabs>
          <w:tab w:val="left" w:pos="240"/>
        </w:tabs>
        <w:rPr>
          <w:rFonts w:ascii="Times New Roman" w:hAnsi="Times New Roman" w:cs="Times New Roman"/>
          <w:i/>
          <w:iCs/>
          <w:sz w:val="14"/>
          <w:szCs w:val="24"/>
          <w:lang w:val="es-ES"/>
        </w:rPr>
      </w:pPr>
      <w:r>
        <w:rPr>
          <w:rFonts w:ascii="Times New Roman" w:hAnsi="Times New Roman" w:cs="Times New Roman"/>
          <w:i/>
          <w:iCs/>
          <w:sz w:val="14"/>
          <w:szCs w:val="24"/>
          <w:lang w:val="es-ES"/>
        </w:rPr>
        <w:t>Provincia del Guayas: Incidencia de Internet en la Educación Secundaria Particular</w:t>
      </w:r>
    </w:p>
    <w:p w:rsidR="00000000" w:rsidRDefault="00224055">
      <w:pPr>
        <w:pStyle w:val="Ttulo7"/>
        <w:tabs>
          <w:tab w:val="left" w:pos="240"/>
        </w:tabs>
        <w:autoSpaceDE/>
        <w:autoSpaceDN/>
        <w:adjustRightInd/>
        <w:rPr>
          <w:rFonts w:ascii="Times New Roman" w:hAnsi="Times New Roman"/>
        </w:rPr>
      </w:pPr>
      <w:r>
        <w:rPr>
          <w:rFonts w:ascii="Times New Roman" w:hAnsi="Times New Roman"/>
        </w:rPr>
        <w:t xml:space="preserve">Estudiantes: Distribución Conjunta de Horas </w:t>
      </w:r>
    </w:p>
    <w:p w:rsidR="00000000" w:rsidRDefault="00224055">
      <w:pPr>
        <w:pStyle w:val="Ttulo7"/>
        <w:tabs>
          <w:tab w:val="left" w:pos="240"/>
        </w:tabs>
        <w:autoSpaceDE/>
        <w:autoSpaceDN/>
        <w:adjustRightInd/>
        <w:rPr>
          <w:rFonts w:ascii="Times New Roman" w:hAnsi="Times New Roman"/>
        </w:rPr>
      </w:pPr>
      <w:r>
        <w:rPr>
          <w:rFonts w:ascii="Times New Roman" w:hAnsi="Times New Roman"/>
        </w:rPr>
        <w:t>Semanal</w:t>
      </w:r>
      <w:r>
        <w:rPr>
          <w:rFonts w:ascii="Times New Roman" w:hAnsi="Times New Roman"/>
        </w:rPr>
        <w:t>es de Uso de Internet y Curso</w:t>
      </w:r>
    </w:p>
    <w:tbl>
      <w:tblPr>
        <w:tblW w:w="3650" w:type="dxa"/>
        <w:jc w:val="center"/>
        <w:tblCellSpacing w:w="20" w:type="dxa"/>
        <w:tblInd w:w="61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117"/>
        <w:gridCol w:w="480"/>
        <w:gridCol w:w="480"/>
        <w:gridCol w:w="480"/>
        <w:gridCol w:w="480"/>
        <w:gridCol w:w="613"/>
      </w:tblGrid>
      <w:tr w:rsidR="00000000">
        <w:trPr>
          <w:cantSplit/>
          <w:trHeight w:val="128"/>
          <w:tblCellSpacing w:w="20" w:type="dxa"/>
          <w:jc w:val="center"/>
        </w:trPr>
        <w:tc>
          <w:tcPr>
            <w:tcW w:w="1057" w:type="dxa"/>
            <w:vMerge w:val="restart"/>
            <w:noWrap/>
            <w:tcMar>
              <w:top w:w="12" w:type="dxa"/>
              <w:left w:w="12" w:type="dxa"/>
              <w:bottom w:w="0" w:type="dxa"/>
              <w:right w:w="12" w:type="dxa"/>
            </w:tcMar>
            <w:vAlign w:val="center"/>
          </w:tcPr>
          <w:p w:rsidR="00000000" w:rsidRDefault="00224055">
            <w:pPr>
              <w:pStyle w:val="Ttulo4"/>
              <w:rPr>
                <w:rFonts w:eastAsia="Arial Unicode MS"/>
                <w:sz w:val="11"/>
              </w:rPr>
            </w:pPr>
            <w:r>
              <w:rPr>
                <w:sz w:val="11"/>
              </w:rPr>
              <w:t>Curso</w:t>
            </w:r>
          </w:p>
        </w:tc>
        <w:tc>
          <w:tcPr>
            <w:tcW w:w="1880" w:type="dxa"/>
            <w:gridSpan w:val="4"/>
            <w:noWrap/>
            <w:tcMar>
              <w:top w:w="12" w:type="dxa"/>
              <w:left w:w="12" w:type="dxa"/>
              <w:bottom w:w="0" w:type="dxa"/>
              <w:right w:w="12" w:type="dxa"/>
            </w:tcMar>
            <w:vAlign w:val="center"/>
          </w:tcPr>
          <w:p w:rsidR="00000000" w:rsidRDefault="00224055">
            <w:pPr>
              <w:pStyle w:val="Ttulo4"/>
              <w:rPr>
                <w:rFonts w:eastAsia="Arial Unicode MS"/>
                <w:sz w:val="11"/>
              </w:rPr>
            </w:pPr>
            <w:r>
              <w:rPr>
                <w:sz w:val="11"/>
              </w:rPr>
              <w:t>Horas Semanales de uso de Internet</w:t>
            </w:r>
          </w:p>
        </w:tc>
        <w:tc>
          <w:tcPr>
            <w:tcW w:w="553" w:type="dxa"/>
            <w:vMerge w:val="restart"/>
            <w:noWrap/>
            <w:tcMar>
              <w:top w:w="12" w:type="dxa"/>
              <w:left w:w="12" w:type="dxa"/>
              <w:bottom w:w="0" w:type="dxa"/>
              <w:right w:w="12" w:type="dxa"/>
            </w:tcMar>
            <w:vAlign w:val="center"/>
          </w:tcPr>
          <w:p w:rsidR="00000000" w:rsidRDefault="00224055">
            <w:pPr>
              <w:pStyle w:val="Ttulo4"/>
              <w:rPr>
                <w:rFonts w:eastAsia="Arial Unicode MS"/>
                <w:i/>
                <w:iCs/>
                <w:sz w:val="11"/>
              </w:rPr>
            </w:pPr>
            <w:r>
              <w:rPr>
                <w:i/>
                <w:iCs/>
                <w:sz w:val="11"/>
              </w:rPr>
              <w:t>Marginal</w:t>
            </w:r>
          </w:p>
        </w:tc>
      </w:tr>
      <w:tr w:rsidR="00000000">
        <w:trPr>
          <w:cantSplit/>
          <w:trHeight w:val="40"/>
          <w:tblCellSpacing w:w="20" w:type="dxa"/>
          <w:jc w:val="center"/>
        </w:trPr>
        <w:tc>
          <w:tcPr>
            <w:tcW w:w="1057" w:type="dxa"/>
            <w:vMerge/>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Menos de 2</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[2-4)</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[4-6]</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Más de 6</w:t>
            </w:r>
          </w:p>
        </w:tc>
        <w:tc>
          <w:tcPr>
            <w:tcW w:w="553" w:type="dxa"/>
            <w:vMerge/>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p>
        </w:tc>
      </w:tr>
      <w:tr w:rsidR="00000000">
        <w:trPr>
          <w:trHeight w:val="40"/>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8vo. Año de E.B.</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0.064</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0.017</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0.002</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0.003</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0.086</w:t>
            </w:r>
          </w:p>
        </w:tc>
      </w:tr>
      <w:tr w:rsidR="00000000">
        <w:trPr>
          <w:trHeight w:val="87"/>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9no. Año de E.B.</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0.050</w:t>
            </w:r>
          </w:p>
        </w:tc>
        <w:tc>
          <w:tcPr>
            <w:tcW w:w="440" w:type="dxa"/>
            <w:noWrap/>
            <w:tcMar>
              <w:top w:w="12" w:type="dxa"/>
              <w:left w:w="12" w:type="dxa"/>
              <w:bottom w:w="0" w:type="dxa"/>
              <w:right w:w="12" w:type="dxa"/>
            </w:tcMar>
            <w:vAlign w:val="center"/>
          </w:tcPr>
          <w:p w:rsidR="00000000" w:rsidRDefault="00224055">
            <w:pPr>
              <w:ind w:left="-145"/>
              <w:jc w:val="center"/>
              <w:rPr>
                <w:rFonts w:ascii="Arial" w:eastAsia="Arial Unicode MS" w:hAnsi="Arial" w:cs="Arial"/>
                <w:sz w:val="11"/>
                <w:szCs w:val="20"/>
              </w:rPr>
            </w:pPr>
            <w:r>
              <w:rPr>
                <w:rFonts w:ascii="Arial" w:hAnsi="Arial" w:cs="Arial"/>
                <w:sz w:val="11"/>
                <w:szCs w:val="20"/>
              </w:rPr>
              <w:t>0.035</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0.003</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0.000</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0.088</w:t>
            </w:r>
          </w:p>
        </w:tc>
      </w:tr>
      <w:tr w:rsidR="00000000">
        <w:trPr>
          <w:trHeight w:val="40"/>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10mo. Año de E.B.</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0.154</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0.052</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0.019</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0.019</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w:t>
            </w:r>
            <w:r>
              <w:rPr>
                <w:rFonts w:ascii="Arial" w:hAnsi="Arial" w:cs="Arial"/>
                <w:sz w:val="11"/>
                <w:szCs w:val="20"/>
              </w:rPr>
              <w:t>244</w:t>
            </w:r>
          </w:p>
        </w:tc>
      </w:tr>
      <w:tr w:rsidR="00000000">
        <w:trPr>
          <w:trHeight w:val="87"/>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Cuarto Año de Esp.</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0.095</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0.031</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0.010</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0.024</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0.161</w:t>
            </w:r>
          </w:p>
        </w:tc>
      </w:tr>
      <w:tr w:rsidR="00000000">
        <w:trPr>
          <w:trHeight w:val="40"/>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Quinto Año de Esp.</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0.055</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0.029</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0.010</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0.010</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0.105</w:t>
            </w:r>
          </w:p>
        </w:tc>
      </w:tr>
      <w:tr w:rsidR="00000000">
        <w:trPr>
          <w:trHeight w:val="86"/>
          <w:tblCellSpacing w:w="20" w:type="dxa"/>
          <w:jc w:val="center"/>
        </w:trPr>
        <w:tc>
          <w:tcPr>
            <w:tcW w:w="1057" w:type="dxa"/>
            <w:noWrap/>
            <w:tcMar>
              <w:top w:w="12" w:type="dxa"/>
              <w:left w:w="12" w:type="dxa"/>
              <w:bottom w:w="0" w:type="dxa"/>
              <w:right w:w="12" w:type="dxa"/>
            </w:tcMar>
            <w:vAlign w:val="center"/>
          </w:tcPr>
          <w:p w:rsidR="00000000" w:rsidRDefault="00224055">
            <w:pPr>
              <w:rPr>
                <w:rFonts w:ascii="Arial" w:eastAsia="Arial Unicode MS" w:hAnsi="Arial" w:cs="Arial"/>
                <w:sz w:val="11"/>
                <w:szCs w:val="20"/>
              </w:rPr>
            </w:pPr>
            <w:r>
              <w:rPr>
                <w:rFonts w:ascii="Arial" w:hAnsi="Arial" w:cs="Arial"/>
                <w:sz w:val="11"/>
                <w:szCs w:val="20"/>
              </w:rPr>
              <w:t>Sexto Año de Esp.</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0.140</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0.074</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0.047</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0.055</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0.316</w:t>
            </w:r>
          </w:p>
        </w:tc>
      </w:tr>
      <w:tr w:rsidR="00000000">
        <w:trPr>
          <w:trHeight w:val="40"/>
          <w:tblCellSpacing w:w="20" w:type="dxa"/>
          <w:jc w:val="center"/>
        </w:trPr>
        <w:tc>
          <w:tcPr>
            <w:tcW w:w="1057" w:type="dxa"/>
            <w:noWrap/>
            <w:tcMar>
              <w:top w:w="12" w:type="dxa"/>
              <w:left w:w="12" w:type="dxa"/>
              <w:bottom w:w="0" w:type="dxa"/>
              <w:right w:w="12" w:type="dxa"/>
            </w:tcMar>
            <w:vAlign w:val="center"/>
          </w:tcPr>
          <w:p w:rsidR="00000000" w:rsidRDefault="00224055">
            <w:pPr>
              <w:jc w:val="center"/>
              <w:rPr>
                <w:rFonts w:ascii="Arial" w:eastAsia="Arial Unicode MS" w:hAnsi="Arial" w:cs="Arial"/>
                <w:b/>
                <w:bCs/>
                <w:i/>
                <w:iCs/>
                <w:sz w:val="11"/>
                <w:szCs w:val="20"/>
              </w:rPr>
            </w:pPr>
            <w:r>
              <w:rPr>
                <w:rFonts w:ascii="Arial" w:hAnsi="Arial" w:cs="Arial"/>
                <w:b/>
                <w:bCs/>
                <w:i/>
                <w:iCs/>
                <w:sz w:val="11"/>
                <w:szCs w:val="20"/>
              </w:rPr>
              <w:t>Marginal</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0.558</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0.238</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0.092</w:t>
            </w:r>
          </w:p>
        </w:tc>
        <w:tc>
          <w:tcPr>
            <w:tcW w:w="440"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0.112</w:t>
            </w:r>
          </w:p>
        </w:tc>
        <w:tc>
          <w:tcPr>
            <w:tcW w:w="553" w:type="dxa"/>
            <w:noWrap/>
            <w:tcMar>
              <w:top w:w="12" w:type="dxa"/>
              <w:left w:w="12" w:type="dxa"/>
              <w:bottom w:w="0" w:type="dxa"/>
              <w:right w:w="12" w:type="dxa"/>
            </w:tcMar>
            <w:vAlign w:val="center"/>
          </w:tcPr>
          <w:p w:rsidR="00000000" w:rsidRDefault="00224055">
            <w:pPr>
              <w:jc w:val="center"/>
              <w:rPr>
                <w:rFonts w:ascii="Arial" w:eastAsia="Arial Unicode MS" w:hAnsi="Arial" w:cs="Arial"/>
                <w:sz w:val="11"/>
                <w:szCs w:val="20"/>
              </w:rPr>
            </w:pPr>
            <w:r>
              <w:rPr>
                <w:rFonts w:ascii="Arial" w:hAnsi="Arial" w:cs="Arial"/>
                <w:sz w:val="11"/>
                <w:szCs w:val="20"/>
              </w:rPr>
              <w:t>1.000</w:t>
            </w:r>
          </w:p>
        </w:tc>
      </w:tr>
    </w:tbl>
    <w:p w:rsidR="00000000" w:rsidRDefault="00224055">
      <w:pPr>
        <w:pStyle w:val="Encabezado"/>
        <w:tabs>
          <w:tab w:val="clear" w:pos="4252"/>
          <w:tab w:val="clear" w:pos="8504"/>
        </w:tabs>
        <w:jc w:val="center"/>
        <w:rPr>
          <w:b/>
          <w:bCs/>
          <w:noProof/>
          <w:sz w:val="20"/>
        </w:rPr>
      </w:pPr>
    </w:p>
    <w:p w:rsidR="00000000" w:rsidRDefault="00224055">
      <w:pPr>
        <w:pStyle w:val="Encabezado"/>
        <w:tabs>
          <w:tab w:val="clear" w:pos="4252"/>
          <w:tab w:val="clear" w:pos="8504"/>
        </w:tabs>
        <w:jc w:val="center"/>
        <w:rPr>
          <w:b/>
          <w:bCs/>
          <w:noProof/>
          <w:sz w:val="20"/>
        </w:rPr>
      </w:pPr>
      <w:r>
        <w:rPr>
          <w:b/>
          <w:bCs/>
          <w:noProof/>
          <w:sz w:val="20"/>
        </w:rPr>
        <w:t>4. ANALISIS DE COMPONENTES PRINCIPALES</w:t>
      </w:r>
    </w:p>
    <w:p w:rsidR="00000000" w:rsidRDefault="00224055">
      <w:pPr>
        <w:pStyle w:val="Encabezado"/>
        <w:tabs>
          <w:tab w:val="clear" w:pos="4252"/>
          <w:tab w:val="clear" w:pos="8504"/>
        </w:tabs>
        <w:rPr>
          <w:b/>
          <w:bCs/>
          <w:noProof/>
          <w:sz w:val="20"/>
        </w:rPr>
      </w:pPr>
    </w:p>
    <w:p w:rsidR="00000000" w:rsidRDefault="00224055">
      <w:pPr>
        <w:pStyle w:val="Sangradetextonormal"/>
        <w:spacing w:line="240" w:lineRule="auto"/>
        <w:ind w:left="0" w:firstLine="0"/>
        <w:rPr>
          <w:rFonts w:ascii="Times New Roman" w:hAnsi="Times New Roman"/>
          <w:sz w:val="20"/>
        </w:rPr>
      </w:pPr>
      <w:r>
        <w:rPr>
          <w:rFonts w:ascii="Times New Roman" w:hAnsi="Times New Roman"/>
          <w:b w:val="0"/>
          <w:bCs w:val="0"/>
          <w:i w:val="0"/>
          <w:iCs w:val="0"/>
          <w:sz w:val="20"/>
        </w:rPr>
        <w:t xml:space="preserve">   En el análisis de </w:t>
      </w:r>
      <w:r>
        <w:rPr>
          <w:rFonts w:ascii="Times New Roman" w:hAnsi="Times New Roman"/>
          <w:b w:val="0"/>
          <w:bCs w:val="0"/>
          <w:i w:val="0"/>
          <w:iCs w:val="0"/>
          <w:sz w:val="20"/>
        </w:rPr>
        <w:t>componentes principales la matriz de datos corresponde a veintiún características observadas a los estudiantes de los Colegios Particulares que conformaron la muestra. Con el objetivo de determinar si es  aplicable o no esta técnica, se utiliza el contrast</w:t>
      </w:r>
      <w:r>
        <w:rPr>
          <w:rFonts w:ascii="Times New Roman" w:hAnsi="Times New Roman"/>
          <w:b w:val="0"/>
          <w:bCs w:val="0"/>
          <w:i w:val="0"/>
          <w:iCs w:val="0"/>
          <w:sz w:val="20"/>
        </w:rPr>
        <w:t>e de Barttlet(1957), que bajo</w:t>
      </w:r>
      <w:r>
        <w:rPr>
          <w:rFonts w:ascii="Times New Roman" w:hAnsi="Times New Roman"/>
          <w:sz w:val="20"/>
        </w:rPr>
        <w:t xml:space="preserve"> supuestos de normalidad</w:t>
      </w:r>
      <w:r>
        <w:rPr>
          <w:rFonts w:ascii="Times New Roman" w:hAnsi="Times New Roman"/>
          <w:b w:val="0"/>
          <w:bCs w:val="0"/>
          <w:i w:val="0"/>
          <w:iCs w:val="0"/>
          <w:sz w:val="20"/>
        </w:rPr>
        <w:t xml:space="preserve"> propone</w:t>
      </w:r>
      <w:r>
        <w:rPr>
          <w:rFonts w:ascii="Times New Roman" w:hAnsi="Times New Roman"/>
          <w:sz w:val="20"/>
        </w:rPr>
        <w:t>:</w:t>
      </w:r>
    </w:p>
    <w:p w:rsidR="00000000" w:rsidRDefault="00724C87">
      <w:pPr>
        <w:pStyle w:val="Sangradetextonormal"/>
        <w:spacing w:line="240" w:lineRule="auto"/>
        <w:ind w:left="0" w:firstLine="0"/>
        <w:rPr>
          <w:rFonts w:ascii="Times New Roman" w:hAnsi="Times New Roman"/>
          <w:sz w:val="20"/>
          <w:lang w:val="es-ES"/>
        </w:rPr>
      </w:pPr>
      <w:r>
        <w:rPr>
          <w:rFonts w:ascii="Times New Roman" w:hAnsi="Times New Roman"/>
          <w:noProof/>
          <w:sz w:val="20"/>
          <w:lang w:val="es-ES"/>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52070</wp:posOffset>
            </wp:positionV>
            <wp:extent cx="914400" cy="841375"/>
            <wp:effectExtent l="1905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srcRect/>
                    <a:stretch>
                      <a:fillRect/>
                    </a:stretch>
                  </pic:blipFill>
                  <pic:spPr bwMode="auto">
                    <a:xfrm>
                      <a:off x="0" y="0"/>
                      <a:ext cx="914400" cy="841375"/>
                    </a:xfrm>
                    <a:prstGeom prst="rect">
                      <a:avLst/>
                    </a:prstGeom>
                    <a:noFill/>
                    <a:ln w="9525">
                      <a:noFill/>
                      <a:miter lim="800000"/>
                      <a:headEnd/>
                      <a:tailEnd/>
                    </a:ln>
                  </pic:spPr>
                </pic:pic>
              </a:graphicData>
            </a:graphic>
          </wp:anchor>
        </w:drawing>
      </w:r>
    </w:p>
    <w:p w:rsidR="00000000" w:rsidRDefault="00224055">
      <w:pPr>
        <w:pStyle w:val="Sangradetextonormal"/>
        <w:spacing w:line="240" w:lineRule="auto"/>
        <w:ind w:left="0" w:firstLine="0"/>
        <w:rPr>
          <w:rFonts w:ascii="Times New Roman" w:hAnsi="Times New Roman"/>
          <w:b w:val="0"/>
          <w:sz w:val="20"/>
          <w:lang w:val="es-ES"/>
        </w:rPr>
      </w:pPr>
      <w:r>
        <w:rPr>
          <w:rFonts w:ascii="Times New Roman" w:hAnsi="Times New Roman"/>
          <w:b w:val="0"/>
          <w:sz w:val="20"/>
          <w:lang w:val="es-ES"/>
        </w:rPr>
        <w:t xml:space="preserve">                      </w:t>
      </w:r>
    </w:p>
    <w:p w:rsidR="00000000" w:rsidRDefault="00224055">
      <w:pPr>
        <w:pStyle w:val="Sangradetextonormal"/>
        <w:spacing w:line="240" w:lineRule="auto"/>
        <w:ind w:left="0" w:firstLine="0"/>
        <w:rPr>
          <w:rFonts w:ascii="Times New Roman" w:hAnsi="Times New Roman"/>
          <w:b w:val="0"/>
          <w:sz w:val="20"/>
          <w:lang w:val="es-ES"/>
        </w:rPr>
      </w:pPr>
    </w:p>
    <w:p w:rsidR="00000000" w:rsidRDefault="00224055">
      <w:pPr>
        <w:pStyle w:val="Sangradetextonormal"/>
        <w:spacing w:line="240" w:lineRule="auto"/>
        <w:ind w:left="2832" w:firstLine="0"/>
        <w:rPr>
          <w:rFonts w:ascii="Times New Roman" w:hAnsi="Times New Roman"/>
          <w:sz w:val="20"/>
          <w:lang w:val="es-ES"/>
        </w:rPr>
      </w:pPr>
      <w:r>
        <w:rPr>
          <w:rFonts w:ascii="Times New Roman" w:hAnsi="Times New Roman"/>
          <w:b w:val="0"/>
          <w:sz w:val="20"/>
          <w:lang w:val="es-ES"/>
        </w:rPr>
        <w:t xml:space="preserve">  H</w:t>
      </w:r>
      <w:r>
        <w:rPr>
          <w:rFonts w:ascii="Times New Roman" w:hAnsi="Times New Roman"/>
          <w:b w:val="0"/>
          <w:sz w:val="20"/>
          <w:vertAlign w:val="subscript"/>
          <w:lang w:val="es-ES"/>
        </w:rPr>
        <w:t>0</w:t>
      </w:r>
      <w:r>
        <w:rPr>
          <w:rFonts w:ascii="Times New Roman" w:hAnsi="Times New Roman"/>
          <w:b w:val="0"/>
          <w:sz w:val="20"/>
          <w:lang w:val="es-ES"/>
        </w:rPr>
        <w:t>:</w:t>
      </w:r>
      <w:r>
        <w:rPr>
          <w:rFonts w:ascii="Times New Roman" w:hAnsi="Times New Roman"/>
          <w:sz w:val="20"/>
          <w:lang w:val="es-ES"/>
        </w:rPr>
        <w:t xml:space="preserve">    </w:t>
      </w:r>
      <w:r>
        <w:rPr>
          <w:rFonts w:ascii="Times New Roman" w:hAnsi="Times New Roman"/>
          <w:bCs w:val="0"/>
          <w:i w:val="0"/>
          <w:iCs w:val="0"/>
          <w:sz w:val="20"/>
        </w:rPr>
        <w:sym w:font="Symbol" w:char="F053"/>
      </w:r>
      <w:r>
        <w:rPr>
          <w:rFonts w:ascii="Times New Roman" w:hAnsi="Times New Roman"/>
          <w:bCs w:val="0"/>
          <w:i w:val="0"/>
          <w:iCs w:val="0"/>
          <w:sz w:val="20"/>
        </w:rPr>
        <w:t xml:space="preserve">   </w:t>
      </w:r>
      <w:r>
        <w:rPr>
          <w:rFonts w:ascii="Times New Roman" w:hAnsi="Times New Roman"/>
          <w:bCs w:val="0"/>
          <w:i w:val="0"/>
          <w:iCs w:val="0"/>
          <w:sz w:val="20"/>
          <w:lang w:val="es-ES"/>
        </w:rPr>
        <w:t xml:space="preserve"> </w:t>
      </w:r>
      <w:r>
        <w:rPr>
          <w:rFonts w:ascii="Times New Roman" w:hAnsi="Times New Roman"/>
          <w:sz w:val="20"/>
          <w:lang w:val="es-ES"/>
        </w:rPr>
        <w:t>=</w:t>
      </w:r>
    </w:p>
    <w:p w:rsidR="00000000" w:rsidRDefault="00224055">
      <w:pPr>
        <w:pStyle w:val="Sangradetextonormal"/>
        <w:spacing w:line="240" w:lineRule="auto"/>
        <w:ind w:left="0" w:firstLine="0"/>
        <w:rPr>
          <w:rFonts w:ascii="Times New Roman" w:hAnsi="Times New Roman"/>
          <w:sz w:val="20"/>
          <w:lang w:val="es-ES"/>
        </w:rPr>
      </w:pPr>
    </w:p>
    <w:p w:rsidR="00000000" w:rsidRDefault="00224055">
      <w:pPr>
        <w:pStyle w:val="Sangradetextonormal"/>
        <w:spacing w:line="240" w:lineRule="auto"/>
        <w:ind w:left="0" w:firstLine="0"/>
        <w:rPr>
          <w:rFonts w:ascii="Times New Roman" w:hAnsi="Times New Roman"/>
          <w:i w:val="0"/>
          <w:sz w:val="20"/>
          <w:lang w:val="es-ES"/>
        </w:rPr>
      </w:pPr>
    </w:p>
    <w:p w:rsidR="00000000" w:rsidRDefault="00224055">
      <w:pPr>
        <w:pStyle w:val="Sangradetextonormal"/>
        <w:spacing w:line="240" w:lineRule="auto"/>
        <w:ind w:left="0" w:firstLine="0"/>
        <w:jc w:val="center"/>
        <w:rPr>
          <w:rFonts w:ascii="Times New Roman" w:hAnsi="Times New Roman"/>
          <w:i w:val="0"/>
          <w:sz w:val="20"/>
          <w:lang w:val="es-ES"/>
        </w:rPr>
      </w:pPr>
      <w:r>
        <w:rPr>
          <w:rFonts w:ascii="Times New Roman" w:hAnsi="Times New Roman"/>
          <w:i w:val="0"/>
          <w:sz w:val="20"/>
          <w:lang w:val="es-ES"/>
        </w:rPr>
        <w:t>vs.</w:t>
      </w:r>
    </w:p>
    <w:p w:rsidR="00000000" w:rsidRDefault="00224055">
      <w:pPr>
        <w:pStyle w:val="Sangradetextonormal"/>
        <w:spacing w:line="240" w:lineRule="auto"/>
        <w:ind w:left="2125" w:firstLine="707"/>
        <w:rPr>
          <w:rFonts w:ascii="Times New Roman" w:hAnsi="Times New Roman"/>
          <w:i w:val="0"/>
          <w:sz w:val="20"/>
          <w:vertAlign w:val="subscript"/>
          <w:lang w:val="es-ES"/>
        </w:rPr>
      </w:pPr>
      <w:r>
        <w:rPr>
          <w:rFonts w:ascii="Times New Roman" w:hAnsi="Times New Roman"/>
          <w:b w:val="0"/>
          <w:bCs w:val="0"/>
          <w:iCs w:val="0"/>
          <w:sz w:val="20"/>
          <w:lang w:val="es-ES"/>
        </w:rPr>
        <w:t xml:space="preserve">  H</w:t>
      </w:r>
      <w:r>
        <w:rPr>
          <w:rFonts w:ascii="Times New Roman" w:hAnsi="Times New Roman"/>
          <w:b w:val="0"/>
          <w:bCs w:val="0"/>
          <w:iCs w:val="0"/>
          <w:sz w:val="20"/>
          <w:vertAlign w:val="subscript"/>
          <w:lang w:val="es-ES"/>
        </w:rPr>
        <w:t>1</w:t>
      </w:r>
      <w:r>
        <w:rPr>
          <w:rFonts w:ascii="Times New Roman" w:hAnsi="Times New Roman"/>
          <w:b w:val="0"/>
          <w:bCs w:val="0"/>
          <w:iCs w:val="0"/>
          <w:sz w:val="20"/>
          <w:lang w:val="es-ES"/>
        </w:rPr>
        <w:t>:</w:t>
      </w:r>
      <w:r>
        <w:rPr>
          <w:rFonts w:ascii="Times New Roman" w:hAnsi="Times New Roman"/>
          <w:b w:val="0"/>
          <w:bCs w:val="0"/>
          <w:i w:val="0"/>
          <w:sz w:val="20"/>
          <w:lang w:val="es-ES"/>
        </w:rPr>
        <w:t xml:space="preserve"> No es verdad</w:t>
      </w:r>
      <w:r>
        <w:rPr>
          <w:rFonts w:ascii="Times New Roman" w:hAnsi="Times New Roman"/>
          <w:i w:val="0"/>
          <w:sz w:val="20"/>
          <w:lang w:val="es-ES"/>
        </w:rPr>
        <w:t xml:space="preserve"> H</w:t>
      </w:r>
      <w:r>
        <w:rPr>
          <w:rFonts w:ascii="Times New Roman" w:hAnsi="Times New Roman"/>
          <w:i w:val="0"/>
          <w:sz w:val="20"/>
          <w:vertAlign w:val="subscript"/>
          <w:lang w:val="es-ES"/>
        </w:rPr>
        <w:t>0</w:t>
      </w:r>
    </w:p>
    <w:p w:rsidR="00000000" w:rsidRDefault="00224055">
      <w:pPr>
        <w:pStyle w:val="Sangradetextonormal"/>
        <w:spacing w:line="240" w:lineRule="auto"/>
        <w:ind w:left="0" w:firstLine="0"/>
        <w:rPr>
          <w:rFonts w:ascii="Times New Roman" w:hAnsi="Times New Roman"/>
          <w:i w:val="0"/>
          <w:sz w:val="14"/>
          <w:vertAlign w:val="subscript"/>
          <w:lang w:val="es-ES"/>
        </w:rPr>
      </w:pPr>
    </w:p>
    <w:p w:rsidR="00000000" w:rsidRDefault="00224055">
      <w:pPr>
        <w:pStyle w:val="Sangradetextonormal"/>
        <w:spacing w:line="240" w:lineRule="auto"/>
        <w:ind w:left="0" w:firstLine="0"/>
        <w:rPr>
          <w:rFonts w:ascii="Times New Roman" w:hAnsi="Times New Roman"/>
          <w:b w:val="0"/>
          <w:bCs w:val="0"/>
          <w:i w:val="0"/>
          <w:iCs w:val="0"/>
          <w:sz w:val="20"/>
        </w:rPr>
      </w:pPr>
      <w:r>
        <w:rPr>
          <w:rFonts w:ascii="Times New Roman" w:hAnsi="Times New Roman"/>
          <w:b w:val="0"/>
          <w:bCs w:val="0"/>
          <w:i w:val="0"/>
          <w:iCs w:val="0"/>
          <w:sz w:val="20"/>
        </w:rPr>
        <w:t>Si la hipótesis nula es rechazada,  es evidencia de que existen correlaciones entre algunos de los pares de variables, por</w:t>
      </w:r>
      <w:r>
        <w:rPr>
          <w:rFonts w:ascii="Times New Roman" w:hAnsi="Times New Roman"/>
          <w:b w:val="0"/>
          <w:bCs w:val="0"/>
          <w:i w:val="0"/>
          <w:iCs w:val="0"/>
          <w:sz w:val="20"/>
        </w:rPr>
        <w:t xml:space="preserve"> lo que sería aconsejable utilizar la técnica de Componentes Principales. </w:t>
      </w:r>
    </w:p>
    <w:p w:rsidR="00000000" w:rsidRDefault="00224055">
      <w:pPr>
        <w:pStyle w:val="Textonotapie"/>
        <w:spacing w:line="240" w:lineRule="auto"/>
        <w:rPr>
          <w:rFonts w:ascii="Times New Roman" w:hAnsi="Times New Roman"/>
          <w:lang w:val="es-EC"/>
        </w:rPr>
      </w:pPr>
      <w:r>
        <w:rPr>
          <w:rFonts w:ascii="Times New Roman" w:hAnsi="Times New Roman"/>
          <w:lang w:val="es-EC"/>
        </w:rPr>
        <w:t xml:space="preserve">  </w:t>
      </w:r>
    </w:p>
    <w:p w:rsidR="00000000" w:rsidRDefault="00224055">
      <w:pPr>
        <w:jc w:val="both"/>
        <w:rPr>
          <w:sz w:val="20"/>
        </w:rPr>
      </w:pPr>
      <w:r>
        <w:rPr>
          <w:sz w:val="20"/>
        </w:rPr>
        <w:t>Al realizar la prueba de Barttlet para la matriz de datos (original) de estudiantes, se obtuvo que el valor</w:t>
      </w:r>
      <w:r>
        <w:rPr>
          <w:i/>
          <w:sz w:val="20"/>
        </w:rPr>
        <w:t xml:space="preserve"> p es 0.000</w:t>
      </w:r>
      <w:r>
        <w:rPr>
          <w:sz w:val="20"/>
        </w:rPr>
        <w:t>, por lo que se concluye que existe evidencia estadística pa</w:t>
      </w:r>
      <w:r>
        <w:rPr>
          <w:sz w:val="20"/>
        </w:rPr>
        <w:t>ra rechazar la hipótesis nula H</w:t>
      </w:r>
      <w:r>
        <w:rPr>
          <w:sz w:val="20"/>
          <w:vertAlign w:val="subscript"/>
        </w:rPr>
        <w:t>0</w:t>
      </w:r>
      <w:r>
        <w:rPr>
          <w:sz w:val="20"/>
        </w:rPr>
        <w:t xml:space="preserve"> y proceder a la aplicación de componentes principales, ya que al menos un par de variables está correlacionada; el resultado de esta prueba se presenta en la Tabla IX para consulta del lector.</w:t>
      </w:r>
    </w:p>
    <w:p w:rsidR="00000000" w:rsidRDefault="00224055">
      <w:pPr>
        <w:pStyle w:val="Ttulo1"/>
        <w:rPr>
          <w:rFonts w:ascii="Times New Roman" w:hAnsi="Times New Roman" w:cs="Times New Roman"/>
          <w:sz w:val="18"/>
          <w:lang w:val="es-ES"/>
        </w:rPr>
      </w:pPr>
      <w:r>
        <w:rPr>
          <w:rFonts w:ascii="Times New Roman" w:hAnsi="Times New Roman" w:cs="Times New Roman"/>
          <w:sz w:val="18"/>
          <w:lang w:val="es-ES"/>
        </w:rPr>
        <w:t>Tabla IX</w:t>
      </w:r>
    </w:p>
    <w:p w:rsidR="00000000" w:rsidRDefault="00224055">
      <w:pPr>
        <w:pStyle w:val="BodyText2"/>
        <w:numPr>
          <w:ilvl w:val="12"/>
          <w:numId w:val="0"/>
        </w:numPr>
        <w:spacing w:line="240" w:lineRule="auto"/>
        <w:ind w:right="72"/>
        <w:jc w:val="center"/>
        <w:rPr>
          <w:rFonts w:ascii="Times New Roman" w:hAnsi="Times New Roman"/>
          <w:i/>
          <w:iCs/>
          <w:sz w:val="14"/>
        </w:rPr>
      </w:pPr>
      <w:r>
        <w:rPr>
          <w:rFonts w:ascii="Times New Roman" w:hAnsi="Times New Roman"/>
          <w:i/>
          <w:iCs/>
          <w:sz w:val="14"/>
        </w:rPr>
        <w:t>Provincia del Guayas:</w:t>
      </w:r>
      <w:r>
        <w:rPr>
          <w:rFonts w:ascii="Times New Roman" w:hAnsi="Times New Roman"/>
          <w:i/>
          <w:iCs/>
          <w:sz w:val="14"/>
        </w:rPr>
        <w:t xml:space="preserve"> Incidencia de Internet en los colegios particulares</w:t>
      </w:r>
    </w:p>
    <w:p w:rsidR="00000000" w:rsidRDefault="00224055">
      <w:pPr>
        <w:pStyle w:val="Ttulo3"/>
        <w:rPr>
          <w:rFonts w:ascii="Times New Roman" w:hAnsi="Times New Roman"/>
          <w:b/>
          <w:bCs/>
          <w:i w:val="0"/>
          <w:sz w:val="18"/>
          <w:lang w:val="es-MX"/>
        </w:rPr>
      </w:pPr>
      <w:r>
        <w:rPr>
          <w:rFonts w:ascii="Times New Roman" w:hAnsi="Times New Roman"/>
          <w:b/>
          <w:bCs/>
          <w:i w:val="0"/>
          <w:sz w:val="18"/>
          <w:lang w:val="es-MX"/>
        </w:rPr>
        <w:t>Estudiantes: Prueba de  Bartlett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533"/>
        <w:gridCol w:w="840"/>
      </w:tblGrid>
      <w:tr w:rsidR="00000000">
        <w:tblPrEx>
          <w:tblCellMar>
            <w:top w:w="0" w:type="dxa"/>
            <w:left w:w="0" w:type="dxa"/>
            <w:bottom w:w="0" w:type="dxa"/>
            <w:right w:w="0" w:type="dxa"/>
          </w:tblCellMar>
        </w:tblPrEx>
        <w:trPr>
          <w:tblCellSpacing w:w="20" w:type="dxa"/>
          <w:jc w:val="center"/>
        </w:trPr>
        <w:tc>
          <w:tcPr>
            <w:tcW w:w="1473" w:type="dxa"/>
          </w:tcPr>
          <w:p w:rsidR="00000000" w:rsidRDefault="00224055">
            <w:pPr>
              <w:rPr>
                <w:rFonts w:ascii="Arial" w:hAnsi="Arial" w:cs="Arial"/>
                <w:sz w:val="14"/>
                <w:lang w:val="es-MX"/>
              </w:rPr>
            </w:pPr>
            <w:r>
              <w:rPr>
                <w:rFonts w:ascii="Arial" w:hAnsi="Arial" w:cs="Arial"/>
                <w:sz w:val="14"/>
                <w:lang w:val="es-MX"/>
              </w:rPr>
              <w:t>Estadístico de prueba</w:t>
            </w:r>
          </w:p>
        </w:tc>
        <w:tc>
          <w:tcPr>
            <w:tcW w:w="780" w:type="dxa"/>
          </w:tcPr>
          <w:p w:rsidR="00000000" w:rsidRDefault="00224055">
            <w:pPr>
              <w:jc w:val="right"/>
              <w:rPr>
                <w:rFonts w:ascii="Arial" w:hAnsi="Arial" w:cs="Arial"/>
                <w:sz w:val="14"/>
                <w:lang w:val="es-MX"/>
              </w:rPr>
            </w:pPr>
            <w:r>
              <w:rPr>
                <w:rFonts w:ascii="Arial" w:hAnsi="Arial" w:cs="Arial"/>
                <w:sz w:val="14"/>
                <w:lang w:val="es-MX"/>
              </w:rPr>
              <w:t>3267.946</w:t>
            </w:r>
          </w:p>
        </w:tc>
      </w:tr>
      <w:tr w:rsidR="00000000">
        <w:tblPrEx>
          <w:tblCellMar>
            <w:top w:w="0" w:type="dxa"/>
            <w:left w:w="0" w:type="dxa"/>
            <w:bottom w:w="0" w:type="dxa"/>
            <w:right w:w="0" w:type="dxa"/>
          </w:tblCellMar>
        </w:tblPrEx>
        <w:trPr>
          <w:tblCellSpacing w:w="20" w:type="dxa"/>
          <w:jc w:val="center"/>
        </w:trPr>
        <w:tc>
          <w:tcPr>
            <w:tcW w:w="1473" w:type="dxa"/>
          </w:tcPr>
          <w:p w:rsidR="00000000" w:rsidRDefault="00224055">
            <w:pPr>
              <w:rPr>
                <w:rFonts w:ascii="Arial" w:hAnsi="Arial" w:cs="Arial"/>
                <w:sz w:val="14"/>
                <w:lang w:val="es-MX"/>
              </w:rPr>
            </w:pPr>
            <w:r>
              <w:rPr>
                <w:rFonts w:ascii="Arial" w:hAnsi="Arial" w:cs="Arial"/>
                <w:sz w:val="14"/>
                <w:lang w:val="es-MX"/>
              </w:rPr>
              <w:t>Grados de libertad</w:t>
            </w:r>
          </w:p>
        </w:tc>
        <w:tc>
          <w:tcPr>
            <w:tcW w:w="780" w:type="dxa"/>
          </w:tcPr>
          <w:p w:rsidR="00000000" w:rsidRDefault="00224055">
            <w:pPr>
              <w:jc w:val="right"/>
              <w:rPr>
                <w:rFonts w:ascii="Arial" w:hAnsi="Arial" w:cs="Arial"/>
                <w:sz w:val="14"/>
                <w:lang w:val="es-MX"/>
              </w:rPr>
            </w:pPr>
            <w:r>
              <w:rPr>
                <w:rFonts w:ascii="Arial" w:hAnsi="Arial" w:cs="Arial"/>
                <w:sz w:val="14"/>
                <w:lang w:val="es-MX"/>
              </w:rPr>
              <w:t>210</w:t>
            </w:r>
          </w:p>
        </w:tc>
      </w:tr>
      <w:tr w:rsidR="00000000">
        <w:tblPrEx>
          <w:tblCellMar>
            <w:top w:w="0" w:type="dxa"/>
            <w:left w:w="0" w:type="dxa"/>
            <w:bottom w:w="0" w:type="dxa"/>
            <w:right w:w="0" w:type="dxa"/>
          </w:tblCellMar>
        </w:tblPrEx>
        <w:trPr>
          <w:tblCellSpacing w:w="20" w:type="dxa"/>
          <w:jc w:val="center"/>
        </w:trPr>
        <w:tc>
          <w:tcPr>
            <w:tcW w:w="1473" w:type="dxa"/>
          </w:tcPr>
          <w:p w:rsidR="00000000" w:rsidRDefault="00224055">
            <w:pPr>
              <w:rPr>
                <w:rFonts w:ascii="Arial" w:hAnsi="Arial" w:cs="Arial"/>
                <w:sz w:val="14"/>
                <w:lang w:val="es-MX"/>
              </w:rPr>
            </w:pPr>
            <w:r>
              <w:rPr>
                <w:rFonts w:ascii="Arial" w:hAnsi="Arial" w:cs="Arial"/>
                <w:sz w:val="14"/>
                <w:lang w:val="es-MX"/>
              </w:rPr>
              <w:t>Valor p</w:t>
            </w:r>
          </w:p>
        </w:tc>
        <w:tc>
          <w:tcPr>
            <w:tcW w:w="780" w:type="dxa"/>
          </w:tcPr>
          <w:p w:rsidR="00000000" w:rsidRDefault="00224055">
            <w:pPr>
              <w:jc w:val="right"/>
              <w:rPr>
                <w:rFonts w:ascii="Arial" w:hAnsi="Arial" w:cs="Arial"/>
                <w:sz w:val="14"/>
                <w:lang w:val="es-MX"/>
              </w:rPr>
            </w:pPr>
            <w:r>
              <w:rPr>
                <w:rFonts w:ascii="Arial" w:hAnsi="Arial" w:cs="Arial"/>
                <w:sz w:val="14"/>
                <w:lang w:val="es-MX"/>
              </w:rPr>
              <w:t>0.000</w:t>
            </w:r>
          </w:p>
        </w:tc>
      </w:tr>
    </w:tbl>
    <w:p w:rsidR="00000000" w:rsidRDefault="00224055">
      <w:pPr>
        <w:pStyle w:val="Textoindependiente2"/>
        <w:spacing w:line="240" w:lineRule="auto"/>
        <w:rPr>
          <w:rFonts w:ascii="Times New Roman" w:hAnsi="Times New Roman" w:cs="Times New Roman"/>
          <w:sz w:val="20"/>
        </w:rPr>
      </w:pPr>
      <w:r>
        <w:rPr>
          <w:rFonts w:ascii="Times New Roman" w:hAnsi="Times New Roman" w:cs="Times New Roman"/>
          <w:sz w:val="20"/>
        </w:rPr>
        <w:t xml:space="preserve">Con los datos originales obtenidos para las variables investigadas, se procede entonces a calcular </w:t>
      </w:r>
      <w:r>
        <w:rPr>
          <w:rFonts w:ascii="Times New Roman" w:hAnsi="Times New Roman" w:cs="Times New Roman"/>
          <w:sz w:val="20"/>
        </w:rPr>
        <w:t>los valores propios con su respectivo porcentaje de explicación con el software estadístico SPSS 8.0, de lo cual se observó que el mayor valor propio es 13.73 y que a partir de la tercera componente se obtiene más del 60% de explicación de la varianza.</w:t>
      </w:r>
    </w:p>
    <w:p w:rsidR="00000000" w:rsidRDefault="00224055">
      <w:pPr>
        <w:numPr>
          <w:ilvl w:val="12"/>
          <w:numId w:val="0"/>
        </w:numPr>
        <w:rPr>
          <w:b/>
          <w:sz w:val="20"/>
        </w:rPr>
      </w:pPr>
    </w:p>
    <w:p w:rsidR="00000000" w:rsidRDefault="00224055">
      <w:pPr>
        <w:pStyle w:val="Textoindependiente"/>
        <w:rPr>
          <w:rFonts w:ascii="Times New Roman" w:hAnsi="Times New Roman" w:cs="Times New Roman"/>
        </w:rPr>
      </w:pPr>
      <w:r>
        <w:rPr>
          <w:rFonts w:ascii="Times New Roman" w:hAnsi="Times New Roman" w:cs="Times New Roman"/>
        </w:rPr>
        <w:t>Al</w:t>
      </w:r>
      <w:r>
        <w:rPr>
          <w:rFonts w:ascii="Times New Roman" w:hAnsi="Times New Roman" w:cs="Times New Roman"/>
        </w:rPr>
        <w:t xml:space="preserve"> utilizar el criterio del gráfico de sedimentación aplicados a la matriz de datos originales de los estudiantes, se sugiere retener cuatro Componentes, las cuales consiguen el 66.76%  de explicación de la varianza total.  Las características que se utiliza</w:t>
      </w:r>
      <w:r>
        <w:rPr>
          <w:rFonts w:ascii="Times New Roman" w:hAnsi="Times New Roman" w:cs="Times New Roman"/>
        </w:rPr>
        <w:t>ron en la matriz de datos originales para este análisis no se encuentran en escalas comparables, por lo que surge un inconveniente, pues las variables que tienen escalas “mayores” absorberán los pesos más significativos en las Componentes Principales, lo q</w:t>
      </w:r>
      <w:r>
        <w:rPr>
          <w:rFonts w:ascii="Times New Roman" w:hAnsi="Times New Roman" w:cs="Times New Roman"/>
        </w:rPr>
        <w:t>ue no nos permite saber que variables en realidad poseen relevancia. La estandarización, que es la  diferencia entre el valor observado</w:t>
      </w:r>
      <w:r>
        <w:rPr>
          <w:rFonts w:ascii="Times New Roman" w:hAnsi="Times New Roman" w:cs="Times New Roman"/>
          <w:position w:val="-1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9.25pt" o:ole="">
            <v:imagedata r:id="rId10" o:title=""/>
          </v:shape>
          <o:OLEObject Type="Embed" ProgID="Equation.3" ShapeID="_x0000_i1025" DrawAspect="Content" ObjectID="_1308035315" r:id="rId11"/>
        </w:object>
      </w:r>
      <w:r>
        <w:rPr>
          <w:rFonts w:ascii="Times New Roman" w:hAnsi="Times New Roman" w:cs="Times New Roman"/>
        </w:rPr>
        <w:t xml:space="preserve">  de cada variable y la media estimada </w:t>
      </w:r>
      <w:r>
        <w:rPr>
          <w:rFonts w:ascii="Times New Roman" w:hAnsi="Times New Roman" w:cs="Times New Roman"/>
          <w:position w:val="-6"/>
        </w:rPr>
        <w:object w:dxaOrig="260" w:dyaOrig="300">
          <v:shape id="_x0000_i1026" type="#_x0000_t75" style="width:13.4pt;height:15.05pt" o:ole="" o:allowoverlap="f">
            <v:imagedata r:id="rId12" o:title=""/>
          </v:shape>
          <o:OLEObject Type="Embed" ProgID="Equation.3" ShapeID="_x0000_i1026" DrawAspect="Content" ObjectID="_1308035316" r:id="rId13"/>
        </w:object>
      </w:r>
      <w:r>
        <w:rPr>
          <w:rFonts w:ascii="Times New Roman" w:hAnsi="Times New Roman" w:cs="Times New Roman"/>
        </w:rPr>
        <w:t>dividida para la desviación estándar</w:t>
      </w:r>
      <w:r>
        <w:rPr>
          <w:rFonts w:ascii="Times New Roman" w:hAnsi="Times New Roman" w:cs="Times New Roman"/>
        </w:rPr>
        <w:t xml:space="preserve"> estimada por </w:t>
      </w:r>
      <w:r>
        <w:rPr>
          <w:rFonts w:ascii="Times New Roman" w:hAnsi="Times New Roman" w:cs="Times New Roman"/>
          <w:position w:val="-12"/>
        </w:rPr>
        <w:object w:dxaOrig="220" w:dyaOrig="360">
          <v:shape id="_x0000_i1027" type="#_x0000_t75" style="width:9.2pt;height:18.4pt" o:ole="" o:allowoverlap="f">
            <v:imagedata r:id="rId14" o:title=""/>
          </v:shape>
          <o:OLEObject Type="Embed" ProgID="Equation.3" ShapeID="_x0000_i1027" DrawAspect="Content" ObjectID="_1308035317" r:id="rId15"/>
        </w:object>
      </w:r>
      <w:r>
        <w:rPr>
          <w:rFonts w:ascii="Times New Roman" w:hAnsi="Times New Roman" w:cs="Times New Roman"/>
        </w:rPr>
        <w:t xml:space="preserve">  de las variables es decir:</w:t>
      </w:r>
    </w:p>
    <w:p w:rsidR="00000000" w:rsidRDefault="00224055">
      <w:pPr>
        <w:pStyle w:val="Textoindependiente"/>
      </w:pPr>
      <w:r>
        <w:rPr>
          <w:noProof/>
        </w:rPr>
        <w:pict>
          <v:shape id="_x0000_s1101" type="#_x0000_t75" style="position:absolute;left:0;text-align:left;margin-left:42pt;margin-top:5.05pt;width:120.75pt;height:39.6pt;z-index:251656192">
            <v:imagedata r:id="rId16" o:title=""/>
          </v:shape>
          <o:OLEObject Type="Embed" ProgID="Equation.3" ShapeID="_x0000_s1101" DrawAspect="Content" ObjectID="_1308035318" r:id="rId17"/>
        </w:pict>
      </w:r>
    </w:p>
    <w:p w:rsidR="00000000" w:rsidRDefault="00224055">
      <w:pPr>
        <w:pStyle w:val="Textoindependiente"/>
      </w:pPr>
    </w:p>
    <w:p w:rsidR="00000000" w:rsidRDefault="00224055">
      <w:pPr>
        <w:pStyle w:val="Textoindependiente"/>
      </w:pPr>
    </w:p>
    <w:p w:rsidR="00000000" w:rsidRDefault="00224055">
      <w:pPr>
        <w:pStyle w:val="Textoindependiente"/>
      </w:pPr>
    </w:p>
    <w:p w:rsidR="00000000" w:rsidRDefault="00224055">
      <w:pPr>
        <w:pStyle w:val="Textoindependiente"/>
        <w:rPr>
          <w:rFonts w:ascii="Times New Roman" w:hAnsi="Times New Roman"/>
        </w:rPr>
      </w:pPr>
      <w:r>
        <w:rPr>
          <w:rFonts w:ascii="Times New Roman" w:hAnsi="Times New Roman"/>
        </w:rPr>
        <w:t xml:space="preserve">donde </w:t>
      </w:r>
      <w:r>
        <w:rPr>
          <w:rFonts w:ascii="Times New Roman" w:hAnsi="Times New Roman"/>
          <w:i/>
        </w:rPr>
        <w:t>Z</w:t>
      </w:r>
      <w:r>
        <w:rPr>
          <w:rFonts w:ascii="Times New Roman" w:hAnsi="Times New Roman"/>
          <w:i/>
          <w:vertAlign w:val="subscript"/>
        </w:rPr>
        <w:t>1</w:t>
      </w:r>
      <w:r>
        <w:rPr>
          <w:rFonts w:ascii="Times New Roman" w:hAnsi="Times New Roman"/>
          <w:i/>
        </w:rPr>
        <w:t>, Z</w:t>
      </w:r>
      <w:r>
        <w:rPr>
          <w:rFonts w:ascii="Times New Roman" w:hAnsi="Times New Roman"/>
          <w:i/>
          <w:vertAlign w:val="subscript"/>
        </w:rPr>
        <w:t>2</w:t>
      </w:r>
      <w:r>
        <w:rPr>
          <w:rFonts w:ascii="Times New Roman" w:hAnsi="Times New Roman"/>
          <w:i/>
        </w:rPr>
        <w:t>, ......Z</w:t>
      </w:r>
      <w:r>
        <w:rPr>
          <w:rFonts w:ascii="Times New Roman" w:hAnsi="Times New Roman"/>
          <w:i/>
          <w:vertAlign w:val="subscript"/>
        </w:rPr>
        <w:t>p</w:t>
      </w:r>
      <w:r>
        <w:rPr>
          <w:rFonts w:ascii="Times New Roman" w:hAnsi="Times New Roman"/>
          <w:i/>
        </w:rPr>
        <w:t xml:space="preserve"> </w:t>
      </w:r>
      <w:r>
        <w:rPr>
          <w:rFonts w:ascii="Times New Roman" w:hAnsi="Times New Roman"/>
        </w:rPr>
        <w:t xml:space="preserve"> son los valores estandarizados  de las variables </w:t>
      </w:r>
      <w:r>
        <w:rPr>
          <w:rFonts w:ascii="Times New Roman" w:hAnsi="Times New Roman"/>
          <w:i/>
        </w:rPr>
        <w:t>X</w:t>
      </w:r>
      <w:r>
        <w:rPr>
          <w:rFonts w:ascii="Times New Roman" w:hAnsi="Times New Roman"/>
          <w:i/>
          <w:vertAlign w:val="subscript"/>
        </w:rPr>
        <w:t>1</w:t>
      </w:r>
      <w:r>
        <w:rPr>
          <w:rFonts w:ascii="Times New Roman" w:hAnsi="Times New Roman"/>
          <w:i/>
        </w:rPr>
        <w:t>, X</w:t>
      </w:r>
      <w:r>
        <w:rPr>
          <w:rFonts w:ascii="Times New Roman" w:hAnsi="Times New Roman"/>
          <w:i/>
          <w:vertAlign w:val="subscript"/>
        </w:rPr>
        <w:t>2</w:t>
      </w:r>
      <w:r>
        <w:rPr>
          <w:rFonts w:ascii="Times New Roman" w:hAnsi="Times New Roman"/>
          <w:i/>
        </w:rPr>
        <w:t>,.....,X</w:t>
      </w:r>
      <w:r>
        <w:rPr>
          <w:rFonts w:ascii="Times New Roman" w:hAnsi="Times New Roman"/>
          <w:i/>
          <w:vertAlign w:val="subscript"/>
        </w:rPr>
        <w:t>p</w:t>
      </w:r>
      <w:r>
        <w:rPr>
          <w:rFonts w:ascii="Times New Roman" w:hAnsi="Times New Roman"/>
        </w:rPr>
        <w:t>, supera este inconveniente,  pues lleva las variables a una misma escala.</w:t>
      </w:r>
    </w:p>
    <w:p w:rsidR="00000000" w:rsidRDefault="00224055">
      <w:pPr>
        <w:pStyle w:val="Textoindependiente"/>
        <w:rPr>
          <w:rFonts w:ascii="Times New Roman" w:hAnsi="Times New Roman"/>
          <w:sz w:val="14"/>
        </w:rPr>
      </w:pPr>
    </w:p>
    <w:p w:rsidR="00000000" w:rsidRDefault="00224055">
      <w:pPr>
        <w:pStyle w:val="Textoindependiente"/>
        <w:rPr>
          <w:rFonts w:ascii="Times New Roman" w:hAnsi="Times New Roman"/>
        </w:rPr>
      </w:pPr>
      <w:r>
        <w:rPr>
          <w:rFonts w:ascii="Times New Roman" w:hAnsi="Times New Roman"/>
        </w:rPr>
        <w:t>Al estandarizar la ma</w:t>
      </w:r>
      <w:r>
        <w:rPr>
          <w:rFonts w:ascii="Times New Roman" w:hAnsi="Times New Roman"/>
        </w:rPr>
        <w:t>triz de datos originales y aplicarles el método de Componentes Principales, se determinan seis Componentes Principales que explican el 56.28% de la varianza total, lo cual no significa una reducción deseable.</w:t>
      </w:r>
    </w:p>
    <w:p w:rsidR="00000000" w:rsidRDefault="00224055">
      <w:pPr>
        <w:pStyle w:val="Textoindependiente"/>
        <w:rPr>
          <w:rFonts w:ascii="Times New Roman" w:hAnsi="Times New Roman"/>
          <w:sz w:val="14"/>
        </w:rPr>
      </w:pPr>
    </w:p>
    <w:p w:rsidR="00000000" w:rsidRDefault="00224055">
      <w:pPr>
        <w:pStyle w:val="Textoindependiente2"/>
        <w:tabs>
          <w:tab w:val="left" w:pos="240"/>
        </w:tabs>
        <w:spacing w:line="240" w:lineRule="auto"/>
        <w:rPr>
          <w:rFonts w:ascii="Times New Roman" w:hAnsi="Times New Roman" w:cs="Times New Roman"/>
          <w:bCs/>
          <w:sz w:val="20"/>
        </w:rPr>
      </w:pPr>
      <w:r>
        <w:rPr>
          <w:rFonts w:ascii="Times New Roman" w:hAnsi="Times New Roman" w:cs="Times New Roman"/>
          <w:bCs/>
          <w:sz w:val="20"/>
        </w:rPr>
        <w:t>Al analizar los distintos resultados obtenidos</w:t>
      </w:r>
      <w:r>
        <w:rPr>
          <w:rFonts w:ascii="Times New Roman" w:hAnsi="Times New Roman" w:cs="Times New Roman"/>
          <w:bCs/>
          <w:sz w:val="20"/>
        </w:rPr>
        <w:t xml:space="preserve"> para determinar el número de componentes principales que deben ser consideradas, encontramos que al aplicar el método de componentes principales con los datos originales se determinan 4 componentes que explican el 66.76%, las mismas que al ser rotadas sug</w:t>
      </w:r>
      <w:r>
        <w:rPr>
          <w:rFonts w:ascii="Times New Roman" w:hAnsi="Times New Roman" w:cs="Times New Roman"/>
          <w:bCs/>
          <w:sz w:val="20"/>
        </w:rPr>
        <w:t>ieren retener 16 componentes, lo cual no representa reducción (81.89% de varianza explicada); con los datos estandarizados se determinan 6 componentes principales que explican el 56.28% de la varianza total, por lo cual se puede concluir que el método de c</w:t>
      </w:r>
      <w:r>
        <w:rPr>
          <w:rFonts w:ascii="Times New Roman" w:hAnsi="Times New Roman" w:cs="Times New Roman"/>
          <w:bCs/>
          <w:sz w:val="20"/>
        </w:rPr>
        <w:t>omponentes principales no proporciona una reducción de los datos con una variabilidad explicada elevada.</w:t>
      </w:r>
    </w:p>
    <w:p w:rsidR="00000000" w:rsidRDefault="00224055">
      <w:pPr>
        <w:pStyle w:val="font5"/>
        <w:tabs>
          <w:tab w:val="left" w:pos="240"/>
        </w:tabs>
        <w:spacing w:before="0" w:after="0"/>
        <w:jc w:val="center"/>
        <w:rPr>
          <w:rFonts w:ascii="Times New Roman" w:eastAsia="Times New Roman" w:hAnsi="Times New Roman"/>
          <w:bCs/>
          <w:szCs w:val="24"/>
        </w:rPr>
      </w:pPr>
    </w:p>
    <w:p w:rsidR="00000000" w:rsidRDefault="00224055">
      <w:pPr>
        <w:pStyle w:val="font5"/>
        <w:tabs>
          <w:tab w:val="left" w:pos="240"/>
        </w:tabs>
        <w:spacing w:before="0" w:after="0"/>
        <w:jc w:val="center"/>
        <w:rPr>
          <w:rFonts w:ascii="Times New Roman" w:eastAsia="Times New Roman" w:hAnsi="Times New Roman"/>
          <w:bCs/>
          <w:szCs w:val="24"/>
        </w:rPr>
      </w:pPr>
      <w:r>
        <w:rPr>
          <w:rFonts w:ascii="Times New Roman" w:eastAsia="Times New Roman" w:hAnsi="Times New Roman"/>
          <w:bCs/>
          <w:szCs w:val="24"/>
        </w:rPr>
        <w:t>5. ANÁLISIS DE CORRELACIÓN CANÓNICA</w:t>
      </w:r>
    </w:p>
    <w:p w:rsidR="00000000" w:rsidRDefault="00224055">
      <w:pPr>
        <w:pStyle w:val="font5"/>
        <w:tabs>
          <w:tab w:val="left" w:pos="240"/>
        </w:tabs>
        <w:spacing w:before="0" w:after="0"/>
        <w:rPr>
          <w:rFonts w:ascii="Times New Roman" w:eastAsia="Times New Roman" w:hAnsi="Times New Roman"/>
          <w:bCs/>
          <w:sz w:val="14"/>
          <w:szCs w:val="24"/>
        </w:rPr>
      </w:pPr>
    </w:p>
    <w:p w:rsidR="00000000" w:rsidRDefault="00224055">
      <w:pPr>
        <w:tabs>
          <w:tab w:val="left" w:pos="240"/>
        </w:tabs>
        <w:jc w:val="both"/>
        <w:rPr>
          <w:sz w:val="20"/>
        </w:rPr>
      </w:pPr>
      <w:r>
        <w:rPr>
          <w:sz w:val="20"/>
        </w:rPr>
        <w:t xml:space="preserve">   Para la aplicación de esta técnica se han dividido las variables seleccionadas en dos grupos, las variables re</w:t>
      </w:r>
      <w:r>
        <w:rPr>
          <w:sz w:val="20"/>
        </w:rPr>
        <w:t xml:space="preserve">lacionadas con los datos del estudiante y uso de Internet, que se denominan </w:t>
      </w:r>
      <w:r>
        <w:rPr>
          <w:b/>
          <w:bCs/>
          <w:sz w:val="20"/>
        </w:rPr>
        <w:t>X</w:t>
      </w:r>
      <w:r>
        <w:rPr>
          <w:sz w:val="20"/>
          <w:vertAlign w:val="superscript"/>
        </w:rPr>
        <w:t>(1)</w:t>
      </w:r>
      <w:r>
        <w:rPr>
          <w:sz w:val="20"/>
        </w:rPr>
        <w:t xml:space="preserve"> y es de tamaño 10</w:t>
      </w:r>
      <w:r>
        <w:rPr>
          <w:sz w:val="20"/>
          <w:vertAlign w:val="superscript"/>
        </w:rPr>
        <w:t xml:space="preserve"> </w:t>
      </w:r>
      <w:r>
        <w:rPr>
          <w:sz w:val="20"/>
        </w:rPr>
        <w:t xml:space="preserve"> y las habilidades en el manejo de Internet con la incidencia de Internet, denotados como </w:t>
      </w:r>
      <w:r>
        <w:rPr>
          <w:b/>
          <w:bCs/>
          <w:sz w:val="20"/>
        </w:rPr>
        <w:t>X</w:t>
      </w:r>
      <w:r>
        <w:rPr>
          <w:sz w:val="20"/>
          <w:vertAlign w:val="superscript"/>
        </w:rPr>
        <w:t>(2)</w:t>
      </w:r>
      <w:r>
        <w:rPr>
          <w:sz w:val="20"/>
        </w:rPr>
        <w:t>, de tamaño 11.</w:t>
      </w:r>
    </w:p>
    <w:p w:rsidR="00000000" w:rsidRDefault="00224055">
      <w:pPr>
        <w:tabs>
          <w:tab w:val="left" w:pos="240"/>
        </w:tabs>
        <w:rPr>
          <w:sz w:val="14"/>
        </w:rPr>
      </w:pPr>
    </w:p>
    <w:p w:rsidR="00000000" w:rsidRDefault="00224055">
      <w:pPr>
        <w:tabs>
          <w:tab w:val="left" w:pos="240"/>
        </w:tabs>
        <w:jc w:val="both"/>
        <w:rPr>
          <w:sz w:val="20"/>
        </w:rPr>
      </w:pPr>
      <w:r>
        <w:rPr>
          <w:sz w:val="20"/>
        </w:rPr>
        <w:t xml:space="preserve">Calculando las correlaciones canónicas entre </w:t>
      </w:r>
      <w:r>
        <w:rPr>
          <w:b/>
          <w:bCs/>
          <w:sz w:val="20"/>
        </w:rPr>
        <w:t>X</w:t>
      </w:r>
      <w:r>
        <w:rPr>
          <w:sz w:val="20"/>
          <w:vertAlign w:val="superscript"/>
        </w:rPr>
        <w:t>(1)</w:t>
      </w:r>
      <w:r>
        <w:rPr>
          <w:sz w:val="20"/>
        </w:rPr>
        <w:t xml:space="preserve"> y </w:t>
      </w:r>
      <w:r>
        <w:rPr>
          <w:b/>
          <w:bCs/>
          <w:sz w:val="20"/>
        </w:rPr>
        <w:t>X</w:t>
      </w:r>
      <w:r>
        <w:rPr>
          <w:sz w:val="20"/>
          <w:vertAlign w:val="superscript"/>
        </w:rPr>
        <w:t>(2)</w:t>
      </w:r>
      <w:r>
        <w:rPr>
          <w:sz w:val="20"/>
        </w:rPr>
        <w:t xml:space="preserve"> con el software estadístico Systat 9.0, se obtienen 10 pares de correlaciones canónicas, de la cuales se eligen las más altas, que en este caso es 0.564 para la correlación entre (U</w:t>
      </w:r>
      <w:r>
        <w:rPr>
          <w:sz w:val="20"/>
          <w:vertAlign w:val="subscript"/>
        </w:rPr>
        <w:t>1</w:t>
      </w:r>
      <w:r>
        <w:rPr>
          <w:sz w:val="20"/>
        </w:rPr>
        <w:t>,V</w:t>
      </w:r>
      <w:r>
        <w:rPr>
          <w:sz w:val="20"/>
          <w:vertAlign w:val="subscript"/>
        </w:rPr>
        <w:t>1</w:t>
      </w:r>
      <w:r>
        <w:rPr>
          <w:sz w:val="20"/>
        </w:rPr>
        <w:t>), por lo cual se tendrá un solo par de variables canónicas;</w:t>
      </w:r>
      <w:r>
        <w:rPr>
          <w:sz w:val="20"/>
        </w:rPr>
        <w:t xml:space="preserve"> los resultados obtenidos parea las correlaciones canónicas pueden ser consultadas en la Tabla X.</w:t>
      </w:r>
    </w:p>
    <w:p w:rsidR="00000000" w:rsidRDefault="00224055">
      <w:pPr>
        <w:pStyle w:val="Ttulo4"/>
        <w:tabs>
          <w:tab w:val="left" w:pos="240"/>
        </w:tabs>
        <w:rPr>
          <w:rFonts w:ascii="Times New Roman" w:hAnsi="Times New Roman" w:cs="Times New Roman"/>
          <w:bCs w:val="0"/>
          <w:sz w:val="18"/>
        </w:rPr>
      </w:pPr>
      <w:r>
        <w:rPr>
          <w:rFonts w:ascii="Times New Roman" w:hAnsi="Times New Roman" w:cs="Times New Roman"/>
          <w:bCs w:val="0"/>
          <w:sz w:val="18"/>
        </w:rPr>
        <w:t>Tabla X</w:t>
      </w:r>
    </w:p>
    <w:p w:rsidR="00000000" w:rsidRDefault="00224055">
      <w:pPr>
        <w:pStyle w:val="Ttulo1"/>
        <w:tabs>
          <w:tab w:val="left" w:pos="240"/>
        </w:tabs>
        <w:rPr>
          <w:rFonts w:ascii="Times New Roman" w:hAnsi="Times New Roman" w:cs="Times New Roman"/>
          <w:bCs w:val="0"/>
          <w:i/>
          <w:iCs/>
          <w:sz w:val="14"/>
          <w:szCs w:val="24"/>
          <w:lang w:val="es-ES"/>
        </w:rPr>
      </w:pPr>
      <w:r>
        <w:rPr>
          <w:rFonts w:ascii="Times New Roman" w:hAnsi="Times New Roman" w:cs="Times New Roman"/>
          <w:bCs w:val="0"/>
          <w:i/>
          <w:iCs/>
          <w:sz w:val="14"/>
          <w:szCs w:val="24"/>
          <w:lang w:val="es-ES"/>
        </w:rPr>
        <w:t>Provincia del Guayas: Incidencia de Internet en la Educación Secundaria Particular</w:t>
      </w:r>
    </w:p>
    <w:p w:rsidR="00000000" w:rsidRDefault="00224055">
      <w:pPr>
        <w:pStyle w:val="Ttulo9"/>
        <w:tabs>
          <w:tab w:val="left" w:pos="240"/>
        </w:tabs>
        <w:rPr>
          <w:b/>
          <w:i w:val="0"/>
          <w:iCs w:val="0"/>
        </w:rPr>
      </w:pPr>
      <w:r>
        <w:rPr>
          <w:b/>
          <w:i w:val="0"/>
          <w:iCs w:val="0"/>
        </w:rPr>
        <w:t>Estudiantes: Correlaciones Canónicas entre “Identificación &amp; Uso” y</w:t>
      </w:r>
      <w:r>
        <w:rPr>
          <w:b/>
          <w:i w:val="0"/>
          <w:iCs w:val="0"/>
        </w:rPr>
        <w:t xml:space="preserve"> “Habilidades &amp; Incidencia”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642"/>
        <w:gridCol w:w="840"/>
        <w:gridCol w:w="960"/>
      </w:tblGrid>
      <w:tr w:rsidR="00000000">
        <w:tblPrEx>
          <w:tblCellMar>
            <w:top w:w="0" w:type="dxa"/>
            <w:left w:w="0" w:type="dxa"/>
            <w:bottom w:w="0" w:type="dxa"/>
            <w:right w:w="0" w:type="dxa"/>
          </w:tblCellMar>
        </w:tblPrEx>
        <w:trPr>
          <w:trHeight w:val="255"/>
          <w:tblCellSpacing w:w="20" w:type="dxa"/>
          <w:jc w:val="center"/>
        </w:trPr>
        <w:tc>
          <w:tcPr>
            <w:tcW w:w="582" w:type="dxa"/>
            <w:vAlign w:val="center"/>
          </w:tcPr>
          <w:p w:rsidR="00000000" w:rsidRDefault="00224055">
            <w:pPr>
              <w:jc w:val="center"/>
              <w:rPr>
                <w:rFonts w:eastAsia="Arial Unicode MS"/>
                <w:b/>
                <w:bCs/>
                <w:sz w:val="14"/>
              </w:rPr>
            </w:pPr>
            <w:r>
              <w:rPr>
                <w:rFonts w:eastAsia="Arial Unicode MS"/>
                <w:b/>
                <w:bCs/>
                <w:sz w:val="14"/>
              </w:rPr>
              <w:t>Orden</w:t>
            </w:r>
          </w:p>
        </w:tc>
        <w:tc>
          <w:tcPr>
            <w:tcW w:w="800" w:type="dxa"/>
            <w:vAlign w:val="center"/>
          </w:tcPr>
          <w:p w:rsidR="00000000" w:rsidRDefault="00224055">
            <w:pPr>
              <w:jc w:val="center"/>
              <w:rPr>
                <w:b/>
                <w:bCs/>
                <w:sz w:val="14"/>
              </w:rPr>
            </w:pPr>
            <w:r>
              <w:rPr>
                <w:b/>
                <w:bCs/>
                <w:sz w:val="14"/>
              </w:rPr>
              <w:t>Variable Canónica</w:t>
            </w:r>
          </w:p>
        </w:tc>
        <w:tc>
          <w:tcPr>
            <w:tcW w:w="900" w:type="dxa"/>
            <w:vAlign w:val="center"/>
          </w:tcPr>
          <w:p w:rsidR="00000000" w:rsidRDefault="00224055">
            <w:pPr>
              <w:jc w:val="center"/>
              <w:rPr>
                <w:rFonts w:eastAsia="Arial Unicode MS"/>
                <w:b/>
                <w:bCs/>
                <w:sz w:val="14"/>
              </w:rPr>
            </w:pPr>
            <w:r>
              <w:rPr>
                <w:b/>
                <w:bCs/>
                <w:sz w:val="14"/>
              </w:rPr>
              <w:t>Correlación Canónica</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1</w:t>
            </w:r>
          </w:p>
        </w:tc>
        <w:tc>
          <w:tcPr>
            <w:tcW w:w="800" w:type="dxa"/>
            <w:vAlign w:val="center"/>
          </w:tcPr>
          <w:p w:rsidR="00000000" w:rsidRDefault="00224055">
            <w:pPr>
              <w:jc w:val="center"/>
              <w:rPr>
                <w:sz w:val="14"/>
              </w:rPr>
            </w:pPr>
            <w:r>
              <w:rPr>
                <w:sz w:val="14"/>
              </w:rPr>
              <w:t>(U</w:t>
            </w:r>
            <w:r>
              <w:rPr>
                <w:sz w:val="14"/>
                <w:vertAlign w:val="subscript"/>
              </w:rPr>
              <w:t>1</w:t>
            </w:r>
            <w:r>
              <w:rPr>
                <w:sz w:val="14"/>
              </w:rPr>
              <w:t>,V</w:t>
            </w:r>
            <w:r>
              <w:rPr>
                <w:sz w:val="14"/>
                <w:vertAlign w:val="subscript"/>
              </w:rPr>
              <w:t>1</w:t>
            </w:r>
            <w:r>
              <w:rPr>
                <w:sz w:val="14"/>
              </w:rPr>
              <w:t>)</w:t>
            </w:r>
          </w:p>
        </w:tc>
        <w:tc>
          <w:tcPr>
            <w:tcW w:w="900" w:type="dxa"/>
            <w:vAlign w:val="center"/>
          </w:tcPr>
          <w:p w:rsidR="00000000" w:rsidRDefault="00224055">
            <w:pPr>
              <w:jc w:val="center"/>
              <w:rPr>
                <w:rFonts w:eastAsia="Arial Unicode MS"/>
                <w:sz w:val="14"/>
              </w:rPr>
            </w:pPr>
            <w:r>
              <w:rPr>
                <w:sz w:val="14"/>
              </w:rPr>
              <w:t>0.564</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2</w:t>
            </w:r>
          </w:p>
        </w:tc>
        <w:tc>
          <w:tcPr>
            <w:tcW w:w="800" w:type="dxa"/>
            <w:vAlign w:val="center"/>
          </w:tcPr>
          <w:p w:rsidR="00000000" w:rsidRDefault="00224055">
            <w:pPr>
              <w:jc w:val="center"/>
              <w:rPr>
                <w:sz w:val="14"/>
              </w:rPr>
            </w:pPr>
            <w:r>
              <w:rPr>
                <w:sz w:val="14"/>
              </w:rPr>
              <w:t>(U</w:t>
            </w:r>
            <w:r>
              <w:rPr>
                <w:sz w:val="14"/>
                <w:vertAlign w:val="subscript"/>
              </w:rPr>
              <w:t>2</w:t>
            </w:r>
            <w:r>
              <w:rPr>
                <w:sz w:val="14"/>
              </w:rPr>
              <w:t>,V</w:t>
            </w:r>
            <w:r>
              <w:rPr>
                <w:sz w:val="14"/>
                <w:vertAlign w:val="subscript"/>
              </w:rPr>
              <w:t>2</w:t>
            </w:r>
            <w:r>
              <w:rPr>
                <w:sz w:val="14"/>
              </w:rPr>
              <w:t>)</w:t>
            </w:r>
          </w:p>
        </w:tc>
        <w:tc>
          <w:tcPr>
            <w:tcW w:w="900" w:type="dxa"/>
            <w:vAlign w:val="center"/>
          </w:tcPr>
          <w:p w:rsidR="00000000" w:rsidRDefault="00224055">
            <w:pPr>
              <w:jc w:val="center"/>
              <w:rPr>
                <w:rFonts w:eastAsia="Arial Unicode MS"/>
                <w:sz w:val="14"/>
              </w:rPr>
            </w:pPr>
            <w:r>
              <w:rPr>
                <w:sz w:val="14"/>
              </w:rPr>
              <w:t>0.287</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3</w:t>
            </w:r>
          </w:p>
        </w:tc>
        <w:tc>
          <w:tcPr>
            <w:tcW w:w="800" w:type="dxa"/>
            <w:vAlign w:val="center"/>
          </w:tcPr>
          <w:p w:rsidR="00000000" w:rsidRDefault="00224055">
            <w:pPr>
              <w:jc w:val="center"/>
              <w:rPr>
                <w:sz w:val="14"/>
              </w:rPr>
            </w:pPr>
            <w:r>
              <w:rPr>
                <w:sz w:val="14"/>
              </w:rPr>
              <w:t>(U</w:t>
            </w:r>
            <w:r>
              <w:rPr>
                <w:sz w:val="14"/>
                <w:vertAlign w:val="subscript"/>
              </w:rPr>
              <w:t>3</w:t>
            </w:r>
            <w:r>
              <w:rPr>
                <w:sz w:val="14"/>
              </w:rPr>
              <w:t>,V</w:t>
            </w:r>
            <w:r>
              <w:rPr>
                <w:sz w:val="14"/>
                <w:vertAlign w:val="subscript"/>
              </w:rPr>
              <w:t>3</w:t>
            </w:r>
            <w:r>
              <w:rPr>
                <w:sz w:val="14"/>
              </w:rPr>
              <w:t>)</w:t>
            </w:r>
          </w:p>
        </w:tc>
        <w:tc>
          <w:tcPr>
            <w:tcW w:w="900" w:type="dxa"/>
            <w:vAlign w:val="center"/>
          </w:tcPr>
          <w:p w:rsidR="00000000" w:rsidRDefault="00224055">
            <w:pPr>
              <w:jc w:val="center"/>
              <w:rPr>
                <w:rFonts w:eastAsia="Arial Unicode MS"/>
                <w:sz w:val="14"/>
              </w:rPr>
            </w:pPr>
            <w:r>
              <w:rPr>
                <w:sz w:val="14"/>
              </w:rPr>
              <w:t>0.228</w:t>
            </w:r>
          </w:p>
        </w:tc>
      </w:tr>
      <w:tr w:rsidR="00000000">
        <w:tblPrEx>
          <w:tblCellMar>
            <w:top w:w="0" w:type="dxa"/>
            <w:left w:w="0" w:type="dxa"/>
            <w:bottom w:w="0" w:type="dxa"/>
            <w:right w:w="0" w:type="dxa"/>
          </w:tblCellMar>
        </w:tblPrEx>
        <w:trPr>
          <w:trHeight w:val="110"/>
          <w:tblCellSpacing w:w="20" w:type="dxa"/>
          <w:jc w:val="center"/>
        </w:trPr>
        <w:tc>
          <w:tcPr>
            <w:tcW w:w="582" w:type="dxa"/>
            <w:vAlign w:val="center"/>
          </w:tcPr>
          <w:p w:rsidR="00000000" w:rsidRDefault="00224055">
            <w:pPr>
              <w:jc w:val="center"/>
              <w:rPr>
                <w:rFonts w:eastAsia="Arial Unicode MS"/>
                <w:sz w:val="14"/>
              </w:rPr>
            </w:pPr>
            <w:r>
              <w:rPr>
                <w:sz w:val="14"/>
              </w:rPr>
              <w:t>4</w:t>
            </w:r>
          </w:p>
        </w:tc>
        <w:tc>
          <w:tcPr>
            <w:tcW w:w="800" w:type="dxa"/>
            <w:vAlign w:val="center"/>
          </w:tcPr>
          <w:p w:rsidR="00000000" w:rsidRDefault="00224055">
            <w:pPr>
              <w:jc w:val="center"/>
              <w:rPr>
                <w:sz w:val="14"/>
              </w:rPr>
            </w:pPr>
            <w:r>
              <w:rPr>
                <w:sz w:val="14"/>
              </w:rPr>
              <w:t>(U</w:t>
            </w:r>
            <w:r>
              <w:rPr>
                <w:sz w:val="14"/>
                <w:vertAlign w:val="subscript"/>
              </w:rPr>
              <w:t>4</w:t>
            </w:r>
            <w:r>
              <w:rPr>
                <w:sz w:val="14"/>
              </w:rPr>
              <w:t>,V</w:t>
            </w:r>
            <w:r>
              <w:rPr>
                <w:sz w:val="14"/>
                <w:vertAlign w:val="subscript"/>
              </w:rPr>
              <w:t>4</w:t>
            </w:r>
            <w:r>
              <w:rPr>
                <w:sz w:val="14"/>
              </w:rPr>
              <w:t>)</w:t>
            </w:r>
          </w:p>
        </w:tc>
        <w:tc>
          <w:tcPr>
            <w:tcW w:w="900" w:type="dxa"/>
            <w:vAlign w:val="center"/>
          </w:tcPr>
          <w:p w:rsidR="00000000" w:rsidRDefault="00224055">
            <w:pPr>
              <w:jc w:val="center"/>
              <w:rPr>
                <w:rFonts w:eastAsia="Arial Unicode MS"/>
                <w:sz w:val="14"/>
              </w:rPr>
            </w:pPr>
            <w:r>
              <w:rPr>
                <w:sz w:val="14"/>
              </w:rPr>
              <w:t>0.210</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5</w:t>
            </w:r>
          </w:p>
        </w:tc>
        <w:tc>
          <w:tcPr>
            <w:tcW w:w="800" w:type="dxa"/>
            <w:vAlign w:val="center"/>
          </w:tcPr>
          <w:p w:rsidR="00000000" w:rsidRDefault="00224055">
            <w:pPr>
              <w:jc w:val="center"/>
              <w:rPr>
                <w:sz w:val="14"/>
              </w:rPr>
            </w:pPr>
            <w:r>
              <w:rPr>
                <w:sz w:val="14"/>
              </w:rPr>
              <w:t>(U</w:t>
            </w:r>
            <w:r>
              <w:rPr>
                <w:sz w:val="14"/>
                <w:vertAlign w:val="subscript"/>
              </w:rPr>
              <w:t>5</w:t>
            </w:r>
            <w:r>
              <w:rPr>
                <w:sz w:val="14"/>
              </w:rPr>
              <w:t>,V</w:t>
            </w:r>
            <w:r>
              <w:rPr>
                <w:sz w:val="14"/>
                <w:vertAlign w:val="subscript"/>
              </w:rPr>
              <w:t>5</w:t>
            </w:r>
            <w:r>
              <w:rPr>
                <w:sz w:val="14"/>
              </w:rPr>
              <w:t>)</w:t>
            </w:r>
          </w:p>
        </w:tc>
        <w:tc>
          <w:tcPr>
            <w:tcW w:w="900" w:type="dxa"/>
            <w:vAlign w:val="center"/>
          </w:tcPr>
          <w:p w:rsidR="00000000" w:rsidRDefault="00224055">
            <w:pPr>
              <w:jc w:val="center"/>
              <w:rPr>
                <w:rFonts w:eastAsia="Arial Unicode MS"/>
                <w:sz w:val="14"/>
              </w:rPr>
            </w:pPr>
            <w:r>
              <w:rPr>
                <w:sz w:val="14"/>
              </w:rPr>
              <w:t>0.174</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6</w:t>
            </w:r>
          </w:p>
        </w:tc>
        <w:tc>
          <w:tcPr>
            <w:tcW w:w="800" w:type="dxa"/>
            <w:vAlign w:val="center"/>
          </w:tcPr>
          <w:p w:rsidR="00000000" w:rsidRDefault="00224055">
            <w:pPr>
              <w:jc w:val="center"/>
              <w:rPr>
                <w:sz w:val="14"/>
              </w:rPr>
            </w:pPr>
            <w:r>
              <w:rPr>
                <w:sz w:val="14"/>
              </w:rPr>
              <w:t>(U</w:t>
            </w:r>
            <w:r>
              <w:rPr>
                <w:sz w:val="14"/>
                <w:vertAlign w:val="subscript"/>
              </w:rPr>
              <w:t>6</w:t>
            </w:r>
            <w:r>
              <w:rPr>
                <w:sz w:val="14"/>
              </w:rPr>
              <w:t>,V</w:t>
            </w:r>
            <w:r>
              <w:rPr>
                <w:sz w:val="14"/>
                <w:vertAlign w:val="subscript"/>
              </w:rPr>
              <w:t>6</w:t>
            </w:r>
            <w:r>
              <w:rPr>
                <w:sz w:val="14"/>
              </w:rPr>
              <w:t>)</w:t>
            </w:r>
          </w:p>
        </w:tc>
        <w:tc>
          <w:tcPr>
            <w:tcW w:w="900" w:type="dxa"/>
            <w:vAlign w:val="center"/>
          </w:tcPr>
          <w:p w:rsidR="00000000" w:rsidRDefault="00224055">
            <w:pPr>
              <w:jc w:val="center"/>
              <w:rPr>
                <w:rFonts w:eastAsia="Arial Unicode MS"/>
                <w:sz w:val="14"/>
              </w:rPr>
            </w:pPr>
            <w:r>
              <w:rPr>
                <w:sz w:val="14"/>
              </w:rPr>
              <w:t>0.151</w:t>
            </w:r>
          </w:p>
        </w:tc>
      </w:tr>
      <w:tr w:rsidR="00000000">
        <w:tblPrEx>
          <w:tblCellMar>
            <w:top w:w="0" w:type="dxa"/>
            <w:left w:w="0" w:type="dxa"/>
            <w:bottom w:w="0" w:type="dxa"/>
            <w:right w:w="0" w:type="dxa"/>
          </w:tblCellMar>
        </w:tblPrEx>
        <w:trPr>
          <w:trHeight w:val="63"/>
          <w:tblCellSpacing w:w="20" w:type="dxa"/>
          <w:jc w:val="center"/>
        </w:trPr>
        <w:tc>
          <w:tcPr>
            <w:tcW w:w="582" w:type="dxa"/>
            <w:vAlign w:val="center"/>
          </w:tcPr>
          <w:p w:rsidR="00000000" w:rsidRDefault="00224055">
            <w:pPr>
              <w:jc w:val="center"/>
              <w:rPr>
                <w:rFonts w:eastAsia="Arial Unicode MS"/>
                <w:sz w:val="14"/>
              </w:rPr>
            </w:pPr>
            <w:r>
              <w:rPr>
                <w:sz w:val="14"/>
              </w:rPr>
              <w:t>7</w:t>
            </w:r>
          </w:p>
        </w:tc>
        <w:tc>
          <w:tcPr>
            <w:tcW w:w="800" w:type="dxa"/>
            <w:vAlign w:val="center"/>
          </w:tcPr>
          <w:p w:rsidR="00000000" w:rsidRDefault="00224055">
            <w:pPr>
              <w:jc w:val="center"/>
              <w:rPr>
                <w:sz w:val="14"/>
              </w:rPr>
            </w:pPr>
            <w:r>
              <w:rPr>
                <w:sz w:val="14"/>
              </w:rPr>
              <w:t>(U</w:t>
            </w:r>
            <w:r>
              <w:rPr>
                <w:sz w:val="14"/>
                <w:vertAlign w:val="subscript"/>
              </w:rPr>
              <w:t>7</w:t>
            </w:r>
            <w:r>
              <w:rPr>
                <w:sz w:val="14"/>
              </w:rPr>
              <w:t>,V</w:t>
            </w:r>
            <w:r>
              <w:rPr>
                <w:sz w:val="14"/>
                <w:vertAlign w:val="subscript"/>
              </w:rPr>
              <w:t>7</w:t>
            </w:r>
            <w:r>
              <w:rPr>
                <w:sz w:val="14"/>
              </w:rPr>
              <w:t>)</w:t>
            </w:r>
          </w:p>
        </w:tc>
        <w:tc>
          <w:tcPr>
            <w:tcW w:w="900" w:type="dxa"/>
            <w:vAlign w:val="center"/>
          </w:tcPr>
          <w:p w:rsidR="00000000" w:rsidRDefault="00224055">
            <w:pPr>
              <w:jc w:val="center"/>
              <w:rPr>
                <w:rFonts w:eastAsia="Arial Unicode MS"/>
                <w:sz w:val="14"/>
              </w:rPr>
            </w:pPr>
            <w:r>
              <w:rPr>
                <w:sz w:val="14"/>
              </w:rPr>
              <w:t>0.122</w:t>
            </w:r>
          </w:p>
        </w:tc>
      </w:tr>
      <w:tr w:rsidR="00000000">
        <w:tblPrEx>
          <w:tblCellMar>
            <w:top w:w="0" w:type="dxa"/>
            <w:left w:w="0" w:type="dxa"/>
            <w:bottom w:w="0" w:type="dxa"/>
            <w:right w:w="0" w:type="dxa"/>
          </w:tblCellMar>
        </w:tblPrEx>
        <w:trPr>
          <w:trHeight w:val="164"/>
          <w:tblCellSpacing w:w="20" w:type="dxa"/>
          <w:jc w:val="center"/>
        </w:trPr>
        <w:tc>
          <w:tcPr>
            <w:tcW w:w="582" w:type="dxa"/>
            <w:vAlign w:val="center"/>
          </w:tcPr>
          <w:p w:rsidR="00000000" w:rsidRDefault="00224055">
            <w:pPr>
              <w:jc w:val="center"/>
              <w:rPr>
                <w:rFonts w:eastAsia="Arial Unicode MS"/>
                <w:sz w:val="14"/>
              </w:rPr>
            </w:pPr>
            <w:r>
              <w:rPr>
                <w:sz w:val="14"/>
              </w:rPr>
              <w:t>8</w:t>
            </w:r>
          </w:p>
        </w:tc>
        <w:tc>
          <w:tcPr>
            <w:tcW w:w="800" w:type="dxa"/>
            <w:vAlign w:val="center"/>
          </w:tcPr>
          <w:p w:rsidR="00000000" w:rsidRDefault="00224055">
            <w:pPr>
              <w:jc w:val="center"/>
              <w:rPr>
                <w:sz w:val="14"/>
              </w:rPr>
            </w:pPr>
            <w:r>
              <w:rPr>
                <w:sz w:val="14"/>
              </w:rPr>
              <w:t>(U</w:t>
            </w:r>
            <w:r>
              <w:rPr>
                <w:sz w:val="14"/>
                <w:vertAlign w:val="subscript"/>
              </w:rPr>
              <w:t>8</w:t>
            </w:r>
            <w:r>
              <w:rPr>
                <w:sz w:val="14"/>
              </w:rPr>
              <w:t>,V</w:t>
            </w:r>
            <w:r>
              <w:rPr>
                <w:sz w:val="14"/>
                <w:vertAlign w:val="subscript"/>
              </w:rPr>
              <w:t>8</w:t>
            </w:r>
            <w:r>
              <w:rPr>
                <w:sz w:val="14"/>
              </w:rPr>
              <w:t>)</w:t>
            </w:r>
          </w:p>
        </w:tc>
        <w:tc>
          <w:tcPr>
            <w:tcW w:w="900" w:type="dxa"/>
            <w:vAlign w:val="center"/>
          </w:tcPr>
          <w:p w:rsidR="00000000" w:rsidRDefault="00224055">
            <w:pPr>
              <w:jc w:val="center"/>
              <w:rPr>
                <w:rFonts w:eastAsia="Arial Unicode MS"/>
                <w:sz w:val="14"/>
              </w:rPr>
            </w:pPr>
            <w:r>
              <w:rPr>
                <w:sz w:val="14"/>
              </w:rPr>
              <w:t>0.097</w:t>
            </w:r>
          </w:p>
        </w:tc>
      </w:tr>
      <w:tr w:rsidR="00000000">
        <w:tblPrEx>
          <w:tblCellMar>
            <w:top w:w="0" w:type="dxa"/>
            <w:left w:w="0" w:type="dxa"/>
            <w:bottom w:w="0" w:type="dxa"/>
            <w:right w:w="0" w:type="dxa"/>
          </w:tblCellMar>
        </w:tblPrEx>
        <w:trPr>
          <w:trHeight w:val="89"/>
          <w:tblCellSpacing w:w="20" w:type="dxa"/>
          <w:jc w:val="center"/>
        </w:trPr>
        <w:tc>
          <w:tcPr>
            <w:tcW w:w="582" w:type="dxa"/>
            <w:vAlign w:val="center"/>
          </w:tcPr>
          <w:p w:rsidR="00000000" w:rsidRDefault="00224055">
            <w:pPr>
              <w:jc w:val="center"/>
              <w:rPr>
                <w:rFonts w:eastAsia="Arial Unicode MS"/>
                <w:sz w:val="14"/>
              </w:rPr>
            </w:pPr>
            <w:r>
              <w:rPr>
                <w:sz w:val="14"/>
              </w:rPr>
              <w:t>9</w:t>
            </w:r>
          </w:p>
        </w:tc>
        <w:tc>
          <w:tcPr>
            <w:tcW w:w="800" w:type="dxa"/>
            <w:vAlign w:val="center"/>
          </w:tcPr>
          <w:p w:rsidR="00000000" w:rsidRDefault="00224055">
            <w:pPr>
              <w:jc w:val="center"/>
              <w:rPr>
                <w:sz w:val="14"/>
              </w:rPr>
            </w:pPr>
            <w:r>
              <w:rPr>
                <w:sz w:val="14"/>
              </w:rPr>
              <w:t>(U</w:t>
            </w:r>
            <w:r>
              <w:rPr>
                <w:sz w:val="14"/>
                <w:vertAlign w:val="subscript"/>
              </w:rPr>
              <w:t>9</w:t>
            </w:r>
            <w:r>
              <w:rPr>
                <w:sz w:val="14"/>
              </w:rPr>
              <w:t>,V</w:t>
            </w:r>
            <w:r>
              <w:rPr>
                <w:sz w:val="14"/>
                <w:vertAlign w:val="subscript"/>
              </w:rPr>
              <w:t>9</w:t>
            </w:r>
            <w:r>
              <w:rPr>
                <w:sz w:val="14"/>
              </w:rPr>
              <w:t>)</w:t>
            </w:r>
          </w:p>
        </w:tc>
        <w:tc>
          <w:tcPr>
            <w:tcW w:w="900" w:type="dxa"/>
            <w:vAlign w:val="center"/>
          </w:tcPr>
          <w:p w:rsidR="00000000" w:rsidRDefault="00224055">
            <w:pPr>
              <w:jc w:val="center"/>
              <w:rPr>
                <w:rFonts w:eastAsia="Arial Unicode MS"/>
                <w:sz w:val="14"/>
              </w:rPr>
            </w:pPr>
            <w:r>
              <w:rPr>
                <w:sz w:val="14"/>
              </w:rPr>
              <w:t>0.042</w:t>
            </w:r>
          </w:p>
        </w:tc>
      </w:tr>
      <w:tr w:rsidR="00000000">
        <w:tblPrEx>
          <w:tblCellMar>
            <w:top w:w="0" w:type="dxa"/>
            <w:left w:w="0" w:type="dxa"/>
            <w:bottom w:w="0" w:type="dxa"/>
            <w:right w:w="0" w:type="dxa"/>
          </w:tblCellMar>
        </w:tblPrEx>
        <w:trPr>
          <w:trHeight w:val="52"/>
          <w:tblCellSpacing w:w="20" w:type="dxa"/>
          <w:jc w:val="center"/>
        </w:trPr>
        <w:tc>
          <w:tcPr>
            <w:tcW w:w="582" w:type="dxa"/>
            <w:vAlign w:val="center"/>
          </w:tcPr>
          <w:p w:rsidR="00000000" w:rsidRDefault="00224055">
            <w:pPr>
              <w:jc w:val="center"/>
              <w:rPr>
                <w:rFonts w:eastAsia="Arial Unicode MS"/>
                <w:sz w:val="14"/>
              </w:rPr>
            </w:pPr>
            <w:r>
              <w:rPr>
                <w:sz w:val="14"/>
              </w:rPr>
              <w:t>10</w:t>
            </w:r>
          </w:p>
        </w:tc>
        <w:tc>
          <w:tcPr>
            <w:tcW w:w="800" w:type="dxa"/>
            <w:vAlign w:val="center"/>
          </w:tcPr>
          <w:p w:rsidR="00000000" w:rsidRDefault="00224055">
            <w:pPr>
              <w:jc w:val="center"/>
              <w:rPr>
                <w:sz w:val="14"/>
              </w:rPr>
            </w:pPr>
            <w:r>
              <w:rPr>
                <w:sz w:val="14"/>
              </w:rPr>
              <w:t>(U</w:t>
            </w:r>
            <w:r>
              <w:rPr>
                <w:sz w:val="14"/>
                <w:vertAlign w:val="subscript"/>
              </w:rPr>
              <w:t>10</w:t>
            </w:r>
            <w:r>
              <w:rPr>
                <w:sz w:val="14"/>
              </w:rPr>
              <w:t>,V</w:t>
            </w:r>
            <w:r>
              <w:rPr>
                <w:sz w:val="14"/>
                <w:vertAlign w:val="subscript"/>
              </w:rPr>
              <w:t>10</w:t>
            </w:r>
            <w:r>
              <w:rPr>
                <w:sz w:val="14"/>
              </w:rPr>
              <w:t>)</w:t>
            </w:r>
          </w:p>
        </w:tc>
        <w:tc>
          <w:tcPr>
            <w:tcW w:w="900" w:type="dxa"/>
            <w:vAlign w:val="center"/>
          </w:tcPr>
          <w:p w:rsidR="00000000" w:rsidRDefault="00224055">
            <w:pPr>
              <w:jc w:val="center"/>
              <w:rPr>
                <w:rFonts w:eastAsia="Arial Unicode MS"/>
                <w:sz w:val="14"/>
              </w:rPr>
            </w:pPr>
            <w:r>
              <w:rPr>
                <w:sz w:val="14"/>
              </w:rPr>
              <w:t>0.014</w:t>
            </w:r>
          </w:p>
        </w:tc>
      </w:tr>
    </w:tbl>
    <w:p w:rsidR="00000000" w:rsidRDefault="00224055">
      <w:pPr>
        <w:tabs>
          <w:tab w:val="left" w:pos="240"/>
        </w:tabs>
        <w:jc w:val="both"/>
        <w:rPr>
          <w:sz w:val="20"/>
        </w:rPr>
      </w:pPr>
      <w:r>
        <w:rPr>
          <w:sz w:val="20"/>
        </w:rPr>
        <w:t>Igualmen</w:t>
      </w:r>
      <w:r>
        <w:rPr>
          <w:sz w:val="20"/>
        </w:rPr>
        <w:t>te se calculan las correspondientes cargas asociadas al par de variables canónicas encontradas (U</w:t>
      </w:r>
      <w:r>
        <w:rPr>
          <w:sz w:val="20"/>
          <w:vertAlign w:val="subscript"/>
        </w:rPr>
        <w:t>1</w:t>
      </w:r>
      <w:r>
        <w:rPr>
          <w:sz w:val="20"/>
        </w:rPr>
        <w:t xml:space="preserve"> ,V</w:t>
      </w:r>
      <w:r>
        <w:rPr>
          <w:sz w:val="20"/>
          <w:vertAlign w:val="subscript"/>
        </w:rPr>
        <w:t>1</w:t>
      </w:r>
      <w:r>
        <w:rPr>
          <w:sz w:val="20"/>
        </w:rPr>
        <w:t xml:space="preserve"> ) que obtuvieron mayor correlación, de lo cual obtuvimos que la variable “Tiempo Usuario de Internet” es la que más aporta (en valor absoluto) a la combi</w:t>
      </w:r>
      <w:r>
        <w:rPr>
          <w:sz w:val="20"/>
        </w:rPr>
        <w:t>nación lineal U</w:t>
      </w:r>
      <w:r>
        <w:rPr>
          <w:sz w:val="20"/>
          <w:vertAlign w:val="subscript"/>
        </w:rPr>
        <w:t>1</w:t>
      </w:r>
      <w:r>
        <w:rPr>
          <w:sz w:val="20"/>
        </w:rPr>
        <w:t xml:space="preserve"> con una carga de -0.806, seguida por la variable de la “Duración de la Sesión en Internet” con -0.619. El paquete estadístico Systat 9.0 también nos permite calcular las cargas de la  combinación lineal V</w:t>
      </w:r>
      <w:r>
        <w:rPr>
          <w:sz w:val="20"/>
          <w:vertAlign w:val="subscript"/>
        </w:rPr>
        <w:t>1</w:t>
      </w:r>
      <w:r>
        <w:rPr>
          <w:sz w:val="20"/>
        </w:rPr>
        <w:t>, para la cual se obtuvo que la va</w:t>
      </w:r>
      <w:r>
        <w:rPr>
          <w:sz w:val="20"/>
        </w:rPr>
        <w:t>riable “Enviar y Recibir e-mails”, es la que más aporta a la combinación lineal con una carga de 0.881seguida por “Enviar Anexos en e-mail” con 0.848.</w:t>
      </w:r>
    </w:p>
    <w:p w:rsidR="00000000" w:rsidRDefault="00224055">
      <w:pPr>
        <w:tabs>
          <w:tab w:val="left" w:pos="240"/>
        </w:tabs>
        <w:jc w:val="both"/>
        <w:rPr>
          <w:sz w:val="20"/>
        </w:rPr>
      </w:pPr>
    </w:p>
    <w:p w:rsidR="00000000" w:rsidRDefault="00224055">
      <w:pPr>
        <w:pStyle w:val="font5"/>
        <w:spacing w:before="0" w:after="0"/>
        <w:jc w:val="center"/>
        <w:rPr>
          <w:rFonts w:ascii="Times New Roman" w:eastAsia="Times New Roman" w:hAnsi="Times New Roman"/>
          <w:bCs/>
          <w:lang w:val="es-ES_tradnl"/>
        </w:rPr>
      </w:pPr>
    </w:p>
    <w:p w:rsidR="00000000" w:rsidRDefault="00224055">
      <w:pPr>
        <w:pStyle w:val="font5"/>
        <w:spacing w:before="0" w:after="0"/>
        <w:jc w:val="center"/>
        <w:rPr>
          <w:rFonts w:ascii="Times New Roman" w:eastAsia="Times New Roman" w:hAnsi="Times New Roman"/>
          <w:bCs/>
          <w:lang w:val="es-ES_tradnl"/>
        </w:rPr>
      </w:pPr>
      <w:r>
        <w:rPr>
          <w:rFonts w:ascii="Times New Roman" w:eastAsia="Times New Roman" w:hAnsi="Times New Roman"/>
          <w:bCs/>
          <w:lang w:val="es-ES_tradnl"/>
        </w:rPr>
        <w:t>8. CONCLUSIONES</w:t>
      </w:r>
    </w:p>
    <w:p w:rsidR="00000000" w:rsidRDefault="00224055">
      <w:pPr>
        <w:pStyle w:val="font5"/>
        <w:spacing w:before="0" w:after="0"/>
        <w:jc w:val="center"/>
        <w:rPr>
          <w:rFonts w:ascii="Times New Roman" w:eastAsia="Times New Roman" w:hAnsi="Times New Roman"/>
          <w:bCs/>
          <w:lang w:val="es-ES_tradnl"/>
        </w:rPr>
      </w:pPr>
    </w:p>
    <w:p w:rsidR="00000000" w:rsidRDefault="00224055" w:rsidP="00224055">
      <w:pPr>
        <w:numPr>
          <w:ilvl w:val="0"/>
          <w:numId w:val="2"/>
        </w:numPr>
        <w:jc w:val="both"/>
        <w:rPr>
          <w:sz w:val="20"/>
        </w:rPr>
      </w:pPr>
      <w:r>
        <w:rPr>
          <w:sz w:val="20"/>
        </w:rPr>
        <w:t>El 97.8% de los Colegios Particulares de la Provincia del Guayas que conformaron la mu</w:t>
      </w:r>
      <w:r>
        <w:rPr>
          <w:sz w:val="20"/>
        </w:rPr>
        <w:t>estra, dispone, de por lo menos, un laboratorio de computadoras; lo que denota un profundo interés de la educación particular por brindar una educación con algo de tecnología. Aunque no se puede indicar el número exacto de computadoras por Colegio, se pued</w:t>
      </w:r>
      <w:r>
        <w:rPr>
          <w:sz w:val="20"/>
        </w:rPr>
        <w:t>e señalar que en la mayoría de Colegios el laboratorio de computadoras está compuesto por menos de 10 máquinas y lo denominan “Sala de Cómputo”. De dichas salas, apenas el 36.4% de poseen acceso a Internet.</w:t>
      </w:r>
    </w:p>
    <w:p w:rsidR="00000000" w:rsidRDefault="00224055" w:rsidP="00224055">
      <w:pPr>
        <w:numPr>
          <w:ilvl w:val="0"/>
          <w:numId w:val="2"/>
        </w:numPr>
        <w:jc w:val="both"/>
        <w:rPr>
          <w:sz w:val="20"/>
        </w:rPr>
      </w:pPr>
      <w:r>
        <w:rPr>
          <w:sz w:val="20"/>
        </w:rPr>
        <w:t>El 73.1% de los estudiantes que conformaron la mu</w:t>
      </w:r>
      <w:r>
        <w:rPr>
          <w:sz w:val="20"/>
        </w:rPr>
        <w:t>estra señalaron que se consideran usuarios de Internet, lo que indicaría que de los 78135 estudiantes de Colegios Particulares de toda la Provincia del Guayas, aproximadamente 56117 utilizan la red de redes.</w:t>
      </w:r>
    </w:p>
    <w:p w:rsidR="00000000" w:rsidRDefault="00224055" w:rsidP="00224055">
      <w:pPr>
        <w:numPr>
          <w:ilvl w:val="0"/>
          <w:numId w:val="2"/>
        </w:numPr>
        <w:jc w:val="both"/>
        <w:rPr>
          <w:sz w:val="20"/>
        </w:rPr>
      </w:pPr>
      <w:r>
        <w:rPr>
          <w:sz w:val="20"/>
        </w:rPr>
        <w:t>La principal razón por la que los estudiantes no</w:t>
      </w:r>
      <w:r>
        <w:rPr>
          <w:sz w:val="20"/>
        </w:rPr>
        <w:t xml:space="preserve"> se consideran usuarios de Internet es porque desconocen del manejo de dicho instrumento, de lo cual se tendría que la acción a tomar sería instruir a los estudiantes en el manejo del Internet, con lo que se esperaría reducir significativamente el número d</w:t>
      </w:r>
      <w:r>
        <w:rPr>
          <w:sz w:val="20"/>
        </w:rPr>
        <w:t>e estudiantes que no se consideran usuarios de Internet.</w:t>
      </w:r>
    </w:p>
    <w:p w:rsidR="00000000" w:rsidRDefault="00224055" w:rsidP="00224055">
      <w:pPr>
        <w:numPr>
          <w:ilvl w:val="0"/>
          <w:numId w:val="2"/>
        </w:numPr>
        <w:jc w:val="both"/>
        <w:rPr>
          <w:sz w:val="20"/>
        </w:rPr>
      </w:pPr>
      <w:r>
        <w:rPr>
          <w:sz w:val="20"/>
        </w:rPr>
        <w:t>La forma más común en que los estudiantes de los Colegios Particulares del Guayas aprendieron a utilizar Internet es gracias a sus amigos y familiares; con menor ocurrencia, gracias al autoaprendizaj</w:t>
      </w:r>
      <w:r>
        <w:rPr>
          <w:sz w:val="20"/>
        </w:rPr>
        <w:t>e; lo que permite resaltar que los Profesores de los Colegios no son quienes enseñan a los jóvenes el manejo de Internet. Los lugares más utilizados por los estudiantes de los Colegios Particulares de la Provincia del Guayas, para navegar en Internet son e</w:t>
      </w:r>
      <w:r>
        <w:rPr>
          <w:sz w:val="20"/>
        </w:rPr>
        <w:t xml:space="preserve">l Cyber y en la casa del estudiante. Lo cual indica que mayoritariamente, los estudiantes no disponen de Internet en su hogar y deben acudir a los Cybers; quiza esa una de las razones por las cuales estos negocios se han incrementado significativamente en </w:t>
      </w:r>
      <w:r>
        <w:rPr>
          <w:sz w:val="20"/>
        </w:rPr>
        <w:t>los últimos 2 años.</w:t>
      </w:r>
    </w:p>
    <w:p w:rsidR="00000000" w:rsidRDefault="00224055" w:rsidP="00224055">
      <w:pPr>
        <w:numPr>
          <w:ilvl w:val="0"/>
          <w:numId w:val="2"/>
        </w:numPr>
        <w:jc w:val="both"/>
        <w:rPr>
          <w:sz w:val="20"/>
        </w:rPr>
      </w:pPr>
      <w:r>
        <w:rPr>
          <w:sz w:val="20"/>
        </w:rPr>
        <w:t xml:space="preserve">El promedio de horas semanales que los estudiantes utilizan Internet es </w:t>
      </w:r>
      <w:r>
        <w:rPr>
          <w:sz w:val="20"/>
          <w:lang w:val="es-ES_tradnl"/>
        </w:rPr>
        <w:t>3.34 ± 0.15</w:t>
      </w:r>
      <w:r>
        <w:rPr>
          <w:sz w:val="20"/>
        </w:rPr>
        <w:t xml:space="preserve"> horas, de cada una de esas horas, de 16 a 30 minutos le dedican a las actividades de entretenimiento, de 16 a 30 minutos se dedican a desarrollar proyec</w:t>
      </w:r>
      <w:r>
        <w:rPr>
          <w:sz w:val="20"/>
        </w:rPr>
        <w:t>tos de materias, de 1 a 15 minutos le asignan a la búsqueda de información adicional a la clase y de 1 a 15 minutos le dedican a las actividades con otros fines educativos. Es decir, los estudiantes entrevistados utilizan mayor cantidad de tiempo en las ac</w:t>
      </w:r>
      <w:r>
        <w:rPr>
          <w:sz w:val="20"/>
        </w:rPr>
        <w:t>tividades de entretenimiento (chat, juegos, música, etc.) y a desarrollar proyectos de materias que buscar material adicional a la clase o instruir en algún tópico no relacionado con las clases que recibe.</w:t>
      </w:r>
    </w:p>
    <w:p w:rsidR="00000000" w:rsidRDefault="00224055" w:rsidP="00224055">
      <w:pPr>
        <w:numPr>
          <w:ilvl w:val="0"/>
          <w:numId w:val="2"/>
        </w:numPr>
        <w:jc w:val="both"/>
        <w:rPr>
          <w:sz w:val="20"/>
        </w:rPr>
      </w:pPr>
      <w:r>
        <w:rPr>
          <w:sz w:val="20"/>
        </w:rPr>
        <w:t>Los estudiantes consideran que Internet ha influid</w:t>
      </w:r>
      <w:r>
        <w:rPr>
          <w:sz w:val="20"/>
        </w:rPr>
        <w:t>o favorablemente, pero parcialmente en su rendimiento académico, por lo que se presume que al estar navegando en Internet y poniéndole empeño en aprender se pueden obtener mejores notas en las asignaturas.  Los estudiantes consideran que Internet ha cambia</w:t>
      </w:r>
      <w:r>
        <w:rPr>
          <w:sz w:val="20"/>
        </w:rPr>
        <w:t>do parcialmente su metodología de estudio, es decir, ha existido un cambio en la forma de estudiar de los alumnos, quizá ahora antes de estudiar se conectan a Internet y “bajan” información relacionada a la materia que deben estudiar y eso complementa algú</w:t>
      </w:r>
      <w:r>
        <w:rPr>
          <w:sz w:val="20"/>
        </w:rPr>
        <w:t>n tópico que no haya entendido en la clase.</w:t>
      </w:r>
    </w:p>
    <w:p w:rsidR="00000000" w:rsidRDefault="00224055" w:rsidP="00224055">
      <w:pPr>
        <w:numPr>
          <w:ilvl w:val="0"/>
          <w:numId w:val="2"/>
        </w:numPr>
        <w:jc w:val="both"/>
        <w:rPr>
          <w:sz w:val="20"/>
        </w:rPr>
      </w:pPr>
      <w:r>
        <w:rPr>
          <w:sz w:val="20"/>
        </w:rPr>
        <w:t>La mayor cantidad de estudiantes que son usuarios de Internet asisten al Sexto Año de Especialización y el mayor número de estudiantes que utilizan Internet se encuentra en Octavo Año de Educación Básica; lo cual</w:t>
      </w:r>
      <w:r>
        <w:rPr>
          <w:sz w:val="20"/>
        </w:rPr>
        <w:t xml:space="preserve"> significaría que a mayor educación más conocimientos de Internet, menor educación, menos conocimientos de la red de redes.</w:t>
      </w:r>
    </w:p>
    <w:p w:rsidR="00000000" w:rsidRDefault="00224055" w:rsidP="00224055">
      <w:pPr>
        <w:numPr>
          <w:ilvl w:val="0"/>
          <w:numId w:val="2"/>
        </w:numPr>
        <w:jc w:val="both"/>
        <w:rPr>
          <w:sz w:val="20"/>
        </w:rPr>
      </w:pPr>
      <w:r>
        <w:rPr>
          <w:sz w:val="20"/>
        </w:rPr>
        <w:t>De cada mil estudiantes que son usuarios de Internet, 807 estudian en los Colegios Particulares de la Ciudad de Guayaquil y 193 en e</w:t>
      </w:r>
      <w:r>
        <w:rPr>
          <w:sz w:val="20"/>
        </w:rPr>
        <w:t>l Resto de Cantones. En Guayaquil el 59% de los estudiantes son usuarios de Internet y el 20.6% no la utiliza, el 6.3% de los entrevistados que no son usuarios de Internet estudian en los Colegios Particulares del Resto de Cantones de la Provincia del Guay</w:t>
      </w:r>
      <w:r>
        <w:rPr>
          <w:sz w:val="20"/>
        </w:rPr>
        <w:t xml:space="preserve">as. </w:t>
      </w:r>
    </w:p>
    <w:p w:rsidR="00000000" w:rsidRDefault="00224055" w:rsidP="00224055">
      <w:pPr>
        <w:numPr>
          <w:ilvl w:val="0"/>
          <w:numId w:val="2"/>
        </w:numPr>
        <w:jc w:val="both"/>
        <w:rPr>
          <w:sz w:val="20"/>
        </w:rPr>
      </w:pPr>
      <w:r>
        <w:rPr>
          <w:sz w:val="20"/>
        </w:rPr>
        <w:t>Con la aplicación de la técnica de componentes principales a las variables investigadas a los estudiantes, no se logró un gran aporte, pues se redujo de las 21 variables investigadas a 4, con solamente el 66.76% de la varianza total, lo cual se espera</w:t>
      </w:r>
      <w:r>
        <w:rPr>
          <w:sz w:val="20"/>
        </w:rPr>
        <w:t>ba puesto que gran cantidad de las correlaciones eran inferiores a 0.60.</w:t>
      </w:r>
    </w:p>
    <w:p w:rsidR="00000000" w:rsidRDefault="00224055" w:rsidP="00224055">
      <w:pPr>
        <w:numPr>
          <w:ilvl w:val="0"/>
          <w:numId w:val="2"/>
        </w:numPr>
        <w:jc w:val="both"/>
        <w:rPr>
          <w:sz w:val="20"/>
        </w:rPr>
      </w:pPr>
      <w:r>
        <w:rPr>
          <w:sz w:val="20"/>
        </w:rPr>
        <w:t>Considerando la correlación existente en los datos del estudiante y el uso que el estudiante le da a Internet, junto con el nivel de conocimientos y la incidencia de Internet; se dete</w:t>
      </w:r>
      <w:r>
        <w:rPr>
          <w:sz w:val="20"/>
        </w:rPr>
        <w:t>rminó un par de variables canónicas con un correlación de 0.564; los mayores aportes a esta correlación corresponden al Tiempo que el estudiante tiene como usuario de Internet, la Duración de la Sesión en Internet, el nivel de conocimientos para Enviar y R</w:t>
      </w:r>
      <w:r>
        <w:rPr>
          <w:sz w:val="20"/>
        </w:rPr>
        <w:t>ecibir E-mails y Enviar Archivos Anexos; por lo cual no se logra interpretar más interrelaciones entre estos conjuntos de variables.</w:t>
      </w:r>
    </w:p>
    <w:p w:rsidR="00000000" w:rsidRDefault="00224055">
      <w:pPr>
        <w:jc w:val="both"/>
        <w:rPr>
          <w:sz w:val="20"/>
        </w:rPr>
      </w:pPr>
    </w:p>
    <w:p w:rsidR="00000000" w:rsidRDefault="00224055">
      <w:pPr>
        <w:pStyle w:val="Textoindependiente"/>
        <w:jc w:val="center"/>
        <w:rPr>
          <w:rFonts w:ascii="Times New Roman" w:eastAsia="Arial Unicode MS" w:hAnsi="Times New Roman"/>
          <w:b/>
          <w:bCs/>
        </w:rPr>
      </w:pPr>
      <w:r>
        <w:rPr>
          <w:rFonts w:ascii="Times New Roman" w:eastAsia="Arial Unicode MS" w:hAnsi="Times New Roman"/>
          <w:b/>
          <w:bCs/>
        </w:rPr>
        <w:t>REFERENCIAS BIBLIOGRÁFICAS</w:t>
      </w:r>
    </w:p>
    <w:p w:rsidR="00000000" w:rsidRDefault="00224055">
      <w:pPr>
        <w:pStyle w:val="Textoindependiente"/>
        <w:jc w:val="center"/>
        <w:rPr>
          <w:rFonts w:ascii="Times New Roman" w:eastAsia="Arial Unicode MS" w:hAnsi="Times New Roman"/>
          <w:b/>
          <w:bCs/>
        </w:rPr>
      </w:pPr>
    </w:p>
    <w:p w:rsidR="00000000" w:rsidRDefault="00224055">
      <w:pPr>
        <w:pStyle w:val="Textoindependiente"/>
        <w:jc w:val="center"/>
        <w:rPr>
          <w:rFonts w:ascii="Times New Roman" w:eastAsia="Arial Unicode MS" w:hAnsi="Times New Roman"/>
          <w:b/>
          <w:bCs/>
        </w:rPr>
        <w:sectPr w:rsidR="00000000">
          <w:headerReference w:type="default" r:id="rId18"/>
          <w:footerReference w:type="default" r:id="rId19"/>
          <w:type w:val="continuous"/>
          <w:pgSz w:w="11907" w:h="16840" w:code="9"/>
          <w:pgMar w:top="1418" w:right="1134" w:bottom="1418" w:left="1701" w:header="805" w:footer="805" w:gutter="0"/>
          <w:cols w:space="709" w:equalWidth="0">
            <w:col w:w="9072"/>
          </w:cols>
          <w:docGrid w:linePitch="326"/>
        </w:sectPr>
      </w:pP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s-ES_tradnl"/>
        </w:rPr>
        <w:t xml:space="preserve">CARRILLO Y. (2003). </w:t>
      </w:r>
      <w:r>
        <w:rPr>
          <w:rFonts w:ascii="Times New Roman" w:hAnsi="Times New Roman"/>
          <w:szCs w:val="24"/>
          <w:lang w:val="en-US"/>
        </w:rPr>
        <w:t>“Estudio estadístico de la incidencia de Internet en la Educación Secunda</w:t>
      </w:r>
      <w:r>
        <w:rPr>
          <w:rFonts w:ascii="Times New Roman" w:hAnsi="Times New Roman"/>
          <w:szCs w:val="24"/>
          <w:lang w:val="en-US"/>
        </w:rPr>
        <w:t>ria Particular Ecuatoriana: Caso Guayas”, Tesis de Grado ESPOL, Guayaquil, Ecuador.</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n-US"/>
        </w:rPr>
        <w:t>JOHNSON, R AND WICHERN, W (1998). “Applied Multivariate Statistical Analysis”, Prentice Hall, Upper Saddle River, New Jersey,  USA.</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n-US"/>
        </w:rPr>
        <w:t>FREUND, J AND WALPOLE, R. (1987). “Estad</w:t>
      </w:r>
      <w:r>
        <w:rPr>
          <w:rFonts w:ascii="Times New Roman" w:hAnsi="Times New Roman"/>
          <w:szCs w:val="24"/>
          <w:lang w:val="en-US"/>
        </w:rPr>
        <w:t xml:space="preserve">ística Matemática con aplicaciones”, Prentice Hall Hispanoamericana, Ciudad de Juárez, México. </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s-ES_tradnl"/>
        </w:rPr>
        <w:t xml:space="preserve">SUBDIRECCIÓN DE EDUCACIÓN, MINISTERIO DE EDUCACIÓN CULTURA Y DEPORTES DEL ECUADOR,  (2002). </w:t>
      </w:r>
      <w:r>
        <w:rPr>
          <w:rFonts w:ascii="Times New Roman" w:hAnsi="Times New Roman"/>
          <w:szCs w:val="24"/>
          <w:lang w:val="en-US"/>
        </w:rPr>
        <w:t>“Sistema Nacional de Estadísticas Educativas”.  Guayaquil, Ecuador.</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n-US"/>
        </w:rPr>
        <w:t>MENDENHALL, W. (1994). “Estadística Matemática  con Aplicaciones”, Grupo Editorial Iberoamérica, México, México.</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n-US"/>
        </w:rPr>
        <w:t>WILKINSON, L. (1998). “SYSTAT 7.0 for Windows”.  SYSTAT PRODUCTS  SPSS INC. Chicago, USA.</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s-ES_tradnl"/>
        </w:rPr>
      </w:pPr>
      <w:r>
        <w:rPr>
          <w:rFonts w:ascii="Times New Roman" w:hAnsi="Times New Roman"/>
          <w:szCs w:val="24"/>
          <w:lang w:val="en-US"/>
        </w:rPr>
        <w:t>VISAUTA, V. (1997).  “Análisis Estadístico con SPSS p</w:t>
      </w:r>
      <w:r>
        <w:rPr>
          <w:rFonts w:ascii="Times New Roman" w:hAnsi="Times New Roman"/>
          <w:szCs w:val="24"/>
          <w:lang w:val="en-US"/>
        </w:rPr>
        <w:t xml:space="preserve">ara Windows”.  </w:t>
      </w:r>
      <w:r>
        <w:rPr>
          <w:rFonts w:ascii="Times New Roman" w:hAnsi="Times New Roman"/>
          <w:szCs w:val="24"/>
          <w:lang w:val="es-ES_tradnl"/>
        </w:rPr>
        <w:t>Estadística Básica,                  McGraw – Hill / Interamericana S.A., Madrid, España.</w:t>
      </w:r>
    </w:p>
    <w:p w:rsidR="00000000" w:rsidRDefault="00224055" w:rsidP="00224055">
      <w:pPr>
        <w:pStyle w:val="Textonotapie"/>
        <w:numPr>
          <w:ilvl w:val="0"/>
          <w:numId w:val="3"/>
        </w:numPr>
        <w:tabs>
          <w:tab w:val="clear" w:pos="720"/>
          <w:tab w:val="num" w:pos="360"/>
        </w:tabs>
        <w:spacing w:line="240" w:lineRule="auto"/>
        <w:ind w:left="360"/>
        <w:rPr>
          <w:rFonts w:ascii="Times New Roman" w:hAnsi="Times New Roman"/>
          <w:szCs w:val="24"/>
          <w:lang w:val="en-US"/>
        </w:rPr>
      </w:pPr>
      <w:r>
        <w:rPr>
          <w:rFonts w:ascii="Times New Roman" w:hAnsi="Times New Roman"/>
          <w:szCs w:val="24"/>
          <w:lang w:val="es-ES_tradnl"/>
        </w:rPr>
        <w:t xml:space="preserve">BARTLETT, M. (1957). </w:t>
      </w:r>
      <w:r>
        <w:rPr>
          <w:rFonts w:ascii="Times New Roman" w:hAnsi="Times New Roman"/>
          <w:szCs w:val="24"/>
          <w:lang w:val="en-US"/>
        </w:rPr>
        <w:t>“A Note on Tests of Significance in Multivariate Analysis”. Proceedings of the Cambridge  Philosophical Society, 34, 33-40.</w:t>
      </w:r>
    </w:p>
    <w:p w:rsidR="00000000" w:rsidRDefault="00224055">
      <w:pPr>
        <w:pStyle w:val="Textonotapie"/>
        <w:tabs>
          <w:tab w:val="num" w:pos="360"/>
        </w:tabs>
        <w:spacing w:line="240" w:lineRule="auto"/>
        <w:ind w:left="360" w:hanging="360"/>
        <w:rPr>
          <w:rFonts w:ascii="Times New Roman" w:hAnsi="Times New Roman"/>
          <w:szCs w:val="24"/>
          <w:lang w:val="en-US"/>
        </w:rPr>
        <w:sectPr w:rsidR="00000000">
          <w:type w:val="continuous"/>
          <w:pgSz w:w="11907" w:h="16840" w:code="9"/>
          <w:pgMar w:top="1418" w:right="1134" w:bottom="1418" w:left="1701" w:header="805" w:footer="805" w:gutter="0"/>
          <w:cols w:space="709" w:equalWidth="0">
            <w:col w:w="9072" w:space="708"/>
          </w:cols>
          <w:docGrid w:linePitch="326"/>
        </w:sectPr>
      </w:pPr>
    </w:p>
    <w:p w:rsidR="00000000" w:rsidRDefault="00224055">
      <w:pPr>
        <w:pStyle w:val="Textonotapie"/>
        <w:spacing w:line="240" w:lineRule="auto"/>
        <w:ind w:left="180" w:hanging="180"/>
        <w:rPr>
          <w:rFonts w:ascii="Times New Roman" w:hAnsi="Times New Roman"/>
          <w:szCs w:val="24"/>
          <w:lang w:val="en-US"/>
        </w:rPr>
      </w:pPr>
    </w:p>
    <w:p w:rsidR="00000000" w:rsidRDefault="00224055">
      <w:pPr>
        <w:pStyle w:val="Encabezado"/>
        <w:tabs>
          <w:tab w:val="clear" w:pos="4252"/>
          <w:tab w:val="center" w:pos="-4200"/>
        </w:tabs>
        <w:jc w:val="both"/>
        <w:rPr>
          <w:sz w:val="8"/>
          <w:lang w:val="en-US"/>
        </w:rPr>
      </w:pPr>
    </w:p>
    <w:p w:rsidR="00000000" w:rsidRDefault="00224055">
      <w:pPr>
        <w:pStyle w:val="Encabezado"/>
        <w:tabs>
          <w:tab w:val="clear" w:pos="4252"/>
          <w:tab w:val="center" w:pos="-4200"/>
        </w:tabs>
        <w:jc w:val="both"/>
        <w:rPr>
          <w:sz w:val="8"/>
          <w:lang w:val="en-US"/>
        </w:rPr>
      </w:pPr>
    </w:p>
    <w:p w:rsidR="00000000" w:rsidRDefault="00224055">
      <w:pPr>
        <w:pStyle w:val="Encabezado"/>
        <w:tabs>
          <w:tab w:val="clear" w:pos="4252"/>
          <w:tab w:val="center" w:pos="-4200"/>
        </w:tabs>
        <w:jc w:val="both"/>
        <w:rPr>
          <w:sz w:val="8"/>
          <w:lang w:val="en-US"/>
        </w:rPr>
      </w:pPr>
    </w:p>
    <w:p w:rsidR="00224055" w:rsidRDefault="00224055">
      <w:pPr>
        <w:pStyle w:val="Encabezado"/>
        <w:tabs>
          <w:tab w:val="clear" w:pos="4252"/>
          <w:tab w:val="center" w:pos="-4200"/>
        </w:tabs>
        <w:jc w:val="both"/>
        <w:rPr>
          <w:sz w:val="8"/>
          <w:lang w:val="en-US"/>
        </w:rPr>
      </w:pPr>
    </w:p>
    <w:sectPr w:rsidR="00224055">
      <w:type w:val="continuous"/>
      <w:pgSz w:w="11907" w:h="16840" w:code="9"/>
      <w:pgMar w:top="1418" w:right="1134" w:bottom="1418" w:left="1701" w:header="805" w:footer="805" w:gutter="0"/>
      <w:cols w:space="709" w:equalWidth="0">
        <w:col w:w="9072"/>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55" w:rsidRDefault="00224055">
      <w:r>
        <w:separator/>
      </w:r>
    </w:p>
  </w:endnote>
  <w:endnote w:type="continuationSeparator" w:id="1">
    <w:p w:rsidR="00224055" w:rsidRDefault="0022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055">
    <w:pPr>
      <w:pStyle w:val="Piedepgina"/>
      <w:jc w:val="center"/>
      <w:rPr>
        <w:b/>
        <w:bCs/>
        <w:sz w:val="16"/>
      </w:rPr>
    </w:pPr>
    <w:r>
      <w:rPr>
        <w:rStyle w:val="Nmerodepgina"/>
        <w:b/>
        <w:bCs/>
        <w:sz w:val="16"/>
      </w:rPr>
      <w:fldChar w:fldCharType="begin"/>
    </w:r>
    <w:r>
      <w:rPr>
        <w:rStyle w:val="Nmerodepgina"/>
        <w:b/>
        <w:bCs/>
        <w:sz w:val="16"/>
      </w:rPr>
      <w:instrText xml:space="preserve"> PAGE </w:instrText>
    </w:r>
    <w:r>
      <w:rPr>
        <w:rStyle w:val="Nmerodepgina"/>
        <w:b/>
        <w:bCs/>
        <w:sz w:val="16"/>
      </w:rPr>
      <w:fldChar w:fldCharType="separate"/>
    </w:r>
    <w:r w:rsidR="00724C87">
      <w:rPr>
        <w:rStyle w:val="Nmerodepgina"/>
        <w:b/>
        <w:bCs/>
        <w:noProof/>
        <w:sz w:val="16"/>
      </w:rPr>
      <w:t>1</w:t>
    </w:r>
    <w:r>
      <w:rPr>
        <w:rStyle w:val="Nmerodepgina"/>
        <w:b/>
        <w:b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55" w:rsidRDefault="00224055">
      <w:r>
        <w:separator/>
      </w:r>
    </w:p>
  </w:footnote>
  <w:footnote w:type="continuationSeparator" w:id="1">
    <w:p w:rsidR="00224055" w:rsidRDefault="00224055">
      <w:r>
        <w:continuationSeparator/>
      </w:r>
    </w:p>
  </w:footnote>
  <w:footnote w:id="2">
    <w:p w:rsidR="00000000" w:rsidRDefault="00224055">
      <w:pPr>
        <w:pStyle w:val="Textonotapie"/>
        <w:spacing w:line="240" w:lineRule="auto"/>
        <w:rPr>
          <w:rFonts w:ascii="Times New Roman" w:hAnsi="Times New Roman"/>
          <w:sz w:val="16"/>
        </w:rPr>
      </w:pPr>
      <w:r>
        <w:rPr>
          <w:rStyle w:val="Refdenotaalpie"/>
          <w:rFonts w:ascii="Times New Roman" w:hAnsi="Times New Roman"/>
          <w:sz w:val="16"/>
        </w:rPr>
        <w:footnoteRef/>
      </w:r>
      <w:r>
        <w:rPr>
          <w:rFonts w:ascii="Times New Roman" w:hAnsi="Times New Roman"/>
          <w:sz w:val="16"/>
        </w:rPr>
        <w:t xml:space="preserve"> </w:t>
      </w:r>
      <w:r>
        <w:rPr>
          <w:rFonts w:ascii="Times New Roman" w:hAnsi="Times New Roman"/>
          <w:i/>
          <w:iCs/>
          <w:sz w:val="16"/>
        </w:rPr>
        <w:t>Platicúrtica:</w:t>
      </w:r>
      <w:r>
        <w:rPr>
          <w:rFonts w:ascii="Times New Roman" w:hAnsi="Times New Roman"/>
          <w:sz w:val="16"/>
        </w:rPr>
        <w:t xml:space="preserve"> Curva de la distribución de una variable con coeficiente de curtosis menor a 3.</w:t>
      </w:r>
    </w:p>
  </w:footnote>
  <w:footnote w:id="3">
    <w:p w:rsidR="00000000" w:rsidRDefault="00224055">
      <w:pPr>
        <w:pStyle w:val="Textonotapie"/>
        <w:rPr>
          <w:rFonts w:ascii="Times New Roman" w:hAnsi="Times New Roman"/>
          <w:sz w:val="16"/>
        </w:rPr>
      </w:pPr>
      <w:r>
        <w:rPr>
          <w:rStyle w:val="Refdenotaalpie"/>
          <w:rFonts w:ascii="Times New Roman" w:hAnsi="Times New Roman"/>
          <w:sz w:val="16"/>
        </w:rPr>
        <w:footnoteRef/>
      </w:r>
      <w:r>
        <w:rPr>
          <w:rFonts w:ascii="Times New Roman" w:hAnsi="Times New Roman"/>
          <w:sz w:val="16"/>
        </w:rPr>
        <w:t xml:space="preserve"> </w:t>
      </w:r>
      <w:r>
        <w:rPr>
          <w:rFonts w:ascii="Times New Roman" w:hAnsi="Times New Roman"/>
          <w:i/>
          <w:iCs/>
          <w:sz w:val="16"/>
        </w:rPr>
        <w:t>I.C.:</w:t>
      </w:r>
      <w:r>
        <w:rPr>
          <w:rFonts w:ascii="Times New Roman" w:hAnsi="Times New Roman"/>
          <w:sz w:val="16"/>
        </w:rPr>
        <w:t xml:space="preserve"> Intervalo de Confianza</w:t>
      </w:r>
    </w:p>
  </w:footnote>
  <w:footnote w:id="4">
    <w:p w:rsidR="00000000" w:rsidRDefault="00224055">
      <w:pPr>
        <w:pStyle w:val="Textonotapie"/>
        <w:spacing w:line="240" w:lineRule="auto"/>
        <w:rPr>
          <w:rFonts w:ascii="Times New Roman" w:hAnsi="Times New Roman"/>
          <w:sz w:val="16"/>
        </w:rPr>
      </w:pPr>
      <w:r>
        <w:rPr>
          <w:rStyle w:val="Refdenotaalpie"/>
          <w:rFonts w:ascii="Times New Roman" w:hAnsi="Times New Roman"/>
          <w:sz w:val="16"/>
        </w:rPr>
        <w:footnoteRef/>
      </w:r>
      <w:r>
        <w:rPr>
          <w:rFonts w:ascii="Times New Roman" w:hAnsi="Times New Roman"/>
          <w:sz w:val="16"/>
        </w:rPr>
        <w:t xml:space="preserve"> </w:t>
      </w:r>
      <w:r>
        <w:rPr>
          <w:rFonts w:ascii="Times New Roman" w:hAnsi="Times New Roman"/>
          <w:i/>
          <w:iCs/>
          <w:sz w:val="16"/>
        </w:rPr>
        <w:t>Leptocúrtica:</w:t>
      </w:r>
      <w:r>
        <w:rPr>
          <w:rFonts w:ascii="Times New Roman" w:hAnsi="Times New Roman"/>
          <w:sz w:val="16"/>
        </w:rPr>
        <w:t xml:space="preserve"> Curva de la distribución de una variable cuyo coeficiente de curtosis es mayor a 3.</w:t>
      </w:r>
    </w:p>
  </w:footnote>
  <w:footnote w:id="5">
    <w:p w:rsidR="00000000" w:rsidRDefault="00224055">
      <w:pPr>
        <w:pStyle w:val="Textonotapie"/>
        <w:rPr>
          <w:rFonts w:ascii="Times New Roman" w:hAnsi="Times New Roman"/>
          <w:sz w:val="16"/>
        </w:rPr>
      </w:pPr>
      <w:r>
        <w:rPr>
          <w:rStyle w:val="Refdenotaalpie"/>
          <w:rFonts w:ascii="Times New Roman" w:hAnsi="Times New Roman"/>
          <w:sz w:val="16"/>
        </w:rPr>
        <w:footnoteRef/>
      </w:r>
      <w:r>
        <w:rPr>
          <w:rFonts w:ascii="Times New Roman" w:hAnsi="Times New Roman"/>
          <w:sz w:val="16"/>
        </w:rPr>
        <w:t xml:space="preserve"> </w:t>
      </w:r>
      <w:r>
        <w:rPr>
          <w:rFonts w:ascii="Times New Roman" w:hAnsi="Times New Roman"/>
          <w:i/>
          <w:iCs/>
          <w:sz w:val="16"/>
        </w:rPr>
        <w:t>I.C.:</w:t>
      </w:r>
      <w:r>
        <w:rPr>
          <w:rFonts w:ascii="Times New Roman" w:hAnsi="Times New Roman"/>
          <w:sz w:val="16"/>
        </w:rPr>
        <w:t xml:space="preserve"> Intervalo de Confianz</w:t>
      </w:r>
      <w:r>
        <w:rPr>
          <w:rFonts w:ascii="Times New Roman" w:hAnsi="Times New Roman"/>
          <w:sz w:val="16"/>
        </w:rPr>
        <w: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055">
    <w:pPr>
      <w:pStyle w:val="Encabezado"/>
      <w:jc w:val="center"/>
    </w:pPr>
    <w:r>
      <w:rPr>
        <w:sz w:val="16"/>
      </w:rPr>
      <w:t>Y. CARRILLO &amp; G. ZURITA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5117"/>
    <w:multiLevelType w:val="hybridMultilevel"/>
    <w:tmpl w:val="56BA95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B9101E2"/>
    <w:multiLevelType w:val="hybridMultilevel"/>
    <w:tmpl w:val="8D3C9DA6"/>
    <w:lvl w:ilvl="0" w:tplc="BB3C8332">
      <w:start w:val="1"/>
      <w:numFmt w:val="decimal"/>
      <w:lvlText w:val="%1."/>
      <w:lvlJc w:val="left"/>
      <w:pPr>
        <w:tabs>
          <w:tab w:val="num" w:pos="720"/>
        </w:tabs>
        <w:ind w:left="720" w:hanging="360"/>
      </w:pPr>
      <w:rPr>
        <w:rFonts w:eastAsia="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E5480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4C87"/>
    <w:rsid w:val="00224055"/>
    <w:rsid w:val="00724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jc w:val="center"/>
      <w:outlineLvl w:val="0"/>
    </w:pPr>
    <w:rPr>
      <w:rFonts w:ascii="Arial" w:hAnsi="Arial" w:cs="Arial"/>
      <w:b/>
      <w:bCs/>
      <w:sz w:val="20"/>
      <w:szCs w:val="20"/>
      <w:lang w:val="en-US"/>
    </w:rPr>
  </w:style>
  <w:style w:type="paragraph" w:styleId="Ttulo2">
    <w:name w:val="heading 2"/>
    <w:basedOn w:val="Normal"/>
    <w:next w:val="Normal"/>
    <w:qFormat/>
    <w:pPr>
      <w:keepNext/>
      <w:autoSpaceDE w:val="0"/>
      <w:autoSpaceDN w:val="0"/>
      <w:adjustRightInd w:val="0"/>
      <w:jc w:val="center"/>
      <w:outlineLvl w:val="1"/>
    </w:pPr>
    <w:rPr>
      <w:rFonts w:ascii="Arial" w:hAnsi="Arial"/>
      <w:b/>
      <w:bCs/>
      <w:sz w:val="15"/>
    </w:rPr>
  </w:style>
  <w:style w:type="paragraph" w:styleId="Ttulo3">
    <w:name w:val="heading 3"/>
    <w:basedOn w:val="Normal"/>
    <w:next w:val="Normal"/>
    <w:qFormat/>
    <w:pPr>
      <w:keepNext/>
      <w:autoSpaceDE w:val="0"/>
      <w:autoSpaceDN w:val="0"/>
      <w:adjustRightInd w:val="0"/>
      <w:jc w:val="center"/>
      <w:outlineLvl w:val="2"/>
    </w:pPr>
    <w:rPr>
      <w:rFonts w:ascii="Arial" w:hAnsi="Arial"/>
      <w:i/>
      <w:iCs/>
      <w:sz w:val="14"/>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autoSpaceDE w:val="0"/>
      <w:autoSpaceDN w:val="0"/>
      <w:adjustRightInd w:val="0"/>
      <w:jc w:val="center"/>
      <w:outlineLvl w:val="4"/>
    </w:pPr>
    <w:rPr>
      <w:rFonts w:ascii="Arial" w:hAnsi="Arial"/>
      <w:b/>
      <w:bCs/>
      <w:i/>
      <w:iCs/>
      <w:sz w:val="14"/>
    </w:rPr>
  </w:style>
  <w:style w:type="paragraph" w:styleId="Ttulo6">
    <w:name w:val="heading 6"/>
    <w:basedOn w:val="Normal"/>
    <w:next w:val="Normal"/>
    <w:qFormat/>
    <w:pPr>
      <w:keepNext/>
      <w:autoSpaceDE w:val="0"/>
      <w:autoSpaceDN w:val="0"/>
      <w:adjustRightInd w:val="0"/>
      <w:outlineLvl w:val="5"/>
    </w:pPr>
    <w:rPr>
      <w:rFonts w:ascii="Arial" w:hAnsi="Arial"/>
      <w:b/>
      <w:bCs/>
      <w:i/>
      <w:iCs/>
    </w:rPr>
  </w:style>
  <w:style w:type="paragraph" w:styleId="Ttulo7">
    <w:name w:val="heading 7"/>
    <w:basedOn w:val="Normal"/>
    <w:next w:val="Normal"/>
    <w:qFormat/>
    <w:pPr>
      <w:keepNext/>
      <w:autoSpaceDE w:val="0"/>
      <w:autoSpaceDN w:val="0"/>
      <w:adjustRightInd w:val="0"/>
      <w:jc w:val="center"/>
      <w:outlineLvl w:val="6"/>
    </w:pPr>
    <w:rPr>
      <w:rFonts w:ascii="Arial" w:hAnsi="Arial"/>
      <w:b/>
      <w:bCs/>
      <w:sz w:val="18"/>
    </w:rPr>
  </w:style>
  <w:style w:type="paragraph" w:styleId="Ttulo8">
    <w:name w:val="heading 8"/>
    <w:basedOn w:val="Normal"/>
    <w:next w:val="Normal"/>
    <w:qFormat/>
    <w:pPr>
      <w:keepNext/>
      <w:autoSpaceDE w:val="0"/>
      <w:autoSpaceDN w:val="0"/>
      <w:adjustRightInd w:val="0"/>
      <w:jc w:val="center"/>
      <w:outlineLvl w:val="7"/>
    </w:pPr>
    <w:rPr>
      <w:rFonts w:ascii="Arial" w:hAnsi="Arial" w:cs="Arial"/>
      <w:b/>
      <w:bCs/>
      <w:i/>
      <w:iCs/>
      <w:sz w:val="15"/>
    </w:rPr>
  </w:style>
  <w:style w:type="paragraph" w:styleId="Ttulo9">
    <w:name w:val="heading 9"/>
    <w:basedOn w:val="Normal"/>
    <w:next w:val="Normal"/>
    <w:qFormat/>
    <w:pPr>
      <w:keepNext/>
      <w:jc w:val="center"/>
      <w:outlineLvl w:val="8"/>
    </w:pPr>
    <w:rPr>
      <w:i/>
      <w:iCs/>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sz w:val="20"/>
    </w:rPr>
  </w:style>
  <w:style w:type="paragraph" w:styleId="Textoindependiente2">
    <w:name w:val="Body Text 2"/>
    <w:basedOn w:val="Normal"/>
    <w:semiHidden/>
    <w:pPr>
      <w:spacing w:line="360" w:lineRule="auto"/>
      <w:jc w:val="both"/>
    </w:pPr>
    <w:rPr>
      <w:rFonts w:ascii="Arial" w:hAnsi="Arial" w:cs="Arial"/>
    </w:rPr>
  </w:style>
  <w:style w:type="paragraph" w:styleId="Sangradetextonormal">
    <w:name w:val="Body Text Indent"/>
    <w:basedOn w:val="Normal"/>
    <w:semiHidden/>
    <w:pPr>
      <w:spacing w:line="360" w:lineRule="auto"/>
      <w:ind w:left="709" w:hanging="709"/>
      <w:jc w:val="both"/>
    </w:pPr>
    <w:rPr>
      <w:rFonts w:ascii="Arial" w:hAnsi="Arial"/>
      <w:b/>
      <w:bCs/>
      <w:i/>
      <w:iCs/>
      <w:szCs w:val="20"/>
      <w:lang w:val="es-EC"/>
    </w:rPr>
  </w:style>
  <w:style w:type="paragraph" w:styleId="Textocomentario">
    <w:name w:val="annotation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notapie">
    <w:name w:val="footnote text"/>
    <w:basedOn w:val="Normal"/>
    <w:semiHidden/>
    <w:pPr>
      <w:spacing w:line="480" w:lineRule="auto"/>
      <w:jc w:val="both"/>
    </w:pPr>
    <w:rPr>
      <w:rFonts w:ascii="Arial" w:hAnsi="Arial"/>
      <w:sz w:val="20"/>
      <w:szCs w:val="20"/>
    </w:r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tabs>
        <w:tab w:val="left" w:pos="240"/>
      </w:tabs>
      <w:jc w:val="center"/>
    </w:pPr>
    <w:rPr>
      <w:rFonts w:ascii="Arial" w:hAnsi="Arial" w:cs="Arial"/>
      <w:i/>
      <w:iCs/>
      <w:sz w:val="21"/>
    </w:r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customStyle="1" w:styleId="BodyText2">
    <w:name w:val="Body Text 2"/>
    <w:basedOn w:val="Normal"/>
    <w:pPr>
      <w:overflowPunct w:val="0"/>
      <w:autoSpaceDE w:val="0"/>
      <w:autoSpaceDN w:val="0"/>
      <w:adjustRightInd w:val="0"/>
      <w:spacing w:line="480" w:lineRule="auto"/>
      <w:jc w:val="both"/>
      <w:textAlignment w:val="baseline"/>
    </w:pPr>
    <w:rPr>
      <w:rFonts w:ascii="Arial" w:hAnsi="Arial"/>
      <w:b/>
      <w:szCs w:val="20"/>
    </w:rPr>
  </w:style>
  <w:style w:type="paragraph" w:customStyle="1" w:styleId="font5">
    <w:name w:val="font5"/>
    <w:basedOn w:val="Normal"/>
    <w:pPr>
      <w:spacing w:before="100" w:after="100"/>
    </w:pPr>
    <w:rPr>
      <w:rFonts w:ascii="Arial" w:eastAsia="Arial Unicode MS" w:hAnsi="Arial"/>
      <w:b/>
      <w:sz w:val="20"/>
      <w:szCs w:val="20"/>
    </w:rPr>
  </w:style>
  <w:style w:type="paragraph" w:styleId="Sangra2detindependiente">
    <w:name w:val="Body Text Indent 2"/>
    <w:basedOn w:val="Normal"/>
    <w:semiHidden/>
    <w:pPr>
      <w:overflowPunct w:val="0"/>
      <w:autoSpaceDE w:val="0"/>
      <w:autoSpaceDN w:val="0"/>
      <w:adjustRightInd w:val="0"/>
      <w:spacing w:line="480" w:lineRule="auto"/>
      <w:ind w:left="360"/>
      <w:jc w:val="both"/>
      <w:textAlignment w:val="baseline"/>
    </w:pPr>
    <w:rPr>
      <w:rFonts w:ascii="Arial" w:hAnsi="Arial"/>
      <w:szCs w:val="20"/>
      <w:lang w:val="es-ES_tradnl"/>
    </w:rPr>
  </w:style>
  <w:style w:type="character" w:styleId="Nmerodepgina">
    <w:name w:val="page number"/>
    <w:basedOn w:val="Fuentedeprrafopredeter"/>
    <w:semiHidden/>
  </w:style>
  <w:style w:type="paragraph" w:styleId="Sangra3detindependiente">
    <w:name w:val="Body Text Indent 3"/>
    <w:basedOn w:val="Normal"/>
    <w:semiHidden/>
    <w:pPr>
      <w:ind w:left="284" w:hanging="284"/>
    </w:pPr>
    <w:rPr>
      <w:rFonts w:ascii="Verdana" w:hAnsi="Verdana" w:cs="Arial"/>
      <w:sz w:val="22"/>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5947</Words>
  <Characters>32709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Paper de Tesis</vt:lpstr>
    </vt:vector>
  </TitlesOfParts>
  <Manager>Yessenia Paola Carrillo Estrella</Manager>
  <Company>ESPOL</Company>
  <LinksUpToDate>false</LinksUpToDate>
  <CharactersWithSpaces>38579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Tesis</dc:title>
  <dc:subject>Estudio Estadístico de la Incidencia de Internet en los Colegios Particulares Urbanos de la Provincia del Guayas</dc:subject>
  <dc:creator>Yessenia Paola Carrillo Estrella</dc:creator>
  <cp:keywords/>
  <dc:description/>
  <cp:lastModifiedBy>Ayudante</cp:lastModifiedBy>
  <cp:revision>2</cp:revision>
  <cp:lastPrinted>2003-06-19T00:31:00Z</cp:lastPrinted>
  <dcterms:created xsi:type="dcterms:W3CDTF">2009-07-02T15:22:00Z</dcterms:created>
  <dcterms:modified xsi:type="dcterms:W3CDTF">2009-07-02T15:22:00Z</dcterms:modified>
</cp:coreProperties>
</file>