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7A0E">
      <w:pPr>
        <w:pStyle w:val="Ttulo"/>
      </w:pPr>
      <w:r>
        <w:t>INDICE DE ANEXOS</w:t>
      </w:r>
    </w:p>
    <w:p w:rsidR="00000000" w:rsidRDefault="00307A0E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6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A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Primeros Directores y Rectores de la ESPOL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B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Nómina de los primeros estudiantes de la ESPOL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C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del trabajo académico (1959)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D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Consejo académico o de docencia (1965)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E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Profesores en el período </w:t>
            </w:r>
            <w:r>
              <w:rPr>
                <w:rFonts w:ascii="Arial" w:hAnsi="Arial" w:cs="Arial"/>
              </w:rPr>
              <w:t>(1969-1972)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Anexo F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mínimas de los profesores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Anexo G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 del Reglamento de ascenso de categoría y renovación de nombramientos para profesores titulares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Anexo H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8 del Reglamento de ascenso de grado para profesores titulares de la ESP</w:t>
            </w:r>
            <w:r>
              <w:rPr>
                <w:rFonts w:ascii="Arial" w:hAnsi="Arial" w:cs="Arial"/>
              </w:rPr>
              <w:t>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Anexo I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cuestionario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J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 investigada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K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 de correlación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L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Gráficos de dispersión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M</w:t>
            </w:r>
          </w:p>
        </w:tc>
        <w:tc>
          <w:tcPr>
            <w:tcW w:w="6660" w:type="dxa"/>
          </w:tcPr>
          <w:p w:rsidR="00000000" w:rsidRDefault="00307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Tablas de análisis simultáneo de pares de variables</w:t>
            </w:r>
          </w:p>
        </w:tc>
      </w:tr>
    </w:tbl>
    <w:p w:rsidR="00307A0E" w:rsidRDefault="00307A0E">
      <w:pPr>
        <w:jc w:val="both"/>
        <w:rPr>
          <w:rFonts w:ascii="Arial" w:hAnsi="Arial" w:cs="Arial"/>
          <w:b/>
          <w:bCs/>
          <w:sz w:val="32"/>
        </w:rPr>
      </w:pPr>
    </w:p>
    <w:sectPr w:rsidR="00307A0E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3340C7"/>
    <w:rsid w:val="00307A0E"/>
    <w:rsid w:val="0033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ANEXOS</vt:lpstr>
    </vt:vector>
  </TitlesOfParts>
  <Company>Carzu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ANEXOS</dc:title>
  <dc:subject/>
  <dc:creator>Carlos Zuñiga</dc:creator>
  <cp:keywords/>
  <dc:description/>
  <cp:lastModifiedBy>Ayudante</cp:lastModifiedBy>
  <cp:revision>2</cp:revision>
  <dcterms:created xsi:type="dcterms:W3CDTF">2009-07-02T18:20:00Z</dcterms:created>
  <dcterms:modified xsi:type="dcterms:W3CDTF">2009-07-02T18:20:00Z</dcterms:modified>
</cp:coreProperties>
</file>