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A2948">
      <w:pPr>
        <w:spacing w:line="480" w:lineRule="auto"/>
        <w:jc w:val="both"/>
        <w:rPr>
          <w:rFonts w:ascii="Arial" w:hAnsi="Arial" w:cs="Arial"/>
        </w:rPr>
      </w:pPr>
    </w:p>
    <w:p w:rsidR="00000000" w:rsidRDefault="00AA2948">
      <w:pPr>
        <w:spacing w:line="480" w:lineRule="auto"/>
        <w:jc w:val="both"/>
        <w:rPr>
          <w:rFonts w:ascii="Arial" w:hAnsi="Arial" w:cs="Arial"/>
        </w:rPr>
      </w:pPr>
    </w:p>
    <w:p w:rsidR="00000000" w:rsidRDefault="00AA2948">
      <w:pPr>
        <w:spacing w:line="480" w:lineRule="auto"/>
        <w:jc w:val="both"/>
        <w:rPr>
          <w:rFonts w:ascii="Arial" w:hAnsi="Arial" w:cs="Arial"/>
        </w:rPr>
      </w:pPr>
    </w:p>
    <w:p w:rsidR="00000000" w:rsidRDefault="00AA2948">
      <w:pPr>
        <w:spacing w:line="480" w:lineRule="auto"/>
        <w:jc w:val="center"/>
        <w:rPr>
          <w:rFonts w:ascii="Arial" w:hAnsi="Arial" w:cs="Arial"/>
          <w:b/>
          <w:bCs/>
          <w:sz w:val="48"/>
        </w:rPr>
      </w:pPr>
      <w:r>
        <w:rPr>
          <w:rFonts w:ascii="Arial" w:hAnsi="Arial" w:cs="Arial"/>
          <w:b/>
          <w:bCs/>
          <w:sz w:val="48"/>
        </w:rPr>
        <w:t>CAPITULO 1</w:t>
      </w:r>
    </w:p>
    <w:p w:rsidR="00000000" w:rsidRDefault="00AA2948">
      <w:pPr>
        <w:spacing w:line="480" w:lineRule="auto"/>
        <w:jc w:val="both"/>
        <w:rPr>
          <w:rFonts w:ascii="Arial" w:hAnsi="Arial" w:cs="Arial"/>
        </w:rPr>
      </w:pPr>
    </w:p>
    <w:p w:rsidR="00000000" w:rsidRDefault="00AA2948">
      <w:pPr>
        <w:pStyle w:val="Sangradetextonormal"/>
        <w:spacing w:line="480" w:lineRule="auto"/>
        <w:jc w:val="both"/>
      </w:pPr>
      <w:r>
        <w:t>1. NECESIDADES BÁSICAS ELEMENTALES EN LA CIUDAD DE GUAYAQUIL.</w:t>
      </w:r>
    </w:p>
    <w:p w:rsidR="00000000" w:rsidRDefault="00AA2948">
      <w:pPr>
        <w:spacing w:line="480" w:lineRule="auto"/>
        <w:jc w:val="both"/>
        <w:rPr>
          <w:rFonts w:ascii="Arial" w:hAnsi="Arial" w:cs="Arial"/>
        </w:rPr>
      </w:pPr>
    </w:p>
    <w:p w:rsidR="00000000" w:rsidRDefault="00AA2948">
      <w:pPr>
        <w:pStyle w:val="Sangra3detindependiente"/>
        <w:spacing w:line="480" w:lineRule="auto"/>
      </w:pPr>
      <w:r>
        <w:t xml:space="preserve">Los servicios básicos son aquellos respecto de los cuales el Estado garantiza su prestación debido a su importancia para la colectividad. A continuación se definirán cada uno de </w:t>
      </w:r>
      <w:r>
        <w:t>ellos.</w:t>
      </w:r>
    </w:p>
    <w:p w:rsidR="00000000" w:rsidRDefault="00AA2948">
      <w:pPr>
        <w:spacing w:line="480" w:lineRule="auto"/>
        <w:jc w:val="both"/>
        <w:rPr>
          <w:rFonts w:ascii="Arial" w:hAnsi="Arial" w:cs="Arial"/>
        </w:rPr>
      </w:pPr>
    </w:p>
    <w:p w:rsidR="00000000" w:rsidRDefault="00AA2948">
      <w:pPr>
        <w:spacing w:line="48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1.1 Abastecimiento de Agua Potable.</w:t>
      </w:r>
    </w:p>
    <w:p w:rsidR="00000000" w:rsidRDefault="00AA2948">
      <w:pPr>
        <w:spacing w:line="480" w:lineRule="auto"/>
        <w:ind w:left="720"/>
        <w:jc w:val="both"/>
        <w:rPr>
          <w:rFonts w:ascii="Arial" w:hAnsi="Arial" w:cs="Arial"/>
        </w:rPr>
      </w:pPr>
    </w:p>
    <w:p w:rsidR="00000000" w:rsidRDefault="00AA2948">
      <w:pPr>
        <w:spacing w:line="48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El servicio de agua potable en cada ciudad es responsabilidad de la Empresa Municipal de Agua Potable, la cual se encarga de la producción, potabilización y distribución del vital líquido a los ciudadanos.</w:t>
      </w:r>
    </w:p>
    <w:p w:rsidR="00000000" w:rsidRDefault="00AA2948">
      <w:pPr>
        <w:spacing w:line="480" w:lineRule="auto"/>
        <w:ind w:left="720"/>
        <w:jc w:val="both"/>
        <w:rPr>
          <w:rFonts w:ascii="Arial" w:hAnsi="Arial" w:cs="Arial"/>
        </w:rPr>
      </w:pPr>
    </w:p>
    <w:p w:rsidR="00000000" w:rsidRDefault="00AA2948">
      <w:pPr>
        <w:pStyle w:val="Sangra2detindependiente"/>
        <w:rPr>
          <w:lang w:val="es-ES"/>
        </w:rPr>
        <w:sectPr w:rsidR="00000000">
          <w:headerReference w:type="even" r:id="rId6"/>
          <w:headerReference w:type="default" r:id="rId7"/>
          <w:headerReference w:type="first" r:id="rId8"/>
          <w:type w:val="continuous"/>
          <w:pgSz w:w="11906" w:h="16838" w:code="9"/>
          <w:pgMar w:top="2268" w:right="1361" w:bottom="2268" w:left="2268" w:header="709" w:footer="709" w:gutter="0"/>
          <w:pgNumType w:start="7"/>
          <w:cols w:space="708"/>
          <w:titlePg/>
          <w:docGrid w:linePitch="360"/>
        </w:sectPr>
      </w:pPr>
    </w:p>
    <w:p w:rsidR="00000000" w:rsidRDefault="00AA2948">
      <w:pPr>
        <w:pStyle w:val="Sangra2detindependiente"/>
        <w:rPr>
          <w:lang w:val="es-ES"/>
        </w:rPr>
      </w:pPr>
      <w:r>
        <w:rPr>
          <w:lang w:val="es-ES"/>
        </w:rPr>
        <w:lastRenderedPageBreak/>
        <w:t xml:space="preserve">El </w:t>
      </w:r>
      <w:r>
        <w:rPr>
          <w:lang w:val="es-ES"/>
        </w:rPr>
        <w:t>agua al llegar a nuestros hogares debe estar potabilizada, es decir, debe estar limpia y libre de toda clase de gérmenes y bacterias, apta para el consumo humano.</w:t>
      </w:r>
    </w:p>
    <w:p w:rsidR="00000000" w:rsidRDefault="00AA2948">
      <w:pPr>
        <w:spacing w:line="480" w:lineRule="auto"/>
        <w:ind w:left="720"/>
        <w:jc w:val="both"/>
        <w:rPr>
          <w:rFonts w:ascii="Arial" w:hAnsi="Arial" w:cs="Arial"/>
        </w:rPr>
      </w:pPr>
    </w:p>
    <w:p w:rsidR="00000000" w:rsidRDefault="00AA2948">
      <w:pPr>
        <w:spacing w:line="48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El suministro permanente de agua en cantidad y calidad suficientes para beber, cocinar y ate</w:t>
      </w:r>
      <w:r>
        <w:rPr>
          <w:rFonts w:ascii="Arial" w:hAnsi="Arial" w:cs="Arial"/>
        </w:rPr>
        <w:t>nder sus necesidades de higiene y confort personal es, sin duda, un imperativo básico para todos los hogares, cualquiera sea su ubicación geográfica.</w:t>
      </w:r>
    </w:p>
    <w:p w:rsidR="00000000" w:rsidRDefault="00AA2948">
      <w:pPr>
        <w:spacing w:line="480" w:lineRule="auto"/>
        <w:ind w:left="720"/>
        <w:jc w:val="both"/>
        <w:rPr>
          <w:rFonts w:ascii="Arial" w:hAnsi="Arial" w:cs="Arial"/>
        </w:rPr>
      </w:pPr>
    </w:p>
    <w:p w:rsidR="00000000" w:rsidRDefault="00AA2948">
      <w:pPr>
        <w:pStyle w:val="Sangra2detindependiente"/>
        <w:rPr>
          <w:lang w:val="es-ES"/>
        </w:rPr>
      </w:pPr>
      <w:r>
        <w:rPr>
          <w:lang w:val="es-ES"/>
        </w:rPr>
        <w:t>En base de las variables proporcionadas por el Censo de Población y Vivienda se estableció que en las áre</w:t>
      </w:r>
      <w:r>
        <w:rPr>
          <w:lang w:val="es-ES"/>
        </w:rPr>
        <w:t xml:space="preserve">as urbanas los hogares que no tenían acceso a agua de red pública se encontraban por debajo del mínimo de satisfacción de esta necesidad. </w:t>
      </w:r>
    </w:p>
    <w:p w:rsidR="00000000" w:rsidRDefault="00AA2948">
      <w:pPr>
        <w:spacing w:line="480" w:lineRule="auto"/>
        <w:ind w:left="720"/>
        <w:jc w:val="both"/>
        <w:rPr>
          <w:rFonts w:ascii="Arial" w:hAnsi="Arial" w:cs="Arial"/>
        </w:rPr>
      </w:pPr>
    </w:p>
    <w:p w:rsidR="00000000" w:rsidRDefault="00AA2948">
      <w:pPr>
        <w:spacing w:line="48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La Empresa Cantonal de  Agua Potable y Alcantarillado de Guayaquil (ECAPAG) adjudicó el 22 de diciembre del 2000 a l</w:t>
      </w:r>
      <w:r>
        <w:rPr>
          <w:rFonts w:ascii="Arial" w:hAnsi="Arial" w:cs="Arial"/>
        </w:rPr>
        <w:t>a firma holandesa International Water Services Limited (IWL), que es una de las compañías más importantes y reconocidas del mundo en desarrollo de proyectos relacionados con los servicios de agua potable.</w:t>
      </w:r>
    </w:p>
    <w:p w:rsidR="00000000" w:rsidRDefault="00AA2948">
      <w:pPr>
        <w:spacing w:line="480" w:lineRule="auto"/>
        <w:ind w:left="720"/>
        <w:jc w:val="both"/>
        <w:rPr>
          <w:rFonts w:ascii="Arial" w:hAnsi="Arial" w:cs="Arial"/>
        </w:rPr>
      </w:pPr>
    </w:p>
    <w:p w:rsidR="00000000" w:rsidRDefault="00AA2948">
      <w:pPr>
        <w:spacing w:line="48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Esta empresa está conformada por tres integrantes:</w:t>
      </w:r>
      <w:r>
        <w:rPr>
          <w:rFonts w:ascii="Arial" w:hAnsi="Arial" w:cs="Arial"/>
        </w:rPr>
        <w:t xml:space="preserve"> United Utilities de Inglaterra, Bechtel de EE.UU y Edison Spa de Italia, con experiencia </w:t>
      </w:r>
      <w:r>
        <w:rPr>
          <w:rFonts w:ascii="Arial" w:hAnsi="Arial" w:cs="Arial"/>
        </w:rPr>
        <w:lastRenderedPageBreak/>
        <w:t>en contratos de ingeniería, procuración, construcción, operación y mantenimiento de proyectos en el sector de agua y saneamiento.</w:t>
      </w:r>
    </w:p>
    <w:p w:rsidR="00000000" w:rsidRDefault="00AA2948">
      <w:pPr>
        <w:spacing w:line="480" w:lineRule="auto"/>
        <w:ind w:left="720"/>
        <w:jc w:val="both"/>
        <w:rPr>
          <w:rFonts w:ascii="Arial" w:hAnsi="Arial" w:cs="Arial"/>
        </w:rPr>
      </w:pPr>
    </w:p>
    <w:p w:rsidR="00000000" w:rsidRDefault="00AA2948">
      <w:pPr>
        <w:spacing w:line="48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La IWL deberá lograr también que en</w:t>
      </w:r>
      <w:r>
        <w:rPr>
          <w:rFonts w:ascii="Arial" w:hAnsi="Arial" w:cs="Arial"/>
        </w:rPr>
        <w:t xml:space="preserve"> los próximos 5 años la presión mínima de columna de agua llegue a los 8 metros en algunas zonas y una continuidad de abastecimiento de 24 horas en todo Guayaquil. En 10 años, la meta es elevarla a 15 metros.</w:t>
      </w:r>
    </w:p>
    <w:p w:rsidR="00000000" w:rsidRDefault="00AA2948">
      <w:pPr>
        <w:spacing w:line="480" w:lineRule="auto"/>
        <w:ind w:left="720"/>
        <w:jc w:val="both"/>
        <w:rPr>
          <w:rFonts w:ascii="Arial" w:hAnsi="Arial" w:cs="Arial"/>
        </w:rPr>
      </w:pPr>
    </w:p>
    <w:p w:rsidR="00000000" w:rsidRDefault="00AA2948">
      <w:pPr>
        <w:spacing w:line="48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1.2 Eliminación de Aguas Servidas.</w:t>
      </w:r>
    </w:p>
    <w:p w:rsidR="00000000" w:rsidRDefault="00AA2948">
      <w:pPr>
        <w:spacing w:line="480" w:lineRule="auto"/>
        <w:ind w:left="720"/>
        <w:jc w:val="both"/>
        <w:rPr>
          <w:rFonts w:ascii="Arial" w:hAnsi="Arial" w:cs="Arial"/>
        </w:rPr>
      </w:pPr>
    </w:p>
    <w:p w:rsidR="00000000" w:rsidRDefault="00AA2948">
      <w:pPr>
        <w:spacing w:line="48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En cada un</w:t>
      </w:r>
      <w:r>
        <w:rPr>
          <w:rFonts w:ascii="Arial" w:hAnsi="Arial" w:cs="Arial"/>
        </w:rPr>
        <w:t>o de los poblados urbanos es indispensable el sistema de alcantarillado público, el cual nos permite evacuar las aguas servidas y aguas lluvias, las que al estancarse serían focos infecciosos que podrían causar pestes y epidemias, enfermando a la población</w:t>
      </w:r>
      <w:r>
        <w:rPr>
          <w:rFonts w:ascii="Arial" w:hAnsi="Arial" w:cs="Arial"/>
        </w:rPr>
        <w:t>.</w:t>
      </w:r>
    </w:p>
    <w:p w:rsidR="00000000" w:rsidRDefault="00AA2948">
      <w:pPr>
        <w:spacing w:line="480" w:lineRule="auto"/>
        <w:ind w:left="720"/>
        <w:jc w:val="both"/>
        <w:rPr>
          <w:rFonts w:ascii="Arial" w:hAnsi="Arial" w:cs="Arial"/>
        </w:rPr>
      </w:pPr>
    </w:p>
    <w:p w:rsidR="00000000" w:rsidRDefault="00AA2948">
      <w:pPr>
        <w:spacing w:line="48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Guayaquil tendrá en los próximos 30 años un operador privado para la distribución del agua potable y el mantenimiento de las redes de alcantarillado. Entre las obligaciones que impuso la ECAPAG para la concesión, están la instalación en 5 años de 55238 </w:t>
      </w:r>
      <w:r>
        <w:rPr>
          <w:rFonts w:ascii="Arial" w:hAnsi="Arial" w:cs="Arial"/>
        </w:rPr>
        <w:t>nuevas conexiones de agua potable e igual número de conexiones de alcantarillado sanitario en los sectores marginales.</w:t>
      </w:r>
    </w:p>
    <w:p w:rsidR="00000000" w:rsidRDefault="00AA2948">
      <w:pPr>
        <w:spacing w:line="480" w:lineRule="auto"/>
        <w:ind w:left="720"/>
        <w:jc w:val="both"/>
        <w:rPr>
          <w:rFonts w:ascii="Arial" w:hAnsi="Arial" w:cs="Arial"/>
        </w:rPr>
      </w:pPr>
    </w:p>
    <w:p w:rsidR="00000000" w:rsidRDefault="00AA2948">
      <w:pPr>
        <w:spacing w:line="48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Además se encuentra la rehabilitación de la infraestructura de los servicios de agua y alcantarillado para asegurar la calidad. Este pro</w:t>
      </w:r>
      <w:r>
        <w:rPr>
          <w:rFonts w:ascii="Arial" w:hAnsi="Arial" w:cs="Arial"/>
        </w:rPr>
        <w:t>ceso de concesión constituye un hito histórico en el país y servirá como preámbulo para la realización de proyectos de igual importancia en otras regiones en beneficio de los ecuatorianos.</w:t>
      </w:r>
    </w:p>
    <w:p w:rsidR="00000000" w:rsidRDefault="00AA2948">
      <w:pPr>
        <w:spacing w:line="480" w:lineRule="auto"/>
        <w:ind w:left="720"/>
        <w:jc w:val="both"/>
        <w:rPr>
          <w:rFonts w:ascii="Arial" w:hAnsi="Arial" w:cs="Arial"/>
        </w:rPr>
      </w:pPr>
    </w:p>
    <w:p w:rsidR="00000000" w:rsidRDefault="00AA2948">
      <w:pPr>
        <w:pStyle w:val="Ttulo4"/>
        <w:spacing w:line="480" w:lineRule="auto"/>
        <w:ind w:left="360" w:right="0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>1.3 Sistema de Recolección de Basura.</w:t>
      </w:r>
    </w:p>
    <w:p w:rsidR="00000000" w:rsidRDefault="00AA2948">
      <w:pPr>
        <w:spacing w:line="480" w:lineRule="auto"/>
        <w:ind w:left="720"/>
        <w:jc w:val="both"/>
        <w:rPr>
          <w:rFonts w:ascii="Arial" w:hAnsi="Arial" w:cs="Arial"/>
        </w:rPr>
      </w:pPr>
    </w:p>
    <w:p w:rsidR="00000000" w:rsidRDefault="00AA2948">
      <w:pPr>
        <w:pStyle w:val="Sangra3detindependiente"/>
        <w:spacing w:line="480" w:lineRule="auto"/>
        <w:ind w:left="720"/>
      </w:pPr>
      <w:r>
        <w:t>El servicio público de reco</w:t>
      </w:r>
      <w:r>
        <w:t>lección de desechos sólidos está controlado por los Municipios de cada ciudad, los cuales se encargan de contratar empresas o personas especializadas para la recolección, transporte y destino final de la basura, evitando así su acumulación en los centros p</w:t>
      </w:r>
      <w:r>
        <w:t>oblados, manteniendo limpias las ciudades y evitando el aparecimiento de plagas y enfermedades que atenten contra nuestra salud.</w:t>
      </w:r>
    </w:p>
    <w:p w:rsidR="00000000" w:rsidRDefault="00AA2948">
      <w:pPr>
        <w:spacing w:line="480" w:lineRule="auto"/>
        <w:ind w:left="720"/>
        <w:jc w:val="both"/>
        <w:rPr>
          <w:rFonts w:ascii="Arial" w:hAnsi="Arial" w:cs="Arial"/>
        </w:rPr>
      </w:pPr>
    </w:p>
    <w:p w:rsidR="00000000" w:rsidRDefault="00AA2948">
      <w:pPr>
        <w:spacing w:line="48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Conforme un país alcanza niveles superiores de desarrollo, se incrementa la producción promedio de basura diaria por habitante</w:t>
      </w:r>
      <w:r>
        <w:rPr>
          <w:rFonts w:ascii="Arial" w:hAnsi="Arial" w:cs="Arial"/>
        </w:rPr>
        <w:t>. Los desechos sólidos orgánicos e inorgánicos aumentan al ritmo que se incrementa la población; sin embargo, este ritmo de crecimiento y los medios para deshacerse de los residuos urbanos no son iguales, el primero siempre le gana al segundo.</w:t>
      </w:r>
    </w:p>
    <w:p w:rsidR="00000000" w:rsidRDefault="00AA2948">
      <w:pPr>
        <w:spacing w:line="48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La disposici</w:t>
      </w:r>
      <w:r>
        <w:rPr>
          <w:rFonts w:ascii="Arial" w:hAnsi="Arial" w:cs="Arial"/>
        </w:rPr>
        <w:t>ón de los residuos en nuestro país (y en nuestra ciudad) se realiza a cielo abierto, de tal modo que se esparcen en el terreno, contaminando suelo, subsuelo y mantos acuíferos. Resulta alarmante constatar que el suelo en que se depositan estos residuos, co</w:t>
      </w:r>
      <w:r>
        <w:rPr>
          <w:rFonts w:ascii="Arial" w:hAnsi="Arial" w:cs="Arial"/>
        </w:rPr>
        <w:t>n el paso del tiempo, se convierte en suelo estéril. Hay necesidad de sensibilizar y concientizar a la ciudadanía en relación a la conveniencia de reutilizar (reciclar) los residuos (basura). La basura requiere la implementación de acciones que permitan su</w:t>
      </w:r>
      <w:r>
        <w:rPr>
          <w:rFonts w:ascii="Arial" w:hAnsi="Arial" w:cs="Arial"/>
        </w:rPr>
        <w:t xml:space="preserve"> reutilización.</w:t>
      </w:r>
    </w:p>
    <w:p w:rsidR="00000000" w:rsidRDefault="00AA2948">
      <w:pPr>
        <w:spacing w:line="480" w:lineRule="auto"/>
        <w:ind w:left="720"/>
        <w:jc w:val="both"/>
        <w:rPr>
          <w:rFonts w:ascii="Arial" w:hAnsi="Arial" w:cs="Arial"/>
        </w:rPr>
      </w:pPr>
    </w:p>
    <w:p w:rsidR="00000000" w:rsidRDefault="00AA2948">
      <w:pPr>
        <w:spacing w:line="48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Como fuentes masivas de la basura que inunda Guayaquil se encuentran principalmente, a los mercados, a los comerciantes mayoristas y minoristas en alimentos, a ciertos transportistas, a los estadios de fútbol y parques de diversiones, a lo</w:t>
      </w:r>
      <w:r>
        <w:rPr>
          <w:rFonts w:ascii="Arial" w:hAnsi="Arial" w:cs="Arial"/>
        </w:rPr>
        <w:t>s vendedores callejeros,  así como a las actividades de la construcción.</w:t>
      </w:r>
    </w:p>
    <w:p w:rsidR="00000000" w:rsidRDefault="00AA2948">
      <w:pPr>
        <w:spacing w:line="480" w:lineRule="auto"/>
        <w:ind w:left="720"/>
        <w:jc w:val="both"/>
        <w:rPr>
          <w:rFonts w:ascii="Arial" w:hAnsi="Arial" w:cs="Arial"/>
        </w:rPr>
      </w:pPr>
    </w:p>
    <w:p w:rsidR="00000000" w:rsidRDefault="00AA2948">
      <w:pPr>
        <w:spacing w:line="48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La basura es el punto de origen para pestes y la fuente de la contaminación de la tierra y del agua. Es, en definitiva, un problema sanitario, social y ecológico para todos los secto</w:t>
      </w:r>
      <w:r>
        <w:rPr>
          <w:rFonts w:ascii="Arial" w:hAnsi="Arial" w:cs="Arial"/>
        </w:rPr>
        <w:t xml:space="preserve">res de la población. </w:t>
      </w:r>
    </w:p>
    <w:p w:rsidR="00000000" w:rsidRDefault="00AA2948">
      <w:pPr>
        <w:spacing w:line="480" w:lineRule="auto"/>
        <w:ind w:left="720"/>
        <w:jc w:val="both"/>
        <w:rPr>
          <w:rFonts w:ascii="Arial" w:hAnsi="Arial" w:cs="Arial"/>
        </w:rPr>
      </w:pPr>
    </w:p>
    <w:p w:rsidR="00000000" w:rsidRDefault="00AA2948">
      <w:pPr>
        <w:spacing w:line="48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Por lo tanto una ciudad contaminada tiene pocas oportunidades para atraer inversiones y, por lo tanto, para generar nuevos puestos de trabajo.</w:t>
      </w:r>
    </w:p>
    <w:p w:rsidR="00000000" w:rsidRDefault="00AA2948">
      <w:pPr>
        <w:spacing w:line="48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La basura es, así, un problema que afecta el futuro económico de Guayaquil; los tres eleme</w:t>
      </w:r>
      <w:r>
        <w:rPr>
          <w:rFonts w:ascii="Arial" w:hAnsi="Arial" w:cs="Arial"/>
        </w:rPr>
        <w:t>ntos básicos para el tratamiento de la basura: precaución, procesamiento y eliminación, representan un enorme esfuerzo cuantitativo y cualitativo para la administración de Guayaquil</w:t>
      </w:r>
    </w:p>
    <w:p w:rsidR="00000000" w:rsidRDefault="00AA2948">
      <w:pPr>
        <w:spacing w:line="480" w:lineRule="auto"/>
        <w:ind w:left="720"/>
        <w:jc w:val="both"/>
        <w:rPr>
          <w:rFonts w:ascii="Arial" w:hAnsi="Arial" w:cs="Arial"/>
        </w:rPr>
      </w:pPr>
    </w:p>
    <w:p w:rsidR="00000000" w:rsidRDefault="00AA2948">
      <w:pPr>
        <w:pStyle w:val="Ttulo4"/>
        <w:spacing w:line="480" w:lineRule="auto"/>
        <w:ind w:left="360" w:right="0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>1.4 Energía Eléctrica.</w:t>
      </w:r>
    </w:p>
    <w:p w:rsidR="00000000" w:rsidRDefault="00AA2948">
      <w:pPr>
        <w:spacing w:line="480" w:lineRule="auto"/>
        <w:ind w:left="720"/>
        <w:rPr>
          <w:rFonts w:ascii="Arial" w:hAnsi="Arial" w:cs="Arial"/>
        </w:rPr>
      </w:pPr>
    </w:p>
    <w:p w:rsidR="00000000" w:rsidRDefault="00AA2948">
      <w:pPr>
        <w:spacing w:line="48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En nuestro país el INECEL se encarga de la produc</w:t>
      </w:r>
      <w:r>
        <w:rPr>
          <w:rFonts w:ascii="Arial" w:hAnsi="Arial" w:cs="Arial"/>
        </w:rPr>
        <w:t>ción, regulación y entrega de la energía eléctrica, gracias a las centrales hidroeléctricas instaladas, la más grande es la de Paute. En cada región o ciudad hay empresas eléctricas encargadas del control y suministro de energía eléctrica, podemos citar EM</w:t>
      </w:r>
      <w:r>
        <w:rPr>
          <w:rFonts w:ascii="Arial" w:hAnsi="Arial" w:cs="Arial"/>
        </w:rPr>
        <w:t>ELEC en Guayaquil, QUITO S.A. en Quito y EMELMANABÍ en Manabí.</w:t>
      </w:r>
    </w:p>
    <w:p w:rsidR="00000000" w:rsidRDefault="00AA2948">
      <w:pPr>
        <w:spacing w:line="480" w:lineRule="auto"/>
        <w:ind w:left="720"/>
        <w:jc w:val="both"/>
        <w:rPr>
          <w:rFonts w:ascii="Arial" w:hAnsi="Arial" w:cs="Arial"/>
        </w:rPr>
      </w:pPr>
    </w:p>
    <w:p w:rsidR="00000000" w:rsidRDefault="00AA2948">
      <w:pPr>
        <w:spacing w:line="48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La recomendación de los técnicos es que, se debería fomentar y desarrollar la eficiencia y competitividad en el sub-sector eléctrico así como propiciar el establecimiento de normas técnicas qu</w:t>
      </w:r>
      <w:r>
        <w:rPr>
          <w:rFonts w:ascii="Arial" w:hAnsi="Arial" w:cs="Arial"/>
        </w:rPr>
        <w:t>e estandaricen la calidad en la prestación del servicio de electricidad en la ciudad.</w:t>
      </w:r>
    </w:p>
    <w:p w:rsidR="00000000" w:rsidRDefault="00AA2948">
      <w:pPr>
        <w:spacing w:line="480" w:lineRule="auto"/>
        <w:ind w:left="720"/>
      </w:pPr>
    </w:p>
    <w:p w:rsidR="00000000" w:rsidRDefault="00AA2948">
      <w:pPr>
        <w:pStyle w:val="Ttulo4"/>
        <w:spacing w:line="480" w:lineRule="auto"/>
        <w:ind w:left="360" w:right="0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>1.5 Telefonía Fija.</w:t>
      </w:r>
    </w:p>
    <w:p w:rsidR="00000000" w:rsidRDefault="00AA2948">
      <w:pPr>
        <w:spacing w:line="480" w:lineRule="auto"/>
        <w:ind w:left="720"/>
        <w:jc w:val="both"/>
        <w:rPr>
          <w:rFonts w:ascii="Arial" w:hAnsi="Arial" w:cs="Arial"/>
        </w:rPr>
      </w:pPr>
    </w:p>
    <w:p w:rsidR="00000000" w:rsidRDefault="00AA2948">
      <w:pPr>
        <w:spacing w:line="48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desarrollo del país tiene un soporte fundamental en las telecomunicaciones ya que permiten una rápida y oportuna comunicación de un punto a otro </w:t>
      </w:r>
      <w:r>
        <w:rPr>
          <w:rFonts w:ascii="Arial" w:hAnsi="Arial" w:cs="Arial"/>
        </w:rPr>
        <w:t>del país y del mundo.</w:t>
      </w:r>
    </w:p>
    <w:p w:rsidR="00000000" w:rsidRDefault="00AA2948">
      <w:pPr>
        <w:spacing w:line="480" w:lineRule="auto"/>
        <w:ind w:left="720"/>
        <w:jc w:val="both"/>
        <w:rPr>
          <w:rFonts w:ascii="Arial" w:hAnsi="Arial" w:cs="Arial"/>
        </w:rPr>
      </w:pPr>
    </w:p>
    <w:p w:rsidR="00000000" w:rsidRDefault="00AA2948">
      <w:pPr>
        <w:spacing w:line="48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Muchos analistas opinan que es necesario asimismo que o bien se concesione el servicio de la Región 2, o que, de no contarse con el marco legal adecuado para ello, que se contrate una administración profesional para Pacifictel. La em</w:t>
      </w:r>
      <w:r>
        <w:rPr>
          <w:rFonts w:ascii="Arial" w:hAnsi="Arial" w:cs="Arial"/>
        </w:rPr>
        <w:t xml:space="preserve">presa telefónica tiene que dejar de ser un botín político. Se requieren grandes inversiones para recuperar el tiempo perdido desde que se centralizó las telecomunicaciones y Ericsson dejó de prestar el servicio para Guayaquil. De qué sirve el Malecón 2000 </w:t>
      </w:r>
      <w:r>
        <w:rPr>
          <w:rFonts w:ascii="Arial" w:hAnsi="Arial" w:cs="Arial"/>
        </w:rPr>
        <w:t>y el proyecto de revitalizar el centro, si Pacifictel es incapaz de dar una línea telefónica en el casco comercial.</w:t>
      </w:r>
    </w:p>
    <w:p w:rsidR="00000000" w:rsidRDefault="00AA2948">
      <w:pPr>
        <w:spacing w:line="480" w:lineRule="auto"/>
        <w:ind w:left="720"/>
        <w:jc w:val="both"/>
        <w:rPr>
          <w:rFonts w:ascii="Arial" w:hAnsi="Arial" w:cs="Arial"/>
        </w:rPr>
      </w:pPr>
    </w:p>
    <w:p w:rsidR="00AA2948" w:rsidRDefault="00AA2948"/>
    <w:sectPr w:rsidR="00AA2948">
      <w:headerReference w:type="first" r:id="rId9"/>
      <w:pgSz w:w="11906" w:h="16838" w:code="9"/>
      <w:pgMar w:top="2268" w:right="1361" w:bottom="2268" w:left="2268" w:header="709" w:footer="709" w:gutter="0"/>
      <w:pgNumType w:start="8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948" w:rsidRDefault="00AA2948">
      <w:r>
        <w:separator/>
      </w:r>
    </w:p>
  </w:endnote>
  <w:endnote w:type="continuationSeparator" w:id="1">
    <w:p w:rsidR="00AA2948" w:rsidRDefault="00AA2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948" w:rsidRDefault="00AA2948">
      <w:r>
        <w:separator/>
      </w:r>
    </w:p>
  </w:footnote>
  <w:footnote w:type="continuationSeparator" w:id="1">
    <w:p w:rsidR="00AA2948" w:rsidRDefault="00AA29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A294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00000" w:rsidRDefault="00AA2948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A2948">
    <w:pPr>
      <w:pStyle w:val="Encabezado"/>
      <w:tabs>
        <w:tab w:val="clear" w:pos="8504"/>
        <w:tab w:val="right" w:pos="8280"/>
      </w:tabs>
      <w:ind w:right="360"/>
      <w:rPr>
        <w:lang w:val="es-MX"/>
      </w:rPr>
    </w:pPr>
    <w:r>
      <w:rPr>
        <w:lang w:val="es-MX"/>
      </w:rPr>
      <w:tab/>
    </w:r>
    <w:r>
      <w:rPr>
        <w:lang w:val="es-MX"/>
      </w:rPr>
      <w:tab/>
    </w:r>
  </w:p>
  <w:p w:rsidR="00000000" w:rsidRDefault="00AA2948">
    <w:pPr>
      <w:pStyle w:val="Encabezado"/>
      <w:framePr w:wrap="around" w:vAnchor="text" w:hAnchor="page" w:x="10369" w:y="16"/>
      <w:rPr>
        <w:rStyle w:val="Nmerodepgina"/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PAGE  </w:instrText>
    </w:r>
    <w:r>
      <w:rPr>
        <w:rStyle w:val="Nmerodepgina"/>
        <w:rFonts w:ascii="Arial" w:hAnsi="Arial" w:cs="Arial"/>
      </w:rPr>
      <w:fldChar w:fldCharType="separate"/>
    </w:r>
    <w:r w:rsidR="00A27C6A">
      <w:rPr>
        <w:rStyle w:val="Nmerodepgina"/>
        <w:rFonts w:ascii="Arial" w:hAnsi="Arial" w:cs="Arial"/>
        <w:noProof/>
      </w:rPr>
      <w:t>9</w:t>
    </w:r>
    <w:r>
      <w:rPr>
        <w:rStyle w:val="Nmerodepgina"/>
        <w:rFonts w:ascii="Arial" w:hAnsi="Arial" w:cs="Arial"/>
      </w:rPr>
      <w:fldChar w:fldCharType="end"/>
    </w:r>
  </w:p>
  <w:p w:rsidR="00000000" w:rsidRDefault="00AA2948">
    <w:pPr>
      <w:pStyle w:val="Encabezado"/>
      <w:tabs>
        <w:tab w:val="clear" w:pos="8504"/>
        <w:tab w:val="right" w:pos="8280"/>
      </w:tabs>
      <w:ind w:right="-3"/>
      <w:rPr>
        <w:lang w:val="es-MX"/>
      </w:rPr>
    </w:pPr>
    <w:r>
      <w:rPr>
        <w:lang w:val="es-MX"/>
      </w:rPr>
      <w:tab/>
    </w:r>
    <w:r>
      <w:rPr>
        <w:lang w:val="es-MX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A2948">
    <w:pPr>
      <w:pStyle w:val="Encabezado"/>
      <w:tabs>
        <w:tab w:val="clear" w:pos="8504"/>
        <w:tab w:val="right" w:pos="8280"/>
      </w:tabs>
      <w:ind w:right="-3"/>
      <w:rPr>
        <w:rFonts w:ascii="Arial" w:hAnsi="Arial" w:cs="Arial"/>
        <w:lang w:val="es-MX"/>
      </w:rPr>
    </w:pPr>
    <w:r>
      <w:rPr>
        <w:lang w:val="es-MX"/>
      </w:rPr>
      <w:tab/>
    </w:r>
    <w:r>
      <w:rPr>
        <w:lang w:val="es-MX"/>
      </w:rP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A2948">
    <w:pPr>
      <w:pStyle w:val="Encabezado"/>
      <w:tabs>
        <w:tab w:val="clear" w:pos="8504"/>
        <w:tab w:val="right" w:pos="8280"/>
      </w:tabs>
      <w:ind w:right="360"/>
      <w:rPr>
        <w:rFonts w:ascii="Arial" w:hAnsi="Arial" w:cs="Arial"/>
        <w:lang w:val="es-MX"/>
      </w:rPr>
    </w:pPr>
    <w:r>
      <w:rPr>
        <w:rFonts w:ascii="Arial" w:hAnsi="Arial" w:cs="Arial"/>
        <w:lang w:val="es-MX"/>
      </w:rPr>
      <w:t xml:space="preserve"> </w:t>
    </w:r>
    <w:r>
      <w:rPr>
        <w:rFonts w:ascii="Arial" w:hAnsi="Arial" w:cs="Arial"/>
        <w:lang w:val="es-MX"/>
      </w:rPr>
      <w:tab/>
    </w:r>
    <w:r>
      <w:rPr>
        <w:rFonts w:ascii="Arial" w:hAnsi="Arial" w:cs="Arial"/>
        <w:lang w:val="es-MX"/>
      </w:rPr>
      <w:tab/>
    </w:r>
  </w:p>
  <w:p w:rsidR="00000000" w:rsidRDefault="00AA2948">
    <w:pPr>
      <w:pStyle w:val="Encabezado"/>
      <w:tabs>
        <w:tab w:val="clear" w:pos="8504"/>
        <w:tab w:val="right" w:pos="8280"/>
      </w:tabs>
      <w:ind w:right="-3"/>
      <w:rPr>
        <w:rFonts w:ascii="Arial" w:hAnsi="Arial" w:cs="Arial"/>
        <w:lang w:val="es-MX"/>
      </w:rPr>
    </w:pPr>
    <w:r>
      <w:rPr>
        <w:rFonts w:ascii="Arial" w:hAnsi="Arial" w:cs="Arial"/>
        <w:lang w:val="es-MX"/>
      </w:rPr>
      <w:tab/>
    </w:r>
    <w:r>
      <w:rPr>
        <w:rFonts w:ascii="Arial" w:hAnsi="Arial" w:cs="Arial"/>
        <w:lang w:val="es-MX"/>
      </w:rPr>
      <w:tab/>
    </w: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 PAGE </w:instrText>
    </w:r>
    <w:r>
      <w:rPr>
        <w:rStyle w:val="Nmerodepgina"/>
        <w:rFonts w:ascii="Arial" w:hAnsi="Arial" w:cs="Arial"/>
      </w:rPr>
      <w:fldChar w:fldCharType="separate"/>
    </w:r>
    <w:r w:rsidR="00A27C6A">
      <w:rPr>
        <w:rStyle w:val="Nmerodepgina"/>
        <w:rFonts w:ascii="Arial" w:hAnsi="Arial" w:cs="Arial"/>
        <w:noProof/>
      </w:rPr>
      <w:t>8</w:t>
    </w:r>
    <w:r>
      <w:rPr>
        <w:rStyle w:val="Nmerodepgina"/>
        <w:rFonts w:ascii="Arial" w:hAnsi="Arial" w:cs="Arial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C6A"/>
    <w:rsid w:val="00A27C6A"/>
    <w:rsid w:val="00AA2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ind w:left="540" w:right="459"/>
      <w:jc w:val="both"/>
      <w:outlineLvl w:val="3"/>
    </w:pPr>
    <w:rPr>
      <w:b/>
      <w:bCs/>
      <w:i/>
      <w:iCs/>
      <w:sz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left="360" w:hanging="360"/>
    </w:pPr>
    <w:rPr>
      <w:rFonts w:ascii="Arial" w:hAnsi="Arial" w:cs="Arial"/>
      <w:b/>
      <w:bCs/>
      <w:sz w:val="32"/>
    </w:rPr>
  </w:style>
  <w:style w:type="paragraph" w:styleId="Sangra3detindependiente">
    <w:name w:val="Body Text Indent 3"/>
    <w:basedOn w:val="Normal"/>
    <w:semiHidden/>
    <w:pPr>
      <w:ind w:left="360"/>
      <w:jc w:val="both"/>
    </w:pPr>
    <w:rPr>
      <w:rFonts w:ascii="Arial" w:hAnsi="Arial" w:cs="Arial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semiHidden/>
    <w:pPr>
      <w:spacing w:line="480" w:lineRule="auto"/>
      <w:ind w:left="720"/>
      <w:jc w:val="both"/>
    </w:pPr>
    <w:rPr>
      <w:rFonts w:ascii="Arial" w:hAnsi="Arial" w:cs="Arial"/>
      <w:lang w:val="es-ES_tradnl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1042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CAPITULO 1</vt:lpstr>
    </vt:vector>
  </TitlesOfParts>
  <Company> </Company>
  <LinksUpToDate>false</LinksUpToDate>
  <CharactersWithSpaces>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CAPITULO 1</dc:title>
  <dc:subject/>
  <dc:creator>HOLGER </dc:creator>
  <cp:keywords/>
  <dc:description/>
  <cp:lastModifiedBy>Ayudante</cp:lastModifiedBy>
  <cp:revision>2</cp:revision>
  <cp:lastPrinted>2002-05-16T23:38:00Z</cp:lastPrinted>
  <dcterms:created xsi:type="dcterms:W3CDTF">2009-07-06T14:20:00Z</dcterms:created>
  <dcterms:modified xsi:type="dcterms:W3CDTF">2009-07-06T14:20:00Z</dcterms:modified>
</cp:coreProperties>
</file>