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DE3" w:rsidRDefault="00E50DE3">
      <w:pPr>
        <w:jc w:val="center"/>
        <w:rPr>
          <w:sz w:val="28"/>
          <w:szCs w:val="28"/>
        </w:rPr>
      </w:pPr>
    </w:p>
    <w:p w:rsidR="00E50DE3" w:rsidRDefault="00E50DE3">
      <w:pPr>
        <w:jc w:val="center"/>
        <w:rPr>
          <w:sz w:val="28"/>
          <w:szCs w:val="28"/>
        </w:rPr>
      </w:pPr>
    </w:p>
    <w:p w:rsidR="00E50DE3" w:rsidRDefault="00E50DE3">
      <w:pPr>
        <w:pStyle w:val="Ttulo2"/>
      </w:pPr>
      <w:r>
        <w:t>INDICE</w:t>
      </w:r>
    </w:p>
    <w:p w:rsidR="00E50DE3" w:rsidRDefault="00E50DE3"/>
    <w:p w:rsidR="00E50DE3" w:rsidRDefault="00E50DE3"/>
    <w:p w:rsidR="00E50DE3" w:rsidRDefault="00E50DE3"/>
    <w:p w:rsidR="00E50DE3" w:rsidRDefault="00E50DE3">
      <w:pPr>
        <w:jc w:val="center"/>
        <w:rPr>
          <w:sz w:val="28"/>
          <w:szCs w:val="28"/>
        </w:rPr>
      </w:pPr>
    </w:p>
    <w:tbl>
      <w:tblPr>
        <w:tblW w:w="0" w:type="auto"/>
        <w:tblLook w:val="01E0"/>
      </w:tblPr>
      <w:tblGrid>
        <w:gridCol w:w="7380"/>
        <w:gridCol w:w="616"/>
      </w:tblGrid>
      <w:tr w:rsidR="00E50DE3">
        <w:tc>
          <w:tcPr>
            <w:tcW w:w="7380" w:type="dxa"/>
            <w:vAlign w:val="center"/>
          </w:tcPr>
          <w:p w:rsidR="00E50DE3" w:rsidRDefault="00E50DE3">
            <w:r>
              <w:t>1. Antecedentes</w:t>
            </w:r>
          </w:p>
        </w:tc>
        <w:tc>
          <w:tcPr>
            <w:tcW w:w="616" w:type="dxa"/>
          </w:tcPr>
          <w:p w:rsidR="00E50DE3" w:rsidRDefault="00E50DE3">
            <w:pPr>
              <w:jc w:val="center"/>
            </w:pPr>
            <w:r>
              <w:t>1</w:t>
            </w:r>
          </w:p>
        </w:tc>
      </w:tr>
      <w:tr w:rsidR="00E50DE3">
        <w:tc>
          <w:tcPr>
            <w:tcW w:w="7380" w:type="dxa"/>
          </w:tcPr>
          <w:p w:rsidR="00E50DE3" w:rsidRDefault="00E50DE3">
            <w:r>
              <w:t>2. Justificación</w:t>
            </w:r>
          </w:p>
        </w:tc>
        <w:tc>
          <w:tcPr>
            <w:tcW w:w="616" w:type="dxa"/>
          </w:tcPr>
          <w:p w:rsidR="00E50DE3" w:rsidRDefault="00E50DE3">
            <w:pPr>
              <w:jc w:val="center"/>
            </w:pPr>
            <w:r>
              <w:t>1</w:t>
            </w:r>
          </w:p>
        </w:tc>
      </w:tr>
      <w:tr w:rsidR="00E50DE3">
        <w:tc>
          <w:tcPr>
            <w:tcW w:w="7380" w:type="dxa"/>
          </w:tcPr>
          <w:p w:rsidR="00E50DE3" w:rsidRDefault="00E50DE3">
            <w:r>
              <w:t>3. metodología de la investigación</w:t>
            </w:r>
          </w:p>
        </w:tc>
        <w:tc>
          <w:tcPr>
            <w:tcW w:w="616" w:type="dxa"/>
          </w:tcPr>
          <w:p w:rsidR="00E50DE3" w:rsidRDefault="00E50DE3">
            <w:pPr>
              <w:jc w:val="center"/>
            </w:pPr>
            <w:r>
              <w:t>1</w:t>
            </w:r>
          </w:p>
        </w:tc>
      </w:tr>
      <w:tr w:rsidR="00E50DE3">
        <w:tc>
          <w:tcPr>
            <w:tcW w:w="7380" w:type="dxa"/>
          </w:tcPr>
          <w:p w:rsidR="00E50DE3" w:rsidRDefault="00E50DE3">
            <w:r>
              <w:t>4. Descripción de la geología regional</w:t>
            </w:r>
          </w:p>
        </w:tc>
        <w:tc>
          <w:tcPr>
            <w:tcW w:w="616" w:type="dxa"/>
          </w:tcPr>
          <w:p w:rsidR="00E50DE3" w:rsidRDefault="00E50DE3">
            <w:pPr>
              <w:jc w:val="center"/>
            </w:pPr>
            <w:r>
              <w:t>2</w:t>
            </w:r>
          </w:p>
        </w:tc>
      </w:tr>
      <w:tr w:rsidR="00E50DE3">
        <w:tc>
          <w:tcPr>
            <w:tcW w:w="7380" w:type="dxa"/>
          </w:tcPr>
          <w:p w:rsidR="00E50DE3" w:rsidRDefault="00E50DE3">
            <w:pPr>
              <w:ind w:left="708"/>
            </w:pPr>
            <w:r>
              <w:t>4.1 Geología local</w:t>
            </w:r>
          </w:p>
        </w:tc>
        <w:tc>
          <w:tcPr>
            <w:tcW w:w="616" w:type="dxa"/>
          </w:tcPr>
          <w:p w:rsidR="00E50DE3" w:rsidRDefault="00E50DE3">
            <w:pPr>
              <w:jc w:val="center"/>
            </w:pPr>
            <w:r>
              <w:t>2</w:t>
            </w:r>
          </w:p>
        </w:tc>
      </w:tr>
      <w:tr w:rsidR="00E50DE3">
        <w:tc>
          <w:tcPr>
            <w:tcW w:w="7380" w:type="dxa"/>
          </w:tcPr>
          <w:p w:rsidR="00E50DE3" w:rsidRDefault="00E50DE3">
            <w:pPr>
              <w:ind w:left="708"/>
            </w:pPr>
            <w:r>
              <w:t>4.2 Geomorfología</w:t>
            </w:r>
          </w:p>
        </w:tc>
        <w:tc>
          <w:tcPr>
            <w:tcW w:w="616" w:type="dxa"/>
          </w:tcPr>
          <w:p w:rsidR="00E50DE3" w:rsidRDefault="00E50DE3">
            <w:pPr>
              <w:jc w:val="center"/>
            </w:pPr>
            <w:r>
              <w:t>3</w:t>
            </w:r>
          </w:p>
        </w:tc>
      </w:tr>
      <w:tr w:rsidR="00E50DE3">
        <w:tc>
          <w:tcPr>
            <w:tcW w:w="7380" w:type="dxa"/>
          </w:tcPr>
          <w:p w:rsidR="00E50DE3" w:rsidRDefault="00E50DE3">
            <w:pPr>
              <w:ind w:left="708"/>
            </w:pPr>
            <w:r>
              <w:t>4.3 Clasificación agrológica de suelos</w:t>
            </w:r>
          </w:p>
        </w:tc>
        <w:tc>
          <w:tcPr>
            <w:tcW w:w="616" w:type="dxa"/>
          </w:tcPr>
          <w:p w:rsidR="00E50DE3" w:rsidRDefault="00E50DE3">
            <w:pPr>
              <w:jc w:val="center"/>
            </w:pPr>
            <w:r>
              <w:t>4</w:t>
            </w:r>
          </w:p>
        </w:tc>
      </w:tr>
      <w:tr w:rsidR="00E50DE3">
        <w:tc>
          <w:tcPr>
            <w:tcW w:w="7380" w:type="dxa"/>
          </w:tcPr>
          <w:p w:rsidR="00E50DE3" w:rsidRDefault="00E50DE3">
            <w:pPr>
              <w:ind w:left="708"/>
            </w:pPr>
            <w:r>
              <w:t>4.4 características químicas de los suelos</w:t>
            </w:r>
          </w:p>
        </w:tc>
        <w:tc>
          <w:tcPr>
            <w:tcW w:w="616" w:type="dxa"/>
          </w:tcPr>
          <w:p w:rsidR="00E50DE3" w:rsidRDefault="00E50DE3">
            <w:pPr>
              <w:jc w:val="center"/>
            </w:pPr>
            <w:r>
              <w:t>4</w:t>
            </w:r>
          </w:p>
        </w:tc>
      </w:tr>
      <w:tr w:rsidR="00E50DE3">
        <w:tc>
          <w:tcPr>
            <w:tcW w:w="7380" w:type="dxa"/>
          </w:tcPr>
          <w:p w:rsidR="00E50DE3" w:rsidRDefault="00E50DE3">
            <w:r>
              <w:t>5. Hidrología</w:t>
            </w:r>
          </w:p>
        </w:tc>
        <w:tc>
          <w:tcPr>
            <w:tcW w:w="616" w:type="dxa"/>
          </w:tcPr>
          <w:p w:rsidR="00E50DE3" w:rsidRDefault="00E50DE3">
            <w:pPr>
              <w:jc w:val="center"/>
            </w:pPr>
            <w:r>
              <w:t>5</w:t>
            </w:r>
          </w:p>
        </w:tc>
      </w:tr>
      <w:tr w:rsidR="00E50DE3">
        <w:tc>
          <w:tcPr>
            <w:tcW w:w="7380" w:type="dxa"/>
          </w:tcPr>
          <w:p w:rsidR="00E50DE3" w:rsidRDefault="00E50DE3">
            <w:pPr>
              <w:ind w:left="708"/>
            </w:pPr>
            <w:r>
              <w:t>5.1 Clima</w:t>
            </w:r>
          </w:p>
        </w:tc>
        <w:tc>
          <w:tcPr>
            <w:tcW w:w="616" w:type="dxa"/>
          </w:tcPr>
          <w:p w:rsidR="00E50DE3" w:rsidRDefault="00E50DE3">
            <w:pPr>
              <w:jc w:val="center"/>
            </w:pPr>
            <w:r>
              <w:t>5</w:t>
            </w:r>
          </w:p>
        </w:tc>
      </w:tr>
      <w:tr w:rsidR="00E50DE3">
        <w:tc>
          <w:tcPr>
            <w:tcW w:w="7380" w:type="dxa"/>
          </w:tcPr>
          <w:p w:rsidR="00E50DE3" w:rsidRDefault="00E50DE3">
            <w:pPr>
              <w:ind w:left="708"/>
            </w:pPr>
            <w:r>
              <w:t>5.2 Precipitación</w:t>
            </w:r>
          </w:p>
        </w:tc>
        <w:tc>
          <w:tcPr>
            <w:tcW w:w="616" w:type="dxa"/>
          </w:tcPr>
          <w:p w:rsidR="00E50DE3" w:rsidRDefault="00E50DE3">
            <w:pPr>
              <w:jc w:val="center"/>
            </w:pPr>
            <w:r>
              <w:t>5</w:t>
            </w:r>
          </w:p>
        </w:tc>
      </w:tr>
      <w:tr w:rsidR="00E50DE3">
        <w:tc>
          <w:tcPr>
            <w:tcW w:w="7380" w:type="dxa"/>
          </w:tcPr>
          <w:p w:rsidR="00E50DE3" w:rsidRDefault="00E50DE3">
            <w:pPr>
              <w:ind w:left="708"/>
            </w:pPr>
            <w:r>
              <w:t>5.3 Aguas subterráneas</w:t>
            </w:r>
          </w:p>
        </w:tc>
        <w:tc>
          <w:tcPr>
            <w:tcW w:w="616" w:type="dxa"/>
          </w:tcPr>
          <w:p w:rsidR="00E50DE3" w:rsidRDefault="00E50DE3">
            <w:pPr>
              <w:jc w:val="center"/>
            </w:pPr>
            <w:r>
              <w:t>7</w:t>
            </w:r>
          </w:p>
        </w:tc>
      </w:tr>
      <w:tr w:rsidR="00E50DE3">
        <w:tc>
          <w:tcPr>
            <w:tcW w:w="7380" w:type="dxa"/>
          </w:tcPr>
          <w:p w:rsidR="00E50DE3" w:rsidRDefault="00E50DE3">
            <w:r>
              <w:t>6. Trabajo de campo</w:t>
            </w:r>
          </w:p>
        </w:tc>
        <w:tc>
          <w:tcPr>
            <w:tcW w:w="616" w:type="dxa"/>
          </w:tcPr>
          <w:p w:rsidR="00E50DE3" w:rsidRDefault="00E50DE3">
            <w:pPr>
              <w:jc w:val="center"/>
            </w:pPr>
            <w:r>
              <w:t>7</w:t>
            </w:r>
          </w:p>
        </w:tc>
      </w:tr>
      <w:tr w:rsidR="00E50DE3">
        <w:tc>
          <w:tcPr>
            <w:tcW w:w="7380" w:type="dxa"/>
          </w:tcPr>
          <w:p w:rsidR="00E50DE3" w:rsidRDefault="00E50DE3">
            <w:pPr>
              <w:ind w:left="708"/>
            </w:pPr>
            <w:r>
              <w:t>6.1 Excavación de calicatas</w:t>
            </w:r>
          </w:p>
        </w:tc>
        <w:tc>
          <w:tcPr>
            <w:tcW w:w="616" w:type="dxa"/>
          </w:tcPr>
          <w:p w:rsidR="00E50DE3" w:rsidRDefault="00E50DE3">
            <w:pPr>
              <w:jc w:val="center"/>
            </w:pPr>
            <w:r>
              <w:t>8</w:t>
            </w:r>
          </w:p>
        </w:tc>
      </w:tr>
      <w:tr w:rsidR="00E50DE3">
        <w:tc>
          <w:tcPr>
            <w:tcW w:w="7380" w:type="dxa"/>
          </w:tcPr>
          <w:p w:rsidR="00E50DE3" w:rsidRDefault="00E50DE3">
            <w:pPr>
              <w:ind w:left="708"/>
            </w:pPr>
            <w:r>
              <w:t>6.2 Tomas de muestras de agua</w:t>
            </w:r>
          </w:p>
        </w:tc>
        <w:tc>
          <w:tcPr>
            <w:tcW w:w="616" w:type="dxa"/>
          </w:tcPr>
          <w:p w:rsidR="00E50DE3" w:rsidRDefault="00E50DE3">
            <w:pPr>
              <w:jc w:val="center"/>
            </w:pPr>
            <w:r>
              <w:t>23</w:t>
            </w:r>
          </w:p>
        </w:tc>
      </w:tr>
      <w:tr w:rsidR="00E50DE3">
        <w:tc>
          <w:tcPr>
            <w:tcW w:w="7380" w:type="dxa"/>
          </w:tcPr>
          <w:p w:rsidR="00E50DE3" w:rsidRDefault="00E50DE3">
            <w:pPr>
              <w:ind w:left="708"/>
            </w:pPr>
            <w:r>
              <w:t>6.3 Estudios geofísicos</w:t>
            </w:r>
          </w:p>
        </w:tc>
        <w:tc>
          <w:tcPr>
            <w:tcW w:w="616" w:type="dxa"/>
          </w:tcPr>
          <w:p w:rsidR="00E50DE3" w:rsidRDefault="00E50DE3">
            <w:pPr>
              <w:jc w:val="center"/>
            </w:pPr>
            <w:r>
              <w:t>23</w:t>
            </w:r>
          </w:p>
        </w:tc>
      </w:tr>
      <w:tr w:rsidR="00E50DE3">
        <w:tc>
          <w:tcPr>
            <w:tcW w:w="7380" w:type="dxa"/>
          </w:tcPr>
          <w:p w:rsidR="00E50DE3" w:rsidRDefault="00E50DE3">
            <w:pPr>
              <w:ind w:left="1416"/>
            </w:pPr>
            <w:r>
              <w:t>6.3.1 Descripción de los sondeos</w:t>
            </w:r>
          </w:p>
        </w:tc>
        <w:tc>
          <w:tcPr>
            <w:tcW w:w="616" w:type="dxa"/>
          </w:tcPr>
          <w:p w:rsidR="00E50DE3" w:rsidRDefault="00E50DE3">
            <w:pPr>
              <w:jc w:val="center"/>
            </w:pPr>
            <w:r>
              <w:t>23</w:t>
            </w:r>
          </w:p>
        </w:tc>
      </w:tr>
      <w:tr w:rsidR="00E50DE3">
        <w:tc>
          <w:tcPr>
            <w:tcW w:w="7380" w:type="dxa"/>
          </w:tcPr>
          <w:p w:rsidR="00E50DE3" w:rsidRDefault="00E50DE3">
            <w:r>
              <w:t>7. Interpretación de datos</w:t>
            </w:r>
          </w:p>
        </w:tc>
        <w:tc>
          <w:tcPr>
            <w:tcW w:w="616" w:type="dxa"/>
          </w:tcPr>
          <w:p w:rsidR="00E50DE3" w:rsidRDefault="00E50DE3">
            <w:pPr>
              <w:jc w:val="center"/>
            </w:pPr>
            <w:r>
              <w:t>24</w:t>
            </w:r>
          </w:p>
        </w:tc>
      </w:tr>
      <w:tr w:rsidR="00E50DE3">
        <w:tc>
          <w:tcPr>
            <w:tcW w:w="7380" w:type="dxa"/>
          </w:tcPr>
          <w:p w:rsidR="00E50DE3" w:rsidRDefault="00E50DE3">
            <w:pPr>
              <w:ind w:left="708"/>
            </w:pPr>
            <w:r>
              <w:t>7.1 Calicatas</w:t>
            </w:r>
          </w:p>
        </w:tc>
        <w:tc>
          <w:tcPr>
            <w:tcW w:w="616" w:type="dxa"/>
          </w:tcPr>
          <w:p w:rsidR="00E50DE3" w:rsidRDefault="00E50DE3">
            <w:pPr>
              <w:jc w:val="center"/>
            </w:pPr>
            <w:r>
              <w:t>24</w:t>
            </w:r>
          </w:p>
        </w:tc>
      </w:tr>
      <w:tr w:rsidR="00E50DE3">
        <w:tc>
          <w:tcPr>
            <w:tcW w:w="7380" w:type="dxa"/>
          </w:tcPr>
          <w:p w:rsidR="00E50DE3" w:rsidRDefault="00E50DE3">
            <w:pPr>
              <w:ind w:left="708"/>
            </w:pPr>
            <w:r>
              <w:t>7.2 Calidad del agua</w:t>
            </w:r>
          </w:p>
        </w:tc>
        <w:tc>
          <w:tcPr>
            <w:tcW w:w="616" w:type="dxa"/>
          </w:tcPr>
          <w:p w:rsidR="00E50DE3" w:rsidRDefault="00E50DE3">
            <w:pPr>
              <w:jc w:val="center"/>
            </w:pPr>
            <w:r>
              <w:t>24</w:t>
            </w:r>
          </w:p>
        </w:tc>
      </w:tr>
      <w:tr w:rsidR="00E50DE3">
        <w:tc>
          <w:tcPr>
            <w:tcW w:w="7380" w:type="dxa"/>
          </w:tcPr>
          <w:p w:rsidR="00E50DE3" w:rsidRDefault="00E50DE3">
            <w:pPr>
              <w:ind w:left="708"/>
            </w:pPr>
            <w:r>
              <w:t>7.3 Estudios geofísicos</w:t>
            </w:r>
          </w:p>
        </w:tc>
        <w:tc>
          <w:tcPr>
            <w:tcW w:w="616" w:type="dxa"/>
          </w:tcPr>
          <w:p w:rsidR="00E50DE3" w:rsidRDefault="00E50DE3">
            <w:pPr>
              <w:jc w:val="center"/>
            </w:pPr>
            <w:r>
              <w:t>24</w:t>
            </w:r>
          </w:p>
        </w:tc>
      </w:tr>
      <w:tr w:rsidR="00E50DE3">
        <w:tc>
          <w:tcPr>
            <w:tcW w:w="7380" w:type="dxa"/>
          </w:tcPr>
          <w:p w:rsidR="00E50DE3" w:rsidRDefault="00E50DE3">
            <w:r>
              <w:t>8. Conclusiones</w:t>
            </w:r>
          </w:p>
        </w:tc>
        <w:tc>
          <w:tcPr>
            <w:tcW w:w="616" w:type="dxa"/>
          </w:tcPr>
          <w:p w:rsidR="00E50DE3" w:rsidRDefault="00E50DE3">
            <w:pPr>
              <w:jc w:val="center"/>
            </w:pPr>
            <w:r>
              <w:t>26</w:t>
            </w:r>
          </w:p>
        </w:tc>
      </w:tr>
      <w:tr w:rsidR="00E50DE3">
        <w:tc>
          <w:tcPr>
            <w:tcW w:w="7380" w:type="dxa"/>
          </w:tcPr>
          <w:p w:rsidR="00E50DE3" w:rsidRDefault="00E50DE3">
            <w:r>
              <w:t>9. Recomendaciones</w:t>
            </w:r>
          </w:p>
        </w:tc>
        <w:tc>
          <w:tcPr>
            <w:tcW w:w="616" w:type="dxa"/>
          </w:tcPr>
          <w:p w:rsidR="00E50DE3" w:rsidRDefault="00E50DE3">
            <w:pPr>
              <w:jc w:val="center"/>
            </w:pPr>
            <w:r>
              <w:t>27</w:t>
            </w:r>
          </w:p>
        </w:tc>
      </w:tr>
      <w:tr w:rsidR="00E50DE3">
        <w:tc>
          <w:tcPr>
            <w:tcW w:w="7380" w:type="dxa"/>
          </w:tcPr>
          <w:p w:rsidR="00E50DE3" w:rsidRDefault="00E50DE3">
            <w:r>
              <w:t>10. Bibliografía</w:t>
            </w:r>
          </w:p>
        </w:tc>
        <w:tc>
          <w:tcPr>
            <w:tcW w:w="616" w:type="dxa"/>
          </w:tcPr>
          <w:p w:rsidR="00E50DE3" w:rsidRDefault="00E50DE3">
            <w:pPr>
              <w:jc w:val="center"/>
            </w:pPr>
            <w:r>
              <w:t>28</w:t>
            </w:r>
          </w:p>
        </w:tc>
      </w:tr>
      <w:tr w:rsidR="00E50DE3">
        <w:tc>
          <w:tcPr>
            <w:tcW w:w="7380" w:type="dxa"/>
          </w:tcPr>
          <w:p w:rsidR="00E50DE3" w:rsidRDefault="00E50DE3">
            <w:r>
              <w:t>11. Anexos</w:t>
            </w:r>
          </w:p>
        </w:tc>
        <w:tc>
          <w:tcPr>
            <w:tcW w:w="616" w:type="dxa"/>
          </w:tcPr>
          <w:p w:rsidR="00E50DE3" w:rsidRDefault="00E50DE3">
            <w:pPr>
              <w:jc w:val="center"/>
            </w:pPr>
          </w:p>
        </w:tc>
      </w:tr>
    </w:tbl>
    <w:p w:rsidR="00E50DE3" w:rsidRDefault="00E50DE3">
      <w:pPr>
        <w:jc w:val="center"/>
        <w:rPr>
          <w:sz w:val="28"/>
          <w:szCs w:val="28"/>
        </w:rPr>
      </w:pPr>
    </w:p>
    <w:p w:rsidR="00E50DE3" w:rsidRDefault="00E50DE3">
      <w:pPr>
        <w:jc w:val="center"/>
        <w:rPr>
          <w:sz w:val="28"/>
          <w:szCs w:val="28"/>
        </w:rPr>
      </w:pPr>
    </w:p>
    <w:p w:rsidR="00E50DE3" w:rsidRDefault="00E50DE3">
      <w:pPr>
        <w:jc w:val="center"/>
        <w:rPr>
          <w:sz w:val="28"/>
          <w:szCs w:val="28"/>
        </w:rPr>
      </w:pPr>
    </w:p>
    <w:p w:rsidR="00E50DE3" w:rsidRDefault="00E50DE3">
      <w:pPr>
        <w:jc w:val="center"/>
        <w:rPr>
          <w:sz w:val="28"/>
          <w:szCs w:val="28"/>
        </w:rPr>
        <w:sectPr w:rsidR="00E50DE3">
          <w:pgSz w:w="11906" w:h="16838"/>
          <w:pgMar w:top="1417" w:right="1701" w:bottom="1417" w:left="1701" w:header="708" w:footer="708" w:gutter="0"/>
          <w:cols w:space="708"/>
          <w:docGrid w:linePitch="360"/>
        </w:sectPr>
      </w:pPr>
    </w:p>
    <w:p w:rsidR="00E50DE3" w:rsidRDefault="00E50DE3">
      <w:pPr>
        <w:jc w:val="center"/>
        <w:rPr>
          <w:b/>
          <w:i/>
          <w:sz w:val="28"/>
          <w:szCs w:val="28"/>
        </w:rPr>
      </w:pPr>
      <w:r>
        <w:rPr>
          <w:b/>
          <w:i/>
          <w:sz w:val="28"/>
          <w:szCs w:val="28"/>
        </w:rPr>
        <w:lastRenderedPageBreak/>
        <w:t xml:space="preserve">INFORME DEL ESTUDIO GEOLÓGICO Y GEOTECNICO PARA EL RELLENO SANITARIO DE </w:t>
      </w:r>
      <w:smartTag w:uri="urn:schemas-microsoft-com:office:smarttags" w:element="PersonName">
        <w:smartTagPr>
          <w:attr w:name="ProductID" w:val="LA PAPELERA NACIONAL"/>
        </w:smartTagPr>
        <w:r>
          <w:rPr>
            <w:b/>
            <w:i/>
            <w:sz w:val="28"/>
            <w:szCs w:val="28"/>
          </w:rPr>
          <w:t>LA PAPELERA NACIONAL</w:t>
        </w:r>
      </w:smartTag>
    </w:p>
    <w:p w:rsidR="00E50DE3" w:rsidRDefault="00E50DE3">
      <w:pPr>
        <w:jc w:val="center"/>
        <w:rPr>
          <w:b/>
          <w:i/>
          <w:sz w:val="28"/>
          <w:szCs w:val="28"/>
        </w:rPr>
      </w:pPr>
    </w:p>
    <w:p w:rsidR="00E50DE3" w:rsidRDefault="00E50DE3">
      <w:pPr>
        <w:jc w:val="both"/>
      </w:pPr>
    </w:p>
    <w:p w:rsidR="00E50DE3" w:rsidRDefault="00E50DE3">
      <w:pPr>
        <w:jc w:val="both"/>
        <w:rPr>
          <w:b/>
        </w:rPr>
      </w:pPr>
      <w:r>
        <w:rPr>
          <w:b/>
        </w:rPr>
        <w:t>1. ANTECEDENTES</w:t>
      </w:r>
    </w:p>
    <w:p w:rsidR="00E50DE3" w:rsidRDefault="00E50DE3">
      <w:pPr>
        <w:jc w:val="both"/>
        <w:rPr>
          <w:b/>
          <w:i/>
        </w:rPr>
      </w:pPr>
    </w:p>
    <w:p w:rsidR="00E50DE3" w:rsidRDefault="00E50DE3">
      <w:pPr>
        <w:jc w:val="both"/>
      </w:pPr>
      <w:r>
        <w:t>La empresa Papelera Nacional S.A. con el propósito de hacer una buena disposición final de los desechos sólidos generados en su industria, contrató al Ing. Gastón Proaño, para que realice los estudios Geológicos y Geotécnicos a ser utilizados en el diseño definitivo del nuevo botadero, cumpliendo las disposiciones de medio ambiente y reglamentos Municipales vigentes.</w:t>
      </w:r>
    </w:p>
    <w:p w:rsidR="00E50DE3" w:rsidRDefault="00E50DE3">
      <w:pPr>
        <w:jc w:val="both"/>
      </w:pPr>
    </w:p>
    <w:p w:rsidR="00E50DE3" w:rsidRDefault="00E50DE3">
      <w:pPr>
        <w:jc w:val="both"/>
      </w:pPr>
      <w:r>
        <w:t>El trabajo contiene estudios geológicos, estudios de suelo, estudios del sub.-suelo y estudios de la calidad del agua en el nivel freático superficial existente. El  presente informe es el resultado del trabajo de campo, estudios de laboratorio e interpretación de la información obtenida.</w:t>
      </w:r>
    </w:p>
    <w:p w:rsidR="00E50DE3" w:rsidRDefault="00E50DE3">
      <w:pPr>
        <w:jc w:val="both"/>
      </w:pPr>
    </w:p>
    <w:p w:rsidR="00E50DE3" w:rsidRDefault="00E50DE3">
      <w:pPr>
        <w:jc w:val="both"/>
        <w:rPr>
          <w:b/>
        </w:rPr>
      </w:pPr>
    </w:p>
    <w:p w:rsidR="00E50DE3" w:rsidRDefault="00E50DE3">
      <w:pPr>
        <w:jc w:val="both"/>
        <w:rPr>
          <w:b/>
        </w:rPr>
      </w:pPr>
      <w:r>
        <w:rPr>
          <w:b/>
        </w:rPr>
        <w:t>2. JUSTIFICACIÓN</w:t>
      </w:r>
    </w:p>
    <w:p w:rsidR="00E50DE3" w:rsidRDefault="00E50DE3">
      <w:pPr>
        <w:jc w:val="both"/>
        <w:rPr>
          <w:b/>
        </w:rPr>
      </w:pPr>
    </w:p>
    <w:p w:rsidR="00E50DE3" w:rsidRDefault="00E50DE3">
      <w:pPr>
        <w:jc w:val="both"/>
      </w:pPr>
      <w:smartTag w:uri="urn:schemas-microsoft-com:office:smarttags" w:element="PersonName">
        <w:smartTagPr>
          <w:attr w:name="ProductID" w:val="La Industria Papelera"/>
        </w:smartTagPr>
        <w:r>
          <w:t>La Industria Papelera</w:t>
        </w:r>
      </w:smartTag>
      <w:r>
        <w:t xml:space="preserve"> Nacional ha utilizado un sitio de terreno para disponer los desechos sólidos industriales. Dichos desechos en el antiguo botadero están nivelados y no causan impacto a la vista. Sin embargo, para conocer el impacto que dichos desechos causan a los suelos subyacentes y a la calidad de las aguas subterráneas se está efectuando la presente investigación. </w:t>
      </w:r>
    </w:p>
    <w:p w:rsidR="00E50DE3" w:rsidRDefault="00E50DE3">
      <w:pPr>
        <w:jc w:val="both"/>
        <w:rPr>
          <w:b/>
        </w:rPr>
      </w:pPr>
    </w:p>
    <w:p w:rsidR="00E50DE3" w:rsidRDefault="00E50DE3">
      <w:pPr>
        <w:jc w:val="both"/>
        <w:rPr>
          <w:b/>
        </w:rPr>
      </w:pPr>
    </w:p>
    <w:p w:rsidR="00E50DE3" w:rsidRDefault="00E50DE3">
      <w:pPr>
        <w:jc w:val="both"/>
        <w:rPr>
          <w:b/>
        </w:rPr>
      </w:pPr>
    </w:p>
    <w:p w:rsidR="00E50DE3" w:rsidRDefault="00E50DE3">
      <w:pPr>
        <w:jc w:val="both"/>
        <w:rPr>
          <w:b/>
        </w:rPr>
      </w:pPr>
      <w:r>
        <w:rPr>
          <w:b/>
        </w:rPr>
        <w:t xml:space="preserve">3. METODOLOGÍA DE </w:t>
      </w:r>
      <w:smartTag w:uri="urn:schemas-microsoft-com:office:smarttags" w:element="PersonName">
        <w:smartTagPr>
          <w:attr w:name="ProductID" w:val="LA INVESTIGACIￓN"/>
        </w:smartTagPr>
        <w:r>
          <w:rPr>
            <w:b/>
          </w:rPr>
          <w:t>LA INVESTIGACIÓN</w:t>
        </w:r>
      </w:smartTag>
    </w:p>
    <w:p w:rsidR="00E50DE3" w:rsidRDefault="00E50DE3">
      <w:pPr>
        <w:jc w:val="both"/>
        <w:rPr>
          <w:b/>
        </w:rPr>
      </w:pPr>
    </w:p>
    <w:p w:rsidR="00E50DE3" w:rsidRDefault="00E50DE3">
      <w:pPr>
        <w:jc w:val="both"/>
      </w:pPr>
      <w:r>
        <w:t xml:space="preserve">Para la realización de la investigación contenida en el presente estudio se utilizó la siguiente metodología: </w:t>
      </w:r>
    </w:p>
    <w:p w:rsidR="00E50DE3" w:rsidRDefault="00E50DE3">
      <w:pPr>
        <w:jc w:val="both"/>
      </w:pPr>
    </w:p>
    <w:p w:rsidR="00E50DE3" w:rsidRDefault="00E50DE3">
      <w:pPr>
        <w:numPr>
          <w:ilvl w:val="0"/>
          <w:numId w:val="1"/>
        </w:numPr>
        <w:spacing w:line="360" w:lineRule="auto"/>
        <w:jc w:val="both"/>
      </w:pPr>
      <w:r>
        <w:t>Recopilación de la investigación existente y desarrollada por varios autores en trabajos anteriores. La información se relaciona con la geología, geomorfología, hidrológica y estudios de aguas subterráneas.</w:t>
      </w:r>
    </w:p>
    <w:p w:rsidR="00E50DE3" w:rsidRDefault="00E50DE3">
      <w:pPr>
        <w:spacing w:line="360" w:lineRule="auto"/>
        <w:jc w:val="both"/>
      </w:pPr>
    </w:p>
    <w:p w:rsidR="00E50DE3" w:rsidRDefault="00E50DE3">
      <w:pPr>
        <w:numPr>
          <w:ilvl w:val="0"/>
          <w:numId w:val="1"/>
        </w:numPr>
        <w:spacing w:line="360" w:lineRule="auto"/>
        <w:jc w:val="both"/>
      </w:pPr>
      <w:r>
        <w:t>Excavación de calicatas y toma de muestras de los suelos superficiales para la caracterización física de los materiales superficiales.</w:t>
      </w:r>
    </w:p>
    <w:p w:rsidR="00E50DE3" w:rsidRDefault="00E50DE3">
      <w:pPr>
        <w:spacing w:line="360" w:lineRule="auto"/>
        <w:jc w:val="both"/>
      </w:pPr>
    </w:p>
    <w:p w:rsidR="00E50DE3" w:rsidRDefault="00E50DE3">
      <w:pPr>
        <w:numPr>
          <w:ilvl w:val="0"/>
          <w:numId w:val="1"/>
        </w:numPr>
        <w:spacing w:line="360" w:lineRule="auto"/>
        <w:jc w:val="both"/>
      </w:pPr>
      <w:r>
        <w:t>Ensayos de laboratorio y caracterización física de los suelos.</w:t>
      </w:r>
    </w:p>
    <w:p w:rsidR="00E50DE3" w:rsidRDefault="00E50DE3">
      <w:pPr>
        <w:spacing w:line="360" w:lineRule="auto"/>
        <w:jc w:val="both"/>
      </w:pPr>
    </w:p>
    <w:p w:rsidR="00E50DE3" w:rsidRDefault="00E50DE3">
      <w:pPr>
        <w:numPr>
          <w:ilvl w:val="0"/>
          <w:numId w:val="1"/>
        </w:numPr>
        <w:spacing w:line="360" w:lineRule="auto"/>
        <w:jc w:val="both"/>
      </w:pPr>
      <w:r>
        <w:lastRenderedPageBreak/>
        <w:t xml:space="preserve">Estudio de los terrenos que conforman el sub-suelo. Para efecto se realizaron seis sondeos eléctricos de resistividad aparente con una profundidad de hasta </w:t>
      </w:r>
      <w:smartTag w:uri="urn:schemas-microsoft-com:office:smarttags" w:element="metricconverter">
        <w:smartTagPr>
          <w:attr w:name="ProductID" w:val="60 metros"/>
        </w:smartTagPr>
        <w:r>
          <w:t>60 metros</w:t>
        </w:r>
      </w:smartTag>
      <w:r>
        <w:t>.</w:t>
      </w:r>
    </w:p>
    <w:p w:rsidR="00E50DE3" w:rsidRDefault="00E50DE3">
      <w:pPr>
        <w:spacing w:line="360" w:lineRule="auto"/>
        <w:jc w:val="both"/>
      </w:pPr>
    </w:p>
    <w:p w:rsidR="00E50DE3" w:rsidRDefault="00E50DE3">
      <w:pPr>
        <w:numPr>
          <w:ilvl w:val="0"/>
          <w:numId w:val="1"/>
        </w:numPr>
        <w:spacing w:line="360" w:lineRule="auto"/>
        <w:jc w:val="both"/>
      </w:pPr>
      <w:r>
        <w:t>Se tomaron muestras de agua del nivel freático superficial y se analizó la composición química.</w:t>
      </w:r>
    </w:p>
    <w:p w:rsidR="00E50DE3" w:rsidRDefault="00E50DE3">
      <w:pPr>
        <w:spacing w:line="360" w:lineRule="auto"/>
        <w:jc w:val="both"/>
      </w:pPr>
    </w:p>
    <w:p w:rsidR="00E50DE3" w:rsidRDefault="00E50DE3">
      <w:pPr>
        <w:numPr>
          <w:ilvl w:val="0"/>
          <w:numId w:val="1"/>
        </w:numPr>
        <w:spacing w:line="360" w:lineRule="auto"/>
        <w:jc w:val="both"/>
      </w:pPr>
      <w:r>
        <w:t>Con los datos obtenidos en los trabajos de campo y ensayos de laboratorio se realizó la interpretación correspondiente.</w:t>
      </w:r>
    </w:p>
    <w:p w:rsidR="00E50DE3" w:rsidRDefault="00E50DE3">
      <w:pPr>
        <w:spacing w:line="360" w:lineRule="auto"/>
        <w:jc w:val="both"/>
      </w:pPr>
    </w:p>
    <w:p w:rsidR="00E50DE3" w:rsidRDefault="00E50DE3">
      <w:pPr>
        <w:spacing w:line="360" w:lineRule="auto"/>
        <w:jc w:val="both"/>
      </w:pPr>
      <w:r>
        <w:t xml:space="preserve">A continuación se hace una descripción de la geología, geomorfología, hidrología e hidrogeología que caracteriza el ambiente de Marcelino Maridueña. </w:t>
      </w:r>
    </w:p>
    <w:p w:rsidR="00E50DE3" w:rsidRDefault="00E50DE3">
      <w:pPr>
        <w:jc w:val="both"/>
        <w:rPr>
          <w:b/>
          <w:i/>
        </w:rPr>
      </w:pPr>
    </w:p>
    <w:p w:rsidR="00E50DE3" w:rsidRDefault="00E50DE3">
      <w:pPr>
        <w:jc w:val="both"/>
        <w:rPr>
          <w:b/>
          <w:i/>
        </w:rPr>
      </w:pPr>
    </w:p>
    <w:p w:rsidR="00E50DE3" w:rsidRDefault="00E50DE3">
      <w:pPr>
        <w:jc w:val="both"/>
        <w:rPr>
          <w:b/>
        </w:rPr>
      </w:pPr>
      <w:r>
        <w:rPr>
          <w:b/>
        </w:rPr>
        <w:t xml:space="preserve">4. DESCRIPCIÓN DE </w:t>
      </w:r>
      <w:smartTag w:uri="urn:schemas-microsoft-com:office:smarttags" w:element="PersonName">
        <w:smartTagPr>
          <w:attr w:name="ProductID" w:val="LA GEOLOGￍA REGIONAL"/>
        </w:smartTagPr>
        <w:r>
          <w:rPr>
            <w:b/>
          </w:rPr>
          <w:t>LA GEOLOGÍA REGIONAL</w:t>
        </w:r>
      </w:smartTag>
    </w:p>
    <w:p w:rsidR="00E50DE3" w:rsidRDefault="00E50DE3">
      <w:pPr>
        <w:jc w:val="both"/>
        <w:rPr>
          <w:b/>
          <w:i/>
        </w:rPr>
      </w:pPr>
    </w:p>
    <w:p w:rsidR="00E50DE3" w:rsidRDefault="00E50DE3">
      <w:pPr>
        <w:jc w:val="both"/>
      </w:pPr>
      <w:r>
        <w:t xml:space="preserve">La geología de </w:t>
      </w:r>
      <w:smartTag w:uri="urn:schemas-microsoft-com:office:smarttags" w:element="PersonName">
        <w:smartTagPr>
          <w:attr w:name="ProductID" w:val="la Cuenca"/>
        </w:smartTagPr>
        <w:r>
          <w:t>la Cuenca</w:t>
        </w:r>
      </w:smartTag>
      <w:r>
        <w:t xml:space="preserve"> del Guayas a nivel regional está constituida por un basamento de rocas basálticas correspondientes a la formación Piñón (antiguo piso oceánico). Sobre este material, desde la edad del cretáceo se han acumulado varios tipos de sedimentos con su posterior consolidación hasta formar las rocas que corresponde a la formación Cayo. </w:t>
      </w:r>
    </w:p>
    <w:p w:rsidR="00E50DE3" w:rsidRDefault="00E50DE3">
      <w:pPr>
        <w:jc w:val="both"/>
      </w:pPr>
    </w:p>
    <w:p w:rsidR="00E50DE3" w:rsidRDefault="00E50DE3">
      <w:pPr>
        <w:jc w:val="both"/>
      </w:pPr>
      <w:r>
        <w:t xml:space="preserve">Afloramientos típicos de esta última unidad litológica se encuentran en la cordillera de Chongón-Colonche y en el flanco occidental de </w:t>
      </w:r>
      <w:smartTag w:uri="urn:schemas-microsoft-com:office:smarttags" w:element="PersonName">
        <w:smartTagPr>
          <w:attr w:name="ProductID" w:val="la Cordillera Occidental"/>
        </w:smartTagPr>
        <w:r>
          <w:t>la Cordillera Occidental</w:t>
        </w:r>
      </w:smartTag>
      <w:r>
        <w:t>; sobre estos materiales, grandes acumulaciones de sedimentos de material detrítico no consolidados, constituyen los depósitos cuaternarios indiferenciados que conforman los terrenos actuales.</w:t>
      </w:r>
    </w:p>
    <w:p w:rsidR="00E50DE3" w:rsidRDefault="00E50DE3">
      <w:pPr>
        <w:jc w:val="both"/>
      </w:pPr>
    </w:p>
    <w:p w:rsidR="00E50DE3" w:rsidRDefault="00E50DE3">
      <w:pPr>
        <w:jc w:val="both"/>
      </w:pPr>
      <w:r>
        <w:t xml:space="preserve">Los materiales sedimentareos del cuaternario comprenden los extensos depósitos no consolidados de la llanura de inundación, entre los que se encuentran gravas y arenas que se observan en los lechos de los valles fluviales. En la planicie de inundación del Guayas, los materiales gruesos están generalmente localizados a unos pocos kilómetros de las lomas situadas en la base del flanco occidental de la cordillera ecuatoriana, mientras que las arenas y depósitos fluviales más finos se encuentran en la parte central de </w:t>
      </w:r>
      <w:smartTag w:uri="urn:schemas-microsoft-com:office:smarttags" w:element="PersonName">
        <w:smartTagPr>
          <w:attr w:name="ProductID" w:val="la Plataforma Babahoyo."/>
        </w:smartTagPr>
        <w:r>
          <w:t>la Plataforma Babahoyo.</w:t>
        </w:r>
      </w:smartTag>
      <w:r>
        <w:t xml:space="preserve"> </w:t>
      </w:r>
    </w:p>
    <w:p w:rsidR="00E50DE3" w:rsidRDefault="00E50DE3">
      <w:pPr>
        <w:jc w:val="both"/>
      </w:pPr>
    </w:p>
    <w:p w:rsidR="00E50DE3" w:rsidRDefault="00E50DE3">
      <w:pPr>
        <w:jc w:val="both"/>
        <w:rPr>
          <w:b/>
        </w:rPr>
      </w:pPr>
    </w:p>
    <w:p w:rsidR="00E50DE3" w:rsidRDefault="00E50DE3">
      <w:pPr>
        <w:jc w:val="both"/>
        <w:rPr>
          <w:b/>
          <w:i/>
          <w:sz w:val="20"/>
          <w:szCs w:val="20"/>
        </w:rPr>
      </w:pPr>
      <w:r>
        <w:rPr>
          <w:b/>
          <w:i/>
          <w:sz w:val="20"/>
          <w:szCs w:val="20"/>
        </w:rPr>
        <w:t>4.1 GEOLOGÍA LOCAL</w:t>
      </w:r>
    </w:p>
    <w:p w:rsidR="00E50DE3" w:rsidRDefault="00E50DE3">
      <w:pPr>
        <w:jc w:val="both"/>
        <w:rPr>
          <w:b/>
          <w:i/>
        </w:rPr>
      </w:pPr>
    </w:p>
    <w:p w:rsidR="00E50DE3" w:rsidRDefault="00E50DE3">
      <w:pPr>
        <w:jc w:val="both"/>
      </w:pPr>
      <w:r>
        <w:t xml:space="preserve">El área en estudio, geológicamente es parte de la plataforma de Babahoyo y constituye el cono de deyección de los ríos, Chimbo, Chanchán y Bulubulo. Esta plataforma está cubierta principalmente de una potente secuencia indiferenciada de sedimentos Plio-cuaternarios, constituidos por material aluvial poco consolidado de tipo continental, que descansan directamente sobre el basamento del cretácico los cuales no afloran en el </w:t>
      </w:r>
      <w:r>
        <w:lastRenderedPageBreak/>
        <w:t>área. Los depósitos aluviales están constituidos por grava, arena, limo y arcilla poco consolidada y su potencia aproximada se desconoce.</w:t>
      </w:r>
    </w:p>
    <w:p w:rsidR="00E50DE3" w:rsidRDefault="00E50DE3">
      <w:pPr>
        <w:jc w:val="both"/>
      </w:pPr>
    </w:p>
    <w:p w:rsidR="00E50DE3" w:rsidRDefault="00E50DE3">
      <w:pPr>
        <w:jc w:val="both"/>
        <w:rPr>
          <w:b/>
          <w:i/>
        </w:rPr>
      </w:pPr>
    </w:p>
    <w:p w:rsidR="00E50DE3" w:rsidRDefault="00E50DE3">
      <w:pPr>
        <w:jc w:val="both"/>
        <w:rPr>
          <w:b/>
          <w:i/>
        </w:rPr>
      </w:pPr>
    </w:p>
    <w:p w:rsidR="00E50DE3" w:rsidRDefault="00E50DE3">
      <w:pPr>
        <w:jc w:val="both"/>
        <w:rPr>
          <w:b/>
          <w:i/>
        </w:rPr>
      </w:pPr>
      <w:r>
        <w:object w:dxaOrig="14657" w:dyaOrig="14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pt;height:276pt" o:ole="">
            <v:imagedata r:id="rId7" o:title="" croptop="21463f" gain="79922f" blacklevel="1966f"/>
          </v:shape>
          <o:OLEObject Type="Embed" ProgID="MSPhotoEd.3" ShapeID="_x0000_i1025" DrawAspect="Content" ObjectID="_1308545357" r:id="rId8"/>
        </w:object>
      </w:r>
    </w:p>
    <w:p w:rsidR="00E50DE3" w:rsidRDefault="00E50DE3">
      <w:pPr>
        <w:jc w:val="both"/>
        <w:rPr>
          <w:b/>
          <w:i/>
        </w:rPr>
      </w:pPr>
    </w:p>
    <w:p w:rsidR="00E50DE3" w:rsidRDefault="00E50DE3">
      <w:pPr>
        <w:jc w:val="both"/>
        <w:rPr>
          <w:b/>
          <w:i/>
          <w:sz w:val="20"/>
          <w:szCs w:val="20"/>
        </w:rPr>
      </w:pPr>
    </w:p>
    <w:p w:rsidR="00E50DE3" w:rsidRDefault="00E50DE3">
      <w:pPr>
        <w:jc w:val="both"/>
        <w:rPr>
          <w:b/>
          <w:i/>
          <w:sz w:val="20"/>
          <w:szCs w:val="20"/>
        </w:rPr>
      </w:pPr>
    </w:p>
    <w:p w:rsidR="00E50DE3" w:rsidRDefault="00E50DE3">
      <w:pPr>
        <w:jc w:val="both"/>
        <w:rPr>
          <w:b/>
          <w:i/>
          <w:sz w:val="20"/>
          <w:szCs w:val="20"/>
        </w:rPr>
      </w:pPr>
      <w:r>
        <w:rPr>
          <w:b/>
          <w:i/>
          <w:sz w:val="20"/>
          <w:szCs w:val="20"/>
        </w:rPr>
        <w:t>4.2 GEOMRFOLOGÍA</w:t>
      </w:r>
    </w:p>
    <w:p w:rsidR="00E50DE3" w:rsidRDefault="00E50DE3">
      <w:pPr>
        <w:jc w:val="both"/>
      </w:pPr>
    </w:p>
    <w:p w:rsidR="00E50DE3" w:rsidRDefault="00E50DE3">
      <w:pPr>
        <w:jc w:val="both"/>
      </w:pPr>
      <w:r>
        <w:t>Durante el periodo cuaternario hasta ahora, las acumulaciones fluviales a través de los ríos Chanchán, Chimbo y Bulubulo han determinado principalmente el desarrollo de dos grandes paisajes.</w:t>
      </w:r>
    </w:p>
    <w:p w:rsidR="00E50DE3" w:rsidRDefault="00E50DE3">
      <w:pPr>
        <w:jc w:val="both"/>
      </w:pPr>
    </w:p>
    <w:p w:rsidR="00E50DE3" w:rsidRDefault="00E50DE3">
      <w:pPr>
        <w:numPr>
          <w:ilvl w:val="0"/>
          <w:numId w:val="2"/>
        </w:numPr>
        <w:jc w:val="both"/>
      </w:pPr>
      <w:r>
        <w:t>Planicie de pie de monte en forma de abanico y mas elevada en la parte oriental.</w:t>
      </w:r>
    </w:p>
    <w:p w:rsidR="00E50DE3" w:rsidRDefault="00E50DE3">
      <w:pPr>
        <w:numPr>
          <w:ilvl w:val="0"/>
          <w:numId w:val="2"/>
        </w:numPr>
        <w:jc w:val="both"/>
      </w:pPr>
      <w:r>
        <w:t>Llanura aluvial de inundación en el sector oeste y mas baja en elevación.</w:t>
      </w:r>
    </w:p>
    <w:p w:rsidR="00E50DE3" w:rsidRDefault="00E50DE3">
      <w:pPr>
        <w:jc w:val="both"/>
      </w:pPr>
    </w:p>
    <w:p w:rsidR="00E50DE3" w:rsidRDefault="00E50DE3">
      <w:pPr>
        <w:jc w:val="both"/>
      </w:pPr>
      <w:r>
        <w:t xml:space="preserve">El área del proyecto está localizada en la planicie de pie de monte donde los suelos están determinados por la presencia de estratos pedregosos y arenosos que varían en espesor y profundidad desde 0.1m hasta 1.55m. Texturas francas de arena o franca de grava corresponden a suelos excesivamente drenados y consistencia suelta. Por los estudios de campo se establece que los suelos granulares han sido cubiertos con una pequeña capa de ceniza volcánica. </w:t>
      </w:r>
    </w:p>
    <w:p w:rsidR="00E50DE3" w:rsidRDefault="00E50DE3">
      <w:pPr>
        <w:ind w:left="420"/>
        <w:jc w:val="both"/>
      </w:pPr>
    </w:p>
    <w:p w:rsidR="00E50DE3" w:rsidRDefault="00E50DE3">
      <w:pPr>
        <w:jc w:val="both"/>
      </w:pPr>
      <w:r>
        <w:t xml:space="preserve">A continuación se describe la evolución histórica del cono de deyección y del esparcimiento de los depósitos coluvio-aluviales que han intervenido en la formación de los terrenos que pertenecen a </w:t>
      </w:r>
      <w:smartTag w:uri="urn:schemas-microsoft-com:office:smarttags" w:element="PersonName">
        <w:smartTagPr>
          <w:attr w:name="ProductID" w:val="la Cuenca"/>
        </w:smartTagPr>
        <w:r>
          <w:t>la Cuenca</w:t>
        </w:r>
      </w:smartTag>
      <w:r>
        <w:t xml:space="preserve"> baja  de los Ríos Chimbo y Chanchan y áreas adyacentes.</w:t>
      </w:r>
    </w:p>
    <w:p w:rsidR="00E50DE3" w:rsidRDefault="00E50DE3">
      <w:pPr>
        <w:jc w:val="both"/>
      </w:pPr>
    </w:p>
    <w:p w:rsidR="00E50DE3" w:rsidRDefault="00E50DE3">
      <w:pPr>
        <w:jc w:val="both"/>
      </w:pPr>
      <w:r>
        <w:t xml:space="preserve">En algunas áreas de </w:t>
      </w:r>
      <w:smartTag w:uri="urn:schemas-microsoft-com:office:smarttags" w:element="PersonName">
        <w:smartTagPr>
          <w:attr w:name="ProductID" w:val="la Cuenca"/>
        </w:smartTagPr>
        <w:r>
          <w:t>la Cuenca</w:t>
        </w:r>
      </w:smartTag>
      <w:r>
        <w:t xml:space="preserve"> baja  de los Ríos Chimbo y Chanchan, cuya dinámica fluvial ha dado origen a las formas fisiográficas presentes, tienen especial importancia </w:t>
      </w:r>
      <w:r>
        <w:lastRenderedPageBreak/>
        <w:t>la forma, edad y desarrollo de los suelos, en la medida en que estos hayan sido desgastados o modificados por la evolución geodinámica posterior a su formación.</w:t>
      </w:r>
    </w:p>
    <w:p w:rsidR="00E50DE3" w:rsidRDefault="00E50DE3">
      <w:pPr>
        <w:jc w:val="both"/>
      </w:pPr>
    </w:p>
    <w:p w:rsidR="00E50DE3" w:rsidRDefault="00E50DE3">
      <w:pPr>
        <w:jc w:val="both"/>
      </w:pPr>
      <w:r>
        <w:t>El sistema fluvial de los ríos Chimbo y Chanchán se desarrollan en el primer paisaje geomorfológico que actualmente continua en evolución y  que a pesar de las obras de infraestructura construidas para regularizar las avenidas en la época invernal y particularmente durante la presencia del fenómeno de El Niño, el sector geográfico aún sufre importantes variaciones.</w:t>
      </w:r>
    </w:p>
    <w:p w:rsidR="00E50DE3" w:rsidRDefault="00E50DE3">
      <w:pPr>
        <w:jc w:val="both"/>
      </w:pPr>
    </w:p>
    <w:p w:rsidR="00E50DE3" w:rsidRDefault="00E50DE3">
      <w:pPr>
        <w:jc w:val="both"/>
        <w:rPr>
          <w:b/>
        </w:rPr>
      </w:pPr>
    </w:p>
    <w:p w:rsidR="00E50DE3" w:rsidRDefault="00E50DE3">
      <w:pPr>
        <w:jc w:val="both"/>
        <w:rPr>
          <w:b/>
          <w:i/>
          <w:sz w:val="20"/>
          <w:szCs w:val="20"/>
        </w:rPr>
      </w:pPr>
    </w:p>
    <w:p w:rsidR="00E50DE3" w:rsidRDefault="00E50DE3">
      <w:pPr>
        <w:jc w:val="both"/>
        <w:rPr>
          <w:i/>
          <w:sz w:val="20"/>
          <w:szCs w:val="20"/>
        </w:rPr>
      </w:pPr>
      <w:r>
        <w:rPr>
          <w:b/>
          <w:i/>
          <w:sz w:val="20"/>
          <w:szCs w:val="20"/>
        </w:rPr>
        <w:t xml:space="preserve">4.3 </w:t>
      </w:r>
      <w:r>
        <w:rPr>
          <w:b/>
          <w:i/>
          <w:caps/>
          <w:sz w:val="20"/>
          <w:szCs w:val="20"/>
        </w:rPr>
        <w:t>Clasificación Agrológica de Suelos</w:t>
      </w:r>
      <w:r>
        <w:rPr>
          <w:b/>
          <w:i/>
          <w:sz w:val="20"/>
          <w:szCs w:val="20"/>
        </w:rPr>
        <w:t xml:space="preserve"> </w:t>
      </w:r>
    </w:p>
    <w:p w:rsidR="00E50DE3" w:rsidRDefault="00E50DE3">
      <w:pPr>
        <w:jc w:val="both"/>
      </w:pPr>
    </w:p>
    <w:p w:rsidR="00E50DE3" w:rsidRDefault="00E50DE3">
      <w:pPr>
        <w:jc w:val="both"/>
      </w:pPr>
      <w:r>
        <w:t>El reconocimiento de los suelos se ha realizado siguiendo los criterios propuestos por el United States Bureau of Reclamation (USBR), que establece seis clases de tierras basadas principalmente en las variables de suelo, drenaje y topografía.</w:t>
      </w:r>
    </w:p>
    <w:p w:rsidR="00E50DE3" w:rsidRDefault="00E50DE3">
      <w:pPr>
        <w:jc w:val="both"/>
      </w:pPr>
    </w:p>
    <w:p w:rsidR="00E50DE3" w:rsidRDefault="00E50DE3">
      <w:pPr>
        <w:jc w:val="both"/>
      </w:pPr>
      <w:r>
        <w:t>Los suelos existentes en el área del proyecto han sido clasificados en tres clases:</w:t>
      </w:r>
    </w:p>
    <w:p w:rsidR="00E50DE3" w:rsidRDefault="00E50DE3">
      <w:pPr>
        <w:jc w:val="both"/>
      </w:pPr>
    </w:p>
    <w:p w:rsidR="00E50DE3" w:rsidRDefault="00E50DE3">
      <w:pPr>
        <w:jc w:val="both"/>
      </w:pPr>
      <w:r>
        <w:rPr>
          <w:i/>
        </w:rPr>
        <w:t>Clase 2.-</w:t>
      </w:r>
      <w:r>
        <w:t xml:space="preserve"> Son suelos que varían de profundos a muy profundos, con un perfil mayor a 50cm. Y menor a 100cm. Forman un relieve plano a ligeramente ondulado con pendientes de </w:t>
      </w:r>
      <w:smartTag w:uri="urn:schemas-microsoft-com:office:smarttags" w:element="metricconverter">
        <w:smartTagPr>
          <w:attr w:name="ProductID" w:val="1 a"/>
        </w:smartTagPr>
        <w:r>
          <w:t>1 a</w:t>
        </w:r>
      </w:smartTag>
      <w:r>
        <w:t xml:space="preserve"> 4%, fácilmente laborables, propios para cultivos anuales con prácticas sencillas de conservación.</w:t>
      </w:r>
    </w:p>
    <w:p w:rsidR="00E50DE3" w:rsidRDefault="00E50DE3">
      <w:pPr>
        <w:jc w:val="both"/>
      </w:pPr>
    </w:p>
    <w:p w:rsidR="00E50DE3" w:rsidRDefault="00E50DE3">
      <w:pPr>
        <w:jc w:val="both"/>
      </w:pPr>
      <w:r>
        <w:rPr>
          <w:i/>
        </w:rPr>
        <w:t>Clase 3.-</w:t>
      </w:r>
      <w:r>
        <w:t xml:space="preserve"> Son suelos medianamente profundos, con un perfil mayor a 50cm. Y menor a 100cm.  Forman un relieve plano a ligeramente ondulado con pendientes de </w:t>
      </w:r>
      <w:smartTag w:uri="urn:schemas-microsoft-com:office:smarttags" w:element="metricconverter">
        <w:smartTagPr>
          <w:attr w:name="ProductID" w:val="2 a"/>
        </w:smartTagPr>
        <w:r>
          <w:t>2 a</w:t>
        </w:r>
      </w:smartTag>
      <w:r>
        <w:t xml:space="preserve"> 5%, son tierras aptas para cultivos anuales con medidas especiales de conservación.</w:t>
      </w:r>
    </w:p>
    <w:p w:rsidR="00E50DE3" w:rsidRDefault="00E50DE3">
      <w:pPr>
        <w:jc w:val="both"/>
      </w:pPr>
    </w:p>
    <w:p w:rsidR="00E50DE3" w:rsidRDefault="00E50DE3">
      <w:pPr>
        <w:jc w:val="both"/>
      </w:pPr>
      <w:r>
        <w:rPr>
          <w:i/>
        </w:rPr>
        <w:t>Clase 4.-</w:t>
      </w:r>
      <w:r>
        <w:t xml:space="preserve"> Son suelos de poca profundidad con un perfil variable de </w:t>
      </w:r>
      <w:smartTag w:uri="urn:schemas-microsoft-com:office:smarttags" w:element="metricconverter">
        <w:smartTagPr>
          <w:attr w:name="ProductID" w:val="20 a"/>
        </w:smartTagPr>
        <w:r>
          <w:t>20 a</w:t>
        </w:r>
      </w:smartTag>
      <w:r>
        <w:t xml:space="preserve"> 80cm.; el relieve es plano a ondulado con pendientes de </w:t>
      </w:r>
      <w:smartTag w:uri="urn:schemas-microsoft-com:office:smarttags" w:element="metricconverter">
        <w:smartTagPr>
          <w:attr w:name="ProductID" w:val="0 a"/>
        </w:smartTagPr>
        <w:r>
          <w:t>0 a</w:t>
        </w:r>
      </w:smartTag>
      <w:r>
        <w:t xml:space="preserve"> 8%. Son tierras apropiadas para cultivos anuales y tienen texturas pesadas a gruesas. Este es el tipo de suelo típico que se registra en el área de investigación del presente proyecto.</w:t>
      </w:r>
    </w:p>
    <w:p w:rsidR="00E50DE3" w:rsidRDefault="00E50DE3">
      <w:pPr>
        <w:jc w:val="both"/>
        <w:rPr>
          <w:b/>
        </w:rPr>
      </w:pPr>
    </w:p>
    <w:p w:rsidR="00E50DE3" w:rsidRDefault="00E50DE3">
      <w:pPr>
        <w:jc w:val="both"/>
        <w:rPr>
          <w:b/>
          <w:i/>
          <w:caps/>
          <w:sz w:val="20"/>
          <w:szCs w:val="20"/>
        </w:rPr>
      </w:pPr>
    </w:p>
    <w:p w:rsidR="00E50DE3" w:rsidRDefault="00E50DE3">
      <w:pPr>
        <w:jc w:val="both"/>
        <w:rPr>
          <w:b/>
          <w:i/>
          <w:caps/>
          <w:sz w:val="20"/>
          <w:szCs w:val="20"/>
        </w:rPr>
      </w:pPr>
    </w:p>
    <w:p w:rsidR="00E50DE3" w:rsidRDefault="00E50DE3">
      <w:pPr>
        <w:jc w:val="both"/>
        <w:rPr>
          <w:b/>
          <w:i/>
          <w:caps/>
          <w:sz w:val="20"/>
          <w:szCs w:val="20"/>
        </w:rPr>
      </w:pPr>
      <w:r>
        <w:rPr>
          <w:b/>
          <w:i/>
          <w:caps/>
          <w:sz w:val="20"/>
          <w:szCs w:val="20"/>
        </w:rPr>
        <w:t>4.4 Características Químicas de los Suelos</w:t>
      </w:r>
    </w:p>
    <w:p w:rsidR="00E50DE3" w:rsidRDefault="00E50DE3">
      <w:pPr>
        <w:jc w:val="both"/>
      </w:pPr>
    </w:p>
    <w:p w:rsidR="00E50DE3" w:rsidRDefault="00E50DE3">
      <w:pPr>
        <w:jc w:val="both"/>
      </w:pPr>
      <w:r>
        <w:t xml:space="preserve">Para los suelos de </w:t>
      </w:r>
      <w:smartTag w:uri="urn:schemas-microsoft-com:office:smarttags" w:element="PersonName">
        <w:smartTagPr>
          <w:attr w:name="ProductID" w:val="la Clase"/>
        </w:smartTagPr>
        <w:r>
          <w:t>la Clase</w:t>
        </w:r>
      </w:smartTag>
      <w:r>
        <w:t xml:space="preserve"> 2, Generalmente los contenidos de carbón orgánico y N son altos en la parte superior (</w:t>
      </w:r>
      <w:smartTag w:uri="urn:schemas-microsoft-com:office:smarttags" w:element="metricconverter">
        <w:smartTagPr>
          <w:attr w:name="ProductID" w:val="0.2 a"/>
        </w:smartTagPr>
        <w:r>
          <w:t>0.2 a</w:t>
        </w:r>
      </w:smartTag>
      <w:r>
        <w:t xml:space="preserve"> 2%) y muy bajo en el subsuelo (</w:t>
      </w:r>
      <w:smartTag w:uri="urn:schemas-microsoft-com:office:smarttags" w:element="metricconverter">
        <w:smartTagPr>
          <w:attr w:name="ProductID" w:val="0.02 a"/>
        </w:smartTagPr>
        <w:r>
          <w:t>0.02 a</w:t>
        </w:r>
      </w:smartTag>
      <w:r>
        <w:t xml:space="preserve"> 0.12%). El porcentaje de fósforo en los primeros horizontes es alto (</w:t>
      </w:r>
      <w:smartTag w:uri="urn:schemas-microsoft-com:office:smarttags" w:element="metricconverter">
        <w:smartTagPr>
          <w:attr w:name="ProductID" w:val="30 a"/>
        </w:smartTagPr>
        <w:r>
          <w:t>30 a</w:t>
        </w:r>
      </w:smartTag>
      <w:r>
        <w:t xml:space="preserve"> 40ppm.) y muy bajo (</w:t>
      </w:r>
      <w:smartTag w:uri="urn:schemas-microsoft-com:office:smarttags" w:element="metricconverter">
        <w:smartTagPr>
          <w:attr w:name="ProductID" w:val="4 a"/>
        </w:smartTagPr>
        <w:r>
          <w:t>4 a</w:t>
        </w:r>
      </w:smartTag>
      <w:r>
        <w:t xml:space="preserve"> 6ppm.) en profundidad.</w:t>
      </w:r>
    </w:p>
    <w:p w:rsidR="00E50DE3" w:rsidRDefault="00E50DE3">
      <w:pPr>
        <w:jc w:val="both"/>
      </w:pPr>
    </w:p>
    <w:p w:rsidR="00E50DE3" w:rsidRDefault="00E50DE3">
      <w:pPr>
        <w:jc w:val="both"/>
      </w:pPr>
      <w:r>
        <w:t xml:space="preserve">Los suelos de </w:t>
      </w:r>
      <w:smartTag w:uri="urn:schemas-microsoft-com:office:smarttags" w:element="PersonName">
        <w:smartTagPr>
          <w:attr w:name="ProductID" w:val="la Clase"/>
        </w:smartTagPr>
        <w:r>
          <w:t>la Clase</w:t>
        </w:r>
      </w:smartTag>
      <w:r>
        <w:t xml:space="preserve"> 3 tienen contenidos normales a altos de carbón orgánico (</w:t>
      </w:r>
      <w:smartTag w:uri="urn:schemas-microsoft-com:office:smarttags" w:element="metricconverter">
        <w:smartTagPr>
          <w:attr w:name="ProductID" w:val="1.6 a"/>
        </w:smartTagPr>
        <w:r>
          <w:t>1.6 a</w:t>
        </w:r>
      </w:smartTag>
      <w:r>
        <w:t xml:space="preserve"> 3.4%) en la capa superficial y bajo (</w:t>
      </w:r>
      <w:smartTag w:uri="urn:schemas-microsoft-com:office:smarttags" w:element="metricconverter">
        <w:smartTagPr>
          <w:attr w:name="ProductID" w:val="0.5 a"/>
        </w:smartTagPr>
        <w:r>
          <w:t>0.5 a</w:t>
        </w:r>
      </w:smartTag>
      <w:r>
        <w:t xml:space="preserve"> 0.7%) en profundidad. El contenido de nitrógeno tiene igual tendencia (</w:t>
      </w:r>
      <w:smartTag w:uri="urn:schemas-microsoft-com:office:smarttags" w:element="metricconverter">
        <w:smartTagPr>
          <w:attr w:name="ProductID" w:val="0.17 a"/>
        </w:smartTagPr>
        <w:r>
          <w:t>0.17 a</w:t>
        </w:r>
      </w:smartTag>
      <w:r>
        <w:t xml:space="preserve"> 0.3%); el contenido de P es bajo (</w:t>
      </w:r>
      <w:smartTag w:uri="urn:schemas-microsoft-com:office:smarttags" w:element="metricconverter">
        <w:smartTagPr>
          <w:attr w:name="ProductID" w:val="4 a"/>
        </w:smartTagPr>
        <w:r>
          <w:t>4 a</w:t>
        </w:r>
      </w:smartTag>
      <w:r>
        <w:t xml:space="preserve"> 19ppm.).</w:t>
      </w:r>
    </w:p>
    <w:p w:rsidR="00E50DE3" w:rsidRDefault="00E50DE3">
      <w:pPr>
        <w:jc w:val="both"/>
      </w:pPr>
    </w:p>
    <w:p w:rsidR="00E50DE3" w:rsidRDefault="00E50DE3">
      <w:pPr>
        <w:jc w:val="both"/>
      </w:pPr>
      <w:r>
        <w:t xml:space="preserve">Los suelos de </w:t>
      </w:r>
      <w:smartTag w:uri="urn:schemas-microsoft-com:office:smarttags" w:element="PersonName">
        <w:smartTagPr>
          <w:attr w:name="ProductID" w:val="la Clase"/>
        </w:smartTagPr>
        <w:r>
          <w:t>la Clase</w:t>
        </w:r>
      </w:smartTag>
      <w:r>
        <w:t xml:space="preserve"> 4 muestran contenidos de N y carbón orgánico medianos en los primeros horizontes (</w:t>
      </w:r>
      <w:smartTag w:uri="urn:schemas-microsoft-com:office:smarttags" w:element="metricconverter">
        <w:smartTagPr>
          <w:attr w:name="ProductID" w:val="0.18 a"/>
        </w:smartTagPr>
        <w:r>
          <w:t>0.18 a</w:t>
        </w:r>
      </w:smartTag>
      <w:r>
        <w:t xml:space="preserve"> 2.1%) y muy bajos en profundidad (</w:t>
      </w:r>
      <w:smartTag w:uri="urn:schemas-microsoft-com:office:smarttags" w:element="metricconverter">
        <w:smartTagPr>
          <w:attr w:name="ProductID" w:val="0.03 a"/>
        </w:smartTagPr>
        <w:r>
          <w:t>0.03 a</w:t>
        </w:r>
      </w:smartTag>
      <w:r>
        <w:t xml:space="preserve"> 0.35%); el contenido de P tiene valores bajos a medianos (</w:t>
      </w:r>
      <w:smartTag w:uri="urn:schemas-microsoft-com:office:smarttags" w:element="metricconverter">
        <w:smartTagPr>
          <w:attr w:name="ProductID" w:val="11 a"/>
        </w:smartTagPr>
        <w:r>
          <w:t>11 a</w:t>
        </w:r>
      </w:smartTag>
      <w:r>
        <w:t xml:space="preserve"> 33ppm).</w:t>
      </w:r>
    </w:p>
    <w:p w:rsidR="00E50DE3" w:rsidRDefault="00E50DE3">
      <w:pPr>
        <w:jc w:val="both"/>
      </w:pPr>
    </w:p>
    <w:p w:rsidR="00E50DE3" w:rsidRDefault="00E50DE3">
      <w:pPr>
        <w:jc w:val="both"/>
        <w:rPr>
          <w:b/>
          <w:i/>
        </w:rPr>
      </w:pPr>
    </w:p>
    <w:p w:rsidR="00E50DE3" w:rsidRDefault="00E50DE3">
      <w:pPr>
        <w:jc w:val="both"/>
        <w:rPr>
          <w:b/>
        </w:rPr>
      </w:pPr>
      <w:r>
        <w:rPr>
          <w:b/>
        </w:rPr>
        <w:lastRenderedPageBreak/>
        <w:t>5. HIDROLOGÍA</w:t>
      </w:r>
    </w:p>
    <w:p w:rsidR="00E50DE3" w:rsidRDefault="00E50DE3">
      <w:pPr>
        <w:jc w:val="both"/>
      </w:pPr>
    </w:p>
    <w:p w:rsidR="00E50DE3" w:rsidRDefault="00E50DE3">
      <w:pPr>
        <w:jc w:val="both"/>
      </w:pPr>
      <w:smartTag w:uri="urn:schemas-microsoft-com:office:smarttags" w:element="PersonName">
        <w:smartTagPr>
          <w:attr w:name="ProductID" w:val="la Cuenca"/>
        </w:smartTagPr>
        <w:r>
          <w:t>La Cuenca</w:t>
        </w:r>
      </w:smartTag>
      <w:r>
        <w:t xml:space="preserve"> del los ríos Chimbo y Chanchán tienen numerosos tributarios que desaguan en el sistema fluvial del Río Babahoyo. El Río Chimbo y su tributario principal el Chanchán drenan parte de los terrenos donde está el sitio seleccionado para la disposición final de los desechos sólidos de la industria Papelera Nacional. </w:t>
      </w:r>
      <w:smartTag w:uri="urn:schemas-microsoft-com:office:smarttags" w:element="PersonName">
        <w:smartTagPr>
          <w:attr w:name="ProductID" w:val="la Cuenca"/>
        </w:smartTagPr>
        <w:r>
          <w:t>La Cuenca</w:t>
        </w:r>
      </w:smartTag>
      <w:r>
        <w:t xml:space="preserve"> alta del Río Chimbo comienza en el nevado más alto del Ecuador, el nevado Chimborazo, con una altitud de 6,310msnm y se extiende por un valle estrecho a lo largo de aproximadamente </w:t>
      </w:r>
      <w:smartTag w:uri="urn:schemas-microsoft-com:office:smarttags" w:element="metricconverter">
        <w:smartTagPr>
          <w:attr w:name="ProductID" w:val="135 Km"/>
        </w:smartTagPr>
        <w:r>
          <w:t>135 Km</w:t>
        </w:r>
      </w:smartTag>
      <w:r>
        <w:t xml:space="preserve">. hasta la población de Bucay, que está ubicada a 300 msnm, después sigue hasta la población de Marcelino Maridueña donde la cota del terreno tiene 40 msnm  donde el agua circula en dirección a Yaguachi. Aguas abajo de Yaguachi se denomina Río Yaguachi, el que desemboca en el Río Babahoyo. Un kilómetro más arriba de Marcelino Maridueña se une al Río Chanchán, que drena otro valle grande de los Andes con altitudes hasta de 400 msnm. El área de </w:t>
      </w:r>
      <w:smartTag w:uri="urn:schemas-microsoft-com:office:smarttags" w:element="PersonName">
        <w:smartTagPr>
          <w:attr w:name="ProductID" w:val="la Cuenca"/>
        </w:smartTagPr>
        <w:r>
          <w:t>la Cuenca</w:t>
        </w:r>
      </w:smartTag>
      <w:r>
        <w:t xml:space="preserve"> del Río Chimbo aguas arriba de Bucay mide 2,196 km</w:t>
      </w:r>
      <w:r>
        <w:rPr>
          <w:vertAlign w:val="superscript"/>
        </w:rPr>
        <w:t>2</w:t>
      </w:r>
      <w:r>
        <w:t xml:space="preserve"> y la cuenca del río Chanchán mide 1,451 km</w:t>
      </w:r>
      <w:r>
        <w:rPr>
          <w:vertAlign w:val="superscript"/>
        </w:rPr>
        <w:t>2</w:t>
      </w:r>
      <w:r>
        <w:t>, mientras que el total de la superficie de ambas cuencas, aguas arriba de Marcelino Maridueña es de 3,647 km</w:t>
      </w:r>
      <w:r>
        <w:rPr>
          <w:vertAlign w:val="superscript"/>
        </w:rPr>
        <w:t>2</w:t>
      </w:r>
      <w:r>
        <w:t>.</w:t>
      </w:r>
    </w:p>
    <w:p w:rsidR="00E50DE3" w:rsidRDefault="00E50DE3">
      <w:pPr>
        <w:jc w:val="both"/>
        <w:rPr>
          <w:b/>
        </w:rPr>
      </w:pPr>
    </w:p>
    <w:p w:rsidR="00E50DE3" w:rsidRDefault="00E50DE3">
      <w:pPr>
        <w:jc w:val="both"/>
        <w:rPr>
          <w:b/>
          <w:i/>
          <w:caps/>
          <w:sz w:val="20"/>
          <w:szCs w:val="20"/>
        </w:rPr>
      </w:pPr>
    </w:p>
    <w:p w:rsidR="00E50DE3" w:rsidRDefault="00E50DE3">
      <w:pPr>
        <w:jc w:val="both"/>
        <w:rPr>
          <w:b/>
          <w:i/>
          <w:caps/>
          <w:sz w:val="20"/>
          <w:szCs w:val="20"/>
        </w:rPr>
      </w:pPr>
    </w:p>
    <w:p w:rsidR="00E50DE3" w:rsidRDefault="00E50DE3">
      <w:pPr>
        <w:jc w:val="both"/>
        <w:rPr>
          <w:b/>
          <w:i/>
          <w:caps/>
          <w:sz w:val="20"/>
          <w:szCs w:val="20"/>
        </w:rPr>
      </w:pPr>
      <w:r>
        <w:rPr>
          <w:b/>
          <w:i/>
          <w:caps/>
          <w:sz w:val="20"/>
          <w:szCs w:val="20"/>
        </w:rPr>
        <w:t>5.1 Clima</w:t>
      </w:r>
    </w:p>
    <w:p w:rsidR="00E50DE3" w:rsidRDefault="00E50DE3">
      <w:pPr>
        <w:jc w:val="both"/>
        <w:rPr>
          <w:b/>
        </w:rPr>
      </w:pPr>
    </w:p>
    <w:p w:rsidR="00E50DE3" w:rsidRDefault="00E50DE3">
      <w:pPr>
        <w:jc w:val="both"/>
      </w:pPr>
      <w:r>
        <w:t xml:space="preserve">El clima en esta región está determinado por la ubicación en la zona ecuatorial, y experimenta cambios por la influencia de las corrientes marinas Humbolt y EL Niño. </w:t>
      </w:r>
      <w:smartTag w:uri="urn:schemas-microsoft-com:office:smarttags" w:element="PersonName">
        <w:smartTagPr>
          <w:attr w:name="ProductID" w:val="La Corriente"/>
        </w:smartTagPr>
        <w:r>
          <w:t>La Corriente</w:t>
        </w:r>
      </w:smartTag>
      <w:r>
        <w:t xml:space="preserve"> de Humbolt, que proviene del Sur, transporta agua fría subártica y fluctúa estacionalmente desde Junio hasta Noviembre; y </w:t>
      </w:r>
      <w:smartTag w:uri="urn:schemas-microsoft-com:office:smarttags" w:element="PersonName">
        <w:smartTagPr>
          <w:attr w:name="ProductID" w:val="La Corriente"/>
        </w:smartTagPr>
        <w:r>
          <w:t>la Corriente</w:t>
        </w:r>
      </w:smartTag>
      <w:r>
        <w:t xml:space="preserve"> de El Niño, que proviene del Norte, es cálida y se presenta desde Diciembre hasta Mayo. La convergencia de estas dos corrientes forman el Frente Ecuatorial con Gradientes bruscas de temperatura (19º a 25º) y de salinidad (</w:t>
      </w:r>
      <w:smartTag w:uri="urn:schemas-microsoft-com:office:smarttags" w:element="metricconverter">
        <w:smartTagPr>
          <w:attr w:name="ProductID" w:val="33.5 a"/>
        </w:smartTagPr>
        <w:r>
          <w:t>33.5 a</w:t>
        </w:r>
      </w:smartTag>
      <w:r>
        <w:t xml:space="preserve"> 35º/ o). Este frente se desplaza en sentido Norte-Sur y viceversa, según los cambios estacionales de las masas de agua.</w:t>
      </w:r>
    </w:p>
    <w:p w:rsidR="00E50DE3" w:rsidRDefault="00E50DE3">
      <w:pPr>
        <w:jc w:val="both"/>
      </w:pPr>
    </w:p>
    <w:p w:rsidR="00E50DE3" w:rsidRDefault="00E50DE3">
      <w:pPr>
        <w:jc w:val="both"/>
      </w:pPr>
      <w:r>
        <w:t xml:space="preserve">La presencia ocasional del fenómeno de El Niño, que es una anomalía oceanográfica todavía no está bien conocida, puede producir cambios drásticos en el clima, sobre todo un incremento de las lluvias en la región Litoral Ecuatoriana y el norte peruano. Según la clasificación climática propuesta por Thorntwaite, la región correspondería a un clima megatérmico muy húmedo. </w:t>
      </w:r>
    </w:p>
    <w:p w:rsidR="00E50DE3" w:rsidRDefault="00E50DE3">
      <w:pPr>
        <w:jc w:val="both"/>
        <w:rPr>
          <w:b/>
        </w:rPr>
      </w:pPr>
    </w:p>
    <w:p w:rsidR="00E50DE3" w:rsidRDefault="00E50DE3">
      <w:pPr>
        <w:jc w:val="both"/>
        <w:rPr>
          <w:b/>
          <w:i/>
          <w:caps/>
          <w:sz w:val="20"/>
          <w:szCs w:val="20"/>
        </w:rPr>
      </w:pPr>
    </w:p>
    <w:p w:rsidR="00E50DE3" w:rsidRDefault="00E50DE3">
      <w:pPr>
        <w:jc w:val="both"/>
        <w:rPr>
          <w:b/>
          <w:i/>
          <w:caps/>
          <w:sz w:val="20"/>
          <w:szCs w:val="20"/>
        </w:rPr>
      </w:pPr>
    </w:p>
    <w:p w:rsidR="00E50DE3" w:rsidRDefault="00E50DE3">
      <w:pPr>
        <w:jc w:val="both"/>
        <w:rPr>
          <w:b/>
          <w:i/>
          <w:caps/>
          <w:sz w:val="20"/>
          <w:szCs w:val="20"/>
        </w:rPr>
      </w:pPr>
      <w:r>
        <w:rPr>
          <w:b/>
          <w:i/>
          <w:caps/>
          <w:sz w:val="20"/>
          <w:szCs w:val="20"/>
        </w:rPr>
        <w:t>5.2 Precipitación</w:t>
      </w:r>
    </w:p>
    <w:p w:rsidR="00E50DE3" w:rsidRDefault="00E50DE3">
      <w:pPr>
        <w:jc w:val="both"/>
        <w:rPr>
          <w:b/>
        </w:rPr>
      </w:pPr>
    </w:p>
    <w:p w:rsidR="00E50DE3" w:rsidRDefault="00E50DE3">
      <w:pPr>
        <w:jc w:val="both"/>
      </w:pPr>
      <w:r>
        <w:t>Generalmente, las precipitaciones son asociadas con las masas de aire húmedo que vienen desde el Océano Pacífico, comenzando a perder el mayor contenido de agua a través de una expansión adiabática, llamada así cuando el terreno comienza a ser escarpado. La estación lluviosa se corresponde con la estación invernal que acumula gran concentración de agua en un periodo de cinco meses. La intensidad de las precipitaciones se incrementa del Este al Oeste debido a la influencia del factor orográfico.</w:t>
      </w:r>
    </w:p>
    <w:p w:rsidR="00E50DE3" w:rsidRDefault="00E50DE3">
      <w:pPr>
        <w:jc w:val="both"/>
      </w:pPr>
      <w:r>
        <w:t>En el área de Marcelino Maridueña la mayoría de las precipitaciones se presentan durante los meses de Enero a Mayo inclusive, y desde hace 50 años se tiene problemas de deforestación.</w:t>
      </w:r>
    </w:p>
    <w:p w:rsidR="00E50DE3" w:rsidRDefault="00E50DE3">
      <w:pPr>
        <w:jc w:val="both"/>
      </w:pPr>
    </w:p>
    <w:p w:rsidR="00E50DE3" w:rsidRDefault="00E50DE3">
      <w:pPr>
        <w:jc w:val="both"/>
      </w:pPr>
      <w:r>
        <w:t xml:space="preserve"> La nueva práctica agrícola y la deforestación determinan que las escorrentías encausadas se incrementen año tras año, generando daños en los suelos y la infraestructura agrícola existentes.</w:t>
      </w:r>
    </w:p>
    <w:p w:rsidR="00E50DE3" w:rsidRDefault="00E50DE3">
      <w:pPr>
        <w:jc w:val="both"/>
      </w:pPr>
    </w:p>
    <w:p w:rsidR="00E50DE3" w:rsidRDefault="00E50DE3">
      <w:pPr>
        <w:jc w:val="both"/>
      </w:pPr>
      <w:r>
        <w:t xml:space="preserve">Los datos básicos de precipitación se refieren a la información hidrométrica y pluviométrica obtenida de las estaciones meteorológicas instaladas para el efecto. Las estaciones hidrométricas ubicadas a lo largo del Río Milagro son: Ingenio Luz María, Hacienda </w:t>
      </w:r>
      <w:smartTag w:uri="urn:schemas-microsoft-com:office:smarttags" w:element="PersonName">
        <w:smartTagPr>
          <w:attr w:name="ProductID" w:val="La Matilde"/>
        </w:smartTagPr>
        <w:r>
          <w:t>La Matilde</w:t>
        </w:r>
      </w:smartTag>
      <w:r>
        <w:t xml:space="preserve">, Naranjito, Anapoyo, Km. </w:t>
      </w:r>
      <w:smartTag w:uri="urn:schemas-microsoft-com:office:smarttags" w:element="metricconverter">
        <w:smartTagPr>
          <w:attr w:name="ProductID" w:val="26, C"/>
        </w:smartTagPr>
        <w:r>
          <w:t>26, C</w:t>
        </w:r>
      </w:smartTag>
      <w:r>
        <w:t>.A. Pilar y A.J Milagro. De las estaciones Hidrométricas los datos que han sido adquiridos corresponden a lecturas linnimétricas, registros limnigráficos, aforos y secciones transversales de los cauces.</w:t>
      </w:r>
    </w:p>
    <w:p w:rsidR="00E50DE3" w:rsidRDefault="00E50DE3">
      <w:pPr>
        <w:jc w:val="both"/>
      </w:pPr>
    </w:p>
    <w:p w:rsidR="00E50DE3" w:rsidRDefault="00E50DE3">
      <w:pPr>
        <w:jc w:val="both"/>
      </w:pPr>
      <w:r>
        <w:t>La estación pluviométrica principal es la de Milagro. Se dispone de registros diarios y registros de tempestades desde 1921.</w:t>
      </w:r>
    </w:p>
    <w:p w:rsidR="00E50DE3" w:rsidRDefault="00E50DE3">
      <w:pPr>
        <w:jc w:val="both"/>
      </w:pPr>
    </w:p>
    <w:p w:rsidR="00E50DE3" w:rsidRDefault="00E50DE3">
      <w:pPr>
        <w:jc w:val="both"/>
      </w:pPr>
      <w:r>
        <w:t>En los años excepcionales, el efecto del fenómeno de El Niño altera las características generales y se presenta un periodo lluvioso prolongado como el que ocurrió en el periodo 1982-1983 con once meses de precipitaciones cuantiosas.</w:t>
      </w:r>
    </w:p>
    <w:p w:rsidR="00E50DE3" w:rsidRDefault="00E50DE3">
      <w:pPr>
        <w:jc w:val="both"/>
      </w:pPr>
    </w:p>
    <w:p w:rsidR="00E50DE3" w:rsidRDefault="00E50DE3">
      <w:pPr>
        <w:jc w:val="both"/>
      </w:pPr>
      <w:r>
        <w:t>A continuación  se incluyen datos de la variación anual de las precipitaciones registradas en las estaciones de milagro y Bucay desde el año 1964 hasta1984.</w:t>
      </w:r>
    </w:p>
    <w:p w:rsidR="00E50DE3" w:rsidRDefault="00E50DE3">
      <w:pPr>
        <w:jc w:val="both"/>
      </w:pPr>
    </w:p>
    <w:p w:rsidR="00E50DE3" w:rsidRDefault="00E50DE3">
      <w:pPr>
        <w:jc w:val="both"/>
      </w:pPr>
    </w:p>
    <w:tbl>
      <w:tblPr>
        <w:tblW w:w="4041" w:type="dxa"/>
        <w:jc w:val="center"/>
        <w:tblInd w:w="55" w:type="dxa"/>
        <w:tblCellMar>
          <w:left w:w="70" w:type="dxa"/>
          <w:right w:w="70" w:type="dxa"/>
        </w:tblCellMar>
        <w:tblLook w:val="0000"/>
      </w:tblPr>
      <w:tblGrid>
        <w:gridCol w:w="1347"/>
        <w:gridCol w:w="1452"/>
        <w:gridCol w:w="1242"/>
      </w:tblGrid>
      <w:tr w:rsidR="00E50DE3">
        <w:trPr>
          <w:cantSplit/>
          <w:trHeight w:val="270"/>
          <w:jc w:val="center"/>
        </w:trPr>
        <w:tc>
          <w:tcPr>
            <w:tcW w:w="1347" w:type="dxa"/>
            <w:vMerge w:val="restart"/>
            <w:tcBorders>
              <w:top w:val="single" w:sz="8" w:space="0" w:color="auto"/>
              <w:left w:val="single" w:sz="8" w:space="0" w:color="auto"/>
              <w:bottom w:val="single" w:sz="4" w:space="0" w:color="auto"/>
              <w:right w:val="single" w:sz="4" w:space="0" w:color="auto"/>
            </w:tcBorders>
            <w:noWrap/>
            <w:vAlign w:val="bottom"/>
          </w:tcPr>
          <w:p w:rsidR="00E50DE3" w:rsidRDefault="00E50DE3">
            <w:pPr>
              <w:jc w:val="center"/>
              <w:rPr>
                <w:rFonts w:ascii="Arial" w:hAnsi="Arial" w:cs="Arial"/>
                <w:b/>
              </w:rPr>
            </w:pPr>
            <w:r>
              <w:rPr>
                <w:rFonts w:ascii="Arial" w:hAnsi="Arial" w:cs="Arial"/>
                <w:b/>
              </w:rPr>
              <w:t>Año</w:t>
            </w:r>
          </w:p>
        </w:tc>
        <w:tc>
          <w:tcPr>
            <w:tcW w:w="2694" w:type="dxa"/>
            <w:gridSpan w:val="2"/>
            <w:tcBorders>
              <w:top w:val="single" w:sz="8" w:space="0" w:color="auto"/>
              <w:left w:val="nil"/>
              <w:bottom w:val="single" w:sz="4" w:space="0" w:color="auto"/>
              <w:right w:val="single" w:sz="8" w:space="0" w:color="000000"/>
            </w:tcBorders>
            <w:noWrap/>
            <w:vAlign w:val="bottom"/>
          </w:tcPr>
          <w:p w:rsidR="00E50DE3" w:rsidRDefault="00E50DE3">
            <w:pPr>
              <w:jc w:val="center"/>
              <w:rPr>
                <w:rFonts w:ascii="Arial" w:hAnsi="Arial" w:cs="Arial"/>
                <w:b/>
              </w:rPr>
            </w:pPr>
            <w:r>
              <w:rPr>
                <w:rFonts w:ascii="Arial" w:hAnsi="Arial" w:cs="Arial"/>
                <w:b/>
              </w:rPr>
              <w:t>Estación de Precipitación</w:t>
            </w:r>
          </w:p>
        </w:tc>
      </w:tr>
      <w:tr w:rsidR="00E50DE3">
        <w:trPr>
          <w:cantSplit/>
          <w:trHeight w:val="270"/>
          <w:jc w:val="center"/>
        </w:trPr>
        <w:tc>
          <w:tcPr>
            <w:tcW w:w="1347" w:type="dxa"/>
            <w:vMerge/>
            <w:tcBorders>
              <w:top w:val="single" w:sz="8" w:space="0" w:color="auto"/>
              <w:left w:val="single" w:sz="8" w:space="0" w:color="auto"/>
              <w:bottom w:val="single" w:sz="4" w:space="0" w:color="auto"/>
              <w:right w:val="single" w:sz="4" w:space="0" w:color="auto"/>
            </w:tcBorders>
            <w:vAlign w:val="center"/>
          </w:tcPr>
          <w:p w:rsidR="00E50DE3" w:rsidRDefault="00E50DE3">
            <w:pPr>
              <w:rPr>
                <w:rFonts w:ascii="Arial" w:hAnsi="Arial" w:cs="Arial"/>
                <w:b/>
              </w:rPr>
            </w:pPr>
          </w:p>
        </w:tc>
        <w:tc>
          <w:tcPr>
            <w:tcW w:w="1452" w:type="dxa"/>
            <w:tcBorders>
              <w:top w:val="nil"/>
              <w:left w:val="nil"/>
              <w:bottom w:val="single" w:sz="4" w:space="0" w:color="auto"/>
              <w:right w:val="single" w:sz="4" w:space="0" w:color="auto"/>
            </w:tcBorders>
            <w:noWrap/>
            <w:vAlign w:val="bottom"/>
          </w:tcPr>
          <w:p w:rsidR="00E50DE3" w:rsidRDefault="00E50DE3">
            <w:pPr>
              <w:rPr>
                <w:rFonts w:ascii="Arial" w:hAnsi="Arial" w:cs="Arial"/>
                <w:b/>
              </w:rPr>
            </w:pPr>
            <w:r>
              <w:rPr>
                <w:rFonts w:ascii="Arial" w:hAnsi="Arial" w:cs="Arial"/>
                <w:b/>
              </w:rPr>
              <w:t>Milagro</w:t>
            </w:r>
          </w:p>
        </w:tc>
        <w:tc>
          <w:tcPr>
            <w:tcW w:w="1242" w:type="dxa"/>
            <w:tcBorders>
              <w:top w:val="nil"/>
              <w:left w:val="nil"/>
              <w:bottom w:val="single" w:sz="4" w:space="0" w:color="auto"/>
              <w:right w:val="single" w:sz="8" w:space="0" w:color="auto"/>
            </w:tcBorders>
            <w:noWrap/>
            <w:vAlign w:val="bottom"/>
          </w:tcPr>
          <w:p w:rsidR="00E50DE3" w:rsidRDefault="00E50DE3">
            <w:pPr>
              <w:rPr>
                <w:rFonts w:ascii="Arial" w:hAnsi="Arial" w:cs="Arial"/>
                <w:b/>
              </w:rPr>
            </w:pPr>
            <w:r>
              <w:rPr>
                <w:rFonts w:ascii="Arial" w:hAnsi="Arial" w:cs="Arial"/>
                <w:b/>
              </w:rPr>
              <w:t>Bucay</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1964</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950</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2005</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1965</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1851</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2895</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1966</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1097</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1897</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1967</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1048</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799</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1968</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495</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1167</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1969</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1010</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1932</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1970</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998</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1786</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1971</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828</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2517</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1972</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1669</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3256</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1973</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2497</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2073</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1974</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825</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1952</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1975</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1756</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2673</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1976</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2061</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3385</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1977</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1028</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1996</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1978</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671</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1636</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1979</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66</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1632</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1980</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952</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2282</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1981</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977</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1738</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1982</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877</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2371</w:t>
            </w:r>
          </w:p>
        </w:tc>
      </w:tr>
      <w:tr w:rsidR="00E50DE3">
        <w:trPr>
          <w:trHeight w:val="270"/>
          <w:jc w:val="center"/>
        </w:trPr>
        <w:tc>
          <w:tcPr>
            <w:tcW w:w="1347" w:type="dxa"/>
            <w:tcBorders>
              <w:top w:val="nil"/>
              <w:left w:val="single" w:sz="8" w:space="0" w:color="auto"/>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1983</w:t>
            </w:r>
          </w:p>
        </w:tc>
        <w:tc>
          <w:tcPr>
            <w:tcW w:w="1452" w:type="dxa"/>
            <w:tcBorders>
              <w:top w:val="nil"/>
              <w:left w:val="nil"/>
              <w:bottom w:val="single" w:sz="4"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3086</w:t>
            </w:r>
          </w:p>
        </w:tc>
        <w:tc>
          <w:tcPr>
            <w:tcW w:w="1242" w:type="dxa"/>
            <w:tcBorders>
              <w:top w:val="nil"/>
              <w:left w:val="nil"/>
              <w:bottom w:val="single" w:sz="4"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4987</w:t>
            </w:r>
          </w:p>
        </w:tc>
      </w:tr>
      <w:tr w:rsidR="00E50DE3">
        <w:trPr>
          <w:trHeight w:val="286"/>
          <w:jc w:val="center"/>
        </w:trPr>
        <w:tc>
          <w:tcPr>
            <w:tcW w:w="1347" w:type="dxa"/>
            <w:tcBorders>
              <w:top w:val="nil"/>
              <w:left w:val="single" w:sz="8" w:space="0" w:color="auto"/>
              <w:bottom w:val="single" w:sz="8"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1984</w:t>
            </w:r>
          </w:p>
        </w:tc>
        <w:tc>
          <w:tcPr>
            <w:tcW w:w="1452" w:type="dxa"/>
            <w:tcBorders>
              <w:top w:val="nil"/>
              <w:left w:val="nil"/>
              <w:bottom w:val="single" w:sz="8" w:space="0" w:color="auto"/>
              <w:right w:val="single" w:sz="4"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1306</w:t>
            </w:r>
          </w:p>
        </w:tc>
        <w:tc>
          <w:tcPr>
            <w:tcW w:w="1242" w:type="dxa"/>
            <w:tcBorders>
              <w:top w:val="nil"/>
              <w:left w:val="nil"/>
              <w:bottom w:val="single" w:sz="8" w:space="0" w:color="auto"/>
              <w:right w:val="single" w:sz="8" w:space="0" w:color="auto"/>
            </w:tcBorders>
            <w:noWrap/>
            <w:vAlign w:val="bottom"/>
          </w:tcPr>
          <w:p w:rsidR="00E50DE3" w:rsidRDefault="00E50DE3">
            <w:pPr>
              <w:jc w:val="right"/>
              <w:rPr>
                <w:rFonts w:ascii="Arial" w:hAnsi="Arial" w:cs="Arial"/>
                <w:sz w:val="20"/>
                <w:szCs w:val="20"/>
              </w:rPr>
            </w:pPr>
            <w:r>
              <w:rPr>
                <w:rFonts w:ascii="Arial" w:hAnsi="Arial" w:cs="Arial"/>
                <w:sz w:val="20"/>
                <w:szCs w:val="20"/>
              </w:rPr>
              <w:t>3022</w:t>
            </w:r>
          </w:p>
        </w:tc>
      </w:tr>
    </w:tbl>
    <w:p w:rsidR="00E50DE3" w:rsidRDefault="00E50DE3">
      <w:pPr>
        <w:jc w:val="both"/>
      </w:pPr>
    </w:p>
    <w:p w:rsidR="00E50DE3" w:rsidRDefault="00E50DE3">
      <w:pPr>
        <w:jc w:val="both"/>
      </w:pPr>
    </w:p>
    <w:p w:rsidR="00E50DE3" w:rsidRDefault="00E50DE3">
      <w:pPr>
        <w:jc w:val="both"/>
        <w:rPr>
          <w:b/>
        </w:rPr>
      </w:pPr>
    </w:p>
    <w:p w:rsidR="00E50DE3" w:rsidRDefault="00E50DE3">
      <w:pPr>
        <w:jc w:val="both"/>
        <w:rPr>
          <w:b/>
          <w:i/>
          <w:caps/>
          <w:sz w:val="20"/>
          <w:szCs w:val="20"/>
        </w:rPr>
      </w:pPr>
      <w:r>
        <w:rPr>
          <w:b/>
          <w:i/>
          <w:caps/>
          <w:sz w:val="20"/>
          <w:szCs w:val="20"/>
        </w:rPr>
        <w:lastRenderedPageBreak/>
        <w:t>5.3 Aguas Subterráneas</w:t>
      </w:r>
    </w:p>
    <w:p w:rsidR="00E50DE3" w:rsidRDefault="00E50DE3">
      <w:pPr>
        <w:jc w:val="both"/>
        <w:rPr>
          <w:b/>
        </w:rPr>
      </w:pPr>
    </w:p>
    <w:p w:rsidR="00E50DE3" w:rsidRDefault="00E50DE3">
      <w:pPr>
        <w:jc w:val="both"/>
        <w:rPr>
          <w:b/>
          <w:i/>
        </w:rPr>
      </w:pPr>
      <w:r>
        <w:t>Varios estudios fueron dirigidos por INERHI para el aprovechamiento de las aguas subterráneas en el desarrollo agrícola de Manuel de J Calle, Milagro, Banco de Arena y Yaguachi. Todos los estudios se basan en un inventario de pozos, muestreo de aguas, pruebas de bombeo y análisis de sondeos geofísicos.</w:t>
      </w:r>
    </w:p>
    <w:p w:rsidR="00E50DE3" w:rsidRDefault="00E50DE3">
      <w:pPr>
        <w:jc w:val="both"/>
      </w:pPr>
    </w:p>
    <w:p w:rsidR="00E50DE3" w:rsidRDefault="00E50DE3">
      <w:pPr>
        <w:jc w:val="both"/>
      </w:pPr>
      <w:r>
        <w:t xml:space="preserve">Para el presente trabajo, se realizó la caracterización de los suelos, análisis químico de aguas y estudios geofísicos para los sitios donde se ha dispuesto los desechos sólidos industriales los mismos que tienen un alto contenido se hierro y otros metales y compuestos contaminantes al medio ambiente. </w:t>
      </w:r>
    </w:p>
    <w:p w:rsidR="00E50DE3" w:rsidRDefault="00E50DE3">
      <w:pPr>
        <w:jc w:val="both"/>
        <w:rPr>
          <w:b/>
        </w:rPr>
      </w:pPr>
    </w:p>
    <w:p w:rsidR="00E50DE3" w:rsidRDefault="00E50DE3">
      <w:pPr>
        <w:jc w:val="both"/>
        <w:rPr>
          <w:b/>
          <w:i/>
        </w:rPr>
      </w:pPr>
    </w:p>
    <w:p w:rsidR="00E50DE3" w:rsidRDefault="00E50DE3">
      <w:pPr>
        <w:jc w:val="both"/>
        <w:rPr>
          <w:b/>
        </w:rPr>
      </w:pPr>
    </w:p>
    <w:p w:rsidR="00E50DE3" w:rsidRDefault="00E50DE3">
      <w:pPr>
        <w:jc w:val="both"/>
        <w:rPr>
          <w:b/>
        </w:rPr>
      </w:pPr>
      <w:r>
        <w:rPr>
          <w:b/>
        </w:rPr>
        <w:t>6. TRABAJO DE CAMPO</w:t>
      </w:r>
    </w:p>
    <w:p w:rsidR="00E50DE3" w:rsidRDefault="00E50DE3">
      <w:pPr>
        <w:jc w:val="both"/>
      </w:pPr>
    </w:p>
    <w:p w:rsidR="00E50DE3" w:rsidRDefault="00E50DE3">
      <w:pPr>
        <w:jc w:val="both"/>
      </w:pPr>
      <w:r>
        <w:t>El  trabajo de campo se efectuó en dos campañas. La primera, tuvo como objetivo estudiar el terreno utilizado para la disposición final de los desechos sólidos industriales  y la segunda, para estudiar la profundidad de la distribución de los acuíferos del sector. En el terreno se excavaron siete calicatas, de las cuales, tres corresponden al sitio donde se está depositando actualmente los desechos sólidos y las otras cuatro corresponden al sitio antiguo donde los desechos han sido conformados y nivelados.</w:t>
      </w:r>
    </w:p>
    <w:p w:rsidR="00E50DE3" w:rsidRDefault="00E50DE3">
      <w:pPr>
        <w:jc w:val="both"/>
      </w:pPr>
    </w:p>
    <w:p w:rsidR="00E50DE3" w:rsidRDefault="00E50DE3">
      <w:pPr>
        <w:jc w:val="both"/>
      </w:pPr>
      <w:r>
        <w:t xml:space="preserve">La descripción estratigráfica para cada una de las calicatas se indica en el anexo 1. En las calicatas del nuevo relleno se tomaron dos muestras de suelos por cada calicata y se llevó al laboratorio para la caracterización física por la granulometría. Los resultados obtenidos y las curvas granulométricas correspondientes, se incluye en el anexo1. En las calicatas del sitio antiguo, se tomaron dos muestras en la calicata 4 y 7 y una muestra en las calicatas 5 y 6.  </w:t>
      </w:r>
    </w:p>
    <w:p w:rsidR="00E50DE3" w:rsidRDefault="00E50DE3">
      <w:pPr>
        <w:jc w:val="both"/>
      </w:pPr>
    </w:p>
    <w:p w:rsidR="00E50DE3" w:rsidRDefault="00E50DE3">
      <w:pPr>
        <w:jc w:val="both"/>
      </w:pPr>
      <w:r>
        <w:t>A continuación se presenta la estratigrafía de las calicatas y se hace una descripción del material, de conformidad con el sistema de clasificación unificado de suelos:</w:t>
      </w:r>
    </w:p>
    <w:p w:rsidR="00E50DE3" w:rsidRDefault="00E50DE3">
      <w:pPr>
        <w:jc w:val="both"/>
        <w:rPr>
          <w:b/>
          <w:i/>
        </w:rPr>
      </w:pPr>
    </w:p>
    <w:p w:rsidR="00E50DE3" w:rsidRDefault="00E50DE3">
      <w:pPr>
        <w:jc w:val="both"/>
        <w:rPr>
          <w:b/>
          <w:i/>
          <w:sz w:val="20"/>
          <w:szCs w:val="20"/>
        </w:rPr>
        <w:sectPr w:rsidR="00E50DE3">
          <w:footerReference w:type="default" r:id="rId9"/>
          <w:pgSz w:w="11906" w:h="16838"/>
          <w:pgMar w:top="1417" w:right="1701" w:bottom="1417" w:left="1701" w:header="708" w:footer="708" w:gutter="0"/>
          <w:pgNumType w:start="1"/>
          <w:cols w:space="708"/>
          <w:docGrid w:linePitch="360"/>
        </w:sectPr>
      </w:pPr>
    </w:p>
    <w:p w:rsidR="00E50DE3" w:rsidRDefault="00E50DE3">
      <w:pPr>
        <w:jc w:val="both"/>
        <w:rPr>
          <w:b/>
          <w:i/>
          <w:sz w:val="20"/>
          <w:szCs w:val="20"/>
        </w:rPr>
      </w:pPr>
      <w:r>
        <w:rPr>
          <w:b/>
          <w:i/>
          <w:sz w:val="20"/>
          <w:szCs w:val="20"/>
        </w:rPr>
        <w:lastRenderedPageBreak/>
        <w:t>6.1 EXCAVACIÓN DE CALICATAS</w:t>
      </w:r>
    </w:p>
    <w:p w:rsidR="00E50DE3" w:rsidRDefault="00E50DE3">
      <w:pPr>
        <w:jc w:val="both"/>
      </w:pPr>
    </w:p>
    <w:p w:rsidR="00E50DE3" w:rsidRDefault="00E50DE3">
      <w:pPr>
        <w:rPr>
          <w:b/>
          <w:sz w:val="28"/>
          <w:szCs w:val="28"/>
        </w:rPr>
      </w:pPr>
    </w:p>
    <w:p w:rsidR="00E50DE3" w:rsidRDefault="00E50DE3">
      <w:pPr>
        <w:pStyle w:val="Ttulo1"/>
      </w:pPr>
      <w:r>
        <w:t xml:space="preserve">Columna estratigráfica: Calicata N° -1  </w:t>
      </w:r>
      <w:r>
        <w:rPr>
          <w:sz w:val="22"/>
          <w:szCs w:val="22"/>
        </w:rPr>
        <w:t>Sector: Nuevo relleno</w:t>
      </w:r>
    </w:p>
    <w:p w:rsidR="00E50DE3" w:rsidRDefault="00E50DE3"/>
    <w:p w:rsidR="00E50DE3" w:rsidRDefault="00E50DE3">
      <w:pPr>
        <w:rPr>
          <w:b/>
          <w:bCs/>
        </w:rPr>
      </w:pPr>
      <w:r>
        <w:rPr>
          <w:b/>
          <w:bCs/>
        </w:rPr>
        <w:t xml:space="preserve">Profundidad      Simbología               Descripción Litológica </w:t>
      </w:r>
    </w:p>
    <w:p w:rsidR="00E50DE3" w:rsidRDefault="00E50DE3">
      <w:pPr>
        <w:rPr>
          <w:b/>
          <w:bCs/>
        </w:rPr>
      </w:pPr>
      <w:r>
        <w:rPr>
          <w:b/>
          <w:bCs/>
        </w:rPr>
        <w:t xml:space="preserve">    metros </w:t>
      </w:r>
    </w:p>
    <w:p w:rsidR="00E50DE3" w:rsidRDefault="00E50DE3"/>
    <w:p w:rsidR="00E50DE3" w:rsidRDefault="00E50DE3">
      <w:r>
        <w:rPr>
          <w:noProof/>
          <w:sz w:val="20"/>
        </w:rPr>
        <w:pict>
          <v:shapetype id="_x0000_t202" coordsize="21600,21600" o:spt="202" path="m,l,21600r21600,l21600,xe">
            <v:stroke joinstyle="miter"/>
            <v:path gradientshapeok="t" o:connecttype="rect"/>
          </v:shapetype>
          <v:shape id="_x0000_s1026" type="#_x0000_t202" style="position:absolute;margin-left:18pt;margin-top:1.2pt;width:54pt;height:18pt;z-index:251633664" filled="f" stroked="f">
            <v:textbox>
              <w:txbxContent>
                <w:p w:rsidR="00E50DE3" w:rsidRDefault="00E50DE3">
                  <w:r>
                    <w:t xml:space="preserve">     0.00</w:t>
                  </w:r>
                </w:p>
              </w:txbxContent>
            </v:textbox>
          </v:shape>
        </w:pict>
      </w:r>
      <w:r>
        <w:t xml:space="preserve">      </w:t>
      </w:r>
    </w:p>
    <w:tbl>
      <w:tblPr>
        <w:tblpPr w:leftFromText="141" w:rightFromText="141" w:vertAnchor="text" w:horzAnchor="page" w:tblpX="3252" w:tblpY="-53"/>
        <w:tblOverlap w:val="never"/>
        <w:tblW w:w="7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0"/>
        <w:gridCol w:w="5580"/>
      </w:tblGrid>
      <w:tr w:rsidR="00E50DE3">
        <w:tblPrEx>
          <w:tblCellMar>
            <w:top w:w="0" w:type="dxa"/>
            <w:bottom w:w="0" w:type="dxa"/>
          </w:tblCellMar>
        </w:tblPrEx>
        <w:trPr>
          <w:trHeight w:val="1384"/>
        </w:trPr>
        <w:tc>
          <w:tcPr>
            <w:tcW w:w="1870" w:type="dxa"/>
            <w:shd w:val="pct35" w:color="FFCC00" w:fill="B3B3B3"/>
          </w:tcPr>
          <w:p w:rsidR="00E50DE3" w:rsidRDefault="00E50DE3">
            <w:pPr>
              <w:jc w:val="center"/>
            </w:pPr>
          </w:p>
        </w:tc>
        <w:tc>
          <w:tcPr>
            <w:tcW w:w="5580" w:type="dxa"/>
          </w:tcPr>
          <w:p w:rsidR="00E50DE3" w:rsidRDefault="00E50DE3"/>
          <w:p w:rsidR="00E50DE3" w:rsidRDefault="00E50DE3">
            <w:r>
              <w:t>Arena y grava con material de relleno que forma la base de la capa de rodadura</w:t>
            </w:r>
          </w:p>
        </w:tc>
      </w:tr>
      <w:tr w:rsidR="00E50DE3">
        <w:tblPrEx>
          <w:tblCellMar>
            <w:top w:w="0" w:type="dxa"/>
            <w:bottom w:w="0" w:type="dxa"/>
          </w:tblCellMar>
        </w:tblPrEx>
        <w:trPr>
          <w:trHeight w:val="402"/>
        </w:trPr>
        <w:tc>
          <w:tcPr>
            <w:tcW w:w="1870" w:type="dxa"/>
            <w:shd w:val="pct90" w:color="auto" w:fill="606060"/>
          </w:tcPr>
          <w:p w:rsidR="00E50DE3" w:rsidRDefault="00E50DE3">
            <w:pPr>
              <w:jc w:val="center"/>
            </w:pPr>
          </w:p>
        </w:tc>
        <w:tc>
          <w:tcPr>
            <w:tcW w:w="5580" w:type="dxa"/>
          </w:tcPr>
          <w:p w:rsidR="00E50DE3" w:rsidRDefault="00E50DE3">
            <w:r>
              <w:t xml:space="preserve">Asfalto, antigua carpeta de rodadura. </w:t>
            </w:r>
          </w:p>
        </w:tc>
      </w:tr>
      <w:tr w:rsidR="00E50DE3">
        <w:tblPrEx>
          <w:tblCellMar>
            <w:top w:w="0" w:type="dxa"/>
            <w:bottom w:w="0" w:type="dxa"/>
          </w:tblCellMar>
        </w:tblPrEx>
        <w:trPr>
          <w:trHeight w:val="1684"/>
        </w:trPr>
        <w:tc>
          <w:tcPr>
            <w:tcW w:w="1870" w:type="dxa"/>
            <w:shd w:val="pct45" w:color="333333" w:fill="F0D590"/>
          </w:tcPr>
          <w:p w:rsidR="00E50DE3" w:rsidRDefault="00E50DE3">
            <w:pPr>
              <w:jc w:val="center"/>
            </w:pPr>
          </w:p>
        </w:tc>
        <w:tc>
          <w:tcPr>
            <w:tcW w:w="5580" w:type="dxa"/>
          </w:tcPr>
          <w:p w:rsidR="00E50DE3" w:rsidRDefault="00E50DE3"/>
          <w:p w:rsidR="00E50DE3" w:rsidRDefault="00E50DE3"/>
          <w:p w:rsidR="00E50DE3" w:rsidRDefault="00E50DE3"/>
          <w:p w:rsidR="00E50DE3" w:rsidRDefault="00E50DE3">
            <w:r>
              <w:t xml:space="preserve">Arena con grava. </w:t>
            </w:r>
          </w:p>
        </w:tc>
      </w:tr>
      <w:tr w:rsidR="00E50DE3">
        <w:tblPrEx>
          <w:tblCellMar>
            <w:top w:w="0" w:type="dxa"/>
            <w:bottom w:w="0" w:type="dxa"/>
          </w:tblCellMar>
        </w:tblPrEx>
        <w:trPr>
          <w:trHeight w:val="1958"/>
        </w:trPr>
        <w:tc>
          <w:tcPr>
            <w:tcW w:w="1870" w:type="dxa"/>
            <w:shd w:val="horzCross" w:color="auto" w:fill="FFCC00"/>
          </w:tcPr>
          <w:p w:rsidR="00E50DE3" w:rsidRDefault="00E50DE3">
            <w:pPr>
              <w:jc w:val="center"/>
            </w:pPr>
          </w:p>
          <w:p w:rsidR="00E50DE3" w:rsidRDefault="00E50DE3" w:rsidP="00E50DE3"/>
          <w:p w:rsidR="00E50DE3" w:rsidRDefault="00E50DE3" w:rsidP="00E50DE3"/>
          <w:p w:rsidR="00E50DE3" w:rsidRPr="00E50DE3" w:rsidRDefault="00E50DE3" w:rsidP="00E50DE3">
            <w:pPr>
              <w:ind w:firstLine="708"/>
            </w:pPr>
          </w:p>
        </w:tc>
        <w:tc>
          <w:tcPr>
            <w:tcW w:w="5580" w:type="dxa"/>
          </w:tcPr>
          <w:p w:rsidR="00E50DE3" w:rsidRDefault="00E50DE3"/>
          <w:p w:rsidR="00E50DE3" w:rsidRDefault="00E50DE3"/>
          <w:p w:rsidR="00E50DE3" w:rsidRDefault="00E50DE3"/>
          <w:p w:rsidR="00E50DE3" w:rsidRDefault="00E50DE3">
            <w:r>
              <w:rPr>
                <w:b/>
                <w:color w:val="003366"/>
              </w:rPr>
              <w:t>M1</w:t>
            </w:r>
            <w:r>
              <w:t xml:space="preserve">     Arena grano medio con grava de  clastos entre        </w:t>
            </w:r>
          </w:p>
          <w:p w:rsidR="00E50DE3" w:rsidRDefault="00E50DE3">
            <w:r>
              <w:t xml:space="preserve">           (1-10) cm.</w:t>
            </w:r>
          </w:p>
        </w:tc>
      </w:tr>
      <w:tr w:rsidR="00E50DE3">
        <w:tblPrEx>
          <w:tblCellMar>
            <w:top w:w="0" w:type="dxa"/>
            <w:bottom w:w="0" w:type="dxa"/>
          </w:tblCellMar>
        </w:tblPrEx>
        <w:trPr>
          <w:trHeight w:val="1975"/>
        </w:trPr>
        <w:tc>
          <w:tcPr>
            <w:tcW w:w="1870" w:type="dxa"/>
            <w:shd w:val="pct75" w:color="333333" w:fill="auto"/>
          </w:tcPr>
          <w:p w:rsidR="00E50DE3" w:rsidRDefault="00E50DE3">
            <w:pPr>
              <w:jc w:val="center"/>
            </w:pPr>
          </w:p>
        </w:tc>
        <w:tc>
          <w:tcPr>
            <w:tcW w:w="5580" w:type="dxa"/>
          </w:tcPr>
          <w:p w:rsidR="00E50DE3" w:rsidRDefault="00E50DE3"/>
          <w:p w:rsidR="00E50DE3" w:rsidRDefault="00E50DE3"/>
          <w:p w:rsidR="00E50DE3" w:rsidRDefault="00E50DE3"/>
          <w:p w:rsidR="00E50DE3" w:rsidRDefault="00E50DE3">
            <w:r>
              <w:rPr>
                <w:b/>
                <w:color w:val="003366"/>
              </w:rPr>
              <w:t>M2</w:t>
            </w:r>
            <w:r>
              <w:t xml:space="preserve">     Arena </w:t>
            </w:r>
          </w:p>
          <w:p w:rsidR="00E50DE3" w:rsidRDefault="00E50DE3"/>
          <w:p w:rsidR="00E50DE3" w:rsidRDefault="00E50DE3"/>
          <w:p w:rsidR="00E50DE3" w:rsidRDefault="00E50DE3">
            <w:r>
              <w:t xml:space="preserve">Afloramiento de agua </w:t>
            </w:r>
          </w:p>
        </w:tc>
      </w:tr>
    </w:tbl>
    <w:p w:rsidR="00E50DE3" w:rsidRDefault="00E50DE3">
      <w:pPr>
        <w:jc w:val="center"/>
      </w:pPr>
      <w:r>
        <w:rPr>
          <w:noProof/>
          <w:sz w:val="20"/>
        </w:rPr>
        <w:pict>
          <v:shape id="_x0000_s1032" type="#_x0000_t202" style="position:absolute;left:0;text-align:left;margin-left:27pt;margin-top:311.4pt;width:45pt;height:18pt;z-index:251639808;mso-position-horizontal-relative:text;mso-position-vertical-relative:text" filled="f" stroked="f">
            <v:textbox style="mso-next-textbox:#_x0000_s1032">
              <w:txbxContent>
                <w:p w:rsidR="00E50DE3" w:rsidRDefault="00E50DE3">
                  <w:r>
                    <w:t xml:space="preserve">  1.75</w:t>
                  </w:r>
                </w:p>
              </w:txbxContent>
            </v:textbox>
          </v:shape>
        </w:pict>
      </w:r>
      <w:r>
        <w:rPr>
          <w:noProof/>
          <w:sz w:val="20"/>
        </w:rPr>
        <w:pict>
          <v:shape id="_x0000_s1033" type="#_x0000_t202" style="position:absolute;left:0;text-align:left;margin-left:27pt;margin-top:356.4pt;width:45pt;height:18pt;z-index:251640832;mso-position-horizontal-relative:text;mso-position-vertical-relative:text" filled="f" stroked="f">
            <v:textbox style="mso-next-textbox:#_x0000_s1033">
              <w:txbxContent>
                <w:p w:rsidR="00E50DE3" w:rsidRDefault="00E50DE3">
                  <w:r>
                    <w:t xml:space="preserve">  2.00</w:t>
                  </w:r>
                </w:p>
              </w:txbxContent>
            </v:textbox>
          </v:shape>
        </w:pict>
      </w:r>
      <w:r>
        <w:rPr>
          <w:noProof/>
          <w:sz w:val="20"/>
        </w:rPr>
        <w:pict>
          <v:shape id="_x0000_s1031" type="#_x0000_t202" style="position:absolute;left:0;text-align:left;margin-left:27pt;margin-top:257.4pt;width:45pt;height:18pt;z-index:251638784;mso-position-horizontal-relative:text;mso-position-vertical-relative:text" filled="f" stroked="f">
            <v:textbox style="mso-next-textbox:#_x0000_s1031">
              <w:txbxContent>
                <w:p w:rsidR="00E50DE3" w:rsidRDefault="00E50DE3">
                  <w:r>
                    <w:t xml:space="preserve">  1.50</w:t>
                  </w:r>
                </w:p>
              </w:txbxContent>
            </v:textbox>
          </v:shape>
        </w:pict>
      </w:r>
      <w:r>
        <w:rPr>
          <w:noProof/>
          <w:sz w:val="20"/>
        </w:rPr>
        <w:pict>
          <v:shape id="_x0000_s1030" type="#_x0000_t202" style="position:absolute;left:0;text-align:left;margin-left:27pt;margin-top:212.4pt;width:45pt;height:18pt;z-index:251637760;mso-position-horizontal-relative:text;mso-position-vertical-relative:text" filled="f" stroked="f">
            <v:textbox style="mso-next-textbox:#_x0000_s1030">
              <w:txbxContent>
                <w:p w:rsidR="00E50DE3" w:rsidRDefault="00E50DE3">
                  <w:r>
                    <w:t xml:space="preserve">  1.25</w:t>
                  </w:r>
                </w:p>
              </w:txbxContent>
            </v:textbox>
          </v:shape>
        </w:pict>
      </w:r>
      <w:r>
        <w:rPr>
          <w:noProof/>
          <w:sz w:val="20"/>
        </w:rPr>
        <w:pict>
          <v:shape id="_x0000_s1029" type="#_x0000_t202" style="position:absolute;left:0;text-align:left;margin-left:27pt;margin-top:158.4pt;width:45pt;height:18pt;z-index:251636736;mso-position-horizontal-relative:text;mso-position-vertical-relative:text" filled="f" stroked="f">
            <v:textbox style="mso-next-textbox:#_x0000_s1029">
              <w:txbxContent>
                <w:p w:rsidR="00E50DE3" w:rsidRDefault="00E50DE3">
                  <w:r>
                    <w:t xml:space="preserve">  1.00</w:t>
                  </w:r>
                </w:p>
              </w:txbxContent>
            </v:textbox>
          </v:shape>
        </w:pict>
      </w:r>
      <w:r>
        <w:rPr>
          <w:noProof/>
          <w:sz w:val="20"/>
        </w:rPr>
        <w:pict>
          <v:shape id="_x0000_s1028" type="#_x0000_t202" style="position:absolute;left:0;text-align:left;margin-left:27pt;margin-top:77.4pt;width:45pt;height:18pt;z-index:251635712;mso-position-horizontal-relative:text;mso-position-vertical-relative:text" filled="f" stroked="f">
            <v:textbox style="mso-next-textbox:#_x0000_s1028">
              <w:txbxContent>
                <w:p w:rsidR="00E50DE3" w:rsidRDefault="00E50DE3">
                  <w:r>
                    <w:t xml:space="preserve">  0.50</w:t>
                  </w:r>
                </w:p>
              </w:txbxContent>
            </v:textbox>
          </v:shape>
        </w:pict>
      </w:r>
      <w:r>
        <w:rPr>
          <w:noProof/>
          <w:sz w:val="20"/>
        </w:rPr>
        <w:pict>
          <v:shape id="_x0000_s1027" type="#_x0000_t202" style="position:absolute;left:0;text-align:left;margin-left:27pt;margin-top:50.4pt;width:45pt;height:18pt;z-index:251634688;mso-position-horizontal-relative:text;mso-position-vertical-relative:text" filled="f" stroked="f">
            <v:textbox style="mso-next-textbox:#_x0000_s1027">
              <w:txbxContent>
                <w:p w:rsidR="00E50DE3" w:rsidRDefault="00E50DE3">
                  <w:r>
                    <w:t xml:space="preserve">  0.40</w:t>
                  </w:r>
                </w:p>
              </w:txbxContent>
            </v:textbox>
          </v:shape>
        </w:pict>
      </w:r>
      <w:r>
        <w:br w:type="textWrapping" w:clear="all"/>
      </w:r>
    </w:p>
    <w:p w:rsidR="00E50DE3" w:rsidRDefault="00E50DE3">
      <w:pPr>
        <w:jc w:val="both"/>
        <w:rPr>
          <w:sz w:val="22"/>
          <w:szCs w:val="22"/>
        </w:rPr>
      </w:pPr>
      <w:r>
        <w:rPr>
          <w:i/>
          <w:sz w:val="22"/>
          <w:szCs w:val="22"/>
        </w:rPr>
        <w:t xml:space="preserve">Nota: </w:t>
      </w:r>
      <w:r>
        <w:rPr>
          <w:sz w:val="22"/>
          <w:szCs w:val="22"/>
        </w:rPr>
        <w:t>M = muestra de suelo para ensayos de laboratorio</w:t>
      </w:r>
    </w:p>
    <w:p w:rsidR="00E50DE3" w:rsidRDefault="00E50DE3">
      <w:pPr>
        <w:jc w:val="both"/>
        <w:rPr>
          <w:sz w:val="22"/>
          <w:szCs w:val="22"/>
        </w:rPr>
      </w:pPr>
    </w:p>
    <w:p w:rsidR="00E50DE3" w:rsidRDefault="00E50DE3">
      <w:pPr>
        <w:jc w:val="both"/>
        <w:rPr>
          <w:sz w:val="22"/>
          <w:szCs w:val="22"/>
        </w:rP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sectPr w:rsidR="00E50DE3">
          <w:pgSz w:w="11906" w:h="16838"/>
          <w:pgMar w:top="1417" w:right="1701" w:bottom="1417" w:left="1701" w:header="708" w:footer="708" w:gutter="0"/>
          <w:cols w:space="708"/>
          <w:docGrid w:linePitch="360"/>
        </w:sectPr>
      </w:pPr>
    </w:p>
    <w:p w:rsidR="00E50DE3" w:rsidRDefault="00E50DE3">
      <w:pPr>
        <w:jc w:val="center"/>
      </w:pPr>
      <w:r>
        <w:lastRenderedPageBreak/>
        <w:t xml:space="preserve">Datos de las calicatas </w:t>
      </w:r>
    </w:p>
    <w:p w:rsidR="00E50DE3" w:rsidRDefault="00E50DE3"/>
    <w:p w:rsidR="00E50DE3" w:rsidRDefault="00E50DE3"/>
    <w:p w:rsidR="00E50DE3" w:rsidRDefault="00E50DE3">
      <w:pPr>
        <w:pStyle w:val="Ttulo1"/>
      </w:pPr>
      <w:r>
        <w:t xml:space="preserve">Calicata  N°-1 </w:t>
      </w:r>
    </w:p>
    <w:p w:rsidR="00E50DE3" w:rsidRDefault="00E50DE3">
      <w:pPr>
        <w:tabs>
          <w:tab w:val="left" w:pos="180"/>
        </w:tabs>
        <w:jc w:val="both"/>
        <w:rPr>
          <w:b/>
          <w:bCs/>
        </w:rPr>
      </w:pPr>
    </w:p>
    <w:p w:rsidR="00E50DE3" w:rsidRDefault="00E50DE3">
      <w:pPr>
        <w:tabs>
          <w:tab w:val="left" w:pos="180"/>
        </w:tabs>
        <w:jc w:val="both"/>
      </w:pPr>
      <w:r>
        <w:rPr>
          <w:b/>
          <w:bCs/>
        </w:rPr>
        <w:t xml:space="preserve">Ubicación     : </w:t>
      </w:r>
      <w:r>
        <w:rPr>
          <w:bCs/>
        </w:rPr>
        <w:t>Nuevo relleno</w:t>
      </w:r>
      <w:r>
        <w:rPr>
          <w:b/>
          <w:bCs/>
        </w:rPr>
        <w:t xml:space="preserve"> </w:t>
      </w:r>
      <w:r>
        <w:rPr>
          <w:bCs/>
        </w:rPr>
        <w:t xml:space="preserve"> (Parte</w:t>
      </w:r>
      <w:r>
        <w:t xml:space="preserve"> norte) </w:t>
      </w:r>
    </w:p>
    <w:p w:rsidR="00E50DE3" w:rsidRDefault="00E50DE3">
      <w:pPr>
        <w:tabs>
          <w:tab w:val="left" w:pos="180"/>
        </w:tabs>
        <w:jc w:val="both"/>
        <w:rPr>
          <w:b/>
          <w:bCs/>
        </w:rPr>
      </w:pPr>
    </w:p>
    <w:p w:rsidR="00E50DE3" w:rsidRDefault="00E50DE3">
      <w:pPr>
        <w:tabs>
          <w:tab w:val="left" w:pos="180"/>
        </w:tabs>
        <w:jc w:val="both"/>
      </w:pPr>
      <w:r>
        <w:rPr>
          <w:b/>
          <w:bCs/>
        </w:rPr>
        <w:t xml:space="preserve">Dirección      : </w:t>
      </w:r>
      <w:r>
        <w:t>N 30° E</w:t>
      </w:r>
    </w:p>
    <w:p w:rsidR="00E50DE3" w:rsidRDefault="00E50DE3">
      <w:pPr>
        <w:rPr>
          <w:b/>
          <w:bCs/>
        </w:rPr>
      </w:pPr>
    </w:p>
    <w:p w:rsidR="00E50DE3" w:rsidRDefault="00E50DE3">
      <w:pPr>
        <w:rPr>
          <w:b/>
          <w:bCs/>
        </w:rPr>
      </w:pPr>
    </w:p>
    <w:p w:rsidR="00E50DE3" w:rsidRDefault="00E50DE3">
      <w:r>
        <w:rPr>
          <w:b/>
          <w:bCs/>
        </w:rPr>
        <w:t xml:space="preserve">Muestra        : </w:t>
      </w:r>
      <w:r>
        <w:t>1</w:t>
      </w:r>
    </w:p>
    <w:p w:rsidR="00E50DE3" w:rsidRDefault="00E50DE3">
      <w:pPr>
        <w:rPr>
          <w:b/>
          <w:bCs/>
        </w:rPr>
      </w:pPr>
    </w:p>
    <w:p w:rsidR="00E50DE3" w:rsidRDefault="00E50DE3">
      <w:r>
        <w:rPr>
          <w:b/>
          <w:bCs/>
        </w:rPr>
        <w:t xml:space="preserve">Profundidad: </w:t>
      </w:r>
      <w:smartTag w:uri="urn:schemas-microsoft-com:office:smarttags" w:element="metricconverter">
        <w:smartTagPr>
          <w:attr w:name="ProductID" w:val="1.25 metros"/>
        </w:smartTagPr>
        <w:r>
          <w:t>1.25 metros</w:t>
        </w:r>
      </w:smartTag>
    </w:p>
    <w:p w:rsidR="00E50DE3" w:rsidRDefault="00E50DE3">
      <w:pPr>
        <w:rPr>
          <w:b/>
          <w:bCs/>
        </w:rPr>
      </w:pPr>
    </w:p>
    <w:p w:rsidR="00E50DE3" w:rsidRDefault="00E50DE3">
      <w:r>
        <w:rPr>
          <w:b/>
          <w:bCs/>
        </w:rPr>
        <w:t>Descripción del material:</w:t>
      </w:r>
      <w:r>
        <w:t xml:space="preserve"> Grava arenosa. </w:t>
      </w:r>
    </w:p>
    <w:p w:rsidR="00E50DE3" w:rsidRDefault="00E50DE3">
      <w:pPr>
        <w:rPr>
          <w:b/>
          <w:bCs/>
        </w:rPr>
      </w:pPr>
    </w:p>
    <w:p w:rsidR="00E50DE3" w:rsidRDefault="00E50DE3">
      <w:pPr>
        <w:jc w:val="center"/>
      </w:pPr>
    </w:p>
    <w:p w:rsidR="00E50DE3" w:rsidRDefault="00E50DE3">
      <w:r>
        <w:rPr>
          <w:b/>
          <w:bCs/>
        </w:rPr>
        <w:t xml:space="preserve">Muestra        : </w:t>
      </w:r>
      <w:r>
        <w:t>2</w:t>
      </w:r>
    </w:p>
    <w:p w:rsidR="00E50DE3" w:rsidRDefault="00E50DE3">
      <w:pPr>
        <w:rPr>
          <w:b/>
          <w:bCs/>
        </w:rPr>
      </w:pPr>
    </w:p>
    <w:p w:rsidR="00E50DE3" w:rsidRDefault="00E50DE3">
      <w:r>
        <w:rPr>
          <w:b/>
          <w:bCs/>
        </w:rPr>
        <w:t xml:space="preserve">Profundidad: </w:t>
      </w:r>
      <w:smartTag w:uri="urn:schemas-microsoft-com:office:smarttags" w:element="metricconverter">
        <w:smartTagPr>
          <w:attr w:name="ProductID" w:val="1.75 metros"/>
        </w:smartTagPr>
        <w:r>
          <w:t>1.75 metros</w:t>
        </w:r>
      </w:smartTag>
      <w:r>
        <w:t>.</w:t>
      </w:r>
    </w:p>
    <w:p w:rsidR="00E50DE3" w:rsidRDefault="00E50DE3">
      <w:pPr>
        <w:rPr>
          <w:b/>
          <w:bCs/>
        </w:rPr>
      </w:pPr>
    </w:p>
    <w:p w:rsidR="00E50DE3" w:rsidRDefault="00E50DE3">
      <w:r>
        <w:rPr>
          <w:b/>
          <w:bCs/>
        </w:rPr>
        <w:t xml:space="preserve">Descripción del material: </w:t>
      </w:r>
      <w:r>
        <w:t xml:space="preserve">Arena fina arcillosa </w:t>
      </w:r>
    </w:p>
    <w:p w:rsidR="00E50DE3" w:rsidRDefault="00E50DE3">
      <w:pPr>
        <w:rPr>
          <w:b/>
          <w:bCs/>
        </w:rPr>
      </w:pPr>
    </w:p>
    <w:p w:rsidR="00E50DE3" w:rsidRDefault="00E50DE3">
      <w:pPr>
        <w:rPr>
          <w:b/>
          <w:bCs/>
        </w:rPr>
      </w:pPr>
    </w:p>
    <w:p w:rsidR="00E50DE3" w:rsidRDefault="00E50DE3">
      <w:pPr>
        <w:rPr>
          <w:b/>
          <w:bCs/>
        </w:rPr>
      </w:pPr>
    </w:p>
    <w:p w:rsidR="00E50DE3" w:rsidRDefault="00E50DE3">
      <w:pPr>
        <w:jc w:val="center"/>
      </w:pPr>
    </w:p>
    <w:p w:rsidR="00E50DE3" w:rsidRDefault="00E50DE3"/>
    <w:p w:rsidR="00E50DE3" w:rsidRDefault="00B17470">
      <w:pPr>
        <w:jc w:val="center"/>
      </w:pPr>
      <w:r>
        <w:rPr>
          <w:noProof/>
        </w:rPr>
        <w:drawing>
          <wp:inline distT="0" distB="0" distL="0" distR="0">
            <wp:extent cx="3733800" cy="2806700"/>
            <wp:effectExtent l="19050" t="0" r="0" b="0"/>
            <wp:docPr id="2" name="Imagen 2" descr="Estudios de Campo en botader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udios de Campo en botaderos (1)"/>
                    <pic:cNvPicPr>
                      <a:picLocks noChangeAspect="1" noChangeArrowheads="1"/>
                    </pic:cNvPicPr>
                  </pic:nvPicPr>
                  <pic:blipFill>
                    <a:blip r:embed="rId10"/>
                    <a:srcRect/>
                    <a:stretch>
                      <a:fillRect/>
                    </a:stretch>
                  </pic:blipFill>
                  <pic:spPr bwMode="auto">
                    <a:xfrm>
                      <a:off x="0" y="0"/>
                      <a:ext cx="3733800" cy="2806700"/>
                    </a:xfrm>
                    <a:prstGeom prst="rect">
                      <a:avLst/>
                    </a:prstGeom>
                    <a:noFill/>
                    <a:ln w="9525">
                      <a:noFill/>
                      <a:miter lim="800000"/>
                      <a:headEnd/>
                      <a:tailEnd/>
                    </a:ln>
                  </pic:spPr>
                </pic:pic>
              </a:graphicData>
            </a:graphic>
          </wp:inline>
        </w:drawing>
      </w:r>
    </w:p>
    <w:p w:rsidR="00E50DE3" w:rsidRDefault="00E50DE3">
      <w:pPr>
        <w:jc w:val="center"/>
        <w:rPr>
          <w:b/>
          <w:sz w:val="18"/>
          <w:szCs w:val="18"/>
        </w:rPr>
      </w:pPr>
    </w:p>
    <w:p w:rsidR="00E50DE3" w:rsidRDefault="00E50DE3">
      <w:pPr>
        <w:ind w:left="1260" w:right="1124"/>
        <w:jc w:val="center"/>
        <w:rPr>
          <w:b/>
          <w:sz w:val="18"/>
          <w:szCs w:val="18"/>
        </w:rPr>
      </w:pPr>
      <w:r>
        <w:rPr>
          <w:b/>
          <w:sz w:val="18"/>
          <w:szCs w:val="18"/>
        </w:rPr>
        <w:t>Fotografía N. 1, excavación de la calicata uno en la cabecera del nuevo botadero. Tipo de material arena con grava</w:t>
      </w: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pStyle w:val="Ttulo1"/>
      </w:pPr>
      <w:r>
        <w:t xml:space="preserve">Columna estratigráfica: Calicata N° -2   (NUEVO RELLENO)  </w:t>
      </w:r>
    </w:p>
    <w:p w:rsidR="00E50DE3" w:rsidRDefault="00E50DE3"/>
    <w:p w:rsidR="00E50DE3" w:rsidRDefault="00E50DE3">
      <w:pPr>
        <w:rPr>
          <w:b/>
          <w:bCs/>
        </w:rPr>
      </w:pPr>
    </w:p>
    <w:p w:rsidR="00E50DE3" w:rsidRDefault="00E50DE3">
      <w:pPr>
        <w:rPr>
          <w:b/>
          <w:bCs/>
        </w:rPr>
      </w:pPr>
      <w:r>
        <w:rPr>
          <w:b/>
          <w:bCs/>
        </w:rPr>
        <w:t xml:space="preserve">Profundidad         Simbología               Descripción Litológica </w:t>
      </w:r>
    </w:p>
    <w:p w:rsidR="00E50DE3" w:rsidRDefault="00E50DE3">
      <w:pPr>
        <w:rPr>
          <w:b/>
          <w:bCs/>
        </w:rPr>
      </w:pPr>
      <w:r>
        <w:rPr>
          <w:b/>
          <w:bCs/>
        </w:rPr>
        <w:t xml:space="preserve">    metros </w:t>
      </w:r>
    </w:p>
    <w:p w:rsidR="00E50DE3" w:rsidRDefault="00E50DE3">
      <w:pPr>
        <w:rPr>
          <w:b/>
          <w:bCs/>
        </w:rPr>
      </w:pPr>
    </w:p>
    <w:p w:rsidR="00E50DE3" w:rsidRDefault="00E50DE3"/>
    <w:p w:rsidR="00E50DE3" w:rsidRDefault="00E50DE3">
      <w:r>
        <w:rPr>
          <w:noProof/>
          <w:sz w:val="20"/>
        </w:rPr>
        <w:pict>
          <v:shape id="_x0000_s1034" type="#_x0000_t202" style="position:absolute;margin-left:9pt;margin-top:1.2pt;width:54pt;height:18pt;z-index:251641856" filled="f" stroked="f">
            <v:textbox>
              <w:txbxContent>
                <w:p w:rsidR="00E50DE3" w:rsidRDefault="00E50DE3">
                  <w:r>
                    <w:t xml:space="preserve">     0.00</w:t>
                  </w:r>
                </w:p>
              </w:txbxContent>
            </v:textbox>
          </v:shape>
        </w:pict>
      </w:r>
      <w:r>
        <w:t xml:space="preserve">      </w:t>
      </w:r>
    </w:p>
    <w:tbl>
      <w:tblPr>
        <w:tblpPr w:leftFromText="141" w:rightFromText="141" w:vertAnchor="text" w:horzAnchor="margin" w:tblpXSpec="right" w:tblpY="-70"/>
        <w:tblOverlap w:val="never"/>
        <w:tblW w:w="7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0"/>
        <w:gridCol w:w="5580"/>
      </w:tblGrid>
      <w:tr w:rsidR="00E50DE3">
        <w:tblPrEx>
          <w:tblCellMar>
            <w:top w:w="0" w:type="dxa"/>
            <w:bottom w:w="0" w:type="dxa"/>
          </w:tblCellMar>
        </w:tblPrEx>
        <w:trPr>
          <w:trHeight w:val="3220"/>
        </w:trPr>
        <w:tc>
          <w:tcPr>
            <w:tcW w:w="1870" w:type="dxa"/>
            <w:shd w:val="horzCross" w:color="333333" w:fill="FFCC00"/>
          </w:tcPr>
          <w:p w:rsidR="00E50DE3" w:rsidRDefault="00E50DE3">
            <w:pPr>
              <w:jc w:val="center"/>
            </w:pPr>
          </w:p>
        </w:tc>
        <w:tc>
          <w:tcPr>
            <w:tcW w:w="5580" w:type="dxa"/>
          </w:tcPr>
          <w:p w:rsidR="00E50DE3" w:rsidRDefault="00E50DE3"/>
          <w:p w:rsidR="00E50DE3" w:rsidRDefault="00E50DE3"/>
          <w:p w:rsidR="00E50DE3" w:rsidRDefault="00E50DE3">
            <w:r>
              <w:t xml:space="preserve">  </w:t>
            </w:r>
          </w:p>
          <w:p w:rsidR="00E50DE3" w:rsidRDefault="00E50DE3"/>
          <w:p w:rsidR="00E50DE3" w:rsidRDefault="00E50DE3">
            <w:r>
              <w:t xml:space="preserve">   Arena con grava gruesa de clastos entre</w:t>
            </w:r>
          </w:p>
          <w:p w:rsidR="00E50DE3" w:rsidRDefault="00E50DE3">
            <w:r>
              <w:t xml:space="preserve">    ( 1- 10 ) cm.</w:t>
            </w:r>
          </w:p>
          <w:p w:rsidR="00E50DE3" w:rsidRDefault="00E50DE3"/>
          <w:p w:rsidR="00E50DE3" w:rsidRDefault="00E50DE3"/>
          <w:p w:rsidR="00E50DE3" w:rsidRDefault="00E50DE3"/>
          <w:p w:rsidR="00E50DE3" w:rsidRDefault="00E50DE3"/>
          <w:p w:rsidR="00E50DE3" w:rsidRDefault="00E50DE3">
            <w:pPr>
              <w:rPr>
                <w:b/>
                <w:color w:val="003366"/>
              </w:rPr>
            </w:pPr>
            <w:r>
              <w:rPr>
                <w:b/>
                <w:color w:val="003366"/>
              </w:rPr>
              <w:t>M1</w:t>
            </w:r>
          </w:p>
        </w:tc>
      </w:tr>
      <w:tr w:rsidR="00E50DE3">
        <w:tblPrEx>
          <w:tblCellMar>
            <w:top w:w="0" w:type="dxa"/>
            <w:bottom w:w="0" w:type="dxa"/>
          </w:tblCellMar>
        </w:tblPrEx>
        <w:trPr>
          <w:trHeight w:val="3406"/>
        </w:trPr>
        <w:tc>
          <w:tcPr>
            <w:tcW w:w="1870" w:type="dxa"/>
            <w:shd w:val="pct45" w:color="333333" w:fill="CA9560"/>
          </w:tcPr>
          <w:p w:rsidR="00E50DE3" w:rsidRDefault="00E50DE3">
            <w:pPr>
              <w:jc w:val="center"/>
            </w:pPr>
          </w:p>
        </w:tc>
        <w:tc>
          <w:tcPr>
            <w:tcW w:w="5580" w:type="dxa"/>
          </w:tcPr>
          <w:p w:rsidR="00E50DE3" w:rsidRDefault="00E50DE3">
            <w:r>
              <w:t xml:space="preserve"> </w:t>
            </w:r>
          </w:p>
          <w:p w:rsidR="00E50DE3" w:rsidRDefault="00E50DE3"/>
          <w:p w:rsidR="00E50DE3" w:rsidRDefault="00E50DE3"/>
          <w:p w:rsidR="00E50DE3" w:rsidRDefault="00E50DE3"/>
          <w:p w:rsidR="00E50DE3" w:rsidRDefault="00E50DE3">
            <w:r>
              <w:t>Arena con grava gruesa de clastos de (1-5) cm.</w:t>
            </w:r>
          </w:p>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r>
              <w:rPr>
                <w:b/>
                <w:color w:val="003366"/>
              </w:rPr>
              <w:t>M2</w:t>
            </w:r>
            <w:r>
              <w:t xml:space="preserve">   Arena con grava gruesa de clastos de (1-5) cm.</w:t>
            </w:r>
          </w:p>
        </w:tc>
      </w:tr>
    </w:tbl>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r>
        <w:rPr>
          <w:noProof/>
          <w:sz w:val="20"/>
        </w:rPr>
        <w:pict>
          <v:shape id="_x0000_s1035" type="#_x0000_t202" style="position:absolute;margin-left:18pt;margin-top:3pt;width:45pt;height:18pt;z-index:251642880" filled="f" stroked="f">
            <v:textbox>
              <w:txbxContent>
                <w:p w:rsidR="00E50DE3" w:rsidRDefault="00E50DE3">
                  <w:r>
                    <w:t xml:space="preserve"> 0.50</w:t>
                  </w:r>
                </w:p>
              </w:txbxContent>
            </v:textbox>
          </v:shape>
        </w:pict>
      </w: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r>
        <w:rPr>
          <w:noProof/>
          <w:sz w:val="20"/>
        </w:rPr>
        <w:pict>
          <v:shape id="_x0000_s1036" type="#_x0000_t202" style="position:absolute;margin-left:18pt;margin-top:8.45pt;width:45pt;height:18pt;z-index:251643904" filled="f" stroked="f">
            <v:textbox>
              <w:txbxContent>
                <w:p w:rsidR="00E50DE3" w:rsidRDefault="00E50DE3">
                  <w:r>
                    <w:t>1.00</w:t>
                  </w:r>
                </w:p>
              </w:txbxContent>
            </v:textbox>
          </v:shape>
        </w:pict>
      </w: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pStyle w:val="Ttulo1"/>
        <w:sectPr w:rsidR="00E50DE3">
          <w:pgSz w:w="11906" w:h="16838"/>
          <w:pgMar w:top="1417" w:right="1701" w:bottom="1417" w:left="1701" w:header="708" w:footer="708" w:gutter="0"/>
          <w:cols w:space="708"/>
          <w:docGrid w:linePitch="360"/>
        </w:sectPr>
      </w:pPr>
    </w:p>
    <w:p w:rsidR="00E50DE3" w:rsidRDefault="00E50DE3">
      <w:pPr>
        <w:pStyle w:val="Ttulo1"/>
      </w:pPr>
      <w:r>
        <w:lastRenderedPageBreak/>
        <w:t xml:space="preserve">Calicata  N°-2 </w:t>
      </w:r>
    </w:p>
    <w:p w:rsidR="00E50DE3" w:rsidRDefault="00E50DE3">
      <w:pPr>
        <w:tabs>
          <w:tab w:val="left" w:pos="180"/>
        </w:tabs>
        <w:jc w:val="both"/>
        <w:rPr>
          <w:b/>
          <w:bCs/>
        </w:rPr>
      </w:pPr>
    </w:p>
    <w:p w:rsidR="00E50DE3" w:rsidRDefault="00E50DE3">
      <w:pPr>
        <w:tabs>
          <w:tab w:val="left" w:pos="180"/>
        </w:tabs>
        <w:jc w:val="both"/>
      </w:pPr>
      <w:r>
        <w:rPr>
          <w:b/>
          <w:bCs/>
        </w:rPr>
        <w:t xml:space="preserve">Ubicación     : </w:t>
      </w:r>
      <w:r>
        <w:rPr>
          <w:bCs/>
        </w:rPr>
        <w:t>Nuevo relleno (Parte</w:t>
      </w:r>
      <w:r>
        <w:t xml:space="preserve"> sur,  lado derecho)</w:t>
      </w:r>
    </w:p>
    <w:p w:rsidR="00E50DE3" w:rsidRDefault="00E50DE3">
      <w:pPr>
        <w:tabs>
          <w:tab w:val="left" w:pos="180"/>
        </w:tabs>
        <w:jc w:val="both"/>
        <w:rPr>
          <w:b/>
          <w:bCs/>
        </w:rPr>
      </w:pPr>
    </w:p>
    <w:p w:rsidR="00E50DE3" w:rsidRDefault="00E50DE3">
      <w:pPr>
        <w:tabs>
          <w:tab w:val="left" w:pos="180"/>
        </w:tabs>
        <w:jc w:val="both"/>
      </w:pPr>
      <w:r>
        <w:rPr>
          <w:b/>
          <w:bCs/>
        </w:rPr>
        <w:t xml:space="preserve">Dirección      : </w:t>
      </w:r>
      <w:r>
        <w:t>N 70° E</w:t>
      </w:r>
    </w:p>
    <w:p w:rsidR="00E50DE3" w:rsidRDefault="00E50DE3">
      <w:pPr>
        <w:rPr>
          <w:b/>
          <w:bCs/>
        </w:rPr>
      </w:pPr>
    </w:p>
    <w:p w:rsidR="00E50DE3" w:rsidRDefault="00E50DE3">
      <w:pPr>
        <w:rPr>
          <w:b/>
          <w:bCs/>
        </w:rPr>
      </w:pPr>
    </w:p>
    <w:p w:rsidR="00E50DE3" w:rsidRDefault="00E50DE3">
      <w:r>
        <w:rPr>
          <w:b/>
          <w:bCs/>
        </w:rPr>
        <w:t xml:space="preserve">Muestra        : </w:t>
      </w:r>
      <w:r>
        <w:t>1</w:t>
      </w:r>
    </w:p>
    <w:p w:rsidR="00E50DE3" w:rsidRDefault="00E50DE3">
      <w:pPr>
        <w:rPr>
          <w:b/>
          <w:bCs/>
        </w:rPr>
      </w:pPr>
    </w:p>
    <w:p w:rsidR="00E50DE3" w:rsidRDefault="00E50DE3">
      <w:r>
        <w:rPr>
          <w:b/>
          <w:bCs/>
        </w:rPr>
        <w:t xml:space="preserve">Profundidad: </w:t>
      </w:r>
      <w:smartTag w:uri="urn:schemas-microsoft-com:office:smarttags" w:element="metricconverter">
        <w:smartTagPr>
          <w:attr w:name="ProductID" w:val="0.50 metros"/>
        </w:smartTagPr>
        <w:r>
          <w:t>0.50 metros</w:t>
        </w:r>
      </w:smartTag>
    </w:p>
    <w:p w:rsidR="00E50DE3" w:rsidRDefault="00E50DE3">
      <w:pPr>
        <w:rPr>
          <w:b/>
          <w:bCs/>
        </w:rPr>
      </w:pPr>
    </w:p>
    <w:p w:rsidR="00E50DE3" w:rsidRDefault="00E50DE3">
      <w:r>
        <w:rPr>
          <w:b/>
          <w:bCs/>
        </w:rPr>
        <w:t>Descripción del material:</w:t>
      </w:r>
      <w:r>
        <w:t xml:space="preserve"> Arena con grava gruesa de clastos  entre (1-10) cm. </w:t>
      </w:r>
    </w:p>
    <w:p w:rsidR="00E50DE3" w:rsidRDefault="00E50DE3">
      <w:pPr>
        <w:rPr>
          <w:b/>
          <w:bCs/>
        </w:rPr>
      </w:pPr>
    </w:p>
    <w:p w:rsidR="00E50DE3" w:rsidRDefault="00E50DE3">
      <w:pPr>
        <w:jc w:val="center"/>
      </w:pPr>
    </w:p>
    <w:p w:rsidR="00E50DE3" w:rsidRDefault="00E50DE3">
      <w:r>
        <w:rPr>
          <w:b/>
          <w:bCs/>
        </w:rPr>
        <w:t xml:space="preserve">Muestra        : </w:t>
      </w:r>
      <w:r>
        <w:t>2</w:t>
      </w:r>
    </w:p>
    <w:p w:rsidR="00E50DE3" w:rsidRDefault="00E50DE3">
      <w:pPr>
        <w:rPr>
          <w:b/>
          <w:bCs/>
        </w:rPr>
      </w:pPr>
    </w:p>
    <w:p w:rsidR="00E50DE3" w:rsidRDefault="00E50DE3">
      <w:r>
        <w:rPr>
          <w:b/>
          <w:bCs/>
        </w:rPr>
        <w:t xml:space="preserve">Profundidad: </w:t>
      </w:r>
      <w:smartTag w:uri="urn:schemas-microsoft-com:office:smarttags" w:element="metricconverter">
        <w:smartTagPr>
          <w:attr w:name="ProductID" w:val="1.00 metros"/>
        </w:smartTagPr>
        <w:r>
          <w:t>1.00 metros</w:t>
        </w:r>
      </w:smartTag>
      <w:r>
        <w:t>.</w:t>
      </w:r>
    </w:p>
    <w:p w:rsidR="00E50DE3" w:rsidRDefault="00E50DE3">
      <w:pPr>
        <w:rPr>
          <w:b/>
          <w:bCs/>
        </w:rPr>
      </w:pPr>
    </w:p>
    <w:p w:rsidR="00E50DE3" w:rsidRDefault="00E50DE3">
      <w:r>
        <w:rPr>
          <w:b/>
          <w:bCs/>
        </w:rPr>
        <w:t xml:space="preserve">Descripción del material: </w:t>
      </w:r>
      <w:r>
        <w:t>Arena con grava gruesa entre (1-5) cm.</w:t>
      </w:r>
    </w:p>
    <w:p w:rsidR="00E50DE3" w:rsidRDefault="00E50DE3">
      <w:pPr>
        <w:jc w:val="center"/>
      </w:pPr>
    </w:p>
    <w:p w:rsidR="00E50DE3" w:rsidRDefault="00E50DE3">
      <w:pPr>
        <w:jc w:val="center"/>
      </w:pPr>
    </w:p>
    <w:p w:rsidR="00E50DE3" w:rsidRDefault="00E50DE3">
      <w:pPr>
        <w:tabs>
          <w:tab w:val="left" w:pos="5040"/>
        </w:tabs>
      </w:pPr>
    </w:p>
    <w:p w:rsidR="00E50DE3" w:rsidRDefault="00E50DE3">
      <w:pPr>
        <w:tabs>
          <w:tab w:val="left" w:pos="5040"/>
        </w:tabs>
        <w:jc w:val="center"/>
      </w:pPr>
    </w:p>
    <w:p w:rsidR="00E50DE3" w:rsidRDefault="00E50DE3">
      <w:pPr>
        <w:tabs>
          <w:tab w:val="left" w:pos="5040"/>
        </w:tabs>
      </w:pPr>
    </w:p>
    <w:p w:rsidR="00E50DE3" w:rsidRDefault="00E50DE3">
      <w:pPr>
        <w:tabs>
          <w:tab w:val="left" w:pos="5040"/>
        </w:tabs>
      </w:pPr>
    </w:p>
    <w:p w:rsidR="00E50DE3" w:rsidRDefault="00B17470">
      <w:pPr>
        <w:tabs>
          <w:tab w:val="left" w:pos="5040"/>
        </w:tabs>
        <w:jc w:val="center"/>
      </w:pPr>
      <w:r>
        <w:rPr>
          <w:noProof/>
        </w:rPr>
        <w:drawing>
          <wp:inline distT="0" distB="0" distL="0" distR="0">
            <wp:extent cx="4356100" cy="2895600"/>
            <wp:effectExtent l="19050" t="0" r="6350" b="0"/>
            <wp:docPr id="3" name="Imagen 3" descr="Estudios de Campo en botadero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udios de Campo en botaderos (33)"/>
                    <pic:cNvPicPr>
                      <a:picLocks noChangeAspect="1" noChangeArrowheads="1"/>
                    </pic:cNvPicPr>
                  </pic:nvPicPr>
                  <pic:blipFill>
                    <a:blip r:embed="rId11">
                      <a:lum bright="6000" contrast="-12000"/>
                    </a:blip>
                    <a:srcRect b="11560"/>
                    <a:stretch>
                      <a:fillRect/>
                    </a:stretch>
                  </pic:blipFill>
                  <pic:spPr bwMode="auto">
                    <a:xfrm>
                      <a:off x="0" y="0"/>
                      <a:ext cx="4356100" cy="2895600"/>
                    </a:xfrm>
                    <a:prstGeom prst="rect">
                      <a:avLst/>
                    </a:prstGeom>
                    <a:noFill/>
                    <a:ln w="9525">
                      <a:noFill/>
                      <a:miter lim="800000"/>
                      <a:headEnd/>
                      <a:tailEnd/>
                    </a:ln>
                  </pic:spPr>
                </pic:pic>
              </a:graphicData>
            </a:graphic>
          </wp:inline>
        </w:drawing>
      </w:r>
    </w:p>
    <w:p w:rsidR="00E50DE3" w:rsidRDefault="00E50DE3">
      <w:pPr>
        <w:tabs>
          <w:tab w:val="left" w:pos="5040"/>
        </w:tabs>
        <w:rPr>
          <w:b/>
          <w:sz w:val="20"/>
          <w:szCs w:val="20"/>
        </w:rPr>
      </w:pPr>
    </w:p>
    <w:p w:rsidR="00E50DE3" w:rsidRDefault="00E50DE3">
      <w:pPr>
        <w:tabs>
          <w:tab w:val="left" w:pos="5040"/>
        </w:tabs>
        <w:ind w:left="900" w:right="764"/>
        <w:rPr>
          <w:b/>
          <w:sz w:val="20"/>
          <w:szCs w:val="20"/>
        </w:rPr>
      </w:pPr>
      <w:r>
        <w:rPr>
          <w:b/>
          <w:sz w:val="20"/>
          <w:szCs w:val="20"/>
        </w:rPr>
        <w:t>Excavación de la calicata dos, en la parte superior grava con arena y en la inferior arena con muy poca grava.</w:t>
      </w: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pStyle w:val="Ttulo1"/>
      </w:pPr>
      <w:r>
        <w:t>Columna estratigráfica: Calicata N° -3   (NUEVO RELLENO)</w:t>
      </w:r>
    </w:p>
    <w:p w:rsidR="00E50DE3" w:rsidRDefault="00E50DE3"/>
    <w:p w:rsidR="00E50DE3" w:rsidRDefault="00E50DE3">
      <w:pPr>
        <w:rPr>
          <w:b/>
          <w:bCs/>
        </w:rPr>
      </w:pPr>
      <w:r>
        <w:rPr>
          <w:b/>
          <w:bCs/>
        </w:rPr>
        <w:t xml:space="preserve">Profundidad      Simbología               Descripción Litológica </w:t>
      </w:r>
    </w:p>
    <w:p w:rsidR="00E50DE3" w:rsidRDefault="00E50DE3">
      <w:pPr>
        <w:rPr>
          <w:b/>
          <w:bCs/>
        </w:rPr>
      </w:pPr>
      <w:r>
        <w:rPr>
          <w:b/>
          <w:bCs/>
        </w:rPr>
        <w:t xml:space="preserve">    metros </w:t>
      </w:r>
    </w:p>
    <w:p w:rsidR="00E50DE3" w:rsidRDefault="00E50DE3"/>
    <w:p w:rsidR="00E50DE3" w:rsidRDefault="00E50DE3">
      <w:r>
        <w:rPr>
          <w:noProof/>
          <w:sz w:val="20"/>
        </w:rPr>
        <w:pict>
          <v:shape id="_x0000_s1037" type="#_x0000_t202" style="position:absolute;margin-left:18pt;margin-top:1.2pt;width:54pt;height:18pt;z-index:251644928" filled="f" stroked="f">
            <v:textbox>
              <w:txbxContent>
                <w:p w:rsidR="00E50DE3" w:rsidRDefault="00E50DE3">
                  <w:r>
                    <w:t xml:space="preserve">     0.00</w:t>
                  </w:r>
                </w:p>
              </w:txbxContent>
            </v:textbox>
          </v:shape>
        </w:pict>
      </w:r>
      <w:r>
        <w:t xml:space="preserve">      </w:t>
      </w:r>
    </w:p>
    <w:tbl>
      <w:tblPr>
        <w:tblpPr w:leftFromText="141" w:rightFromText="141" w:vertAnchor="text" w:horzAnchor="page" w:tblpX="3252" w:tblpY="-53"/>
        <w:tblOverlap w:val="never"/>
        <w:tblW w:w="7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0"/>
        <w:gridCol w:w="5580"/>
      </w:tblGrid>
      <w:tr w:rsidR="00E50DE3">
        <w:tblPrEx>
          <w:tblCellMar>
            <w:top w:w="0" w:type="dxa"/>
            <w:bottom w:w="0" w:type="dxa"/>
          </w:tblCellMar>
        </w:tblPrEx>
        <w:trPr>
          <w:trHeight w:val="1067"/>
        </w:trPr>
        <w:tc>
          <w:tcPr>
            <w:tcW w:w="1870" w:type="dxa"/>
            <w:shd w:val="pct20" w:color="FFFFFF" w:fill="5E0000"/>
          </w:tcPr>
          <w:p w:rsidR="00E50DE3" w:rsidRDefault="00E50DE3">
            <w:pPr>
              <w:jc w:val="center"/>
            </w:pPr>
          </w:p>
        </w:tc>
        <w:tc>
          <w:tcPr>
            <w:tcW w:w="5580" w:type="dxa"/>
          </w:tcPr>
          <w:p w:rsidR="00E50DE3" w:rsidRDefault="00E50DE3"/>
          <w:p w:rsidR="00E50DE3" w:rsidRDefault="00E50DE3">
            <w:r>
              <w:t xml:space="preserve">Arcilla vegetal color café </w:t>
            </w:r>
          </w:p>
        </w:tc>
      </w:tr>
      <w:tr w:rsidR="00E50DE3">
        <w:tblPrEx>
          <w:tblCellMar>
            <w:top w:w="0" w:type="dxa"/>
            <w:bottom w:w="0" w:type="dxa"/>
          </w:tblCellMar>
        </w:tblPrEx>
        <w:trPr>
          <w:trHeight w:val="723"/>
        </w:trPr>
        <w:tc>
          <w:tcPr>
            <w:tcW w:w="1870" w:type="dxa"/>
            <w:shd w:val="pct87" w:color="800000" w:fill="606060"/>
          </w:tcPr>
          <w:p w:rsidR="00E50DE3" w:rsidRDefault="00E50DE3">
            <w:pPr>
              <w:jc w:val="center"/>
            </w:pPr>
          </w:p>
        </w:tc>
        <w:tc>
          <w:tcPr>
            <w:tcW w:w="5580" w:type="dxa"/>
          </w:tcPr>
          <w:p w:rsidR="00E50DE3" w:rsidRDefault="00E50DE3"/>
          <w:p w:rsidR="00E50DE3" w:rsidRDefault="00E50DE3">
            <w:r>
              <w:t xml:space="preserve">Arcilla arenosa con escasa presencia de grava . </w:t>
            </w:r>
          </w:p>
        </w:tc>
      </w:tr>
      <w:tr w:rsidR="00E50DE3">
        <w:tblPrEx>
          <w:tblCellMar>
            <w:top w:w="0" w:type="dxa"/>
            <w:bottom w:w="0" w:type="dxa"/>
          </w:tblCellMar>
        </w:tblPrEx>
        <w:trPr>
          <w:trHeight w:val="701"/>
        </w:trPr>
        <w:tc>
          <w:tcPr>
            <w:tcW w:w="1870" w:type="dxa"/>
            <w:shd w:val="pct90" w:color="800000" w:fill="606060"/>
          </w:tcPr>
          <w:p w:rsidR="00E50DE3" w:rsidRDefault="00E50DE3">
            <w:pPr>
              <w:jc w:val="center"/>
            </w:pPr>
          </w:p>
        </w:tc>
        <w:tc>
          <w:tcPr>
            <w:tcW w:w="5580" w:type="dxa"/>
          </w:tcPr>
          <w:p w:rsidR="00E50DE3" w:rsidRDefault="00E50DE3"/>
          <w:p w:rsidR="00E50DE3" w:rsidRDefault="00E50DE3">
            <w:r>
              <w:t>Arcilla arenosa con escasa presencia de gravilla.</w:t>
            </w:r>
          </w:p>
        </w:tc>
      </w:tr>
      <w:tr w:rsidR="00E50DE3">
        <w:tblPrEx>
          <w:tblCellMar>
            <w:top w:w="0" w:type="dxa"/>
            <w:bottom w:w="0" w:type="dxa"/>
          </w:tblCellMar>
        </w:tblPrEx>
        <w:trPr>
          <w:trHeight w:val="1427"/>
        </w:trPr>
        <w:tc>
          <w:tcPr>
            <w:tcW w:w="1870" w:type="dxa"/>
            <w:shd w:val="pct80" w:color="800000" w:fill="606060"/>
          </w:tcPr>
          <w:p w:rsidR="00E50DE3" w:rsidRDefault="00E50DE3">
            <w:pPr>
              <w:jc w:val="center"/>
            </w:pPr>
          </w:p>
        </w:tc>
        <w:tc>
          <w:tcPr>
            <w:tcW w:w="5580" w:type="dxa"/>
          </w:tcPr>
          <w:p w:rsidR="00E50DE3" w:rsidRDefault="00E50DE3"/>
          <w:p w:rsidR="00E50DE3" w:rsidRDefault="00E50DE3">
            <w:r>
              <w:t>Arcilla arenosa color café con poca presencia de grava de clastos de 1cm.</w:t>
            </w:r>
          </w:p>
          <w:p w:rsidR="00E50DE3" w:rsidRDefault="00E50DE3"/>
          <w:p w:rsidR="00E50DE3" w:rsidRDefault="00E50DE3"/>
          <w:p w:rsidR="00E50DE3" w:rsidRDefault="00E50DE3">
            <w:pPr>
              <w:tabs>
                <w:tab w:val="left" w:pos="1100"/>
              </w:tabs>
              <w:rPr>
                <w:b/>
                <w:color w:val="003366"/>
              </w:rPr>
            </w:pPr>
            <w:r>
              <w:rPr>
                <w:b/>
                <w:color w:val="003366"/>
              </w:rPr>
              <w:t>M1</w:t>
            </w:r>
          </w:p>
        </w:tc>
      </w:tr>
      <w:tr w:rsidR="00E50DE3">
        <w:tblPrEx>
          <w:tblCellMar>
            <w:top w:w="0" w:type="dxa"/>
            <w:bottom w:w="0" w:type="dxa"/>
          </w:tblCellMar>
        </w:tblPrEx>
        <w:trPr>
          <w:trHeight w:val="3715"/>
        </w:trPr>
        <w:tc>
          <w:tcPr>
            <w:tcW w:w="1870" w:type="dxa"/>
            <w:shd w:val="pct80" w:color="800000" w:fill="606060"/>
          </w:tcPr>
          <w:p w:rsidR="00E50DE3" w:rsidRDefault="00E50DE3">
            <w:pPr>
              <w:jc w:val="center"/>
            </w:pPr>
          </w:p>
        </w:tc>
        <w:tc>
          <w:tcPr>
            <w:tcW w:w="5580" w:type="dxa"/>
          </w:tcPr>
          <w:p w:rsidR="00E50DE3" w:rsidRDefault="00E50DE3"/>
          <w:p w:rsidR="00E50DE3" w:rsidRDefault="00E50DE3"/>
          <w:p w:rsidR="00E50DE3" w:rsidRDefault="00E50DE3"/>
          <w:p w:rsidR="00E50DE3" w:rsidRDefault="00E50DE3"/>
          <w:p w:rsidR="00E50DE3" w:rsidRDefault="00E50DE3"/>
          <w:p w:rsidR="00E50DE3" w:rsidRDefault="00E50DE3">
            <w:r>
              <w:t>Arcilla arenosa color café con poca presencia de grava de clastos de 1cm.</w:t>
            </w:r>
          </w:p>
          <w:p w:rsidR="00E50DE3" w:rsidRDefault="00E50DE3"/>
          <w:p w:rsidR="00E50DE3" w:rsidRDefault="00E50DE3"/>
          <w:p w:rsidR="00E50DE3" w:rsidRDefault="00E50DE3"/>
          <w:p w:rsidR="00E50DE3" w:rsidRDefault="00E50DE3"/>
          <w:p w:rsidR="00E50DE3" w:rsidRDefault="00E50DE3"/>
          <w:p w:rsidR="00E50DE3" w:rsidRDefault="00E50DE3">
            <w:pPr>
              <w:rPr>
                <w:b/>
                <w:color w:val="003366"/>
              </w:rPr>
            </w:pPr>
            <w:r>
              <w:rPr>
                <w:b/>
                <w:color w:val="003366"/>
              </w:rPr>
              <w:t>M2</w:t>
            </w:r>
          </w:p>
        </w:tc>
      </w:tr>
    </w:tbl>
    <w:p w:rsidR="00E50DE3" w:rsidRDefault="00E50DE3">
      <w:pPr>
        <w:jc w:val="center"/>
      </w:pPr>
      <w:r>
        <w:rPr>
          <w:noProof/>
          <w:sz w:val="20"/>
        </w:rPr>
        <w:pict>
          <v:shape id="_x0000_s1041" type="#_x0000_t202" style="position:absolute;left:0;text-align:left;margin-left:36pt;margin-top:195pt;width:45pt;height:18pt;z-index:251649024;mso-position-horizontal-relative:text;mso-position-vertical-relative:text" filled="f" stroked="f">
            <v:textbox style="mso-next-textbox:#_x0000_s1041">
              <w:txbxContent>
                <w:p w:rsidR="00E50DE3" w:rsidRDefault="00E50DE3">
                  <w:r>
                    <w:t>0.50</w:t>
                  </w:r>
                </w:p>
              </w:txbxContent>
            </v:textbox>
          </v:shape>
        </w:pict>
      </w:r>
      <w:r>
        <w:rPr>
          <w:noProof/>
          <w:sz w:val="20"/>
        </w:rPr>
        <w:pict>
          <v:shape id="_x0000_s1042" type="#_x0000_t202" style="position:absolute;left:0;text-align:left;margin-left:27pt;margin-top:375.6pt;width:45pt;height:18pt;z-index:251650048;mso-position-horizontal-relative:text;mso-position-vertical-relative:text" filled="f" stroked="f">
            <v:textbox style="mso-next-textbox:#_x0000_s1042">
              <w:txbxContent>
                <w:p w:rsidR="00E50DE3" w:rsidRDefault="00E50DE3">
                  <w:r>
                    <w:t xml:space="preserve">   1.00</w:t>
                  </w:r>
                </w:p>
              </w:txbxContent>
            </v:textbox>
          </v:shape>
        </w:pict>
      </w:r>
      <w:r>
        <w:rPr>
          <w:noProof/>
          <w:sz w:val="20"/>
        </w:rPr>
        <w:pict>
          <v:shape id="_x0000_s1040" type="#_x0000_t202" style="position:absolute;left:0;text-align:left;margin-left:27pt;margin-top:105.6pt;width:45pt;height:18pt;z-index:251648000;mso-position-horizontal-relative:text;mso-position-vertical-relative:text" filled="f" stroked="f">
            <v:textbox style="mso-next-textbox:#_x0000_s1040">
              <w:txbxContent>
                <w:p w:rsidR="00E50DE3" w:rsidRDefault="00E50DE3">
                  <w:r>
                    <w:t xml:space="preserve">  0.35</w:t>
                  </w:r>
                </w:p>
              </w:txbxContent>
            </v:textbox>
          </v:shape>
        </w:pict>
      </w:r>
      <w:r>
        <w:rPr>
          <w:noProof/>
          <w:sz w:val="20"/>
        </w:rPr>
        <w:pict>
          <v:shape id="_x0000_s1039" type="#_x0000_t202" style="position:absolute;left:0;text-align:left;margin-left:27pt;margin-top:69.6pt;width:45pt;height:18pt;z-index:251646976;mso-position-horizontal-relative:text;mso-position-vertical-relative:text" filled="f" stroked="f">
            <v:textbox style="mso-next-textbox:#_x0000_s1039">
              <w:txbxContent>
                <w:p w:rsidR="00E50DE3" w:rsidRDefault="00E50DE3">
                  <w:r>
                    <w:t xml:space="preserve">  0.25</w:t>
                  </w:r>
                </w:p>
              </w:txbxContent>
            </v:textbox>
          </v:shape>
        </w:pict>
      </w:r>
      <w:r>
        <w:rPr>
          <w:noProof/>
          <w:sz w:val="20"/>
        </w:rPr>
        <w:pict>
          <v:shape id="_x0000_s1038" type="#_x0000_t202" style="position:absolute;left:0;text-align:left;margin-left:27pt;margin-top:33.6pt;width:45pt;height:18pt;z-index:251645952;mso-position-horizontal-relative:text;mso-position-vertical-relative:text" filled="f" stroked="f">
            <v:textbox style="mso-next-textbox:#_x0000_s1038">
              <w:txbxContent>
                <w:p w:rsidR="00E50DE3" w:rsidRDefault="00E50DE3">
                  <w:r>
                    <w:t xml:space="preserve">  0.15</w:t>
                  </w:r>
                </w:p>
              </w:txbxContent>
            </v:textbox>
          </v:shape>
        </w:pict>
      </w:r>
      <w:r>
        <w:br w:type="textWrapping" w:clear="all"/>
      </w: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 w:rsidR="00E50DE3" w:rsidRDefault="00E50DE3"/>
    <w:p w:rsidR="00E50DE3" w:rsidRDefault="00E50DE3">
      <w:pPr>
        <w:pStyle w:val="Ttulo1"/>
      </w:pPr>
      <w:r>
        <w:t xml:space="preserve">Calicata  N°-3 </w:t>
      </w:r>
    </w:p>
    <w:p w:rsidR="00E50DE3" w:rsidRDefault="00E50DE3">
      <w:pPr>
        <w:tabs>
          <w:tab w:val="left" w:pos="180"/>
        </w:tabs>
        <w:jc w:val="both"/>
        <w:rPr>
          <w:b/>
          <w:bCs/>
        </w:rPr>
      </w:pPr>
    </w:p>
    <w:p w:rsidR="00E50DE3" w:rsidRDefault="00E50DE3">
      <w:pPr>
        <w:tabs>
          <w:tab w:val="left" w:pos="180"/>
        </w:tabs>
        <w:jc w:val="both"/>
      </w:pPr>
      <w:r>
        <w:rPr>
          <w:b/>
          <w:bCs/>
        </w:rPr>
        <w:t xml:space="preserve">Ubicación     : </w:t>
      </w:r>
      <w:r>
        <w:t>Nuevo relleno (Parte central, lado izquierdo)</w:t>
      </w:r>
    </w:p>
    <w:p w:rsidR="00E50DE3" w:rsidRDefault="00E50DE3">
      <w:pPr>
        <w:tabs>
          <w:tab w:val="left" w:pos="180"/>
        </w:tabs>
        <w:jc w:val="both"/>
        <w:rPr>
          <w:b/>
          <w:bCs/>
        </w:rPr>
      </w:pPr>
    </w:p>
    <w:p w:rsidR="00E50DE3" w:rsidRDefault="00E50DE3">
      <w:pPr>
        <w:tabs>
          <w:tab w:val="left" w:pos="180"/>
        </w:tabs>
        <w:jc w:val="both"/>
      </w:pPr>
      <w:r>
        <w:rPr>
          <w:b/>
          <w:bCs/>
        </w:rPr>
        <w:t xml:space="preserve">Dirección      : </w:t>
      </w:r>
      <w:r>
        <w:t>N 50° E</w:t>
      </w:r>
    </w:p>
    <w:p w:rsidR="00E50DE3" w:rsidRDefault="00E50DE3">
      <w:pPr>
        <w:rPr>
          <w:b/>
          <w:bCs/>
        </w:rPr>
      </w:pPr>
    </w:p>
    <w:p w:rsidR="00E50DE3" w:rsidRDefault="00E50DE3">
      <w:pPr>
        <w:rPr>
          <w:b/>
          <w:bCs/>
        </w:rPr>
      </w:pPr>
    </w:p>
    <w:p w:rsidR="00E50DE3" w:rsidRDefault="00E50DE3">
      <w:r>
        <w:rPr>
          <w:b/>
          <w:bCs/>
        </w:rPr>
        <w:t xml:space="preserve">Muestra        : </w:t>
      </w:r>
      <w:r>
        <w:t>1</w:t>
      </w:r>
    </w:p>
    <w:p w:rsidR="00E50DE3" w:rsidRDefault="00E50DE3">
      <w:pPr>
        <w:rPr>
          <w:b/>
          <w:bCs/>
        </w:rPr>
      </w:pPr>
    </w:p>
    <w:p w:rsidR="00E50DE3" w:rsidRDefault="00E50DE3">
      <w:r>
        <w:rPr>
          <w:b/>
          <w:bCs/>
        </w:rPr>
        <w:t xml:space="preserve">Profundidad: </w:t>
      </w:r>
      <w:smartTag w:uri="urn:schemas-microsoft-com:office:smarttags" w:element="metricconverter">
        <w:smartTagPr>
          <w:attr w:name="ProductID" w:val="0.50 metros"/>
        </w:smartTagPr>
        <w:r>
          <w:t>0.50 metros</w:t>
        </w:r>
      </w:smartTag>
    </w:p>
    <w:p w:rsidR="00E50DE3" w:rsidRDefault="00E50DE3">
      <w:pPr>
        <w:rPr>
          <w:b/>
          <w:bCs/>
        </w:rPr>
      </w:pPr>
    </w:p>
    <w:p w:rsidR="00E50DE3" w:rsidRDefault="00E50DE3">
      <w:r>
        <w:rPr>
          <w:b/>
          <w:bCs/>
        </w:rPr>
        <w:t>Descripción del material:</w:t>
      </w:r>
      <w:r>
        <w:t xml:space="preserve"> Arena arcillosa. </w:t>
      </w:r>
    </w:p>
    <w:p w:rsidR="00E50DE3" w:rsidRDefault="00E50DE3">
      <w:pPr>
        <w:rPr>
          <w:b/>
          <w:bCs/>
        </w:rPr>
      </w:pPr>
    </w:p>
    <w:p w:rsidR="00E50DE3" w:rsidRDefault="00E50DE3">
      <w:pPr>
        <w:jc w:val="center"/>
      </w:pPr>
    </w:p>
    <w:p w:rsidR="00E50DE3" w:rsidRDefault="00E50DE3">
      <w:r>
        <w:rPr>
          <w:b/>
          <w:bCs/>
        </w:rPr>
        <w:t xml:space="preserve">Muestra        : </w:t>
      </w:r>
      <w:r>
        <w:t>2</w:t>
      </w:r>
    </w:p>
    <w:p w:rsidR="00E50DE3" w:rsidRDefault="00E50DE3">
      <w:pPr>
        <w:rPr>
          <w:b/>
          <w:bCs/>
        </w:rPr>
      </w:pPr>
    </w:p>
    <w:p w:rsidR="00E50DE3" w:rsidRDefault="00E50DE3">
      <w:r>
        <w:rPr>
          <w:b/>
          <w:bCs/>
        </w:rPr>
        <w:t xml:space="preserve">Profundidad: </w:t>
      </w:r>
      <w:smartTag w:uri="urn:schemas-microsoft-com:office:smarttags" w:element="metricconverter">
        <w:smartTagPr>
          <w:attr w:name="ProductID" w:val="1.00 metros"/>
        </w:smartTagPr>
        <w:r>
          <w:t>1.00 metros</w:t>
        </w:r>
      </w:smartTag>
      <w:r>
        <w:t>.</w:t>
      </w:r>
    </w:p>
    <w:p w:rsidR="00E50DE3" w:rsidRDefault="00E50DE3">
      <w:pPr>
        <w:rPr>
          <w:b/>
          <w:bCs/>
        </w:rPr>
      </w:pPr>
    </w:p>
    <w:p w:rsidR="00E50DE3" w:rsidRDefault="00E50DE3">
      <w:r>
        <w:rPr>
          <w:b/>
          <w:bCs/>
        </w:rPr>
        <w:t xml:space="preserve">Descripción del material: </w:t>
      </w:r>
      <w:r>
        <w:rPr>
          <w:bCs/>
        </w:rPr>
        <w:t xml:space="preserve">arena fina con </w:t>
      </w:r>
      <w:r>
        <w:t xml:space="preserve">grava </w:t>
      </w:r>
    </w:p>
    <w:p w:rsidR="00E50DE3" w:rsidRDefault="00E50DE3">
      <w:pPr>
        <w:rPr>
          <w:b/>
          <w:bCs/>
        </w:rP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pStyle w:val="Ttulo1"/>
      </w:pPr>
      <w:r>
        <w:t>Columna estratigráfica: Calicata N° -4   (RELLENO ANTIGUO)</w:t>
      </w:r>
    </w:p>
    <w:p w:rsidR="00E50DE3" w:rsidRDefault="00E50DE3"/>
    <w:p w:rsidR="00E50DE3" w:rsidRDefault="00E50DE3">
      <w:pPr>
        <w:rPr>
          <w:b/>
          <w:bCs/>
        </w:rPr>
      </w:pPr>
    </w:p>
    <w:p w:rsidR="00E50DE3" w:rsidRDefault="00E50DE3">
      <w:pPr>
        <w:rPr>
          <w:b/>
          <w:bCs/>
        </w:rPr>
      </w:pPr>
      <w:r>
        <w:rPr>
          <w:b/>
          <w:bCs/>
        </w:rPr>
        <w:t xml:space="preserve">Profundidad         Simbología               Descripción Litológica </w:t>
      </w:r>
    </w:p>
    <w:p w:rsidR="00E50DE3" w:rsidRDefault="00E50DE3">
      <w:pPr>
        <w:rPr>
          <w:b/>
          <w:bCs/>
        </w:rPr>
      </w:pPr>
      <w:r>
        <w:rPr>
          <w:b/>
          <w:bCs/>
        </w:rPr>
        <w:t xml:space="preserve">    metros </w:t>
      </w:r>
    </w:p>
    <w:p w:rsidR="00E50DE3" w:rsidRDefault="00E50DE3">
      <w:pPr>
        <w:rPr>
          <w:b/>
          <w:bCs/>
        </w:rPr>
      </w:pPr>
    </w:p>
    <w:p w:rsidR="00E50DE3" w:rsidRDefault="00E50DE3"/>
    <w:p w:rsidR="00E50DE3" w:rsidRDefault="00E50DE3">
      <w:r>
        <w:rPr>
          <w:noProof/>
          <w:sz w:val="20"/>
        </w:rPr>
        <w:pict>
          <v:shape id="_x0000_s1043" type="#_x0000_t202" style="position:absolute;margin-left:9pt;margin-top:1.2pt;width:54pt;height:18pt;z-index:251651072" filled="f" stroked="f">
            <v:textbox>
              <w:txbxContent>
                <w:p w:rsidR="00E50DE3" w:rsidRDefault="00E50DE3">
                  <w:r>
                    <w:t xml:space="preserve">     0.00</w:t>
                  </w:r>
                </w:p>
              </w:txbxContent>
            </v:textbox>
          </v:shape>
        </w:pict>
      </w:r>
      <w:r>
        <w:t xml:space="preserve">      </w:t>
      </w:r>
    </w:p>
    <w:tbl>
      <w:tblPr>
        <w:tblpPr w:leftFromText="141" w:rightFromText="141" w:vertAnchor="text" w:horzAnchor="margin" w:tblpXSpec="right" w:tblpY="-70"/>
        <w:tblOverlap w:val="never"/>
        <w:tblW w:w="7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0"/>
        <w:gridCol w:w="5580"/>
      </w:tblGrid>
      <w:tr w:rsidR="00E50DE3">
        <w:tblPrEx>
          <w:tblCellMar>
            <w:top w:w="0" w:type="dxa"/>
            <w:bottom w:w="0" w:type="dxa"/>
          </w:tblCellMar>
        </w:tblPrEx>
        <w:trPr>
          <w:trHeight w:val="3768"/>
        </w:trPr>
        <w:tc>
          <w:tcPr>
            <w:tcW w:w="1870" w:type="dxa"/>
            <w:shd w:val="pct55" w:color="993300" w:fill="808000"/>
          </w:tcPr>
          <w:p w:rsidR="00E50DE3" w:rsidRDefault="00E50DE3">
            <w:pPr>
              <w:jc w:val="center"/>
            </w:pPr>
          </w:p>
        </w:tc>
        <w:tc>
          <w:tcPr>
            <w:tcW w:w="5580" w:type="dxa"/>
          </w:tcPr>
          <w:p w:rsidR="00E50DE3" w:rsidRDefault="00E50DE3"/>
          <w:p w:rsidR="00E50DE3" w:rsidRDefault="00E50DE3"/>
          <w:p w:rsidR="00E50DE3" w:rsidRDefault="00E50DE3">
            <w:r>
              <w:t xml:space="preserve">  </w:t>
            </w:r>
          </w:p>
          <w:p w:rsidR="00E50DE3" w:rsidRDefault="00E50DE3"/>
          <w:p w:rsidR="00E50DE3" w:rsidRDefault="00E50DE3">
            <w:r>
              <w:t xml:space="preserve">Suelo limo arcilloso con raíces color café </w:t>
            </w:r>
          </w:p>
          <w:p w:rsidR="00E50DE3" w:rsidRDefault="00E50DE3"/>
          <w:p w:rsidR="00E50DE3" w:rsidRDefault="00E50DE3"/>
          <w:p w:rsidR="00E50DE3" w:rsidRDefault="00E50DE3"/>
          <w:p w:rsidR="00E50DE3" w:rsidRDefault="00E50DE3"/>
          <w:p w:rsidR="00E50DE3" w:rsidRDefault="00E50DE3"/>
          <w:p w:rsidR="00E50DE3" w:rsidRDefault="00E50DE3">
            <w:pPr>
              <w:rPr>
                <w:b/>
                <w:color w:val="003366"/>
              </w:rPr>
            </w:pPr>
            <w:r>
              <w:rPr>
                <w:b/>
                <w:color w:val="003366"/>
              </w:rPr>
              <w:t xml:space="preserve">M1 </w:t>
            </w:r>
          </w:p>
        </w:tc>
      </w:tr>
      <w:tr w:rsidR="00E50DE3">
        <w:tblPrEx>
          <w:tblCellMar>
            <w:top w:w="0" w:type="dxa"/>
            <w:bottom w:w="0" w:type="dxa"/>
          </w:tblCellMar>
        </w:tblPrEx>
        <w:trPr>
          <w:trHeight w:val="3406"/>
        </w:trPr>
        <w:tc>
          <w:tcPr>
            <w:tcW w:w="1870" w:type="dxa"/>
            <w:shd w:val="pct95" w:color="333333" w:fill="420000"/>
          </w:tcPr>
          <w:p w:rsidR="00E50DE3" w:rsidRDefault="00E50DE3">
            <w:pPr>
              <w:jc w:val="center"/>
            </w:pPr>
          </w:p>
        </w:tc>
        <w:tc>
          <w:tcPr>
            <w:tcW w:w="5580" w:type="dxa"/>
          </w:tcPr>
          <w:p w:rsidR="00E50DE3" w:rsidRDefault="00E50DE3">
            <w:r>
              <w:t xml:space="preserve"> </w:t>
            </w:r>
          </w:p>
          <w:p w:rsidR="00E50DE3" w:rsidRDefault="00E50DE3"/>
          <w:p w:rsidR="00E50DE3" w:rsidRDefault="00E50DE3"/>
          <w:p w:rsidR="00E50DE3" w:rsidRDefault="00E50DE3"/>
          <w:p w:rsidR="00E50DE3" w:rsidRDefault="00E50DE3"/>
          <w:p w:rsidR="00E50DE3" w:rsidRDefault="00E50DE3">
            <w:r>
              <w:t xml:space="preserve">Arena con gravilla de clastos de  </w:t>
            </w:r>
            <w:smartTag w:uri="urn:schemas-microsoft-com:office:smarttags" w:element="metricconverter">
              <w:smartTagPr>
                <w:attr w:name="ProductID" w:val="2 cm"/>
              </w:smartTagPr>
              <w:r>
                <w:t>2 cm</w:t>
              </w:r>
            </w:smartTag>
            <w:r>
              <w:t>.</w:t>
            </w:r>
          </w:p>
          <w:p w:rsidR="00E50DE3" w:rsidRDefault="00E50DE3"/>
          <w:p w:rsidR="00E50DE3" w:rsidRDefault="00E50DE3"/>
          <w:p w:rsidR="00E50DE3" w:rsidRDefault="00E50DE3"/>
          <w:p w:rsidR="00E50DE3" w:rsidRDefault="00E50DE3"/>
          <w:p w:rsidR="00E50DE3" w:rsidRDefault="00E50DE3"/>
          <w:p w:rsidR="00E50DE3" w:rsidRDefault="00E50DE3">
            <w:pPr>
              <w:rPr>
                <w:b/>
                <w:color w:val="003366"/>
              </w:rPr>
            </w:pPr>
            <w:r>
              <w:rPr>
                <w:b/>
                <w:color w:val="003366"/>
              </w:rPr>
              <w:t xml:space="preserve">M2 </w:t>
            </w:r>
          </w:p>
        </w:tc>
      </w:tr>
    </w:tbl>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r>
        <w:rPr>
          <w:noProof/>
          <w:sz w:val="20"/>
        </w:rPr>
        <w:pict>
          <v:shape id="_x0000_s1044" type="#_x0000_t202" style="position:absolute;margin-left:18pt;margin-top:3pt;width:45pt;height:18pt;z-index:251652096" filled="f" stroked="f">
            <v:textbox>
              <w:txbxContent>
                <w:p w:rsidR="00E50DE3" w:rsidRDefault="00E50DE3">
                  <w:r>
                    <w:t xml:space="preserve"> 0.50</w:t>
                  </w:r>
                </w:p>
              </w:txbxContent>
            </v:textbox>
          </v:shape>
        </w:pict>
      </w:r>
    </w:p>
    <w:p w:rsidR="00E50DE3" w:rsidRDefault="00E50DE3">
      <w:pPr>
        <w:tabs>
          <w:tab w:val="left" w:pos="5040"/>
        </w:tabs>
      </w:pPr>
    </w:p>
    <w:p w:rsidR="00E50DE3" w:rsidRDefault="00E50DE3">
      <w:pPr>
        <w:tabs>
          <w:tab w:val="left" w:pos="5040"/>
        </w:tabs>
      </w:pPr>
      <w:r>
        <w:rPr>
          <w:noProof/>
          <w:sz w:val="20"/>
        </w:rPr>
        <w:pict>
          <v:shape id="_x0000_s1046" type="#_x0000_t202" style="position:absolute;margin-left:17.85pt;margin-top:7.2pt;width:45pt;height:18pt;z-index:251654144" filled="f" stroked="f">
            <v:textbox>
              <w:txbxContent>
                <w:p w:rsidR="00E50DE3" w:rsidRDefault="00E50DE3">
                  <w:r>
                    <w:t>0.55</w:t>
                  </w:r>
                </w:p>
              </w:txbxContent>
            </v:textbox>
          </v:shape>
        </w:pict>
      </w: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r>
        <w:rPr>
          <w:noProof/>
          <w:sz w:val="20"/>
        </w:rPr>
        <w:pict>
          <v:shape id="_x0000_s1045" type="#_x0000_t202" style="position:absolute;margin-left:18pt;margin-top:12.65pt;width:45pt;height:18pt;z-index:251653120" filled="f" stroked="f">
            <v:textbox>
              <w:txbxContent>
                <w:p w:rsidR="00E50DE3" w:rsidRDefault="00E50DE3">
                  <w:r>
                    <w:t>1.00</w:t>
                  </w:r>
                </w:p>
              </w:txbxContent>
            </v:textbox>
          </v:shape>
        </w:pict>
      </w: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 w:rsidR="00E50DE3" w:rsidRDefault="00E50DE3"/>
    <w:p w:rsidR="00E50DE3" w:rsidRDefault="00E50DE3">
      <w:pPr>
        <w:pStyle w:val="Ttulo1"/>
      </w:pPr>
      <w:r>
        <w:t>Calicata  N°-4</w:t>
      </w:r>
    </w:p>
    <w:p w:rsidR="00E50DE3" w:rsidRDefault="00E50DE3">
      <w:pPr>
        <w:tabs>
          <w:tab w:val="left" w:pos="180"/>
        </w:tabs>
        <w:jc w:val="both"/>
        <w:rPr>
          <w:b/>
          <w:bCs/>
        </w:rPr>
      </w:pPr>
    </w:p>
    <w:p w:rsidR="00E50DE3" w:rsidRDefault="00E50DE3">
      <w:pPr>
        <w:tabs>
          <w:tab w:val="left" w:pos="180"/>
        </w:tabs>
        <w:jc w:val="both"/>
      </w:pPr>
      <w:r>
        <w:rPr>
          <w:b/>
          <w:bCs/>
        </w:rPr>
        <w:t xml:space="preserve">Ubicación     : </w:t>
      </w:r>
      <w:r>
        <w:rPr>
          <w:bCs/>
        </w:rPr>
        <w:t>Antiguo relleno (</w:t>
      </w:r>
      <w:r>
        <w:t>Parte norte)</w:t>
      </w:r>
    </w:p>
    <w:p w:rsidR="00E50DE3" w:rsidRDefault="00E50DE3">
      <w:pPr>
        <w:tabs>
          <w:tab w:val="left" w:pos="180"/>
        </w:tabs>
        <w:jc w:val="both"/>
        <w:rPr>
          <w:b/>
          <w:bCs/>
        </w:rPr>
      </w:pPr>
    </w:p>
    <w:p w:rsidR="00E50DE3" w:rsidRDefault="00E50DE3">
      <w:pPr>
        <w:tabs>
          <w:tab w:val="left" w:pos="180"/>
        </w:tabs>
        <w:jc w:val="both"/>
      </w:pPr>
      <w:r>
        <w:rPr>
          <w:b/>
          <w:bCs/>
        </w:rPr>
        <w:t xml:space="preserve">Dirección      : </w:t>
      </w:r>
      <w:r>
        <w:t>N 105° E  con respecto al tubo</w:t>
      </w:r>
    </w:p>
    <w:p w:rsidR="00E50DE3" w:rsidRDefault="00E50DE3">
      <w:pPr>
        <w:rPr>
          <w:b/>
          <w:bCs/>
        </w:rPr>
      </w:pPr>
    </w:p>
    <w:p w:rsidR="00E50DE3" w:rsidRDefault="00E50DE3">
      <w:pPr>
        <w:rPr>
          <w:b/>
          <w:bCs/>
        </w:rPr>
      </w:pPr>
    </w:p>
    <w:p w:rsidR="00E50DE3" w:rsidRDefault="00E50DE3">
      <w:r>
        <w:rPr>
          <w:b/>
          <w:bCs/>
        </w:rPr>
        <w:t xml:space="preserve">Muestra        : </w:t>
      </w:r>
      <w:r>
        <w:t>1</w:t>
      </w:r>
    </w:p>
    <w:p w:rsidR="00E50DE3" w:rsidRDefault="00E50DE3">
      <w:pPr>
        <w:rPr>
          <w:b/>
          <w:bCs/>
        </w:rPr>
      </w:pPr>
    </w:p>
    <w:p w:rsidR="00E50DE3" w:rsidRDefault="00E50DE3">
      <w:r>
        <w:rPr>
          <w:b/>
          <w:bCs/>
        </w:rPr>
        <w:t xml:space="preserve">Profundidad: </w:t>
      </w:r>
      <w:smartTag w:uri="urn:schemas-microsoft-com:office:smarttags" w:element="metricconverter">
        <w:smartTagPr>
          <w:attr w:name="ProductID" w:val="0.50 metros"/>
        </w:smartTagPr>
        <w:r>
          <w:t>0.50 metros</w:t>
        </w:r>
      </w:smartTag>
    </w:p>
    <w:p w:rsidR="00E50DE3" w:rsidRDefault="00E50DE3">
      <w:pPr>
        <w:rPr>
          <w:b/>
          <w:bCs/>
        </w:rPr>
      </w:pPr>
    </w:p>
    <w:p w:rsidR="00E50DE3" w:rsidRDefault="00E50DE3">
      <w:r>
        <w:rPr>
          <w:b/>
          <w:bCs/>
        </w:rPr>
        <w:t>Descripción del material:</w:t>
      </w:r>
      <w:r>
        <w:t xml:space="preserve"> arena fina arcillosa color café con raices. </w:t>
      </w:r>
    </w:p>
    <w:p w:rsidR="00E50DE3" w:rsidRDefault="00E50DE3">
      <w:pPr>
        <w:rPr>
          <w:b/>
          <w:bCs/>
        </w:rPr>
      </w:pPr>
    </w:p>
    <w:p w:rsidR="00E50DE3" w:rsidRDefault="00E50DE3">
      <w:pPr>
        <w:jc w:val="center"/>
      </w:pPr>
    </w:p>
    <w:p w:rsidR="00E50DE3" w:rsidRDefault="00E50DE3">
      <w:r>
        <w:rPr>
          <w:b/>
          <w:bCs/>
        </w:rPr>
        <w:t xml:space="preserve">Muestra        : </w:t>
      </w:r>
      <w:r>
        <w:t>2</w:t>
      </w:r>
    </w:p>
    <w:p w:rsidR="00E50DE3" w:rsidRDefault="00E50DE3">
      <w:pPr>
        <w:rPr>
          <w:b/>
          <w:bCs/>
        </w:rPr>
      </w:pPr>
    </w:p>
    <w:p w:rsidR="00E50DE3" w:rsidRDefault="00E50DE3">
      <w:r>
        <w:rPr>
          <w:b/>
          <w:bCs/>
        </w:rPr>
        <w:t xml:space="preserve">Profundidad: </w:t>
      </w:r>
      <w:smartTag w:uri="urn:schemas-microsoft-com:office:smarttags" w:element="metricconverter">
        <w:smartTagPr>
          <w:attr w:name="ProductID" w:val="1.00 metros"/>
        </w:smartTagPr>
        <w:r>
          <w:t>1.00 metros</w:t>
        </w:r>
      </w:smartTag>
      <w:r>
        <w:t>.</w:t>
      </w:r>
    </w:p>
    <w:p w:rsidR="00E50DE3" w:rsidRDefault="00E50DE3">
      <w:pPr>
        <w:rPr>
          <w:b/>
          <w:bCs/>
        </w:rPr>
      </w:pPr>
    </w:p>
    <w:p w:rsidR="00E50DE3" w:rsidRDefault="00E50DE3">
      <w:r>
        <w:rPr>
          <w:b/>
          <w:bCs/>
        </w:rPr>
        <w:t xml:space="preserve">Descripción del material: </w:t>
      </w:r>
      <w:r>
        <w:t>Arena con clastos de grava.</w:t>
      </w: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B17470">
      <w:pPr>
        <w:tabs>
          <w:tab w:val="left" w:pos="5040"/>
        </w:tabs>
        <w:jc w:val="center"/>
      </w:pPr>
      <w:r>
        <w:rPr>
          <w:noProof/>
        </w:rPr>
        <w:drawing>
          <wp:inline distT="0" distB="0" distL="0" distR="0">
            <wp:extent cx="4064000" cy="3048000"/>
            <wp:effectExtent l="19050" t="0" r="0" b="0"/>
            <wp:docPr id="4" name="Imagen 4" descr="Estudios de Campo en botadero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udios de Campo en botaderos (53)"/>
                    <pic:cNvPicPr>
                      <a:picLocks noChangeAspect="1" noChangeArrowheads="1"/>
                    </pic:cNvPicPr>
                  </pic:nvPicPr>
                  <pic:blipFill>
                    <a:blip r:embed="rId12"/>
                    <a:srcRect/>
                    <a:stretch>
                      <a:fillRect/>
                    </a:stretch>
                  </pic:blipFill>
                  <pic:spPr bwMode="auto">
                    <a:xfrm>
                      <a:off x="0" y="0"/>
                      <a:ext cx="4064000" cy="3048000"/>
                    </a:xfrm>
                    <a:prstGeom prst="rect">
                      <a:avLst/>
                    </a:prstGeom>
                    <a:noFill/>
                    <a:ln w="9525">
                      <a:noFill/>
                      <a:miter lim="800000"/>
                      <a:headEnd/>
                      <a:tailEnd/>
                    </a:ln>
                  </pic:spPr>
                </pic:pic>
              </a:graphicData>
            </a:graphic>
          </wp:inline>
        </w:drawing>
      </w: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tabs>
          <w:tab w:val="left" w:pos="5040"/>
        </w:tabs>
      </w:pPr>
    </w:p>
    <w:p w:rsidR="00E50DE3" w:rsidRDefault="00E50DE3">
      <w:pPr>
        <w:pStyle w:val="Ttulo1"/>
        <w:sectPr w:rsidR="00E50DE3">
          <w:pgSz w:w="11906" w:h="16838"/>
          <w:pgMar w:top="1417" w:right="1701" w:bottom="1417" w:left="1701" w:header="708" w:footer="708" w:gutter="0"/>
          <w:cols w:space="708"/>
          <w:docGrid w:linePitch="360"/>
        </w:sectPr>
      </w:pPr>
    </w:p>
    <w:p w:rsidR="00E50DE3" w:rsidRDefault="00E50DE3">
      <w:pPr>
        <w:pStyle w:val="Ttulo1"/>
      </w:pPr>
    </w:p>
    <w:p w:rsidR="00E50DE3" w:rsidRDefault="00E50DE3">
      <w:pPr>
        <w:pStyle w:val="Ttulo1"/>
      </w:pPr>
    </w:p>
    <w:p w:rsidR="00E50DE3" w:rsidRDefault="00E50DE3">
      <w:pPr>
        <w:pStyle w:val="Ttulo1"/>
      </w:pPr>
    </w:p>
    <w:p w:rsidR="00E50DE3" w:rsidRDefault="00E50DE3">
      <w:pPr>
        <w:pStyle w:val="Ttulo1"/>
      </w:pPr>
      <w:r>
        <w:t>Columna estratigráfica: Calicata N° -5   (RELLENO ANTIGUO)</w:t>
      </w:r>
    </w:p>
    <w:p w:rsidR="00E50DE3" w:rsidRDefault="00E50DE3"/>
    <w:p w:rsidR="00E50DE3" w:rsidRDefault="00E50DE3">
      <w:pPr>
        <w:rPr>
          <w:b/>
          <w:bCs/>
        </w:rPr>
      </w:pPr>
      <w:r>
        <w:rPr>
          <w:b/>
          <w:bCs/>
        </w:rPr>
        <w:t xml:space="preserve">Profundidad      Simbología               Descripción Litológica </w:t>
      </w:r>
    </w:p>
    <w:p w:rsidR="00E50DE3" w:rsidRDefault="00E50DE3">
      <w:pPr>
        <w:rPr>
          <w:b/>
          <w:bCs/>
        </w:rPr>
      </w:pPr>
      <w:r>
        <w:rPr>
          <w:b/>
          <w:bCs/>
        </w:rPr>
        <w:t xml:space="preserve">    metros </w:t>
      </w:r>
    </w:p>
    <w:p w:rsidR="00E50DE3" w:rsidRDefault="00E50DE3">
      <w:pPr>
        <w:jc w:val="center"/>
      </w:pPr>
    </w:p>
    <w:p w:rsidR="00E50DE3" w:rsidRDefault="00E50DE3"/>
    <w:p w:rsidR="00E50DE3" w:rsidRDefault="00E50DE3">
      <w:pPr>
        <w:jc w:val="center"/>
      </w:pPr>
      <w:r>
        <w:rPr>
          <w:noProof/>
          <w:sz w:val="20"/>
        </w:rPr>
        <w:pict>
          <v:shape id="_x0000_s1051" type="#_x0000_t202" style="position:absolute;left:0;text-align:left;margin-left:27pt;margin-top:2.4pt;width:45pt;height:18pt;z-index:251659264" filled="f" stroked="f">
            <v:textbox style="mso-next-textbox:#_x0000_s1051">
              <w:txbxContent>
                <w:p w:rsidR="00E50DE3" w:rsidRDefault="00E50DE3">
                  <w:r>
                    <w:t xml:space="preserve">  0.00</w:t>
                  </w:r>
                </w:p>
              </w:txbxContent>
            </v:textbox>
          </v:shape>
        </w:pict>
      </w:r>
    </w:p>
    <w:tbl>
      <w:tblPr>
        <w:tblpPr w:leftFromText="141" w:rightFromText="141" w:vertAnchor="text" w:horzAnchor="page" w:tblpX="3252" w:tblpY="-53"/>
        <w:tblOverlap w:val="never"/>
        <w:tblW w:w="7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0"/>
        <w:gridCol w:w="5580"/>
      </w:tblGrid>
      <w:tr w:rsidR="00E50DE3">
        <w:tblPrEx>
          <w:tblCellMar>
            <w:top w:w="0" w:type="dxa"/>
            <w:bottom w:w="0" w:type="dxa"/>
          </w:tblCellMar>
        </w:tblPrEx>
        <w:trPr>
          <w:trHeight w:val="3582"/>
        </w:trPr>
        <w:tc>
          <w:tcPr>
            <w:tcW w:w="1870" w:type="dxa"/>
            <w:shd w:val="pct75" w:color="800000" w:fill="E0E0E0"/>
          </w:tcPr>
          <w:p w:rsidR="00E50DE3" w:rsidRDefault="00E50DE3">
            <w:pPr>
              <w:jc w:val="center"/>
            </w:pPr>
          </w:p>
        </w:tc>
        <w:tc>
          <w:tcPr>
            <w:tcW w:w="5580" w:type="dxa"/>
          </w:tcPr>
          <w:p w:rsidR="00E50DE3" w:rsidRDefault="00E50DE3"/>
          <w:p w:rsidR="00E50DE3" w:rsidRDefault="00E50DE3"/>
          <w:p w:rsidR="00E50DE3" w:rsidRDefault="00E50DE3"/>
          <w:p w:rsidR="00E50DE3" w:rsidRDefault="00E50DE3">
            <w:r>
              <w:t xml:space="preserve">    Arcilla color café </w:t>
            </w:r>
          </w:p>
        </w:tc>
      </w:tr>
      <w:tr w:rsidR="00E50DE3">
        <w:tblPrEx>
          <w:tblCellMar>
            <w:top w:w="0" w:type="dxa"/>
            <w:bottom w:w="0" w:type="dxa"/>
          </w:tblCellMar>
        </w:tblPrEx>
        <w:trPr>
          <w:trHeight w:val="2520"/>
        </w:trPr>
        <w:tc>
          <w:tcPr>
            <w:tcW w:w="1870" w:type="dxa"/>
            <w:shd w:val="pct40" w:color="800000" w:fill="FF6600"/>
          </w:tcPr>
          <w:p w:rsidR="00E50DE3" w:rsidRDefault="00E50DE3">
            <w:pPr>
              <w:jc w:val="center"/>
            </w:pPr>
          </w:p>
        </w:tc>
        <w:tc>
          <w:tcPr>
            <w:tcW w:w="5580" w:type="dxa"/>
          </w:tcPr>
          <w:p w:rsidR="00E50DE3" w:rsidRDefault="00E50DE3"/>
          <w:p w:rsidR="00E50DE3" w:rsidRDefault="00E50DE3"/>
          <w:p w:rsidR="00E50DE3" w:rsidRDefault="00E50DE3"/>
          <w:p w:rsidR="00E50DE3" w:rsidRDefault="00E50DE3"/>
          <w:p w:rsidR="00E50DE3" w:rsidRDefault="00E50DE3">
            <w:r>
              <w:t xml:space="preserve">  Grava gruesa </w:t>
            </w:r>
          </w:p>
        </w:tc>
      </w:tr>
      <w:tr w:rsidR="00E50DE3">
        <w:tblPrEx>
          <w:tblCellMar>
            <w:top w:w="0" w:type="dxa"/>
            <w:bottom w:w="0" w:type="dxa"/>
          </w:tblCellMar>
        </w:tblPrEx>
        <w:trPr>
          <w:trHeight w:val="2671"/>
        </w:trPr>
        <w:tc>
          <w:tcPr>
            <w:tcW w:w="1870" w:type="dxa"/>
            <w:shd w:val="pct95" w:color="333333" w:fill="3E0000"/>
          </w:tcPr>
          <w:p w:rsidR="00E50DE3" w:rsidRDefault="00E50DE3">
            <w:pPr>
              <w:jc w:val="center"/>
            </w:pPr>
          </w:p>
        </w:tc>
        <w:tc>
          <w:tcPr>
            <w:tcW w:w="5580" w:type="dxa"/>
          </w:tcPr>
          <w:p w:rsidR="00E50DE3" w:rsidRDefault="00E50DE3"/>
          <w:p w:rsidR="00E50DE3" w:rsidRDefault="00E50DE3"/>
          <w:p w:rsidR="00E50DE3" w:rsidRDefault="00E50DE3"/>
          <w:p w:rsidR="00E50DE3" w:rsidRDefault="00E50DE3"/>
          <w:p w:rsidR="00E50DE3" w:rsidRDefault="00E50DE3">
            <w:r>
              <w:t>Arena gruesa con gravilla de clastos de (1-2) cm.</w:t>
            </w:r>
          </w:p>
          <w:p w:rsidR="00E50DE3" w:rsidRDefault="00E50DE3"/>
          <w:p w:rsidR="00E50DE3" w:rsidRDefault="00E50DE3">
            <w:pPr>
              <w:rPr>
                <w:b/>
                <w:color w:val="003366"/>
              </w:rPr>
            </w:pPr>
            <w:r>
              <w:rPr>
                <w:b/>
                <w:color w:val="003366"/>
              </w:rPr>
              <w:t>M1</w:t>
            </w:r>
          </w:p>
        </w:tc>
      </w:tr>
    </w:tbl>
    <w:p w:rsidR="00E50DE3" w:rsidRDefault="00E50DE3"/>
    <w:p w:rsidR="00E50DE3" w:rsidRDefault="00E50DE3"/>
    <w:p w:rsidR="00E50DE3" w:rsidRDefault="00E50DE3"/>
    <w:p w:rsidR="00E50DE3" w:rsidRDefault="00E50DE3">
      <w:r>
        <w:rPr>
          <w:noProof/>
          <w:sz w:val="20"/>
        </w:rPr>
        <w:pict>
          <v:shape id="_x0000_s1047" type="#_x0000_t202" style="position:absolute;margin-left:27pt;margin-top:118.2pt;width:45pt;height:18pt;z-index:251655168" filled="f" stroked="f">
            <v:textbox style="mso-next-textbox:#_x0000_s1047">
              <w:txbxContent>
                <w:p w:rsidR="00E50DE3" w:rsidRDefault="00E50DE3">
                  <w:r>
                    <w:t xml:space="preserve">  0.50</w:t>
                  </w:r>
                </w:p>
              </w:txbxContent>
            </v:textbox>
          </v:shape>
        </w:pict>
      </w:r>
      <w:r>
        <w:rPr>
          <w:noProof/>
          <w:sz w:val="20"/>
        </w:rPr>
        <w:pict>
          <v:shape id="_x0000_s1048" type="#_x0000_t202" style="position:absolute;margin-left:27pt;margin-top:253.2pt;width:45pt;height:18pt;z-index:251656192" filled="f" stroked="f">
            <v:textbox style="mso-next-textbox:#_x0000_s1048">
              <w:txbxContent>
                <w:p w:rsidR="00E50DE3" w:rsidRDefault="00E50DE3">
                  <w:r>
                    <w:t xml:space="preserve">  0.80</w:t>
                  </w:r>
                </w:p>
              </w:txbxContent>
            </v:textbox>
          </v:shape>
        </w:pict>
      </w:r>
      <w:r>
        <w:rPr>
          <w:noProof/>
          <w:sz w:val="20"/>
        </w:rPr>
        <w:pict>
          <v:shape id="_x0000_s1049" type="#_x0000_t202" style="position:absolute;margin-left:27pt;margin-top:343.2pt;width:45pt;height:18pt;z-index:251657216" filled="f" stroked="f">
            <v:textbox style="mso-next-textbox:#_x0000_s1049">
              <w:txbxContent>
                <w:p w:rsidR="00E50DE3" w:rsidRDefault="00E50DE3">
                  <w:r>
                    <w:t xml:space="preserve">  1.00</w:t>
                  </w:r>
                </w:p>
              </w:txbxContent>
            </v:textbox>
          </v:shape>
        </w:pict>
      </w:r>
      <w:r>
        <w:rPr>
          <w:noProof/>
          <w:sz w:val="20"/>
        </w:rPr>
        <w:pict>
          <v:shape id="_x0000_s1050" type="#_x0000_t202" style="position:absolute;margin-left:27pt;margin-top:379.2pt;width:45pt;height:18pt;z-index:251658240" filled="f" stroked="f">
            <v:textbox style="mso-next-textbox:#_x0000_s1050">
              <w:txbxContent>
                <w:p w:rsidR="00E50DE3" w:rsidRDefault="00E50DE3">
                  <w:r>
                    <w:t xml:space="preserve">  1.10</w:t>
                  </w:r>
                </w:p>
              </w:txbxContent>
            </v:textbox>
          </v:shape>
        </w:pict>
      </w:r>
      <w:r>
        <w:br w:type="textWrapping" w:clear="all"/>
      </w:r>
    </w:p>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Pr>
        <w:pStyle w:val="Ttulo1"/>
      </w:pPr>
      <w:r>
        <w:t>Calicata  N°-5</w:t>
      </w:r>
    </w:p>
    <w:p w:rsidR="00E50DE3" w:rsidRDefault="00E50DE3">
      <w:pPr>
        <w:tabs>
          <w:tab w:val="left" w:pos="180"/>
        </w:tabs>
        <w:jc w:val="both"/>
        <w:rPr>
          <w:b/>
          <w:bCs/>
        </w:rPr>
      </w:pPr>
    </w:p>
    <w:p w:rsidR="00E50DE3" w:rsidRDefault="00E50DE3">
      <w:pPr>
        <w:tabs>
          <w:tab w:val="left" w:pos="180"/>
        </w:tabs>
        <w:jc w:val="both"/>
      </w:pPr>
      <w:r>
        <w:rPr>
          <w:b/>
          <w:bCs/>
        </w:rPr>
        <w:t xml:space="preserve">Ubicación     : </w:t>
      </w:r>
      <w:r>
        <w:rPr>
          <w:bCs/>
        </w:rPr>
        <w:t>Antiguo relleno (</w:t>
      </w:r>
      <w:r>
        <w:t>Parte norte)</w:t>
      </w:r>
    </w:p>
    <w:p w:rsidR="00E50DE3" w:rsidRDefault="00E50DE3">
      <w:pPr>
        <w:tabs>
          <w:tab w:val="left" w:pos="180"/>
        </w:tabs>
        <w:jc w:val="both"/>
        <w:rPr>
          <w:b/>
          <w:bCs/>
        </w:rPr>
      </w:pPr>
    </w:p>
    <w:p w:rsidR="00E50DE3" w:rsidRDefault="00E50DE3">
      <w:pPr>
        <w:tabs>
          <w:tab w:val="left" w:pos="180"/>
        </w:tabs>
        <w:jc w:val="both"/>
      </w:pPr>
      <w:r>
        <w:rPr>
          <w:b/>
          <w:bCs/>
        </w:rPr>
        <w:t xml:space="preserve">Dirección      : </w:t>
      </w:r>
      <w:r>
        <w:t xml:space="preserve">N 95° E  con respecto al canal tipo sifón N° (02,13,06) </w:t>
      </w:r>
    </w:p>
    <w:p w:rsidR="00E50DE3" w:rsidRDefault="00E50DE3">
      <w:pPr>
        <w:rPr>
          <w:b/>
          <w:bCs/>
        </w:rPr>
      </w:pPr>
    </w:p>
    <w:p w:rsidR="00E50DE3" w:rsidRDefault="00E50DE3">
      <w:pPr>
        <w:rPr>
          <w:b/>
          <w:bCs/>
        </w:rPr>
      </w:pPr>
    </w:p>
    <w:p w:rsidR="00E50DE3" w:rsidRDefault="00E50DE3">
      <w:r>
        <w:rPr>
          <w:b/>
          <w:bCs/>
        </w:rPr>
        <w:t xml:space="preserve">Muestra        : </w:t>
      </w:r>
      <w:r>
        <w:t>1</w:t>
      </w:r>
    </w:p>
    <w:p w:rsidR="00E50DE3" w:rsidRDefault="00E50DE3">
      <w:pPr>
        <w:rPr>
          <w:b/>
          <w:bCs/>
        </w:rPr>
      </w:pPr>
    </w:p>
    <w:p w:rsidR="00E50DE3" w:rsidRDefault="00E50DE3">
      <w:r>
        <w:rPr>
          <w:b/>
          <w:bCs/>
        </w:rPr>
        <w:t xml:space="preserve">Profundidad: </w:t>
      </w:r>
      <w:smartTag w:uri="urn:schemas-microsoft-com:office:smarttags" w:element="metricconverter">
        <w:smartTagPr>
          <w:attr w:name="ProductID" w:val="1.00 metros"/>
        </w:smartTagPr>
        <w:r>
          <w:t>1.00 metros</w:t>
        </w:r>
      </w:smartTag>
    </w:p>
    <w:p w:rsidR="00E50DE3" w:rsidRDefault="00E50DE3">
      <w:pPr>
        <w:rPr>
          <w:b/>
          <w:bCs/>
        </w:rPr>
      </w:pPr>
    </w:p>
    <w:p w:rsidR="00E50DE3" w:rsidRDefault="00E50DE3">
      <w:r>
        <w:rPr>
          <w:b/>
          <w:bCs/>
        </w:rPr>
        <w:t xml:space="preserve">Descripción del material: </w:t>
      </w:r>
      <w:r>
        <w:t xml:space="preserve">Arena con clastos mayor a </w:t>
      </w:r>
      <w:smartTag w:uri="urn:schemas-microsoft-com:office:smarttags" w:element="metricconverter">
        <w:smartTagPr>
          <w:attr w:name="ProductID" w:val="2 cm"/>
        </w:smartTagPr>
        <w:r>
          <w:t>2 cm</w:t>
        </w:r>
      </w:smartTag>
      <w:r>
        <w:t>.</w:t>
      </w:r>
    </w:p>
    <w:p w:rsidR="00E50DE3" w:rsidRDefault="00E50DE3">
      <w:pPr>
        <w:rPr>
          <w:b/>
          <w:bCs/>
        </w:rPr>
      </w:pPr>
    </w:p>
    <w:p w:rsidR="00E50DE3" w:rsidRDefault="00E50DE3">
      <w:pPr>
        <w:rPr>
          <w:b/>
          <w:bCs/>
        </w:rPr>
      </w:pPr>
    </w:p>
    <w:p w:rsidR="00E50DE3" w:rsidRDefault="00E50DE3">
      <w:pPr>
        <w:rPr>
          <w:b/>
          <w:bCs/>
        </w:rPr>
      </w:pPr>
    </w:p>
    <w:p w:rsidR="00E50DE3" w:rsidRDefault="00E50DE3">
      <w:pPr>
        <w:rPr>
          <w:b/>
          <w:bCs/>
        </w:rPr>
      </w:pPr>
    </w:p>
    <w:p w:rsidR="00E50DE3" w:rsidRDefault="00E50DE3"/>
    <w:p w:rsidR="00E50DE3" w:rsidRDefault="00B17470">
      <w:pPr>
        <w:jc w:val="center"/>
      </w:pPr>
      <w:r>
        <w:rPr>
          <w:noProof/>
        </w:rPr>
        <w:drawing>
          <wp:inline distT="0" distB="0" distL="0" distR="0">
            <wp:extent cx="3886200" cy="2908300"/>
            <wp:effectExtent l="19050" t="0" r="0" b="0"/>
            <wp:docPr id="5" name="Imagen 5" descr="Estudios de Campo en botadero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tudios de Campo en botaderos (55)"/>
                    <pic:cNvPicPr>
                      <a:picLocks noChangeAspect="1" noChangeArrowheads="1"/>
                    </pic:cNvPicPr>
                  </pic:nvPicPr>
                  <pic:blipFill>
                    <a:blip r:embed="rId13"/>
                    <a:srcRect/>
                    <a:stretch>
                      <a:fillRect/>
                    </a:stretch>
                  </pic:blipFill>
                  <pic:spPr bwMode="auto">
                    <a:xfrm>
                      <a:off x="0" y="0"/>
                      <a:ext cx="3886200" cy="2908300"/>
                    </a:xfrm>
                    <a:prstGeom prst="rect">
                      <a:avLst/>
                    </a:prstGeom>
                    <a:noFill/>
                    <a:ln w="9525">
                      <a:noFill/>
                      <a:miter lim="800000"/>
                      <a:headEnd/>
                      <a:tailEnd/>
                    </a:ln>
                  </pic:spPr>
                </pic:pic>
              </a:graphicData>
            </a:graphic>
          </wp:inline>
        </w:drawing>
      </w:r>
    </w:p>
    <w:p w:rsidR="00E50DE3" w:rsidRDefault="00E50DE3">
      <w:pPr>
        <w:jc w:val="center"/>
      </w:pPr>
    </w:p>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Pr>
        <w:pStyle w:val="Ttulo1"/>
      </w:pPr>
      <w:r>
        <w:t>Columna estratigráfica: Calicata N° -6    (RELLENO ANTIGUO)</w:t>
      </w:r>
    </w:p>
    <w:p w:rsidR="00E50DE3" w:rsidRDefault="00E50DE3"/>
    <w:p w:rsidR="00E50DE3" w:rsidRDefault="00E50DE3">
      <w:pPr>
        <w:rPr>
          <w:b/>
          <w:bCs/>
        </w:rPr>
      </w:pPr>
      <w:r>
        <w:rPr>
          <w:b/>
          <w:bCs/>
        </w:rPr>
        <w:t xml:space="preserve">Profundidad      Simbología               Descripción Litológica </w:t>
      </w:r>
    </w:p>
    <w:p w:rsidR="00E50DE3" w:rsidRDefault="00E50DE3">
      <w:pPr>
        <w:rPr>
          <w:b/>
          <w:bCs/>
        </w:rPr>
      </w:pPr>
      <w:r>
        <w:rPr>
          <w:b/>
          <w:bCs/>
        </w:rPr>
        <w:t xml:space="preserve">    metros </w:t>
      </w:r>
    </w:p>
    <w:p w:rsidR="00E50DE3" w:rsidRDefault="00E50DE3">
      <w:pPr>
        <w:jc w:val="center"/>
      </w:pPr>
    </w:p>
    <w:p w:rsidR="00E50DE3" w:rsidRDefault="00E50DE3"/>
    <w:p w:rsidR="00E50DE3" w:rsidRDefault="00E50DE3">
      <w:pPr>
        <w:jc w:val="center"/>
      </w:pPr>
      <w:r>
        <w:rPr>
          <w:noProof/>
          <w:sz w:val="20"/>
        </w:rPr>
        <w:pict>
          <v:shape id="_x0000_s1056" type="#_x0000_t202" style="position:absolute;left:0;text-align:left;margin-left:27pt;margin-top:2.4pt;width:45pt;height:18pt;z-index:251664384" filled="f" stroked="f">
            <v:textbox style="mso-next-textbox:#_x0000_s1056">
              <w:txbxContent>
                <w:p w:rsidR="00E50DE3" w:rsidRDefault="00E50DE3">
                  <w:r>
                    <w:t xml:space="preserve">  0.00</w:t>
                  </w:r>
                </w:p>
              </w:txbxContent>
            </v:textbox>
          </v:shape>
        </w:pict>
      </w:r>
    </w:p>
    <w:tbl>
      <w:tblPr>
        <w:tblpPr w:leftFromText="141" w:rightFromText="141" w:vertAnchor="text" w:horzAnchor="page" w:tblpX="3252" w:tblpY="-53"/>
        <w:tblOverlap w:val="never"/>
        <w:tblW w:w="7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0"/>
        <w:gridCol w:w="5580"/>
      </w:tblGrid>
      <w:tr w:rsidR="00E50DE3">
        <w:tblPrEx>
          <w:tblCellMar>
            <w:top w:w="0" w:type="dxa"/>
            <w:bottom w:w="0" w:type="dxa"/>
          </w:tblCellMar>
        </w:tblPrEx>
        <w:trPr>
          <w:trHeight w:val="1432"/>
        </w:trPr>
        <w:tc>
          <w:tcPr>
            <w:tcW w:w="1870" w:type="dxa"/>
            <w:shd w:val="pct90" w:color="800000" w:fill="E0E0E0"/>
          </w:tcPr>
          <w:p w:rsidR="00E50DE3" w:rsidRDefault="00E50DE3">
            <w:pPr>
              <w:jc w:val="center"/>
            </w:pPr>
          </w:p>
        </w:tc>
        <w:tc>
          <w:tcPr>
            <w:tcW w:w="5580" w:type="dxa"/>
          </w:tcPr>
          <w:p w:rsidR="00E50DE3" w:rsidRDefault="00E50DE3"/>
          <w:p w:rsidR="00E50DE3" w:rsidRDefault="00E50DE3"/>
          <w:p w:rsidR="00E50DE3" w:rsidRDefault="00E50DE3"/>
          <w:p w:rsidR="00E50DE3" w:rsidRDefault="00E50DE3">
            <w:r>
              <w:t xml:space="preserve">    Arcilla color café </w:t>
            </w:r>
          </w:p>
        </w:tc>
      </w:tr>
      <w:tr w:rsidR="00E50DE3">
        <w:tblPrEx>
          <w:tblCellMar>
            <w:top w:w="0" w:type="dxa"/>
            <w:bottom w:w="0" w:type="dxa"/>
          </w:tblCellMar>
        </w:tblPrEx>
        <w:trPr>
          <w:trHeight w:val="862"/>
        </w:trPr>
        <w:tc>
          <w:tcPr>
            <w:tcW w:w="1870" w:type="dxa"/>
            <w:shd w:val="pct30" w:color="FF9900" w:fill="800000"/>
          </w:tcPr>
          <w:p w:rsidR="00E50DE3" w:rsidRDefault="00E50DE3">
            <w:pPr>
              <w:jc w:val="center"/>
            </w:pPr>
          </w:p>
        </w:tc>
        <w:tc>
          <w:tcPr>
            <w:tcW w:w="5580" w:type="dxa"/>
          </w:tcPr>
          <w:p w:rsidR="00E50DE3" w:rsidRDefault="00E50DE3"/>
          <w:p w:rsidR="00E50DE3" w:rsidRDefault="00E50DE3">
            <w:r>
              <w:t>Arcilla color café con grava gruesa con clastos de</w:t>
            </w:r>
          </w:p>
          <w:p w:rsidR="00E50DE3" w:rsidRDefault="00E50DE3">
            <w:r>
              <w:t xml:space="preserve"> (1-5) cm.</w:t>
            </w:r>
          </w:p>
        </w:tc>
      </w:tr>
      <w:tr w:rsidR="00E50DE3">
        <w:tblPrEx>
          <w:tblCellMar>
            <w:top w:w="0" w:type="dxa"/>
            <w:bottom w:w="0" w:type="dxa"/>
          </w:tblCellMar>
        </w:tblPrEx>
        <w:trPr>
          <w:trHeight w:val="5581"/>
        </w:trPr>
        <w:tc>
          <w:tcPr>
            <w:tcW w:w="1870" w:type="dxa"/>
            <w:shd w:val="pct45" w:color="800000" w:fill="966F00"/>
          </w:tcPr>
          <w:p w:rsidR="00E50DE3" w:rsidRDefault="00E50DE3">
            <w:pPr>
              <w:jc w:val="center"/>
            </w:pPr>
          </w:p>
        </w:tc>
        <w:tc>
          <w:tcPr>
            <w:tcW w:w="5580" w:type="dxa"/>
          </w:tcPr>
          <w:p w:rsidR="00E50DE3" w:rsidRDefault="00E50DE3"/>
          <w:p w:rsidR="00E50DE3" w:rsidRDefault="00E50DE3"/>
          <w:p w:rsidR="00E50DE3" w:rsidRDefault="00E50DE3"/>
          <w:p w:rsidR="00E50DE3" w:rsidRDefault="00E50DE3"/>
          <w:p w:rsidR="00E50DE3" w:rsidRDefault="00E50DE3">
            <w:r>
              <w:t xml:space="preserve">Arcilla café con gravilla de  clastos </w:t>
            </w:r>
            <w:smartTag w:uri="urn:schemas-microsoft-com:office:smarttags" w:element="metricconverter">
              <w:smartTagPr>
                <w:attr w:name="ProductID" w:val="1 cm"/>
              </w:smartTagPr>
              <w:r>
                <w:t>1 cm</w:t>
              </w:r>
            </w:smartTag>
            <w:r>
              <w:t>.</w:t>
            </w:r>
          </w:p>
          <w:p w:rsidR="00E50DE3" w:rsidRDefault="00E50DE3"/>
          <w:p w:rsidR="00E50DE3" w:rsidRDefault="00E50DE3"/>
          <w:p w:rsidR="00E50DE3" w:rsidRDefault="00E50DE3"/>
          <w:p w:rsidR="00E50DE3" w:rsidRDefault="00E50DE3">
            <w:pPr>
              <w:rPr>
                <w:b/>
                <w:color w:val="003366"/>
              </w:rPr>
            </w:pPr>
            <w:r>
              <w:rPr>
                <w:b/>
                <w:color w:val="003366"/>
              </w:rPr>
              <w:t>M1</w:t>
            </w:r>
          </w:p>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r>
              <w:t xml:space="preserve">Afloramiento de agua </w:t>
            </w:r>
          </w:p>
        </w:tc>
      </w:tr>
    </w:tbl>
    <w:p w:rsidR="00E50DE3" w:rsidRDefault="00E50DE3"/>
    <w:p w:rsidR="00E50DE3" w:rsidRDefault="00E50DE3"/>
    <w:p w:rsidR="00E50DE3" w:rsidRDefault="00E50DE3"/>
    <w:p w:rsidR="00E50DE3" w:rsidRDefault="00E50DE3">
      <w:r>
        <w:rPr>
          <w:noProof/>
          <w:sz w:val="20"/>
        </w:rPr>
        <w:pict>
          <v:shape id="_x0000_s1055" type="#_x0000_t202" style="position:absolute;margin-left:27pt;margin-top:338.4pt;width:45pt;height:18pt;z-index:251663360" filled="f" stroked="f">
            <v:textbox style="mso-next-textbox:#_x0000_s1055">
              <w:txbxContent>
                <w:p w:rsidR="00E50DE3" w:rsidRDefault="00E50DE3">
                  <w:r>
                    <w:t xml:space="preserve">  1.10</w:t>
                  </w:r>
                </w:p>
              </w:txbxContent>
            </v:textbox>
          </v:shape>
        </w:pict>
      </w:r>
      <w:r>
        <w:rPr>
          <w:noProof/>
          <w:sz w:val="20"/>
        </w:rPr>
        <w:pict>
          <v:shape id="_x0000_s1053" type="#_x0000_t202" style="position:absolute;margin-left:27pt;margin-top:59.4pt;width:45pt;height:18pt;z-index:251661312" filled="f" stroked="f">
            <v:textbox style="mso-next-textbox:#_x0000_s1053">
              <w:txbxContent>
                <w:p w:rsidR="00E50DE3" w:rsidRDefault="00E50DE3">
                  <w:r>
                    <w:t xml:space="preserve">  0.30</w:t>
                  </w:r>
                </w:p>
              </w:txbxContent>
            </v:textbox>
          </v:shape>
        </w:pict>
      </w:r>
      <w:r>
        <w:rPr>
          <w:noProof/>
          <w:sz w:val="20"/>
        </w:rPr>
        <w:pict>
          <v:shape id="_x0000_s1054" type="#_x0000_t202" style="position:absolute;margin-left:27pt;margin-top:176.4pt;width:45pt;height:18pt;z-index:251662336" filled="f" stroked="f">
            <v:textbox style="mso-next-textbox:#_x0000_s1054">
              <w:txbxContent>
                <w:p w:rsidR="00E50DE3" w:rsidRDefault="00E50DE3">
                  <w:r>
                    <w:t xml:space="preserve">  0.60</w:t>
                  </w:r>
                </w:p>
              </w:txbxContent>
            </v:textbox>
          </v:shape>
        </w:pict>
      </w:r>
      <w:r>
        <w:rPr>
          <w:noProof/>
          <w:sz w:val="20"/>
        </w:rPr>
        <w:pict>
          <v:shape id="_x0000_s1052" type="#_x0000_t202" style="position:absolute;margin-left:27pt;margin-top:14.4pt;width:45pt;height:18pt;z-index:251660288" filled="f" stroked="f">
            <v:textbox style="mso-next-textbox:#_x0000_s1052">
              <w:txbxContent>
                <w:p w:rsidR="00E50DE3" w:rsidRDefault="00E50DE3">
                  <w:r>
                    <w:t xml:space="preserve">  0.20</w:t>
                  </w:r>
                </w:p>
              </w:txbxContent>
            </v:textbox>
          </v:shape>
        </w:pict>
      </w:r>
      <w:r>
        <w:br w:type="textWrapping" w:clear="all"/>
      </w:r>
    </w:p>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 w:rsidR="00E50DE3" w:rsidRDefault="00E50DE3">
      <w:pPr>
        <w:pStyle w:val="Ttulo1"/>
      </w:pPr>
    </w:p>
    <w:p w:rsidR="00E50DE3" w:rsidRDefault="00E50DE3"/>
    <w:p w:rsidR="00E50DE3" w:rsidRDefault="00E50DE3">
      <w:pPr>
        <w:pStyle w:val="Ttulo1"/>
      </w:pPr>
      <w:r>
        <w:t>Calicata  N°-6</w:t>
      </w:r>
    </w:p>
    <w:p w:rsidR="00E50DE3" w:rsidRDefault="00E50DE3">
      <w:pPr>
        <w:tabs>
          <w:tab w:val="left" w:pos="180"/>
        </w:tabs>
        <w:jc w:val="both"/>
        <w:rPr>
          <w:b/>
          <w:bCs/>
        </w:rPr>
      </w:pPr>
    </w:p>
    <w:p w:rsidR="00E50DE3" w:rsidRDefault="00E50DE3">
      <w:pPr>
        <w:tabs>
          <w:tab w:val="left" w:pos="180"/>
        </w:tabs>
        <w:jc w:val="both"/>
      </w:pPr>
      <w:r>
        <w:rPr>
          <w:b/>
          <w:bCs/>
        </w:rPr>
        <w:t xml:space="preserve">Ubicación     : </w:t>
      </w:r>
      <w:r>
        <w:rPr>
          <w:bCs/>
        </w:rPr>
        <w:t>Antiguo relleno (</w:t>
      </w:r>
      <w:r>
        <w:t xml:space="preserve">Parte Central) </w:t>
      </w:r>
    </w:p>
    <w:p w:rsidR="00E50DE3" w:rsidRDefault="00E50DE3">
      <w:pPr>
        <w:tabs>
          <w:tab w:val="left" w:pos="180"/>
        </w:tabs>
        <w:jc w:val="both"/>
        <w:rPr>
          <w:b/>
          <w:bCs/>
        </w:rPr>
      </w:pPr>
    </w:p>
    <w:p w:rsidR="00E50DE3" w:rsidRDefault="00E50DE3">
      <w:pPr>
        <w:tabs>
          <w:tab w:val="left" w:pos="180"/>
        </w:tabs>
        <w:jc w:val="both"/>
      </w:pPr>
      <w:r>
        <w:rPr>
          <w:b/>
          <w:bCs/>
        </w:rPr>
        <w:t xml:space="preserve">Dirección      : </w:t>
      </w:r>
      <w:r>
        <w:t xml:space="preserve">N 60° E  con respecto al canal tipo sifón N° (02,14,04) </w:t>
      </w:r>
    </w:p>
    <w:p w:rsidR="00E50DE3" w:rsidRDefault="00E50DE3">
      <w:pPr>
        <w:rPr>
          <w:b/>
          <w:bCs/>
        </w:rPr>
      </w:pPr>
    </w:p>
    <w:p w:rsidR="00E50DE3" w:rsidRDefault="00E50DE3">
      <w:pPr>
        <w:rPr>
          <w:b/>
          <w:bCs/>
        </w:rPr>
      </w:pPr>
    </w:p>
    <w:p w:rsidR="00E50DE3" w:rsidRDefault="00E50DE3">
      <w:r>
        <w:rPr>
          <w:b/>
          <w:bCs/>
        </w:rPr>
        <w:t xml:space="preserve">Muestra        : </w:t>
      </w:r>
      <w:r>
        <w:t>1</w:t>
      </w:r>
    </w:p>
    <w:p w:rsidR="00E50DE3" w:rsidRDefault="00E50DE3">
      <w:pPr>
        <w:rPr>
          <w:b/>
          <w:bCs/>
        </w:rPr>
      </w:pPr>
    </w:p>
    <w:p w:rsidR="00E50DE3" w:rsidRDefault="00E50DE3">
      <w:r>
        <w:rPr>
          <w:b/>
          <w:bCs/>
        </w:rPr>
        <w:t xml:space="preserve">Profundidad: </w:t>
      </w:r>
      <w:smartTag w:uri="urn:schemas-microsoft-com:office:smarttags" w:element="metricconverter">
        <w:smartTagPr>
          <w:attr w:name="ProductID" w:val="0.60 metros"/>
        </w:smartTagPr>
        <w:r>
          <w:t>0.60 metros</w:t>
        </w:r>
      </w:smartTag>
    </w:p>
    <w:p w:rsidR="00E50DE3" w:rsidRDefault="00E50DE3">
      <w:pPr>
        <w:rPr>
          <w:b/>
          <w:bCs/>
        </w:rPr>
      </w:pPr>
    </w:p>
    <w:p w:rsidR="00E50DE3" w:rsidRDefault="00E50DE3">
      <w:pPr>
        <w:rPr>
          <w:b/>
          <w:bCs/>
        </w:rPr>
      </w:pPr>
      <w:r>
        <w:rPr>
          <w:b/>
          <w:bCs/>
        </w:rPr>
        <w:t>Descripción del material:</w:t>
      </w:r>
      <w:r>
        <w:t xml:space="preserve"> Arena arcillosa.</w:t>
      </w:r>
    </w:p>
    <w:p w:rsidR="00E50DE3" w:rsidRDefault="00E50DE3">
      <w:pPr>
        <w:jc w:val="center"/>
      </w:pPr>
    </w:p>
    <w:p w:rsidR="00E50DE3" w:rsidRDefault="00E50DE3">
      <w:pPr>
        <w:jc w:val="center"/>
      </w:pPr>
    </w:p>
    <w:p w:rsidR="00E50DE3" w:rsidRDefault="00E50DE3">
      <w:pPr>
        <w:jc w:val="center"/>
      </w:pPr>
    </w:p>
    <w:p w:rsidR="00E50DE3" w:rsidRDefault="00E50DE3">
      <w:pPr>
        <w:pStyle w:val="Ttulo1"/>
      </w:pPr>
    </w:p>
    <w:p w:rsidR="00E50DE3" w:rsidRDefault="00E50DE3"/>
    <w:p w:rsidR="00E50DE3" w:rsidRDefault="00B17470">
      <w:pPr>
        <w:jc w:val="center"/>
      </w:pPr>
      <w:r>
        <w:rPr>
          <w:noProof/>
        </w:rPr>
        <w:drawing>
          <wp:inline distT="0" distB="0" distL="0" distR="0">
            <wp:extent cx="4051300" cy="2806700"/>
            <wp:effectExtent l="19050" t="0" r="6350" b="0"/>
            <wp:docPr id="6" name="Imagen 6" descr="Estudios de Campo en botadero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udios de Campo en botaderos (77)"/>
                    <pic:cNvPicPr>
                      <a:picLocks noChangeAspect="1" noChangeArrowheads="1"/>
                    </pic:cNvPicPr>
                  </pic:nvPicPr>
                  <pic:blipFill>
                    <a:blip r:embed="rId14"/>
                    <a:srcRect l="8646" t="10954" b="4044"/>
                    <a:stretch>
                      <a:fillRect/>
                    </a:stretch>
                  </pic:blipFill>
                  <pic:spPr bwMode="auto">
                    <a:xfrm>
                      <a:off x="0" y="0"/>
                      <a:ext cx="4051300" cy="2806700"/>
                    </a:xfrm>
                    <a:prstGeom prst="rect">
                      <a:avLst/>
                    </a:prstGeom>
                    <a:noFill/>
                    <a:ln w="9525">
                      <a:noFill/>
                      <a:miter lim="800000"/>
                      <a:headEnd/>
                      <a:tailEnd/>
                    </a:ln>
                  </pic:spPr>
                </pic:pic>
              </a:graphicData>
            </a:graphic>
          </wp:inline>
        </w:drawing>
      </w:r>
    </w:p>
    <w:p w:rsidR="00E50DE3" w:rsidRDefault="00E50DE3"/>
    <w:p w:rsidR="00E50DE3" w:rsidRDefault="00E50DE3">
      <w:pPr>
        <w:jc w:val="center"/>
        <w:sectPr w:rsidR="00E50DE3">
          <w:pgSz w:w="11906" w:h="16838"/>
          <w:pgMar w:top="1417" w:right="1701" w:bottom="1417" w:left="1701" w:header="708" w:footer="708" w:gutter="0"/>
          <w:cols w:space="708"/>
          <w:docGrid w:linePitch="360"/>
        </w:sectPr>
      </w:pPr>
    </w:p>
    <w:p w:rsidR="00E50DE3" w:rsidRDefault="00E50DE3"/>
    <w:p w:rsidR="00E50DE3" w:rsidRDefault="00E50DE3"/>
    <w:p w:rsidR="00E50DE3" w:rsidRDefault="00E50DE3"/>
    <w:p w:rsidR="00E50DE3" w:rsidRDefault="00E50DE3"/>
    <w:p w:rsidR="00E50DE3" w:rsidRDefault="00E50DE3">
      <w:pPr>
        <w:pStyle w:val="Ttulo1"/>
      </w:pPr>
      <w:r>
        <w:t xml:space="preserve">Columna estratigráfica: Calicata N° -7   (RELLENO ANTIGUO) </w:t>
      </w:r>
    </w:p>
    <w:p w:rsidR="00E50DE3" w:rsidRDefault="00E50DE3"/>
    <w:p w:rsidR="00E50DE3" w:rsidRDefault="00E50DE3">
      <w:pPr>
        <w:rPr>
          <w:b/>
          <w:bCs/>
        </w:rPr>
      </w:pPr>
      <w:r>
        <w:rPr>
          <w:b/>
          <w:bCs/>
        </w:rPr>
        <w:t xml:space="preserve">Profundidad      Simbología               Descripción Litológica </w:t>
      </w:r>
    </w:p>
    <w:p w:rsidR="00E50DE3" w:rsidRDefault="00E50DE3">
      <w:pPr>
        <w:rPr>
          <w:b/>
          <w:bCs/>
        </w:rPr>
      </w:pPr>
      <w:r>
        <w:rPr>
          <w:b/>
          <w:bCs/>
        </w:rPr>
        <w:t xml:space="preserve">    metros </w:t>
      </w:r>
    </w:p>
    <w:p w:rsidR="00E50DE3" w:rsidRDefault="00E50DE3"/>
    <w:p w:rsidR="00E50DE3" w:rsidRDefault="00E50DE3">
      <w:r>
        <w:rPr>
          <w:noProof/>
          <w:sz w:val="20"/>
        </w:rPr>
        <w:pict>
          <v:shape id="_x0000_s1057" type="#_x0000_t202" style="position:absolute;margin-left:18pt;margin-top:1.2pt;width:54pt;height:18pt;z-index:251665408" filled="f" stroked="f">
            <v:textbox>
              <w:txbxContent>
                <w:p w:rsidR="00E50DE3" w:rsidRDefault="00E50DE3">
                  <w:r>
                    <w:t xml:space="preserve">     0.00</w:t>
                  </w:r>
                </w:p>
              </w:txbxContent>
            </v:textbox>
          </v:shape>
        </w:pict>
      </w:r>
      <w:r>
        <w:t xml:space="preserve">      </w:t>
      </w:r>
    </w:p>
    <w:tbl>
      <w:tblPr>
        <w:tblpPr w:leftFromText="141" w:rightFromText="141" w:vertAnchor="text" w:horzAnchor="page" w:tblpX="3252" w:tblpY="-53"/>
        <w:tblOverlap w:val="never"/>
        <w:tblW w:w="7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0"/>
        <w:gridCol w:w="5580"/>
      </w:tblGrid>
      <w:tr w:rsidR="00E50DE3">
        <w:tblPrEx>
          <w:tblCellMar>
            <w:top w:w="0" w:type="dxa"/>
            <w:bottom w:w="0" w:type="dxa"/>
          </w:tblCellMar>
        </w:tblPrEx>
        <w:trPr>
          <w:trHeight w:val="1384"/>
        </w:trPr>
        <w:tc>
          <w:tcPr>
            <w:tcW w:w="1870" w:type="dxa"/>
            <w:shd w:val="diagCross" w:color="FF6600" w:fill="595959"/>
          </w:tcPr>
          <w:p w:rsidR="00E50DE3" w:rsidRDefault="00E50DE3">
            <w:pPr>
              <w:jc w:val="center"/>
            </w:pPr>
          </w:p>
        </w:tc>
        <w:tc>
          <w:tcPr>
            <w:tcW w:w="5580" w:type="dxa"/>
          </w:tcPr>
          <w:p w:rsidR="00E50DE3" w:rsidRDefault="00E50DE3"/>
          <w:p w:rsidR="00E50DE3" w:rsidRDefault="00E50DE3">
            <w:r>
              <w:t xml:space="preserve">Escombros de basura industrial mezclada con arena y  limo fino color café </w:t>
            </w:r>
          </w:p>
          <w:p w:rsidR="00E50DE3" w:rsidRDefault="00E50DE3"/>
          <w:p w:rsidR="00E50DE3" w:rsidRDefault="00E50DE3">
            <w:r>
              <w:t xml:space="preserve">M Puntual 1.   </w:t>
            </w:r>
          </w:p>
        </w:tc>
      </w:tr>
      <w:tr w:rsidR="00E50DE3">
        <w:tblPrEx>
          <w:tblCellMar>
            <w:top w:w="0" w:type="dxa"/>
            <w:bottom w:w="0" w:type="dxa"/>
          </w:tblCellMar>
        </w:tblPrEx>
        <w:trPr>
          <w:trHeight w:val="1471"/>
        </w:trPr>
        <w:tc>
          <w:tcPr>
            <w:tcW w:w="1870" w:type="dxa"/>
            <w:shd w:val="diagCross" w:color="333333" w:fill="FFCC00"/>
          </w:tcPr>
          <w:p w:rsidR="00E50DE3" w:rsidRDefault="00E50DE3">
            <w:pPr>
              <w:jc w:val="center"/>
            </w:pPr>
          </w:p>
        </w:tc>
        <w:tc>
          <w:tcPr>
            <w:tcW w:w="5580" w:type="dxa"/>
          </w:tcPr>
          <w:p w:rsidR="00E50DE3" w:rsidRDefault="00E50DE3"/>
          <w:p w:rsidR="00E50DE3" w:rsidRDefault="00E50DE3"/>
          <w:p w:rsidR="00E50DE3" w:rsidRDefault="00E50DE3">
            <w:r>
              <w:t xml:space="preserve">Arena grano medio con grava fina  </w:t>
            </w:r>
          </w:p>
        </w:tc>
      </w:tr>
      <w:tr w:rsidR="00E50DE3">
        <w:tblPrEx>
          <w:tblCellMar>
            <w:top w:w="0" w:type="dxa"/>
            <w:bottom w:w="0" w:type="dxa"/>
          </w:tblCellMar>
        </w:tblPrEx>
        <w:trPr>
          <w:trHeight w:val="3943"/>
        </w:trPr>
        <w:tc>
          <w:tcPr>
            <w:tcW w:w="1870" w:type="dxa"/>
            <w:shd w:val="pct40" w:color="333333" w:fill="FFFF99"/>
          </w:tcPr>
          <w:p w:rsidR="00E50DE3" w:rsidRDefault="00E50DE3">
            <w:pPr>
              <w:jc w:val="center"/>
            </w:pPr>
          </w:p>
        </w:tc>
        <w:tc>
          <w:tcPr>
            <w:tcW w:w="5580" w:type="dxa"/>
          </w:tcPr>
          <w:p w:rsidR="00E50DE3" w:rsidRDefault="00E50DE3"/>
          <w:p w:rsidR="00E50DE3" w:rsidRDefault="00E50DE3"/>
          <w:p w:rsidR="00E50DE3" w:rsidRDefault="00E50DE3">
            <w:pPr>
              <w:rPr>
                <w:b/>
                <w:color w:val="003366"/>
              </w:rPr>
            </w:pPr>
            <w:r>
              <w:rPr>
                <w:b/>
                <w:color w:val="003366"/>
              </w:rPr>
              <w:t xml:space="preserve">M 1 </w:t>
            </w:r>
          </w:p>
          <w:p w:rsidR="00E50DE3" w:rsidRDefault="00E50DE3"/>
          <w:p w:rsidR="00E50DE3" w:rsidRDefault="00E50DE3"/>
          <w:p w:rsidR="00E50DE3" w:rsidRDefault="00E50DE3"/>
          <w:p w:rsidR="00E50DE3" w:rsidRDefault="00E50DE3">
            <w:r>
              <w:t xml:space="preserve">Arena de grano medio con grava media en poca cantidad  </w:t>
            </w:r>
          </w:p>
          <w:p w:rsidR="00E50DE3" w:rsidRDefault="00E50DE3"/>
        </w:tc>
      </w:tr>
      <w:tr w:rsidR="00E50DE3">
        <w:tblPrEx>
          <w:tblCellMar>
            <w:top w:w="0" w:type="dxa"/>
            <w:bottom w:w="0" w:type="dxa"/>
          </w:tblCellMar>
        </w:tblPrEx>
        <w:trPr>
          <w:trHeight w:val="1591"/>
        </w:trPr>
        <w:tc>
          <w:tcPr>
            <w:tcW w:w="1870" w:type="dxa"/>
            <w:shd w:val="pct30" w:color="FFFF99" w:fill="333333"/>
          </w:tcPr>
          <w:p w:rsidR="00E50DE3" w:rsidRDefault="00E50DE3">
            <w:pPr>
              <w:jc w:val="center"/>
            </w:pPr>
          </w:p>
        </w:tc>
        <w:tc>
          <w:tcPr>
            <w:tcW w:w="5580" w:type="dxa"/>
          </w:tcPr>
          <w:p w:rsidR="00E50DE3" w:rsidRDefault="00E50DE3"/>
          <w:p w:rsidR="00E50DE3" w:rsidRDefault="00E50DE3">
            <w:r>
              <w:t xml:space="preserve"> </w:t>
            </w:r>
          </w:p>
          <w:p w:rsidR="00E50DE3" w:rsidRDefault="00E50DE3"/>
          <w:p w:rsidR="00E50DE3" w:rsidRDefault="00E50DE3">
            <w:r>
              <w:t>Arena gruesa con grava de  clastos de (1-5) cm.</w:t>
            </w:r>
          </w:p>
          <w:p w:rsidR="00E50DE3" w:rsidRDefault="00E50DE3"/>
          <w:p w:rsidR="00E50DE3" w:rsidRDefault="00E50DE3">
            <w:pPr>
              <w:rPr>
                <w:b/>
                <w:color w:val="003366"/>
              </w:rPr>
            </w:pPr>
            <w:r>
              <w:rPr>
                <w:b/>
                <w:color w:val="003366"/>
              </w:rPr>
              <w:t>M2</w:t>
            </w:r>
          </w:p>
        </w:tc>
      </w:tr>
      <w:tr w:rsidR="00E50DE3">
        <w:tblPrEx>
          <w:tblCellMar>
            <w:top w:w="0" w:type="dxa"/>
            <w:bottom w:w="0" w:type="dxa"/>
          </w:tblCellMar>
        </w:tblPrEx>
        <w:trPr>
          <w:trHeight w:val="900"/>
        </w:trPr>
        <w:tc>
          <w:tcPr>
            <w:tcW w:w="1870" w:type="dxa"/>
            <w:shd w:val="pct75" w:color="333333" w:fill="999999"/>
          </w:tcPr>
          <w:p w:rsidR="00E50DE3" w:rsidRDefault="00E50DE3">
            <w:pPr>
              <w:jc w:val="center"/>
            </w:pPr>
          </w:p>
        </w:tc>
        <w:tc>
          <w:tcPr>
            <w:tcW w:w="5580" w:type="dxa"/>
          </w:tcPr>
          <w:p w:rsidR="00E50DE3" w:rsidRDefault="00E50DE3">
            <w:r>
              <w:t xml:space="preserve"> M Agua 1 Afloramiento de agua posiblemente contaminada con hierro</w:t>
            </w:r>
          </w:p>
          <w:p w:rsidR="00E50DE3" w:rsidRDefault="00E50DE3"/>
          <w:p w:rsidR="00E50DE3" w:rsidRDefault="00E50DE3">
            <w:r>
              <w:t>M Puntual 2   Arena grano fino</w:t>
            </w:r>
          </w:p>
        </w:tc>
      </w:tr>
    </w:tbl>
    <w:p w:rsidR="00E50DE3" w:rsidRDefault="00E50DE3">
      <w:pPr>
        <w:jc w:val="center"/>
      </w:pPr>
      <w:r>
        <w:rPr>
          <w:noProof/>
          <w:sz w:val="20"/>
        </w:rPr>
        <w:pict>
          <v:shape id="_x0000_s1063" type="#_x0000_t202" style="position:absolute;left:0;text-align:left;margin-left:27pt;margin-top:460.8pt;width:45pt;height:18pt;z-index:251671552;mso-position-horizontal-relative:text;mso-position-vertical-relative:text" filled="f" stroked="f">
            <v:textbox style="mso-next-textbox:#_x0000_s1063">
              <w:txbxContent>
                <w:p w:rsidR="00E50DE3" w:rsidRDefault="00E50DE3">
                  <w:r>
                    <w:t xml:space="preserve">  1.40</w:t>
                  </w:r>
                </w:p>
              </w:txbxContent>
            </v:textbox>
          </v:shape>
        </w:pict>
      </w:r>
      <w:r>
        <w:rPr>
          <w:noProof/>
          <w:sz w:val="20"/>
        </w:rPr>
        <w:pict>
          <v:shape id="_x0000_s1062" type="#_x0000_t202" style="position:absolute;left:0;text-align:left;margin-left:27pt;margin-top:406.8pt;width:45pt;height:18pt;z-index:251670528;mso-position-horizontal-relative:text;mso-position-vertical-relative:text" filled="f" stroked="f">
            <v:textbox style="mso-next-textbox:#_x0000_s1062">
              <w:txbxContent>
                <w:p w:rsidR="00E50DE3" w:rsidRDefault="00E50DE3">
                  <w:r>
                    <w:t xml:space="preserve">  1.30</w:t>
                  </w:r>
                </w:p>
              </w:txbxContent>
            </v:textbox>
          </v:shape>
        </w:pict>
      </w:r>
      <w:r>
        <w:rPr>
          <w:noProof/>
          <w:sz w:val="20"/>
        </w:rPr>
        <w:pict>
          <v:shape id="_x0000_s1061" type="#_x0000_t202" style="position:absolute;left:0;text-align:left;margin-left:27pt;margin-top:343.8pt;width:45pt;height:18pt;z-index:251669504;mso-position-horizontal-relative:text;mso-position-vertical-relative:text" filled="f" stroked="f">
            <v:textbox style="mso-next-textbox:#_x0000_s1061">
              <w:txbxContent>
                <w:p w:rsidR="00E50DE3" w:rsidRDefault="00E50DE3">
                  <w:r>
                    <w:t xml:space="preserve">  1.00</w:t>
                  </w:r>
                </w:p>
              </w:txbxContent>
            </v:textbox>
          </v:shape>
        </w:pict>
      </w:r>
      <w:r>
        <w:rPr>
          <w:noProof/>
          <w:sz w:val="20"/>
        </w:rPr>
        <w:pict>
          <v:shape id="_x0000_s1060" type="#_x0000_t202" style="position:absolute;left:0;text-align:left;margin-left:27pt;margin-top:163.8pt;width:45pt;height:18pt;z-index:251668480;mso-position-horizontal-relative:text;mso-position-vertical-relative:text" filled="f" stroked="f">
            <v:textbox style="mso-next-textbox:#_x0000_s1060">
              <w:txbxContent>
                <w:p w:rsidR="00E50DE3" w:rsidRDefault="00E50DE3">
                  <w:r>
                    <w:t xml:space="preserve">  0.50</w:t>
                  </w:r>
                </w:p>
              </w:txbxContent>
            </v:textbox>
          </v:shape>
        </w:pict>
      </w:r>
      <w:r>
        <w:rPr>
          <w:noProof/>
          <w:sz w:val="20"/>
        </w:rPr>
        <w:pict>
          <v:shape id="_x0000_s1058" type="#_x0000_t202" style="position:absolute;left:0;text-align:left;margin-left:27pt;margin-top:55.8pt;width:45pt;height:18pt;z-index:251666432;mso-position-horizontal-relative:text;mso-position-vertical-relative:text" filled="f" stroked="f">
            <v:textbox style="mso-next-textbox:#_x0000_s1058">
              <w:txbxContent>
                <w:p w:rsidR="00E50DE3" w:rsidRDefault="00E50DE3">
                  <w:r>
                    <w:t xml:space="preserve">  0.20</w:t>
                  </w:r>
                </w:p>
              </w:txbxContent>
            </v:textbox>
          </v:shape>
        </w:pict>
      </w:r>
      <w:r>
        <w:rPr>
          <w:noProof/>
          <w:sz w:val="20"/>
        </w:rPr>
        <w:pict>
          <v:shape id="_x0000_s1059" type="#_x0000_t202" style="position:absolute;left:0;text-align:left;margin-left:27pt;margin-top:127.8pt;width:45pt;height:18pt;z-index:251667456;mso-position-horizontal-relative:text;mso-position-vertical-relative:text" filled="f" stroked="f">
            <v:textbox style="mso-next-textbox:#_x0000_s1059">
              <w:txbxContent>
                <w:p w:rsidR="00E50DE3" w:rsidRDefault="00E50DE3">
                  <w:r>
                    <w:t xml:space="preserve">  0.40</w:t>
                  </w:r>
                </w:p>
              </w:txbxContent>
            </v:textbox>
          </v:shape>
        </w:pict>
      </w:r>
      <w:r>
        <w:br w:type="textWrapping" w:clear="all"/>
      </w: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p>
    <w:p w:rsidR="00E50DE3" w:rsidRDefault="00E50DE3">
      <w:pPr>
        <w:jc w:val="center"/>
      </w:pPr>
      <w:r>
        <w:t xml:space="preserve"> </w:t>
      </w:r>
    </w:p>
    <w:p w:rsidR="00E50DE3" w:rsidRDefault="00E50DE3"/>
    <w:p w:rsidR="00E50DE3" w:rsidRDefault="00E50DE3">
      <w:pPr>
        <w:jc w:val="center"/>
      </w:pPr>
    </w:p>
    <w:p w:rsidR="00E50DE3" w:rsidRDefault="00E50DE3">
      <w:pPr>
        <w:pStyle w:val="Ttulo1"/>
      </w:pPr>
      <w:r>
        <w:t>Calicata  N°-7</w:t>
      </w:r>
    </w:p>
    <w:p w:rsidR="00E50DE3" w:rsidRDefault="00E50DE3">
      <w:pPr>
        <w:tabs>
          <w:tab w:val="left" w:pos="180"/>
        </w:tabs>
        <w:jc w:val="both"/>
        <w:rPr>
          <w:b/>
          <w:bCs/>
        </w:rPr>
      </w:pPr>
    </w:p>
    <w:p w:rsidR="00E50DE3" w:rsidRDefault="00E50DE3">
      <w:pPr>
        <w:tabs>
          <w:tab w:val="left" w:pos="180"/>
        </w:tabs>
        <w:jc w:val="both"/>
      </w:pPr>
      <w:r>
        <w:rPr>
          <w:b/>
          <w:bCs/>
        </w:rPr>
        <w:t xml:space="preserve">Ubicación     : </w:t>
      </w:r>
      <w:r>
        <w:rPr>
          <w:bCs/>
        </w:rPr>
        <w:t>Antiguo relleno (</w:t>
      </w:r>
      <w:r>
        <w:t xml:space="preserve">Parte sur) </w:t>
      </w:r>
    </w:p>
    <w:p w:rsidR="00E50DE3" w:rsidRDefault="00E50DE3">
      <w:pPr>
        <w:tabs>
          <w:tab w:val="left" w:pos="180"/>
        </w:tabs>
        <w:jc w:val="both"/>
        <w:rPr>
          <w:b/>
          <w:bCs/>
        </w:rPr>
      </w:pPr>
    </w:p>
    <w:p w:rsidR="00E50DE3" w:rsidRDefault="00E50DE3">
      <w:pPr>
        <w:tabs>
          <w:tab w:val="left" w:pos="180"/>
        </w:tabs>
        <w:jc w:val="both"/>
      </w:pPr>
      <w:r>
        <w:rPr>
          <w:b/>
          <w:bCs/>
        </w:rPr>
        <w:t xml:space="preserve">Dirección      : </w:t>
      </w:r>
      <w:r>
        <w:t>N 30° E  con respecto al canal tipo sifón N° ( 02,15,03)</w:t>
      </w:r>
    </w:p>
    <w:p w:rsidR="00E50DE3" w:rsidRDefault="00E50DE3">
      <w:pPr>
        <w:rPr>
          <w:b/>
          <w:bCs/>
        </w:rPr>
      </w:pPr>
    </w:p>
    <w:p w:rsidR="00E50DE3" w:rsidRDefault="00E50DE3">
      <w:pPr>
        <w:rPr>
          <w:b/>
          <w:bCs/>
        </w:rPr>
      </w:pPr>
    </w:p>
    <w:p w:rsidR="00E50DE3" w:rsidRDefault="00E50DE3">
      <w:r>
        <w:rPr>
          <w:b/>
          <w:bCs/>
        </w:rPr>
        <w:t xml:space="preserve">Muestra        : </w:t>
      </w:r>
      <w:r>
        <w:t>1</w:t>
      </w:r>
    </w:p>
    <w:p w:rsidR="00E50DE3" w:rsidRDefault="00E50DE3">
      <w:pPr>
        <w:rPr>
          <w:b/>
          <w:bCs/>
        </w:rPr>
      </w:pPr>
    </w:p>
    <w:p w:rsidR="00E50DE3" w:rsidRDefault="00E50DE3">
      <w:r>
        <w:rPr>
          <w:b/>
          <w:bCs/>
        </w:rPr>
        <w:t xml:space="preserve">Profundidad: </w:t>
      </w:r>
      <w:smartTag w:uri="urn:schemas-microsoft-com:office:smarttags" w:element="metricconverter">
        <w:smartTagPr>
          <w:attr w:name="ProductID" w:val="0.50 metros"/>
        </w:smartTagPr>
        <w:r>
          <w:t>0.50 metros</w:t>
        </w:r>
      </w:smartTag>
    </w:p>
    <w:p w:rsidR="00E50DE3" w:rsidRDefault="00E50DE3">
      <w:pPr>
        <w:rPr>
          <w:b/>
          <w:bCs/>
        </w:rPr>
      </w:pPr>
    </w:p>
    <w:p w:rsidR="00E50DE3" w:rsidRDefault="00E50DE3">
      <w:r>
        <w:rPr>
          <w:b/>
          <w:bCs/>
        </w:rPr>
        <w:t>Descripción del material:</w:t>
      </w:r>
      <w:r>
        <w:t xml:space="preserve"> Arena fina.</w:t>
      </w:r>
    </w:p>
    <w:p w:rsidR="00E50DE3" w:rsidRDefault="00E50DE3"/>
    <w:p w:rsidR="00E50DE3" w:rsidRDefault="00E50DE3"/>
    <w:p w:rsidR="00E50DE3" w:rsidRDefault="00E50DE3">
      <w:r>
        <w:rPr>
          <w:b/>
          <w:bCs/>
        </w:rPr>
        <w:t xml:space="preserve">Muestra        : </w:t>
      </w:r>
      <w:r>
        <w:t>2</w:t>
      </w:r>
    </w:p>
    <w:p w:rsidR="00E50DE3" w:rsidRDefault="00E50DE3">
      <w:pPr>
        <w:rPr>
          <w:b/>
          <w:bCs/>
        </w:rPr>
      </w:pPr>
    </w:p>
    <w:p w:rsidR="00E50DE3" w:rsidRDefault="00E50DE3">
      <w:r>
        <w:rPr>
          <w:b/>
          <w:bCs/>
        </w:rPr>
        <w:t xml:space="preserve">Profundidad: </w:t>
      </w:r>
      <w:smartTag w:uri="urn:schemas-microsoft-com:office:smarttags" w:element="metricconverter">
        <w:smartTagPr>
          <w:attr w:name="ProductID" w:val="1.00 metros"/>
        </w:smartTagPr>
        <w:r>
          <w:t>1.00 metros</w:t>
        </w:r>
      </w:smartTag>
      <w:r>
        <w:t>.</w:t>
      </w:r>
    </w:p>
    <w:p w:rsidR="00E50DE3" w:rsidRDefault="00E50DE3">
      <w:pPr>
        <w:rPr>
          <w:b/>
          <w:bCs/>
        </w:rPr>
      </w:pPr>
    </w:p>
    <w:p w:rsidR="00E50DE3" w:rsidRDefault="00E50DE3">
      <w:r>
        <w:rPr>
          <w:b/>
          <w:bCs/>
        </w:rPr>
        <w:t xml:space="preserve">Descripción del material: </w:t>
      </w:r>
      <w:r>
        <w:rPr>
          <w:bCs/>
        </w:rPr>
        <w:t>Arena</w:t>
      </w:r>
      <w:r>
        <w:t xml:space="preserve"> gruesa con grava.</w:t>
      </w:r>
    </w:p>
    <w:p w:rsidR="00E50DE3" w:rsidRDefault="00E50DE3">
      <w:pPr>
        <w:rPr>
          <w:b/>
          <w:bCs/>
        </w:rPr>
      </w:pPr>
    </w:p>
    <w:p w:rsidR="00E50DE3" w:rsidRDefault="00E50DE3">
      <w:pPr>
        <w:rPr>
          <w:b/>
          <w:bCs/>
          <w:u w:val="single"/>
        </w:rPr>
      </w:pPr>
      <w:r>
        <w:rPr>
          <w:b/>
          <w:bCs/>
          <w:u w:val="single"/>
        </w:rPr>
        <w:t>Muestra Puntuales</w:t>
      </w:r>
    </w:p>
    <w:p w:rsidR="00E50DE3" w:rsidRDefault="00E50DE3">
      <w:pPr>
        <w:rPr>
          <w:b/>
          <w:bCs/>
        </w:rPr>
      </w:pPr>
    </w:p>
    <w:p w:rsidR="00E50DE3" w:rsidRDefault="00E50DE3">
      <w:r>
        <w:rPr>
          <w:b/>
          <w:bCs/>
        </w:rPr>
        <w:t xml:space="preserve">Muestra: </w:t>
      </w:r>
      <w:r>
        <w:rPr>
          <w:bCs/>
        </w:rPr>
        <w:t>1</w:t>
      </w:r>
    </w:p>
    <w:p w:rsidR="00E50DE3" w:rsidRDefault="00E50DE3">
      <w:pPr>
        <w:rPr>
          <w:b/>
          <w:bCs/>
        </w:rPr>
      </w:pPr>
    </w:p>
    <w:p w:rsidR="00E50DE3" w:rsidRDefault="00E50DE3">
      <w:r>
        <w:rPr>
          <w:b/>
          <w:bCs/>
        </w:rPr>
        <w:t xml:space="preserve">Profundidad: </w:t>
      </w:r>
      <w:smartTag w:uri="urn:schemas-microsoft-com:office:smarttags" w:element="metricconverter">
        <w:smartTagPr>
          <w:attr w:name="ProductID" w:val="0.20 metros"/>
        </w:smartTagPr>
        <w:r>
          <w:t>0.20 metros</w:t>
        </w:r>
      </w:smartTag>
    </w:p>
    <w:p w:rsidR="00E50DE3" w:rsidRDefault="00E50DE3">
      <w:pPr>
        <w:rPr>
          <w:b/>
          <w:bCs/>
        </w:rPr>
      </w:pPr>
    </w:p>
    <w:p w:rsidR="00E50DE3" w:rsidRDefault="00E50DE3">
      <w:r>
        <w:rPr>
          <w:b/>
          <w:bCs/>
        </w:rPr>
        <w:t>Material       :</w:t>
      </w:r>
      <w:r>
        <w:t xml:space="preserve"> Escombros de basura industrial mezcladas con arena y limo fino color café </w:t>
      </w:r>
    </w:p>
    <w:p w:rsidR="00E50DE3" w:rsidRDefault="00E50DE3"/>
    <w:p w:rsidR="00E50DE3" w:rsidRDefault="00E50DE3">
      <w:r>
        <w:rPr>
          <w:b/>
          <w:bCs/>
        </w:rPr>
        <w:t xml:space="preserve">Muestra        : </w:t>
      </w:r>
      <w:r>
        <w:t>2</w:t>
      </w:r>
    </w:p>
    <w:p w:rsidR="00E50DE3" w:rsidRDefault="00E50DE3">
      <w:pPr>
        <w:rPr>
          <w:b/>
          <w:bCs/>
        </w:rPr>
      </w:pPr>
    </w:p>
    <w:p w:rsidR="00E50DE3" w:rsidRDefault="00E50DE3">
      <w:r>
        <w:rPr>
          <w:b/>
          <w:bCs/>
        </w:rPr>
        <w:t xml:space="preserve">Profundidad: </w:t>
      </w:r>
      <w:smartTag w:uri="urn:schemas-microsoft-com:office:smarttags" w:element="metricconverter">
        <w:smartTagPr>
          <w:attr w:name="ProductID" w:val="1.40 metros"/>
        </w:smartTagPr>
        <w:r>
          <w:t>1.40 metros</w:t>
        </w:r>
      </w:smartTag>
      <w:r>
        <w:t>.</w:t>
      </w:r>
    </w:p>
    <w:p w:rsidR="00E50DE3" w:rsidRDefault="00E50DE3">
      <w:pPr>
        <w:rPr>
          <w:b/>
          <w:bCs/>
        </w:rPr>
      </w:pPr>
    </w:p>
    <w:p w:rsidR="00E50DE3" w:rsidRDefault="00E50DE3">
      <w:r>
        <w:rPr>
          <w:b/>
          <w:bCs/>
        </w:rPr>
        <w:t xml:space="preserve">Material       : </w:t>
      </w:r>
      <w:r>
        <w:t xml:space="preserve">Arena  de grano fino </w:t>
      </w:r>
    </w:p>
    <w:p w:rsidR="00E50DE3" w:rsidRDefault="00E50DE3"/>
    <w:p w:rsidR="00E50DE3" w:rsidRDefault="00E50DE3">
      <w:r>
        <w:rPr>
          <w:b/>
          <w:bCs/>
        </w:rPr>
        <w:t>Contenido de humedad:</w:t>
      </w:r>
      <w:r>
        <w:t xml:space="preserve"> Saturada</w:t>
      </w:r>
    </w:p>
    <w:p w:rsidR="00E50DE3" w:rsidRDefault="00E50DE3">
      <w:pPr>
        <w:jc w:val="center"/>
      </w:pPr>
    </w:p>
    <w:p w:rsidR="00E50DE3" w:rsidRDefault="00B17470">
      <w:pPr>
        <w:jc w:val="center"/>
      </w:pPr>
      <w:r>
        <w:rPr>
          <w:noProof/>
        </w:rPr>
        <w:lastRenderedPageBreak/>
        <w:drawing>
          <wp:inline distT="0" distB="0" distL="0" distR="0">
            <wp:extent cx="2819400" cy="3530600"/>
            <wp:effectExtent l="19050" t="0" r="0" b="0"/>
            <wp:docPr id="7" name="Imagen 7" descr="Estudios de Campo en botadero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tudios de Campo en botaderos (21)"/>
                    <pic:cNvPicPr>
                      <a:picLocks noChangeAspect="1" noChangeArrowheads="1"/>
                    </pic:cNvPicPr>
                  </pic:nvPicPr>
                  <pic:blipFill>
                    <a:blip r:embed="rId15"/>
                    <a:srcRect t="3160" b="2921"/>
                    <a:stretch>
                      <a:fillRect/>
                    </a:stretch>
                  </pic:blipFill>
                  <pic:spPr bwMode="auto">
                    <a:xfrm>
                      <a:off x="0" y="0"/>
                      <a:ext cx="2819400" cy="3530600"/>
                    </a:xfrm>
                    <a:prstGeom prst="rect">
                      <a:avLst/>
                    </a:prstGeom>
                    <a:noFill/>
                    <a:ln w="9525">
                      <a:noFill/>
                      <a:miter lim="800000"/>
                      <a:headEnd/>
                      <a:tailEnd/>
                    </a:ln>
                  </pic:spPr>
                </pic:pic>
              </a:graphicData>
            </a:graphic>
          </wp:inline>
        </w:drawing>
      </w:r>
    </w:p>
    <w:p w:rsidR="00E50DE3" w:rsidRDefault="00E50DE3">
      <w:pPr>
        <w:jc w:val="center"/>
      </w:pPr>
    </w:p>
    <w:p w:rsidR="00E50DE3" w:rsidRDefault="00E50DE3">
      <w:pPr>
        <w:jc w:val="both"/>
      </w:pPr>
    </w:p>
    <w:p w:rsidR="00E50DE3" w:rsidRDefault="00E50DE3">
      <w:pPr>
        <w:jc w:val="both"/>
      </w:pPr>
    </w:p>
    <w:p w:rsidR="00E50DE3" w:rsidRDefault="00E50DE3">
      <w:pPr>
        <w:jc w:val="both"/>
      </w:pPr>
    </w:p>
    <w:p w:rsidR="00E50DE3" w:rsidRDefault="00E50DE3">
      <w:pPr>
        <w:jc w:val="both"/>
      </w:pPr>
    </w:p>
    <w:p w:rsidR="00E50DE3" w:rsidRDefault="00B17470">
      <w:pPr>
        <w:jc w:val="center"/>
        <w:rPr>
          <w:b/>
          <w:sz w:val="20"/>
          <w:szCs w:val="20"/>
        </w:rPr>
        <w:sectPr w:rsidR="00E50DE3">
          <w:pgSz w:w="11906" w:h="16838"/>
          <w:pgMar w:top="1417" w:right="1701" w:bottom="1417" w:left="1701" w:header="708" w:footer="708" w:gutter="0"/>
          <w:cols w:space="708"/>
          <w:docGrid w:linePitch="360"/>
        </w:sectPr>
      </w:pPr>
      <w:r>
        <w:rPr>
          <w:b/>
          <w:noProof/>
          <w:sz w:val="20"/>
          <w:szCs w:val="20"/>
        </w:rPr>
        <w:drawing>
          <wp:inline distT="0" distB="0" distL="0" distR="0">
            <wp:extent cx="2717800" cy="3556000"/>
            <wp:effectExtent l="19050" t="0" r="6350" b="0"/>
            <wp:docPr id="8" name="Imagen 8" descr="Estudios de Campo en botadero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tudios de Campo en botaderos (20)"/>
                    <pic:cNvPicPr>
                      <a:picLocks noChangeAspect="1" noChangeArrowheads="1"/>
                    </pic:cNvPicPr>
                  </pic:nvPicPr>
                  <pic:blipFill>
                    <a:blip r:embed="rId16" cstate="print"/>
                    <a:srcRect t="1176" b="668"/>
                    <a:stretch>
                      <a:fillRect/>
                    </a:stretch>
                  </pic:blipFill>
                  <pic:spPr bwMode="auto">
                    <a:xfrm>
                      <a:off x="0" y="0"/>
                      <a:ext cx="2717800" cy="3556000"/>
                    </a:xfrm>
                    <a:prstGeom prst="rect">
                      <a:avLst/>
                    </a:prstGeom>
                    <a:noFill/>
                    <a:ln w="9525">
                      <a:noFill/>
                      <a:miter lim="800000"/>
                      <a:headEnd/>
                      <a:tailEnd/>
                    </a:ln>
                  </pic:spPr>
                </pic:pic>
              </a:graphicData>
            </a:graphic>
          </wp:inline>
        </w:drawing>
      </w:r>
    </w:p>
    <w:p w:rsidR="00E50DE3" w:rsidRDefault="00E50DE3">
      <w:pPr>
        <w:jc w:val="both"/>
        <w:rPr>
          <w:b/>
          <w:i/>
          <w:sz w:val="20"/>
          <w:szCs w:val="20"/>
        </w:rPr>
      </w:pPr>
      <w:r>
        <w:rPr>
          <w:b/>
          <w:i/>
          <w:sz w:val="20"/>
          <w:szCs w:val="20"/>
        </w:rPr>
        <w:lastRenderedPageBreak/>
        <w:t>6.2 TOMA DE MUESTRAS DE AGUA</w:t>
      </w:r>
    </w:p>
    <w:p w:rsidR="00E50DE3" w:rsidRDefault="00E50DE3">
      <w:pPr>
        <w:jc w:val="both"/>
        <w:rPr>
          <w:b/>
          <w:i/>
          <w:sz w:val="20"/>
          <w:szCs w:val="20"/>
        </w:rPr>
      </w:pPr>
    </w:p>
    <w:p w:rsidR="00E50DE3" w:rsidRDefault="00E50DE3">
      <w:pPr>
        <w:jc w:val="both"/>
      </w:pPr>
      <w:r>
        <w:t xml:space="preserve">Para estar seguros de la calidad de las aguas subterráneas existentes en el nivel superior  de los suelos, se procedió a tomar muestras de agua en las calicatas que se excavaron en el área del botadero de desechos sólidos antiguo. El análisis químico de las aguas se realizó en el laboratorio de química de </w:t>
      </w:r>
      <w:smartTag w:uri="urn:schemas-microsoft-com:office:smarttags" w:element="PersonName">
        <w:smartTagPr>
          <w:attr w:name="ProductID" w:val="la ESPOL"/>
        </w:smartTagPr>
        <w:r>
          <w:t>la ESPOL</w:t>
        </w:r>
      </w:smartTag>
      <w:r>
        <w:t xml:space="preserve"> (Escuela Superior Politécnica del Litoral) y el resultado se incluye en el Anexo 1. </w:t>
      </w:r>
    </w:p>
    <w:p w:rsidR="00E50DE3" w:rsidRDefault="00E50DE3">
      <w:pPr>
        <w:jc w:val="both"/>
        <w:rPr>
          <w:b/>
          <w:i/>
        </w:rPr>
      </w:pPr>
    </w:p>
    <w:p w:rsidR="00E50DE3" w:rsidRDefault="00E50DE3">
      <w:pPr>
        <w:jc w:val="both"/>
        <w:rPr>
          <w:b/>
          <w:i/>
        </w:rPr>
      </w:pPr>
    </w:p>
    <w:p w:rsidR="00E50DE3" w:rsidRDefault="00E50DE3">
      <w:pPr>
        <w:jc w:val="both"/>
        <w:rPr>
          <w:b/>
          <w:sz w:val="20"/>
          <w:szCs w:val="20"/>
        </w:rPr>
      </w:pPr>
    </w:p>
    <w:p w:rsidR="00E50DE3" w:rsidRDefault="00E50DE3">
      <w:pPr>
        <w:jc w:val="both"/>
        <w:rPr>
          <w:i/>
        </w:rPr>
      </w:pPr>
      <w:r>
        <w:rPr>
          <w:b/>
          <w:i/>
          <w:sz w:val="20"/>
          <w:szCs w:val="20"/>
        </w:rPr>
        <w:t>6.3 ESTUDIOS GEOFÍSICOS</w:t>
      </w:r>
      <w:r>
        <w:rPr>
          <w:i/>
          <w:sz w:val="20"/>
          <w:szCs w:val="20"/>
        </w:rPr>
        <w:t xml:space="preserve"> </w:t>
      </w:r>
      <w:r>
        <w:rPr>
          <w:i/>
        </w:rPr>
        <w:t xml:space="preserve"> </w:t>
      </w:r>
    </w:p>
    <w:p w:rsidR="00E50DE3" w:rsidRDefault="00E50DE3">
      <w:pPr>
        <w:jc w:val="both"/>
      </w:pPr>
    </w:p>
    <w:p w:rsidR="00E50DE3" w:rsidRDefault="00E50DE3">
      <w:pPr>
        <w:jc w:val="both"/>
      </w:pPr>
      <w:r>
        <w:t xml:space="preserve">Para conocer la distribución de los materiales en profundidad, se utilizó el método geofísico de resistividad eléctrica. En el sitio nuevo se realizaron tres sondeos y en sitio viejo cuatro sondeos. El método consiste en inyectar corriente continua en el terreno a través de dos electrodos de cobre y registrar en superficie valores de diferencia de potencial. El equipo utilizado pertenece a </w:t>
      </w:r>
      <w:smartTag w:uri="urn:schemas-microsoft-com:office:smarttags" w:element="PersonName">
        <w:smartTagPr>
          <w:attr w:name="ProductID" w:val="la ESPOL"/>
        </w:smartTagPr>
        <w:r>
          <w:t>la ESPOL</w:t>
        </w:r>
      </w:smartTag>
      <w:r>
        <w:t xml:space="preserve"> y permite obtener lecturas en forma digital. Con los valores de la diferencia de potencial se calcula la resistividad aparente. Una curva se grafica con la resistividad aparente y la distancia de ubicación de los electrodos. La curva de resistividades se interpreta y se obtiene la distribución  en profundidad de los estratos sedimentarios así como también la presencia de agua ó acuíferos. Las hojas de los registros de campo, curvas de resistividad, cálculos e interpretación del estudio geofísico, están en el anexo No 1.</w:t>
      </w:r>
    </w:p>
    <w:p w:rsidR="00E50DE3" w:rsidRDefault="00E50DE3">
      <w:pPr>
        <w:jc w:val="both"/>
      </w:pPr>
    </w:p>
    <w:p w:rsidR="00E50DE3" w:rsidRDefault="00E50DE3">
      <w:pPr>
        <w:jc w:val="both"/>
        <w:rPr>
          <w:b/>
          <w:sz w:val="20"/>
          <w:szCs w:val="20"/>
        </w:rPr>
      </w:pPr>
    </w:p>
    <w:p w:rsidR="00E50DE3" w:rsidRDefault="00E50DE3">
      <w:pPr>
        <w:ind w:left="708"/>
        <w:jc w:val="both"/>
        <w:rPr>
          <w:b/>
          <w:i/>
          <w:sz w:val="20"/>
          <w:szCs w:val="20"/>
        </w:rPr>
      </w:pPr>
      <w:r>
        <w:rPr>
          <w:b/>
          <w:i/>
          <w:sz w:val="20"/>
          <w:szCs w:val="20"/>
        </w:rPr>
        <w:t xml:space="preserve">6.3.1 DESCRIPCIÓN DE LOS SONDEOS </w:t>
      </w:r>
    </w:p>
    <w:p w:rsidR="00E50DE3" w:rsidRDefault="00E50DE3">
      <w:pPr>
        <w:jc w:val="both"/>
      </w:pPr>
    </w:p>
    <w:p w:rsidR="00E50DE3" w:rsidRDefault="00E50DE3">
      <w:pPr>
        <w:jc w:val="both"/>
      </w:pPr>
      <w:r>
        <w:t xml:space="preserve">El sondeo 1 se ubicó en el borde norte del botadero nuevo y se extendió la línea de corriente una distancia horizontal de </w:t>
      </w:r>
      <w:smartTag w:uri="urn:schemas-microsoft-com:office:smarttags" w:element="metricconverter">
        <w:smartTagPr>
          <w:attr w:name="ProductID" w:val="180 metros"/>
        </w:smartTagPr>
        <w:r>
          <w:t>180 metros</w:t>
        </w:r>
      </w:smartTag>
      <w:r>
        <w:t xml:space="preserve"> que permite investigar </w:t>
      </w:r>
      <w:smartTag w:uri="urn:schemas-microsoft-com:office:smarttags" w:element="metricconverter">
        <w:smartTagPr>
          <w:attr w:name="ProductID" w:val="60 metros"/>
        </w:smartTagPr>
        <w:r>
          <w:t>60 metros</w:t>
        </w:r>
      </w:smartTag>
      <w:r>
        <w:t xml:space="preserve"> en profundidad. El eje se localiza en las coordenadas 9759898/681377, lectura tomada con GPS digital cuyo error es de más menos </w:t>
      </w:r>
      <w:smartTag w:uri="urn:schemas-microsoft-com:office:smarttags" w:element="metricconverter">
        <w:smartTagPr>
          <w:attr w:name="ProductID" w:val="50 mm"/>
        </w:smartTagPr>
        <w:r>
          <w:t>50 mm</w:t>
        </w:r>
      </w:smartTag>
      <w:r>
        <w:t>.</w:t>
      </w:r>
    </w:p>
    <w:p w:rsidR="00E50DE3" w:rsidRDefault="00E50DE3">
      <w:pPr>
        <w:jc w:val="both"/>
      </w:pPr>
    </w:p>
    <w:p w:rsidR="00E50DE3" w:rsidRDefault="00E50DE3">
      <w:pPr>
        <w:jc w:val="both"/>
      </w:pPr>
      <w:r>
        <w:t xml:space="preserve">El sondeo 2 se localiza en el borde de la vía de acceso al botadero antiguo en las coordenadas 9759151/680208 y la extensión de la línea de corriente fue de </w:t>
      </w:r>
      <w:smartTag w:uri="urn:schemas-microsoft-com:office:smarttags" w:element="metricconverter">
        <w:smartTagPr>
          <w:attr w:name="ProductID" w:val="180 metros"/>
        </w:smartTagPr>
        <w:r>
          <w:t>180 metros</w:t>
        </w:r>
      </w:smartTag>
      <w:r>
        <w:t>.</w:t>
      </w:r>
    </w:p>
    <w:p w:rsidR="00E50DE3" w:rsidRDefault="00E50DE3">
      <w:pPr>
        <w:jc w:val="both"/>
      </w:pPr>
    </w:p>
    <w:p w:rsidR="00E50DE3" w:rsidRDefault="00E50DE3">
      <w:pPr>
        <w:jc w:val="both"/>
      </w:pPr>
      <w:r>
        <w:t xml:space="preserve">El sondeo 3 se localiza en el botadero antiguo en las coordenadas 9759043/680065 y la línea de corriente se tendió en </w:t>
      </w:r>
      <w:smartTag w:uri="urn:schemas-microsoft-com:office:smarttags" w:element="metricconverter">
        <w:smartTagPr>
          <w:attr w:name="ProductID" w:val="150 metros"/>
        </w:smartTagPr>
        <w:r>
          <w:t>150 metros</w:t>
        </w:r>
      </w:smartTag>
      <w:r>
        <w:t xml:space="preserve"> horizontal para </w:t>
      </w:r>
      <w:smartTag w:uri="urn:schemas-microsoft-com:office:smarttags" w:element="metricconverter">
        <w:smartTagPr>
          <w:attr w:name="ProductID" w:val="50 metros"/>
        </w:smartTagPr>
        <w:r>
          <w:t>50 metros</w:t>
        </w:r>
      </w:smartTag>
      <w:r>
        <w:t xml:space="preserve"> de profundidad.</w:t>
      </w:r>
    </w:p>
    <w:p w:rsidR="00E50DE3" w:rsidRDefault="00E50DE3">
      <w:pPr>
        <w:jc w:val="both"/>
      </w:pPr>
    </w:p>
    <w:p w:rsidR="00E50DE3" w:rsidRDefault="00E50DE3">
      <w:pPr>
        <w:jc w:val="both"/>
      </w:pPr>
      <w:r>
        <w:t xml:space="preserve">El sondeo 4 se localiza en  el botadero nuevo sobre la vía oeste y tiene las coordenadas 9759907/681352. Las líneas de corriente se extendieron en </w:t>
      </w:r>
      <w:smartTag w:uri="urn:schemas-microsoft-com:office:smarttags" w:element="metricconverter">
        <w:smartTagPr>
          <w:attr w:name="ProductID" w:val="180 metros"/>
        </w:smartTagPr>
        <w:r>
          <w:t>180 metros</w:t>
        </w:r>
      </w:smartTag>
      <w:r>
        <w:t xml:space="preserve"> para </w:t>
      </w:r>
      <w:smartTag w:uri="urn:schemas-microsoft-com:office:smarttags" w:element="metricconverter">
        <w:smartTagPr>
          <w:attr w:name="ProductID" w:val="60 metros"/>
        </w:smartTagPr>
        <w:r>
          <w:t>60 metros</w:t>
        </w:r>
      </w:smartTag>
      <w:r>
        <w:t xml:space="preserve"> de investigación.</w:t>
      </w:r>
    </w:p>
    <w:p w:rsidR="00E50DE3" w:rsidRDefault="00E50DE3">
      <w:pPr>
        <w:jc w:val="both"/>
      </w:pPr>
    </w:p>
    <w:p w:rsidR="00E50DE3" w:rsidRDefault="00E50DE3">
      <w:pPr>
        <w:jc w:val="both"/>
      </w:pPr>
      <w:r>
        <w:t xml:space="preserve">El sondeo 5 está ubicado en el botadero antiguo y tiene de coordenadas 9759044/679884. La línea de corriente es de </w:t>
      </w:r>
      <w:smartTag w:uri="urn:schemas-microsoft-com:office:smarttags" w:element="metricconverter">
        <w:smartTagPr>
          <w:attr w:name="ProductID" w:val="180 metros"/>
        </w:smartTagPr>
        <w:r>
          <w:t>180 metros</w:t>
        </w:r>
      </w:smartTag>
      <w:r>
        <w:t xml:space="preserve"> de longitud y </w:t>
      </w:r>
      <w:smartTag w:uri="urn:schemas-microsoft-com:office:smarttags" w:element="metricconverter">
        <w:smartTagPr>
          <w:attr w:name="ProductID" w:val="60 metros"/>
        </w:smartTagPr>
        <w:r>
          <w:t>60 metros</w:t>
        </w:r>
      </w:smartTag>
      <w:r>
        <w:t xml:space="preserve"> de investigación, en profundidad.</w:t>
      </w:r>
    </w:p>
    <w:p w:rsidR="00E50DE3" w:rsidRDefault="00E50DE3">
      <w:pPr>
        <w:jc w:val="both"/>
      </w:pPr>
    </w:p>
    <w:p w:rsidR="00E50DE3" w:rsidRDefault="00E50DE3">
      <w:pPr>
        <w:jc w:val="both"/>
      </w:pPr>
      <w:r>
        <w:t xml:space="preserve">El sondeo 6 se ubicó la cabecera norte del botadero antiguo y la línea de corriente se extendió en </w:t>
      </w:r>
      <w:smartTag w:uri="urn:schemas-microsoft-com:office:smarttags" w:element="metricconverter">
        <w:smartTagPr>
          <w:attr w:name="ProductID" w:val="180 metros"/>
        </w:smartTagPr>
        <w:r>
          <w:t>180 metros</w:t>
        </w:r>
      </w:smartTag>
      <w:r>
        <w:t xml:space="preserve"> para investigar </w:t>
      </w:r>
      <w:smartTag w:uri="urn:schemas-microsoft-com:office:smarttags" w:element="metricconverter">
        <w:smartTagPr>
          <w:attr w:name="ProductID" w:val="60 metros"/>
        </w:smartTagPr>
        <w:r>
          <w:t>60 metros</w:t>
        </w:r>
      </w:smartTag>
      <w:r>
        <w:t xml:space="preserve"> en profundidad.</w:t>
      </w:r>
    </w:p>
    <w:p w:rsidR="00E50DE3" w:rsidRDefault="00E50DE3">
      <w:pPr>
        <w:jc w:val="both"/>
      </w:pPr>
    </w:p>
    <w:p w:rsidR="00E50DE3" w:rsidRDefault="00E50DE3">
      <w:pPr>
        <w:jc w:val="both"/>
      </w:pPr>
      <w:r>
        <w:t>En el anexo 1 se incluye las fotos correspondientes.</w:t>
      </w:r>
    </w:p>
    <w:p w:rsidR="00E50DE3" w:rsidRDefault="00E50DE3">
      <w:pPr>
        <w:jc w:val="both"/>
        <w:rPr>
          <w:b/>
        </w:rPr>
      </w:pPr>
    </w:p>
    <w:p w:rsidR="00E50DE3" w:rsidRDefault="00E50DE3">
      <w:pPr>
        <w:jc w:val="both"/>
      </w:pPr>
    </w:p>
    <w:p w:rsidR="00E50DE3" w:rsidRDefault="00E50DE3">
      <w:pPr>
        <w:jc w:val="both"/>
        <w:rPr>
          <w:b/>
        </w:rPr>
      </w:pPr>
      <w:r>
        <w:rPr>
          <w:b/>
        </w:rPr>
        <w:t>7. INTERPRETACIÓN DE  LOS DATOS</w:t>
      </w:r>
    </w:p>
    <w:p w:rsidR="00E50DE3" w:rsidRDefault="00E50DE3">
      <w:pPr>
        <w:jc w:val="both"/>
        <w:rPr>
          <w:b/>
          <w:i/>
        </w:rPr>
      </w:pPr>
    </w:p>
    <w:p w:rsidR="00E50DE3" w:rsidRDefault="00E50DE3">
      <w:pPr>
        <w:jc w:val="both"/>
        <w:rPr>
          <w:b/>
          <w:i/>
          <w:sz w:val="20"/>
          <w:szCs w:val="20"/>
        </w:rPr>
      </w:pPr>
      <w:r>
        <w:rPr>
          <w:b/>
          <w:i/>
          <w:sz w:val="20"/>
          <w:szCs w:val="20"/>
        </w:rPr>
        <w:t>7.1 CALICATAS</w:t>
      </w:r>
    </w:p>
    <w:p w:rsidR="00E50DE3" w:rsidRDefault="00E50DE3">
      <w:pPr>
        <w:jc w:val="both"/>
        <w:rPr>
          <w:b/>
          <w:i/>
          <w:sz w:val="20"/>
          <w:szCs w:val="20"/>
        </w:rPr>
      </w:pPr>
    </w:p>
    <w:p w:rsidR="00E50DE3" w:rsidRDefault="00E50DE3">
      <w:pPr>
        <w:jc w:val="both"/>
      </w:pPr>
      <w:r>
        <w:t xml:space="preserve">Los suelos que conforman el terreno de los sitios donde se ubican los residuos sólidos industriales son suelos granulares de textura fina, media y gruesa. Los de textura fina son limos, de textura media son arena y textura gruesa son grava. La distribución horizontal y vertical de éstos materiales es variable, debido a que han sido intervenidos y alterada su disposición original. </w:t>
      </w:r>
    </w:p>
    <w:p w:rsidR="00E50DE3" w:rsidRDefault="00E50DE3">
      <w:pPr>
        <w:jc w:val="both"/>
      </w:pPr>
    </w:p>
    <w:p w:rsidR="00E50DE3" w:rsidRDefault="00E50DE3">
      <w:pPr>
        <w:jc w:val="both"/>
      </w:pPr>
      <w:r>
        <w:t xml:space="preserve">Considerando que éstos suelos granulares permiten el flujo del agua y otros líquidos, se realizó tres ensayos de permeabilidad en el laboratorio y cuyo resultado se incluye en el anexo 1. La permeabilidad de los suelos hasta una profundidad de </w:t>
      </w:r>
      <w:smartTag w:uri="urn:schemas-microsoft-com:office:smarttags" w:element="metricconverter">
        <w:smartTagPr>
          <w:attr w:name="ProductID" w:val="1,25 m"/>
        </w:smartTagPr>
        <w:r>
          <w:t>1,25 m</w:t>
        </w:r>
      </w:smartTag>
      <w:r>
        <w:t xml:space="preserve"> es media.   </w:t>
      </w:r>
    </w:p>
    <w:p w:rsidR="00E50DE3" w:rsidRDefault="00E50DE3">
      <w:pPr>
        <w:jc w:val="both"/>
      </w:pPr>
    </w:p>
    <w:p w:rsidR="00E50DE3" w:rsidRDefault="00E50DE3">
      <w:pPr>
        <w:jc w:val="both"/>
        <w:rPr>
          <w:b/>
          <w:i/>
          <w:sz w:val="20"/>
          <w:szCs w:val="20"/>
        </w:rPr>
      </w:pPr>
    </w:p>
    <w:p w:rsidR="00E50DE3" w:rsidRDefault="00E50DE3">
      <w:pPr>
        <w:jc w:val="both"/>
        <w:rPr>
          <w:b/>
          <w:i/>
          <w:sz w:val="20"/>
          <w:szCs w:val="20"/>
        </w:rPr>
      </w:pPr>
      <w:r>
        <w:rPr>
          <w:b/>
          <w:i/>
          <w:sz w:val="20"/>
          <w:szCs w:val="20"/>
        </w:rPr>
        <w:t>7.2 CALIDAD DEL AGUA</w:t>
      </w:r>
    </w:p>
    <w:p w:rsidR="00E50DE3" w:rsidRDefault="00E50DE3">
      <w:pPr>
        <w:jc w:val="both"/>
        <w:rPr>
          <w:b/>
          <w:i/>
          <w:sz w:val="20"/>
          <w:szCs w:val="20"/>
        </w:rPr>
      </w:pPr>
    </w:p>
    <w:p w:rsidR="00E50DE3" w:rsidRDefault="00E50DE3">
      <w:pPr>
        <w:jc w:val="both"/>
      </w:pPr>
      <w:r>
        <w:t xml:space="preserve">Con el propósito de evidenciar la presencia de sustancias químicas en el agua subterránea, se tomó cuatro muestras de agua, una del pozo cercano al sitio de botadero nuevo, otra del nivel freático a </w:t>
      </w:r>
      <w:smartTag w:uri="urn:schemas-microsoft-com:office:smarttags" w:element="metricconverter">
        <w:smartTagPr>
          <w:attr w:name="ProductID" w:val="1,5 m"/>
        </w:smartTagPr>
        <w:r>
          <w:t>1,5 m</w:t>
        </w:r>
      </w:smartTag>
      <w:r>
        <w:t xml:space="preserve"> en una calicata donde no tiene influencia del residuo, otra a </w:t>
      </w:r>
      <w:smartTag w:uri="urn:schemas-microsoft-com:office:smarttags" w:element="metricconverter">
        <w:smartTagPr>
          <w:attr w:name="ProductID" w:val="1,4 m"/>
        </w:smartTagPr>
        <w:r>
          <w:t>1,4 m</w:t>
        </w:r>
      </w:smartTag>
      <w:r>
        <w:t xml:space="preserve"> en el sitio del basurero antiguo. Además, una muestra de suelo contaminado a </w:t>
      </w:r>
      <w:smartTag w:uri="urn:schemas-microsoft-com:office:smarttags" w:element="metricconverter">
        <w:smartTagPr>
          <w:attr w:name="ProductID" w:val="0,20 m"/>
        </w:smartTagPr>
        <w:r>
          <w:t>0,20 m</w:t>
        </w:r>
      </w:smartTag>
      <w:r>
        <w:t xml:space="preserve"> de profundidad.</w:t>
      </w:r>
    </w:p>
    <w:p w:rsidR="00E50DE3" w:rsidRDefault="00E50DE3">
      <w:pPr>
        <w:jc w:val="both"/>
      </w:pPr>
    </w:p>
    <w:p w:rsidR="00E50DE3" w:rsidRDefault="00E50DE3">
      <w:pPr>
        <w:jc w:val="both"/>
      </w:pPr>
      <w:r>
        <w:t xml:space="preserve">Los resultados de los análisis químicos indican que el agua de pozo tiene dureza, alcalinidad y cloruros. La muestra del nivel freático a 1,5 tiene hierro únicamente. La muestra recogida en el Basurero antiguo a </w:t>
      </w:r>
      <w:smartTag w:uri="urn:schemas-microsoft-com:office:smarttags" w:element="metricconverter">
        <w:smartTagPr>
          <w:attr w:name="ProductID" w:val="1,4 metros"/>
        </w:smartTagPr>
        <w:r>
          <w:t>1,4 metros</w:t>
        </w:r>
      </w:smartTag>
      <w:r>
        <w:t xml:space="preserve"> de profundidad tiene, cromo y hierro. La muestra de suelo recogida a </w:t>
      </w:r>
      <w:smartTag w:uri="urn:schemas-microsoft-com:office:smarttags" w:element="metricconverter">
        <w:smartTagPr>
          <w:attr w:name="ProductID" w:val="0,20 m"/>
        </w:smartTagPr>
        <w:r>
          <w:t>0,20 m</w:t>
        </w:r>
      </w:smartTag>
      <w:r>
        <w:t xml:space="preserve">, tiene plomo, cromo y hierro.     </w:t>
      </w:r>
    </w:p>
    <w:p w:rsidR="00E50DE3" w:rsidRDefault="00E50DE3">
      <w:pPr>
        <w:jc w:val="both"/>
        <w:rPr>
          <w:b/>
          <w:i/>
          <w:sz w:val="20"/>
          <w:szCs w:val="20"/>
        </w:rPr>
      </w:pPr>
    </w:p>
    <w:p w:rsidR="00E50DE3" w:rsidRDefault="00E50DE3">
      <w:pPr>
        <w:jc w:val="both"/>
        <w:rPr>
          <w:b/>
          <w:i/>
          <w:sz w:val="20"/>
          <w:szCs w:val="20"/>
        </w:rPr>
      </w:pPr>
    </w:p>
    <w:p w:rsidR="00E50DE3" w:rsidRDefault="00E50DE3">
      <w:pPr>
        <w:jc w:val="both"/>
        <w:rPr>
          <w:b/>
          <w:i/>
          <w:sz w:val="20"/>
          <w:szCs w:val="20"/>
        </w:rPr>
      </w:pPr>
    </w:p>
    <w:p w:rsidR="00E50DE3" w:rsidRDefault="00E50DE3">
      <w:pPr>
        <w:jc w:val="both"/>
        <w:rPr>
          <w:b/>
          <w:i/>
          <w:sz w:val="20"/>
          <w:szCs w:val="20"/>
        </w:rPr>
      </w:pPr>
      <w:r>
        <w:rPr>
          <w:b/>
          <w:i/>
          <w:sz w:val="20"/>
          <w:szCs w:val="20"/>
        </w:rPr>
        <w:t>7.3 ESTUDIOS GEOFÍSICOS</w:t>
      </w:r>
    </w:p>
    <w:p w:rsidR="00E50DE3" w:rsidRDefault="00E50DE3">
      <w:pPr>
        <w:jc w:val="both"/>
      </w:pPr>
    </w:p>
    <w:p w:rsidR="00E50DE3" w:rsidRDefault="00E50DE3">
      <w:pPr>
        <w:jc w:val="both"/>
      </w:pPr>
      <w:r>
        <w:t xml:space="preserve">Los valores de resistividad obtenidos de los sondeos eléctricos para el nuevo botadero han permitido obtener la siguiente interpretación: un primer estrato de </w:t>
      </w:r>
      <w:smartTag w:uri="urn:schemas-microsoft-com:office:smarttags" w:element="metricconverter">
        <w:smartTagPr>
          <w:attr w:name="ProductID" w:val="2,6 metros"/>
        </w:smartTagPr>
        <w:r>
          <w:t>2,6 metros</w:t>
        </w:r>
      </w:smartTag>
      <w:r>
        <w:t xml:space="preserve"> de espesor, con una resistividad variable de </w:t>
      </w:r>
      <w:smartTag w:uri="urn:schemas-microsoft-com:office:smarttags" w:element="metricconverter">
        <w:smartTagPr>
          <w:attr w:name="ProductID" w:val="250 a"/>
        </w:smartTagPr>
        <w:r>
          <w:t>250 a</w:t>
        </w:r>
      </w:smartTag>
      <w:r>
        <w:t xml:space="preserve"> 550 </w:t>
      </w:r>
      <w:r>
        <w:rPr>
          <w:rFonts w:ascii="Symbol" w:hAnsi="Symbol"/>
        </w:rPr>
        <w:t></w:t>
      </w:r>
      <w:r>
        <w:t xml:space="preserve"> y que corresponde a grava y arena. Un segundo estrato que llega hasta la profundidad de </w:t>
      </w:r>
      <w:smartTag w:uri="urn:schemas-microsoft-com:office:smarttags" w:element="metricconverter">
        <w:smartTagPr>
          <w:attr w:name="ProductID" w:val="9 metros"/>
        </w:smartTagPr>
        <w:r>
          <w:t>9 metros</w:t>
        </w:r>
      </w:smartTag>
      <w:r>
        <w:t xml:space="preserve"> tiene una resistividad de 150 </w:t>
      </w:r>
      <w:r>
        <w:rPr>
          <w:rFonts w:ascii="Symbol" w:hAnsi="Symbol"/>
        </w:rPr>
        <w:t></w:t>
      </w:r>
      <w:r>
        <w:t xml:space="preserve"> lo que significa que hay presencia de acuífero superficial. El tercer estrato que llega hasta los </w:t>
      </w:r>
      <w:smartTag w:uri="urn:schemas-microsoft-com:office:smarttags" w:element="metricconverter">
        <w:smartTagPr>
          <w:attr w:name="ProductID" w:val="25 metros"/>
        </w:smartTagPr>
        <w:r>
          <w:t>25 metros</w:t>
        </w:r>
      </w:smartTag>
      <w:r>
        <w:t xml:space="preserve"> y tiene una resistividad de 1275 </w:t>
      </w:r>
      <w:r>
        <w:rPr>
          <w:rFonts w:ascii="Symbol" w:hAnsi="Symbol"/>
        </w:rPr>
        <w:t></w:t>
      </w:r>
      <w:r>
        <w:t xml:space="preserve"> y el último estrato que llega hasta los </w:t>
      </w:r>
      <w:smartTag w:uri="urn:schemas-microsoft-com:office:smarttags" w:element="metricconverter">
        <w:smartTagPr>
          <w:attr w:name="ProductID" w:val="50 metros"/>
        </w:smartTagPr>
        <w:r>
          <w:t>50 metros</w:t>
        </w:r>
      </w:smartTag>
      <w:r>
        <w:t xml:space="preserve"> cuya resistividad 2250 </w:t>
      </w:r>
      <w:r>
        <w:rPr>
          <w:rFonts w:ascii="Symbol" w:hAnsi="Symbol"/>
        </w:rPr>
        <w:t></w:t>
      </w:r>
      <w:r>
        <w:t>.</w:t>
      </w:r>
    </w:p>
    <w:p w:rsidR="00E50DE3" w:rsidRDefault="00E50DE3">
      <w:pPr>
        <w:jc w:val="both"/>
      </w:pPr>
    </w:p>
    <w:p w:rsidR="00E50DE3" w:rsidRDefault="00E50DE3">
      <w:pPr>
        <w:jc w:val="both"/>
      </w:pPr>
      <w:r>
        <w:t xml:space="preserve">Los valores de resistividad obtenidos de los sondeos eléctricos para el antiguo botadero han permitido obtener la siguiente interpretación: El primer estrato de </w:t>
      </w:r>
      <w:smartTag w:uri="urn:schemas-microsoft-com:office:smarttags" w:element="metricconverter">
        <w:smartTagPr>
          <w:attr w:name="ProductID" w:val="2,6 metros"/>
        </w:smartTagPr>
        <w:r>
          <w:t>2,6 metros</w:t>
        </w:r>
      </w:smartTag>
      <w:r>
        <w:t xml:space="preserve"> de espesor, con una resistividad variable de </w:t>
      </w:r>
      <w:smartTag w:uri="urn:schemas-microsoft-com:office:smarttags" w:element="metricconverter">
        <w:smartTagPr>
          <w:attr w:name="ProductID" w:val="100 a"/>
        </w:smartTagPr>
        <w:r>
          <w:t>100 a</w:t>
        </w:r>
      </w:smartTag>
      <w:r>
        <w:t xml:space="preserve"> 500 </w:t>
      </w:r>
      <w:r>
        <w:rPr>
          <w:rFonts w:ascii="Symbol" w:hAnsi="Symbol"/>
        </w:rPr>
        <w:t></w:t>
      </w:r>
      <w:r>
        <w:t xml:space="preserve"> y que corresponde a grava y arena. El segundo estrato que llega hasta la profundidad de </w:t>
      </w:r>
      <w:smartTag w:uri="urn:schemas-microsoft-com:office:smarttags" w:element="metricconverter">
        <w:smartTagPr>
          <w:attr w:name="ProductID" w:val="10 metros"/>
        </w:smartTagPr>
        <w:r>
          <w:t>10 metros</w:t>
        </w:r>
      </w:smartTag>
      <w:r>
        <w:t xml:space="preserve"> tiene una resistividad de </w:t>
      </w:r>
      <w:smartTag w:uri="urn:schemas-microsoft-com:office:smarttags" w:element="metricconverter">
        <w:smartTagPr>
          <w:attr w:name="ProductID" w:val="180 a"/>
        </w:smartTagPr>
        <w:r>
          <w:t>180 a</w:t>
        </w:r>
      </w:smartTag>
      <w:r>
        <w:t xml:space="preserve"> 370 </w:t>
      </w:r>
      <w:r>
        <w:rPr>
          <w:rFonts w:ascii="Symbol" w:hAnsi="Symbol"/>
        </w:rPr>
        <w:t></w:t>
      </w:r>
      <w:r>
        <w:t xml:space="preserve"> lo que significa que hay presencia de acuífero superficial. El tercer estrato que llega hasta los </w:t>
      </w:r>
      <w:smartTag w:uri="urn:schemas-microsoft-com:office:smarttags" w:element="metricconverter">
        <w:smartTagPr>
          <w:attr w:name="ProductID" w:val="25 metros"/>
        </w:smartTagPr>
        <w:r>
          <w:t>25 metros</w:t>
        </w:r>
      </w:smartTag>
      <w:r>
        <w:t xml:space="preserve"> y tiene una resistividad de </w:t>
      </w:r>
      <w:smartTag w:uri="urn:schemas-microsoft-com:office:smarttags" w:element="metricconverter">
        <w:smartTagPr>
          <w:attr w:name="ProductID" w:val="70 a"/>
        </w:smartTagPr>
        <w:r>
          <w:t>70 a</w:t>
        </w:r>
      </w:smartTag>
      <w:r>
        <w:t xml:space="preserve"> 290 </w:t>
      </w:r>
      <w:r>
        <w:rPr>
          <w:rFonts w:ascii="Symbol" w:hAnsi="Symbol"/>
        </w:rPr>
        <w:t></w:t>
      </w:r>
      <w:r>
        <w:t xml:space="preserve"> y el cuarto estrato que llega hasta los </w:t>
      </w:r>
      <w:smartTag w:uri="urn:schemas-microsoft-com:office:smarttags" w:element="metricconverter">
        <w:smartTagPr>
          <w:attr w:name="ProductID" w:val="350 metros"/>
        </w:smartTagPr>
        <w:r>
          <w:t>350 metros</w:t>
        </w:r>
      </w:smartTag>
      <w:r>
        <w:t xml:space="preserve"> cuya resistividad 2967 </w:t>
      </w:r>
      <w:r>
        <w:rPr>
          <w:rFonts w:ascii="Symbol" w:hAnsi="Symbol"/>
        </w:rPr>
        <w:t></w:t>
      </w:r>
      <w:r>
        <w:t>.  Los gráficos de la interpretación se incluyen a continuación.</w:t>
      </w:r>
    </w:p>
    <w:p w:rsidR="00E50DE3" w:rsidRDefault="00E50DE3">
      <w:pPr>
        <w:jc w:val="both"/>
      </w:pPr>
    </w:p>
    <w:p w:rsidR="00E50DE3" w:rsidRDefault="00E50DE3">
      <w:pPr>
        <w:jc w:val="both"/>
      </w:pPr>
    </w:p>
    <w:p w:rsidR="00E50DE3" w:rsidRDefault="00E50DE3">
      <w:pPr>
        <w:jc w:val="both"/>
      </w:pPr>
    </w:p>
    <w:tbl>
      <w:tblPr>
        <w:tblW w:w="5240" w:type="dxa"/>
        <w:jc w:val="center"/>
        <w:tblInd w:w="55" w:type="dxa"/>
        <w:tblCellMar>
          <w:left w:w="70" w:type="dxa"/>
          <w:right w:w="70" w:type="dxa"/>
        </w:tblCellMar>
        <w:tblLook w:val="0000"/>
      </w:tblPr>
      <w:tblGrid>
        <w:gridCol w:w="1580"/>
        <w:gridCol w:w="3660"/>
      </w:tblGrid>
      <w:tr w:rsidR="00E50DE3">
        <w:trPr>
          <w:trHeight w:val="255"/>
          <w:jc w:val="center"/>
        </w:trPr>
        <w:tc>
          <w:tcPr>
            <w:tcW w:w="5240" w:type="dxa"/>
            <w:gridSpan w:val="2"/>
            <w:tcBorders>
              <w:top w:val="nil"/>
              <w:left w:val="nil"/>
              <w:bottom w:val="nil"/>
              <w:right w:val="nil"/>
            </w:tcBorders>
            <w:noWrap/>
            <w:vAlign w:val="bottom"/>
          </w:tcPr>
          <w:p w:rsidR="00E50DE3" w:rsidRDefault="00E50DE3">
            <w:pPr>
              <w:jc w:val="center"/>
              <w:rPr>
                <w:rFonts w:ascii="Arial" w:hAnsi="Arial" w:cs="Arial"/>
                <w:b/>
                <w:bCs/>
                <w:sz w:val="20"/>
                <w:szCs w:val="20"/>
                <w:u w:val="single"/>
              </w:rPr>
            </w:pPr>
            <w:r>
              <w:rPr>
                <w:rFonts w:ascii="Arial" w:hAnsi="Arial" w:cs="Arial"/>
                <w:b/>
                <w:bCs/>
                <w:sz w:val="20"/>
                <w:szCs w:val="20"/>
                <w:u w:val="single"/>
              </w:rPr>
              <w:t>Botadero Antiguo</w:t>
            </w:r>
          </w:p>
        </w:tc>
      </w:tr>
      <w:tr w:rsidR="00E50DE3">
        <w:trPr>
          <w:trHeight w:val="255"/>
          <w:jc w:val="center"/>
        </w:trPr>
        <w:tc>
          <w:tcPr>
            <w:tcW w:w="1580" w:type="dxa"/>
            <w:tcBorders>
              <w:top w:val="nil"/>
              <w:left w:val="nil"/>
              <w:bottom w:val="nil"/>
              <w:right w:val="nil"/>
            </w:tcBorders>
            <w:noWrap/>
            <w:vAlign w:val="bottom"/>
          </w:tcPr>
          <w:p w:rsidR="00E50DE3" w:rsidRDefault="00E50DE3">
            <w:pPr>
              <w:rPr>
                <w:rFonts w:ascii="Arial" w:hAnsi="Arial" w:cs="Arial"/>
                <w:sz w:val="20"/>
                <w:szCs w:val="20"/>
              </w:rPr>
            </w:pPr>
          </w:p>
        </w:tc>
        <w:tc>
          <w:tcPr>
            <w:tcW w:w="3660" w:type="dxa"/>
            <w:tcBorders>
              <w:top w:val="nil"/>
              <w:left w:val="nil"/>
              <w:bottom w:val="nil"/>
              <w:right w:val="nil"/>
            </w:tcBorders>
            <w:noWrap/>
            <w:vAlign w:val="bottom"/>
          </w:tcPr>
          <w:p w:rsidR="00E50DE3" w:rsidRDefault="00E50DE3">
            <w:pPr>
              <w:rPr>
                <w:rFonts w:ascii="Arial" w:hAnsi="Arial" w:cs="Arial"/>
                <w:sz w:val="20"/>
                <w:szCs w:val="20"/>
              </w:rPr>
            </w:pPr>
          </w:p>
        </w:tc>
      </w:tr>
      <w:tr w:rsidR="00E50DE3">
        <w:trPr>
          <w:trHeight w:val="255"/>
          <w:jc w:val="center"/>
        </w:trPr>
        <w:tc>
          <w:tcPr>
            <w:tcW w:w="158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50DE3" w:rsidRDefault="00E50DE3">
            <w:pPr>
              <w:jc w:val="center"/>
              <w:rPr>
                <w:rFonts w:ascii="Arial" w:hAnsi="Arial" w:cs="Arial"/>
                <w:b/>
                <w:bCs/>
                <w:sz w:val="18"/>
                <w:szCs w:val="18"/>
              </w:rPr>
            </w:pPr>
            <w:r>
              <w:rPr>
                <w:rFonts w:ascii="Arial" w:hAnsi="Arial" w:cs="Arial"/>
                <w:b/>
                <w:bCs/>
                <w:sz w:val="18"/>
                <w:szCs w:val="18"/>
              </w:rPr>
              <w:t>Profundidad  (m)</w:t>
            </w:r>
          </w:p>
        </w:tc>
        <w:tc>
          <w:tcPr>
            <w:tcW w:w="3660" w:type="dxa"/>
            <w:tcBorders>
              <w:top w:val="single" w:sz="4" w:space="0" w:color="auto"/>
              <w:left w:val="nil"/>
              <w:bottom w:val="single" w:sz="4" w:space="0" w:color="auto"/>
              <w:right w:val="single" w:sz="4" w:space="0" w:color="auto"/>
            </w:tcBorders>
            <w:shd w:val="clear" w:color="auto" w:fill="FFFF99"/>
            <w:noWrap/>
            <w:vAlign w:val="center"/>
          </w:tcPr>
          <w:p w:rsidR="00E50DE3" w:rsidRDefault="00E50DE3">
            <w:pPr>
              <w:jc w:val="center"/>
              <w:rPr>
                <w:rFonts w:ascii="Arial" w:hAnsi="Arial" w:cs="Arial"/>
                <w:b/>
                <w:bCs/>
                <w:sz w:val="18"/>
                <w:szCs w:val="18"/>
              </w:rPr>
            </w:pPr>
            <w:r>
              <w:rPr>
                <w:rFonts w:ascii="Arial" w:hAnsi="Arial" w:cs="Arial"/>
                <w:b/>
                <w:bCs/>
                <w:sz w:val="18"/>
                <w:szCs w:val="18"/>
              </w:rPr>
              <w:t xml:space="preserve">resistividad  </w:t>
            </w:r>
            <w:r>
              <w:rPr>
                <w:rFonts w:ascii="Symbol" w:hAnsi="Symbol" w:cs="Arial"/>
                <w:b/>
                <w:bCs/>
                <w:sz w:val="18"/>
                <w:szCs w:val="18"/>
              </w:rPr>
              <w:t></w:t>
            </w:r>
          </w:p>
        </w:tc>
      </w:tr>
      <w:tr w:rsidR="00E50DE3">
        <w:trPr>
          <w:cantSplit/>
          <w:trHeight w:val="255"/>
          <w:jc w:val="center"/>
        </w:trPr>
        <w:tc>
          <w:tcPr>
            <w:tcW w:w="1580" w:type="dxa"/>
            <w:vMerge w:val="restart"/>
            <w:tcBorders>
              <w:top w:val="nil"/>
              <w:left w:val="single" w:sz="4" w:space="0" w:color="auto"/>
              <w:bottom w:val="single" w:sz="4" w:space="0" w:color="auto"/>
              <w:right w:val="single" w:sz="4" w:space="0" w:color="auto"/>
            </w:tcBorders>
            <w:vAlign w:val="center"/>
          </w:tcPr>
          <w:p w:rsidR="00E50DE3" w:rsidRDefault="00E50DE3">
            <w:pPr>
              <w:jc w:val="center"/>
              <w:rPr>
                <w:rFonts w:ascii="Arial" w:hAnsi="Arial" w:cs="Arial"/>
                <w:b/>
                <w:bCs/>
                <w:sz w:val="18"/>
                <w:szCs w:val="18"/>
              </w:rPr>
            </w:pPr>
            <w:r>
              <w:rPr>
                <w:rFonts w:ascii="Arial" w:hAnsi="Arial" w:cs="Arial"/>
                <w:b/>
                <w:bCs/>
                <w:sz w:val="18"/>
                <w:szCs w:val="18"/>
              </w:rPr>
              <w:t xml:space="preserve">0.0                           a                           2.6 </w:t>
            </w:r>
          </w:p>
        </w:tc>
        <w:tc>
          <w:tcPr>
            <w:tcW w:w="3660" w:type="dxa"/>
            <w:vMerge w:val="restart"/>
            <w:tcBorders>
              <w:top w:val="nil"/>
              <w:left w:val="single" w:sz="4" w:space="0" w:color="auto"/>
              <w:bottom w:val="single" w:sz="4" w:space="0" w:color="auto"/>
              <w:right w:val="single" w:sz="4" w:space="0" w:color="auto"/>
            </w:tcBorders>
            <w:noWrap/>
            <w:vAlign w:val="center"/>
          </w:tcPr>
          <w:p w:rsidR="00E50DE3" w:rsidRDefault="00E50DE3">
            <w:pPr>
              <w:jc w:val="center"/>
              <w:rPr>
                <w:rFonts w:ascii="Arial" w:hAnsi="Arial" w:cs="Arial"/>
                <w:sz w:val="20"/>
                <w:szCs w:val="20"/>
              </w:rPr>
            </w:pPr>
            <w:r>
              <w:rPr>
                <w:rFonts w:ascii="Arial" w:hAnsi="Arial" w:cs="Arial"/>
                <w:sz w:val="20"/>
                <w:szCs w:val="20"/>
              </w:rPr>
              <w:t xml:space="preserve"> 100  -  500</w:t>
            </w:r>
          </w:p>
        </w:tc>
      </w:tr>
      <w:tr w:rsidR="00E50DE3">
        <w:trPr>
          <w:cantSplit/>
          <w:trHeight w:val="255"/>
          <w:jc w:val="center"/>
        </w:trPr>
        <w:tc>
          <w:tcPr>
            <w:tcW w:w="158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66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55"/>
          <w:jc w:val="center"/>
        </w:trPr>
        <w:tc>
          <w:tcPr>
            <w:tcW w:w="158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66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55"/>
          <w:jc w:val="center"/>
        </w:trPr>
        <w:tc>
          <w:tcPr>
            <w:tcW w:w="1580" w:type="dxa"/>
            <w:vMerge w:val="restart"/>
            <w:tcBorders>
              <w:top w:val="nil"/>
              <w:left w:val="single" w:sz="4" w:space="0" w:color="auto"/>
              <w:bottom w:val="single" w:sz="4" w:space="0" w:color="auto"/>
              <w:right w:val="single" w:sz="4" w:space="0" w:color="auto"/>
            </w:tcBorders>
            <w:vAlign w:val="center"/>
          </w:tcPr>
          <w:p w:rsidR="00E50DE3" w:rsidRDefault="00E50DE3">
            <w:pPr>
              <w:jc w:val="center"/>
              <w:rPr>
                <w:rFonts w:ascii="Arial" w:hAnsi="Arial" w:cs="Arial"/>
                <w:b/>
                <w:bCs/>
                <w:sz w:val="18"/>
                <w:szCs w:val="18"/>
              </w:rPr>
            </w:pPr>
            <w:r>
              <w:rPr>
                <w:rFonts w:ascii="Arial" w:hAnsi="Arial" w:cs="Arial"/>
                <w:b/>
                <w:bCs/>
                <w:sz w:val="18"/>
                <w:szCs w:val="18"/>
              </w:rPr>
              <w:t xml:space="preserve">2.6                           a                            10 </w:t>
            </w:r>
          </w:p>
        </w:tc>
        <w:tc>
          <w:tcPr>
            <w:tcW w:w="3660" w:type="dxa"/>
            <w:vMerge w:val="restart"/>
            <w:tcBorders>
              <w:top w:val="nil"/>
              <w:left w:val="single" w:sz="4" w:space="0" w:color="auto"/>
              <w:bottom w:val="single" w:sz="4" w:space="0" w:color="auto"/>
              <w:right w:val="single" w:sz="4" w:space="0" w:color="auto"/>
            </w:tcBorders>
            <w:noWrap/>
            <w:vAlign w:val="center"/>
          </w:tcPr>
          <w:p w:rsidR="00E50DE3" w:rsidRDefault="00E50DE3">
            <w:pPr>
              <w:jc w:val="center"/>
              <w:rPr>
                <w:rFonts w:ascii="Arial" w:hAnsi="Arial" w:cs="Arial"/>
                <w:sz w:val="20"/>
                <w:szCs w:val="20"/>
              </w:rPr>
            </w:pPr>
            <w:r>
              <w:rPr>
                <w:rFonts w:ascii="Arial" w:hAnsi="Arial" w:cs="Arial"/>
                <w:sz w:val="20"/>
                <w:szCs w:val="20"/>
              </w:rPr>
              <w:t>180  -  370</w:t>
            </w:r>
          </w:p>
        </w:tc>
      </w:tr>
      <w:tr w:rsidR="00E50DE3">
        <w:trPr>
          <w:cantSplit/>
          <w:trHeight w:val="255"/>
          <w:jc w:val="center"/>
        </w:trPr>
        <w:tc>
          <w:tcPr>
            <w:tcW w:w="158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66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55"/>
          <w:jc w:val="center"/>
        </w:trPr>
        <w:tc>
          <w:tcPr>
            <w:tcW w:w="158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66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55"/>
          <w:jc w:val="center"/>
        </w:trPr>
        <w:tc>
          <w:tcPr>
            <w:tcW w:w="158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66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55"/>
          <w:jc w:val="center"/>
        </w:trPr>
        <w:tc>
          <w:tcPr>
            <w:tcW w:w="1580" w:type="dxa"/>
            <w:vMerge w:val="restart"/>
            <w:tcBorders>
              <w:top w:val="nil"/>
              <w:left w:val="single" w:sz="4" w:space="0" w:color="auto"/>
              <w:bottom w:val="single" w:sz="4" w:space="0" w:color="auto"/>
              <w:right w:val="single" w:sz="4" w:space="0" w:color="auto"/>
            </w:tcBorders>
            <w:vAlign w:val="center"/>
          </w:tcPr>
          <w:p w:rsidR="00E50DE3" w:rsidRDefault="00E50DE3">
            <w:pPr>
              <w:jc w:val="center"/>
              <w:rPr>
                <w:rFonts w:ascii="Arial" w:hAnsi="Arial" w:cs="Arial"/>
                <w:b/>
                <w:bCs/>
                <w:sz w:val="18"/>
                <w:szCs w:val="18"/>
              </w:rPr>
            </w:pPr>
            <w:r>
              <w:rPr>
                <w:rFonts w:ascii="Arial" w:hAnsi="Arial" w:cs="Arial"/>
                <w:b/>
                <w:bCs/>
                <w:sz w:val="18"/>
                <w:szCs w:val="18"/>
              </w:rPr>
              <w:t xml:space="preserve">10                            a                            25 </w:t>
            </w:r>
          </w:p>
        </w:tc>
        <w:tc>
          <w:tcPr>
            <w:tcW w:w="3660" w:type="dxa"/>
            <w:vMerge w:val="restart"/>
            <w:tcBorders>
              <w:top w:val="nil"/>
              <w:left w:val="single" w:sz="4" w:space="0" w:color="auto"/>
              <w:bottom w:val="single" w:sz="4" w:space="0" w:color="auto"/>
              <w:right w:val="single" w:sz="4" w:space="0" w:color="auto"/>
            </w:tcBorders>
            <w:noWrap/>
            <w:vAlign w:val="center"/>
          </w:tcPr>
          <w:p w:rsidR="00E50DE3" w:rsidRDefault="00E50DE3">
            <w:pPr>
              <w:jc w:val="center"/>
              <w:rPr>
                <w:rFonts w:ascii="Arial" w:hAnsi="Arial" w:cs="Arial"/>
                <w:sz w:val="20"/>
                <w:szCs w:val="20"/>
              </w:rPr>
            </w:pPr>
            <w:r>
              <w:rPr>
                <w:rFonts w:ascii="Arial" w:hAnsi="Arial" w:cs="Arial"/>
                <w:sz w:val="20"/>
                <w:szCs w:val="20"/>
              </w:rPr>
              <w:t>70  -  290</w:t>
            </w:r>
          </w:p>
        </w:tc>
      </w:tr>
      <w:tr w:rsidR="00E50DE3">
        <w:trPr>
          <w:cantSplit/>
          <w:trHeight w:val="255"/>
          <w:jc w:val="center"/>
        </w:trPr>
        <w:tc>
          <w:tcPr>
            <w:tcW w:w="158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66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55"/>
          <w:jc w:val="center"/>
        </w:trPr>
        <w:tc>
          <w:tcPr>
            <w:tcW w:w="158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66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55"/>
          <w:jc w:val="center"/>
        </w:trPr>
        <w:tc>
          <w:tcPr>
            <w:tcW w:w="158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66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55"/>
          <w:jc w:val="center"/>
        </w:trPr>
        <w:tc>
          <w:tcPr>
            <w:tcW w:w="158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66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55"/>
          <w:jc w:val="center"/>
        </w:trPr>
        <w:tc>
          <w:tcPr>
            <w:tcW w:w="1580" w:type="dxa"/>
            <w:vMerge w:val="restart"/>
            <w:tcBorders>
              <w:top w:val="nil"/>
              <w:left w:val="single" w:sz="4" w:space="0" w:color="auto"/>
              <w:bottom w:val="single" w:sz="4" w:space="0" w:color="auto"/>
              <w:right w:val="single" w:sz="4" w:space="0" w:color="auto"/>
            </w:tcBorders>
            <w:vAlign w:val="center"/>
          </w:tcPr>
          <w:p w:rsidR="00E50DE3" w:rsidRDefault="00E50DE3">
            <w:pPr>
              <w:jc w:val="center"/>
              <w:rPr>
                <w:rFonts w:ascii="Arial" w:hAnsi="Arial" w:cs="Arial"/>
                <w:b/>
                <w:bCs/>
                <w:sz w:val="18"/>
                <w:szCs w:val="18"/>
              </w:rPr>
            </w:pPr>
            <w:r>
              <w:rPr>
                <w:rFonts w:ascii="Arial" w:hAnsi="Arial" w:cs="Arial"/>
                <w:b/>
                <w:bCs/>
                <w:sz w:val="18"/>
                <w:szCs w:val="18"/>
              </w:rPr>
              <w:t xml:space="preserve">25                             a                          350 </w:t>
            </w:r>
          </w:p>
        </w:tc>
        <w:tc>
          <w:tcPr>
            <w:tcW w:w="3660" w:type="dxa"/>
            <w:vMerge w:val="restart"/>
            <w:tcBorders>
              <w:top w:val="nil"/>
              <w:left w:val="single" w:sz="4" w:space="0" w:color="auto"/>
              <w:bottom w:val="single" w:sz="4" w:space="0" w:color="auto"/>
              <w:right w:val="single" w:sz="4" w:space="0" w:color="auto"/>
            </w:tcBorders>
            <w:noWrap/>
            <w:vAlign w:val="center"/>
          </w:tcPr>
          <w:p w:rsidR="00E50DE3" w:rsidRDefault="00E50DE3">
            <w:pPr>
              <w:jc w:val="center"/>
              <w:rPr>
                <w:rFonts w:ascii="Arial" w:hAnsi="Arial" w:cs="Arial"/>
                <w:sz w:val="20"/>
                <w:szCs w:val="20"/>
              </w:rPr>
            </w:pPr>
            <w:r>
              <w:rPr>
                <w:rFonts w:ascii="Arial" w:hAnsi="Arial" w:cs="Arial"/>
                <w:sz w:val="20"/>
                <w:szCs w:val="20"/>
              </w:rPr>
              <w:t>2967</w:t>
            </w:r>
          </w:p>
        </w:tc>
      </w:tr>
      <w:tr w:rsidR="00E50DE3">
        <w:trPr>
          <w:cantSplit/>
          <w:trHeight w:val="255"/>
          <w:jc w:val="center"/>
        </w:trPr>
        <w:tc>
          <w:tcPr>
            <w:tcW w:w="158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66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55"/>
          <w:jc w:val="center"/>
        </w:trPr>
        <w:tc>
          <w:tcPr>
            <w:tcW w:w="158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66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55"/>
          <w:jc w:val="center"/>
        </w:trPr>
        <w:tc>
          <w:tcPr>
            <w:tcW w:w="158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66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55"/>
          <w:jc w:val="center"/>
        </w:trPr>
        <w:tc>
          <w:tcPr>
            <w:tcW w:w="158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66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55"/>
          <w:jc w:val="center"/>
        </w:trPr>
        <w:tc>
          <w:tcPr>
            <w:tcW w:w="158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66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55"/>
          <w:jc w:val="center"/>
        </w:trPr>
        <w:tc>
          <w:tcPr>
            <w:tcW w:w="158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66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bl>
    <w:p w:rsidR="00E50DE3" w:rsidRDefault="00E50DE3">
      <w:pPr>
        <w:jc w:val="center"/>
      </w:pPr>
    </w:p>
    <w:p w:rsidR="00E50DE3" w:rsidRDefault="00E50DE3">
      <w:pPr>
        <w:jc w:val="center"/>
      </w:pPr>
    </w:p>
    <w:p w:rsidR="00E50DE3" w:rsidRDefault="00E50DE3">
      <w:pPr>
        <w:jc w:val="center"/>
      </w:pPr>
    </w:p>
    <w:p w:rsidR="00E50DE3" w:rsidRDefault="00E50DE3">
      <w:pPr>
        <w:jc w:val="center"/>
      </w:pPr>
    </w:p>
    <w:tbl>
      <w:tblPr>
        <w:tblW w:w="5412" w:type="dxa"/>
        <w:jc w:val="center"/>
        <w:tblInd w:w="55" w:type="dxa"/>
        <w:tblCellMar>
          <w:left w:w="70" w:type="dxa"/>
          <w:right w:w="70" w:type="dxa"/>
        </w:tblCellMar>
        <w:tblLook w:val="0000"/>
      </w:tblPr>
      <w:tblGrid>
        <w:gridCol w:w="1970"/>
        <w:gridCol w:w="3442"/>
      </w:tblGrid>
      <w:tr w:rsidR="00E50DE3">
        <w:trPr>
          <w:trHeight w:val="260"/>
          <w:jc w:val="center"/>
        </w:trPr>
        <w:tc>
          <w:tcPr>
            <w:tcW w:w="5412" w:type="dxa"/>
            <w:gridSpan w:val="2"/>
            <w:tcBorders>
              <w:top w:val="nil"/>
              <w:left w:val="nil"/>
              <w:bottom w:val="nil"/>
              <w:right w:val="nil"/>
            </w:tcBorders>
            <w:noWrap/>
            <w:vAlign w:val="bottom"/>
          </w:tcPr>
          <w:p w:rsidR="00E50DE3" w:rsidRDefault="00E50DE3">
            <w:pPr>
              <w:jc w:val="center"/>
              <w:rPr>
                <w:rFonts w:ascii="Arial" w:hAnsi="Arial" w:cs="Arial"/>
                <w:b/>
                <w:bCs/>
                <w:sz w:val="20"/>
                <w:szCs w:val="20"/>
                <w:u w:val="single"/>
              </w:rPr>
            </w:pPr>
            <w:r>
              <w:rPr>
                <w:rFonts w:ascii="Arial" w:hAnsi="Arial" w:cs="Arial"/>
                <w:b/>
                <w:bCs/>
                <w:sz w:val="20"/>
                <w:szCs w:val="20"/>
                <w:u w:val="single"/>
              </w:rPr>
              <w:t>Nuevo  Botadero</w:t>
            </w:r>
          </w:p>
        </w:tc>
      </w:tr>
      <w:tr w:rsidR="00E50DE3">
        <w:trPr>
          <w:trHeight w:val="260"/>
          <w:jc w:val="center"/>
        </w:trPr>
        <w:tc>
          <w:tcPr>
            <w:tcW w:w="1970" w:type="dxa"/>
            <w:tcBorders>
              <w:top w:val="nil"/>
              <w:left w:val="nil"/>
              <w:bottom w:val="nil"/>
              <w:right w:val="nil"/>
            </w:tcBorders>
            <w:noWrap/>
            <w:vAlign w:val="bottom"/>
          </w:tcPr>
          <w:p w:rsidR="00E50DE3" w:rsidRDefault="00E50DE3">
            <w:pPr>
              <w:rPr>
                <w:rFonts w:ascii="Arial" w:hAnsi="Arial" w:cs="Arial"/>
                <w:sz w:val="20"/>
                <w:szCs w:val="20"/>
              </w:rPr>
            </w:pPr>
          </w:p>
        </w:tc>
        <w:tc>
          <w:tcPr>
            <w:tcW w:w="3442" w:type="dxa"/>
            <w:tcBorders>
              <w:top w:val="nil"/>
              <w:left w:val="nil"/>
              <w:bottom w:val="nil"/>
              <w:right w:val="nil"/>
            </w:tcBorders>
            <w:noWrap/>
            <w:vAlign w:val="bottom"/>
          </w:tcPr>
          <w:p w:rsidR="00E50DE3" w:rsidRDefault="00E50DE3">
            <w:pPr>
              <w:rPr>
                <w:rFonts w:ascii="Arial" w:hAnsi="Arial" w:cs="Arial"/>
                <w:sz w:val="20"/>
                <w:szCs w:val="20"/>
              </w:rPr>
            </w:pPr>
          </w:p>
        </w:tc>
      </w:tr>
      <w:tr w:rsidR="00E50DE3">
        <w:trPr>
          <w:trHeight w:val="260"/>
          <w:jc w:val="center"/>
        </w:trPr>
        <w:tc>
          <w:tcPr>
            <w:tcW w:w="1970"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50DE3" w:rsidRDefault="00E50DE3">
            <w:pPr>
              <w:jc w:val="center"/>
              <w:rPr>
                <w:rFonts w:ascii="Arial" w:hAnsi="Arial" w:cs="Arial"/>
                <w:b/>
                <w:bCs/>
                <w:sz w:val="18"/>
                <w:szCs w:val="18"/>
              </w:rPr>
            </w:pPr>
            <w:r>
              <w:rPr>
                <w:rFonts w:ascii="Arial" w:hAnsi="Arial" w:cs="Arial"/>
                <w:b/>
                <w:bCs/>
                <w:sz w:val="18"/>
                <w:szCs w:val="18"/>
              </w:rPr>
              <w:t>Profundidad  (m)</w:t>
            </w:r>
          </w:p>
        </w:tc>
        <w:tc>
          <w:tcPr>
            <w:tcW w:w="3442" w:type="dxa"/>
            <w:tcBorders>
              <w:top w:val="single" w:sz="4" w:space="0" w:color="auto"/>
              <w:left w:val="nil"/>
              <w:bottom w:val="single" w:sz="4" w:space="0" w:color="auto"/>
              <w:right w:val="single" w:sz="4" w:space="0" w:color="auto"/>
            </w:tcBorders>
            <w:shd w:val="clear" w:color="auto" w:fill="FFFF99"/>
            <w:noWrap/>
            <w:vAlign w:val="center"/>
          </w:tcPr>
          <w:p w:rsidR="00E50DE3" w:rsidRDefault="00E50DE3">
            <w:pPr>
              <w:jc w:val="center"/>
              <w:rPr>
                <w:rFonts w:ascii="Arial" w:hAnsi="Arial" w:cs="Arial"/>
                <w:b/>
                <w:bCs/>
                <w:sz w:val="18"/>
                <w:szCs w:val="18"/>
              </w:rPr>
            </w:pPr>
            <w:r>
              <w:rPr>
                <w:rFonts w:ascii="Arial" w:hAnsi="Arial" w:cs="Arial"/>
                <w:b/>
                <w:bCs/>
                <w:sz w:val="18"/>
                <w:szCs w:val="18"/>
              </w:rPr>
              <w:t xml:space="preserve">resistividad  </w:t>
            </w:r>
            <w:r>
              <w:rPr>
                <w:rFonts w:ascii="Symbol" w:hAnsi="Symbol" w:cs="Arial"/>
                <w:b/>
                <w:bCs/>
                <w:sz w:val="18"/>
                <w:szCs w:val="18"/>
              </w:rPr>
              <w:t></w:t>
            </w:r>
          </w:p>
        </w:tc>
      </w:tr>
      <w:tr w:rsidR="00E50DE3">
        <w:trPr>
          <w:cantSplit/>
          <w:trHeight w:val="260"/>
          <w:jc w:val="center"/>
        </w:trPr>
        <w:tc>
          <w:tcPr>
            <w:tcW w:w="1970" w:type="dxa"/>
            <w:vMerge w:val="restart"/>
            <w:tcBorders>
              <w:top w:val="nil"/>
              <w:left w:val="single" w:sz="4" w:space="0" w:color="auto"/>
              <w:bottom w:val="single" w:sz="4" w:space="0" w:color="auto"/>
              <w:right w:val="single" w:sz="4" w:space="0" w:color="auto"/>
            </w:tcBorders>
            <w:vAlign w:val="center"/>
          </w:tcPr>
          <w:p w:rsidR="00E50DE3" w:rsidRDefault="00E50DE3">
            <w:pPr>
              <w:jc w:val="center"/>
              <w:rPr>
                <w:rFonts w:ascii="Arial" w:hAnsi="Arial" w:cs="Arial"/>
                <w:b/>
                <w:bCs/>
                <w:sz w:val="18"/>
                <w:szCs w:val="18"/>
              </w:rPr>
            </w:pPr>
            <w:r>
              <w:rPr>
                <w:rFonts w:ascii="Arial" w:hAnsi="Arial" w:cs="Arial"/>
                <w:b/>
                <w:bCs/>
                <w:sz w:val="18"/>
                <w:szCs w:val="18"/>
              </w:rPr>
              <w:t xml:space="preserve">0.0                                a                              2.6 </w:t>
            </w:r>
          </w:p>
        </w:tc>
        <w:tc>
          <w:tcPr>
            <w:tcW w:w="3442" w:type="dxa"/>
            <w:vMerge w:val="restart"/>
            <w:tcBorders>
              <w:top w:val="nil"/>
              <w:left w:val="single" w:sz="4" w:space="0" w:color="auto"/>
              <w:bottom w:val="single" w:sz="4" w:space="0" w:color="auto"/>
              <w:right w:val="single" w:sz="4" w:space="0" w:color="auto"/>
            </w:tcBorders>
            <w:noWrap/>
            <w:vAlign w:val="center"/>
          </w:tcPr>
          <w:p w:rsidR="00E50DE3" w:rsidRDefault="00E50DE3">
            <w:pPr>
              <w:jc w:val="center"/>
              <w:rPr>
                <w:rFonts w:ascii="Arial" w:hAnsi="Arial" w:cs="Arial"/>
                <w:sz w:val="20"/>
                <w:szCs w:val="20"/>
              </w:rPr>
            </w:pPr>
            <w:r>
              <w:rPr>
                <w:rFonts w:ascii="Arial" w:hAnsi="Arial" w:cs="Arial"/>
                <w:sz w:val="20"/>
                <w:szCs w:val="20"/>
              </w:rPr>
              <w:t xml:space="preserve"> 250  -  550</w:t>
            </w:r>
          </w:p>
        </w:tc>
      </w:tr>
      <w:tr w:rsidR="00E50DE3">
        <w:trPr>
          <w:cantSplit/>
          <w:trHeight w:val="260"/>
          <w:jc w:val="center"/>
        </w:trPr>
        <w:tc>
          <w:tcPr>
            <w:tcW w:w="197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442"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60"/>
          <w:jc w:val="center"/>
        </w:trPr>
        <w:tc>
          <w:tcPr>
            <w:tcW w:w="197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442"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60"/>
          <w:jc w:val="center"/>
        </w:trPr>
        <w:tc>
          <w:tcPr>
            <w:tcW w:w="1970" w:type="dxa"/>
            <w:vMerge w:val="restart"/>
            <w:tcBorders>
              <w:top w:val="nil"/>
              <w:left w:val="single" w:sz="4" w:space="0" w:color="auto"/>
              <w:bottom w:val="single" w:sz="4" w:space="0" w:color="auto"/>
              <w:right w:val="single" w:sz="4" w:space="0" w:color="auto"/>
            </w:tcBorders>
            <w:vAlign w:val="center"/>
          </w:tcPr>
          <w:p w:rsidR="00E50DE3" w:rsidRDefault="00E50DE3">
            <w:pPr>
              <w:jc w:val="center"/>
              <w:rPr>
                <w:rFonts w:ascii="Arial" w:hAnsi="Arial" w:cs="Arial"/>
                <w:b/>
                <w:bCs/>
                <w:sz w:val="18"/>
                <w:szCs w:val="18"/>
              </w:rPr>
            </w:pPr>
            <w:r>
              <w:rPr>
                <w:rFonts w:ascii="Arial" w:hAnsi="Arial" w:cs="Arial"/>
                <w:b/>
                <w:bCs/>
                <w:sz w:val="18"/>
                <w:szCs w:val="18"/>
              </w:rPr>
              <w:t xml:space="preserve">2.6                              a                              9.0 </w:t>
            </w:r>
          </w:p>
        </w:tc>
        <w:tc>
          <w:tcPr>
            <w:tcW w:w="3442" w:type="dxa"/>
            <w:vMerge w:val="restart"/>
            <w:tcBorders>
              <w:top w:val="nil"/>
              <w:left w:val="single" w:sz="4" w:space="0" w:color="auto"/>
              <w:bottom w:val="single" w:sz="4" w:space="0" w:color="auto"/>
              <w:right w:val="single" w:sz="4" w:space="0" w:color="auto"/>
            </w:tcBorders>
            <w:noWrap/>
            <w:vAlign w:val="center"/>
          </w:tcPr>
          <w:p w:rsidR="00E50DE3" w:rsidRDefault="00E50DE3">
            <w:pPr>
              <w:jc w:val="center"/>
              <w:rPr>
                <w:rFonts w:ascii="Arial" w:hAnsi="Arial" w:cs="Arial"/>
                <w:sz w:val="20"/>
                <w:szCs w:val="20"/>
              </w:rPr>
            </w:pPr>
            <w:r>
              <w:rPr>
                <w:rFonts w:ascii="Arial" w:hAnsi="Arial" w:cs="Arial"/>
                <w:sz w:val="20"/>
                <w:szCs w:val="20"/>
              </w:rPr>
              <w:t>150</w:t>
            </w:r>
          </w:p>
        </w:tc>
      </w:tr>
      <w:tr w:rsidR="00E50DE3">
        <w:trPr>
          <w:cantSplit/>
          <w:trHeight w:val="260"/>
          <w:jc w:val="center"/>
        </w:trPr>
        <w:tc>
          <w:tcPr>
            <w:tcW w:w="197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442"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60"/>
          <w:jc w:val="center"/>
        </w:trPr>
        <w:tc>
          <w:tcPr>
            <w:tcW w:w="197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442"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60"/>
          <w:jc w:val="center"/>
        </w:trPr>
        <w:tc>
          <w:tcPr>
            <w:tcW w:w="197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442"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60"/>
          <w:jc w:val="center"/>
        </w:trPr>
        <w:tc>
          <w:tcPr>
            <w:tcW w:w="1970" w:type="dxa"/>
            <w:vMerge w:val="restart"/>
            <w:tcBorders>
              <w:top w:val="nil"/>
              <w:left w:val="single" w:sz="4" w:space="0" w:color="auto"/>
              <w:bottom w:val="single" w:sz="4" w:space="0" w:color="auto"/>
              <w:right w:val="single" w:sz="4" w:space="0" w:color="auto"/>
            </w:tcBorders>
            <w:vAlign w:val="center"/>
          </w:tcPr>
          <w:p w:rsidR="00E50DE3" w:rsidRDefault="00E50DE3">
            <w:pPr>
              <w:jc w:val="center"/>
              <w:rPr>
                <w:rFonts w:ascii="Arial" w:hAnsi="Arial" w:cs="Arial"/>
                <w:b/>
                <w:bCs/>
                <w:sz w:val="18"/>
                <w:szCs w:val="18"/>
              </w:rPr>
            </w:pPr>
            <w:r>
              <w:rPr>
                <w:rFonts w:ascii="Arial" w:hAnsi="Arial" w:cs="Arial"/>
                <w:b/>
                <w:bCs/>
                <w:sz w:val="18"/>
                <w:szCs w:val="18"/>
              </w:rPr>
              <w:t xml:space="preserve">9.0                                a                               25 </w:t>
            </w:r>
          </w:p>
        </w:tc>
        <w:tc>
          <w:tcPr>
            <w:tcW w:w="3442" w:type="dxa"/>
            <w:vMerge w:val="restart"/>
            <w:tcBorders>
              <w:top w:val="nil"/>
              <w:left w:val="single" w:sz="4" w:space="0" w:color="auto"/>
              <w:bottom w:val="single" w:sz="4" w:space="0" w:color="auto"/>
              <w:right w:val="single" w:sz="4" w:space="0" w:color="auto"/>
            </w:tcBorders>
            <w:noWrap/>
            <w:vAlign w:val="center"/>
          </w:tcPr>
          <w:p w:rsidR="00E50DE3" w:rsidRDefault="00E50DE3">
            <w:pPr>
              <w:jc w:val="center"/>
              <w:rPr>
                <w:rFonts w:ascii="Arial" w:hAnsi="Arial" w:cs="Arial"/>
                <w:sz w:val="20"/>
                <w:szCs w:val="20"/>
              </w:rPr>
            </w:pPr>
            <w:r>
              <w:rPr>
                <w:rFonts w:ascii="Arial" w:hAnsi="Arial" w:cs="Arial"/>
                <w:sz w:val="20"/>
                <w:szCs w:val="20"/>
              </w:rPr>
              <w:t>1275</w:t>
            </w:r>
          </w:p>
        </w:tc>
      </w:tr>
      <w:tr w:rsidR="00E50DE3">
        <w:trPr>
          <w:cantSplit/>
          <w:trHeight w:val="260"/>
          <w:jc w:val="center"/>
        </w:trPr>
        <w:tc>
          <w:tcPr>
            <w:tcW w:w="197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442"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60"/>
          <w:jc w:val="center"/>
        </w:trPr>
        <w:tc>
          <w:tcPr>
            <w:tcW w:w="197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442"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60"/>
          <w:jc w:val="center"/>
        </w:trPr>
        <w:tc>
          <w:tcPr>
            <w:tcW w:w="197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442"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60"/>
          <w:jc w:val="center"/>
        </w:trPr>
        <w:tc>
          <w:tcPr>
            <w:tcW w:w="197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442"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60"/>
          <w:jc w:val="center"/>
        </w:trPr>
        <w:tc>
          <w:tcPr>
            <w:tcW w:w="1970" w:type="dxa"/>
            <w:vMerge w:val="restart"/>
            <w:tcBorders>
              <w:top w:val="nil"/>
              <w:left w:val="single" w:sz="4" w:space="0" w:color="auto"/>
              <w:bottom w:val="single" w:sz="4" w:space="0" w:color="auto"/>
              <w:right w:val="single" w:sz="4" w:space="0" w:color="auto"/>
            </w:tcBorders>
            <w:vAlign w:val="center"/>
          </w:tcPr>
          <w:p w:rsidR="00E50DE3" w:rsidRDefault="00E50DE3">
            <w:pPr>
              <w:jc w:val="center"/>
              <w:rPr>
                <w:rFonts w:ascii="Arial" w:hAnsi="Arial" w:cs="Arial"/>
                <w:b/>
                <w:bCs/>
                <w:sz w:val="18"/>
                <w:szCs w:val="18"/>
              </w:rPr>
            </w:pPr>
            <w:r>
              <w:rPr>
                <w:rFonts w:ascii="Arial" w:hAnsi="Arial" w:cs="Arial"/>
                <w:b/>
                <w:bCs/>
                <w:sz w:val="18"/>
                <w:szCs w:val="18"/>
              </w:rPr>
              <w:t xml:space="preserve">25                               a                               50 </w:t>
            </w:r>
          </w:p>
        </w:tc>
        <w:tc>
          <w:tcPr>
            <w:tcW w:w="3442" w:type="dxa"/>
            <w:vMerge w:val="restart"/>
            <w:tcBorders>
              <w:top w:val="nil"/>
              <w:left w:val="single" w:sz="4" w:space="0" w:color="auto"/>
              <w:bottom w:val="single" w:sz="4" w:space="0" w:color="auto"/>
              <w:right w:val="single" w:sz="4" w:space="0" w:color="auto"/>
            </w:tcBorders>
            <w:noWrap/>
            <w:vAlign w:val="center"/>
          </w:tcPr>
          <w:p w:rsidR="00E50DE3" w:rsidRDefault="00E50DE3">
            <w:pPr>
              <w:jc w:val="center"/>
              <w:rPr>
                <w:rFonts w:ascii="Arial" w:hAnsi="Arial" w:cs="Arial"/>
                <w:sz w:val="20"/>
                <w:szCs w:val="20"/>
              </w:rPr>
            </w:pPr>
            <w:r>
              <w:rPr>
                <w:rFonts w:ascii="Arial" w:hAnsi="Arial" w:cs="Arial"/>
                <w:sz w:val="20"/>
                <w:szCs w:val="20"/>
              </w:rPr>
              <w:t>2250</w:t>
            </w:r>
          </w:p>
        </w:tc>
      </w:tr>
      <w:tr w:rsidR="00E50DE3">
        <w:trPr>
          <w:cantSplit/>
          <w:trHeight w:val="260"/>
          <w:jc w:val="center"/>
        </w:trPr>
        <w:tc>
          <w:tcPr>
            <w:tcW w:w="197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442"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60"/>
          <w:jc w:val="center"/>
        </w:trPr>
        <w:tc>
          <w:tcPr>
            <w:tcW w:w="197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442"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60"/>
          <w:jc w:val="center"/>
        </w:trPr>
        <w:tc>
          <w:tcPr>
            <w:tcW w:w="197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442"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60"/>
          <w:jc w:val="center"/>
        </w:trPr>
        <w:tc>
          <w:tcPr>
            <w:tcW w:w="197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442"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60"/>
          <w:jc w:val="center"/>
        </w:trPr>
        <w:tc>
          <w:tcPr>
            <w:tcW w:w="197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442"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r w:rsidR="00E50DE3">
        <w:trPr>
          <w:cantSplit/>
          <w:trHeight w:val="260"/>
          <w:jc w:val="center"/>
        </w:trPr>
        <w:tc>
          <w:tcPr>
            <w:tcW w:w="1970"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b/>
                <w:bCs/>
                <w:sz w:val="18"/>
                <w:szCs w:val="18"/>
              </w:rPr>
            </w:pPr>
          </w:p>
        </w:tc>
        <w:tc>
          <w:tcPr>
            <w:tcW w:w="3442" w:type="dxa"/>
            <w:vMerge/>
            <w:tcBorders>
              <w:top w:val="nil"/>
              <w:left w:val="single" w:sz="4" w:space="0" w:color="auto"/>
              <w:bottom w:val="single" w:sz="4" w:space="0" w:color="auto"/>
              <w:right w:val="single" w:sz="4" w:space="0" w:color="auto"/>
            </w:tcBorders>
            <w:vAlign w:val="center"/>
          </w:tcPr>
          <w:p w:rsidR="00E50DE3" w:rsidRDefault="00E50DE3">
            <w:pPr>
              <w:rPr>
                <w:rFonts w:ascii="Arial" w:hAnsi="Arial" w:cs="Arial"/>
                <w:sz w:val="20"/>
                <w:szCs w:val="20"/>
              </w:rPr>
            </w:pPr>
          </w:p>
        </w:tc>
      </w:tr>
    </w:tbl>
    <w:p w:rsidR="00E50DE3" w:rsidRDefault="00E50DE3">
      <w:pPr>
        <w:jc w:val="center"/>
      </w:pPr>
    </w:p>
    <w:p w:rsidR="00E50DE3" w:rsidRDefault="00E50DE3">
      <w:pPr>
        <w:jc w:val="both"/>
      </w:pPr>
    </w:p>
    <w:p w:rsidR="00E50DE3" w:rsidRDefault="00E50DE3">
      <w:pPr>
        <w:jc w:val="both"/>
      </w:pPr>
    </w:p>
    <w:p w:rsidR="00E50DE3" w:rsidRDefault="00E50DE3">
      <w:pPr>
        <w:jc w:val="both"/>
      </w:pPr>
    </w:p>
    <w:p w:rsidR="00E50DE3" w:rsidRDefault="00E50DE3">
      <w:pPr>
        <w:jc w:val="both"/>
        <w:rPr>
          <w:b/>
        </w:rPr>
      </w:pPr>
      <w:r>
        <w:rPr>
          <w:b/>
        </w:rPr>
        <w:t>8. CONCLUCIONES</w:t>
      </w:r>
    </w:p>
    <w:p w:rsidR="00E50DE3" w:rsidRDefault="00E50DE3">
      <w:pPr>
        <w:jc w:val="both"/>
      </w:pPr>
    </w:p>
    <w:p w:rsidR="00E50DE3" w:rsidRDefault="00E50DE3">
      <w:pPr>
        <w:jc w:val="both"/>
      </w:pPr>
    </w:p>
    <w:p w:rsidR="00E50DE3" w:rsidRDefault="00E50DE3">
      <w:pPr>
        <w:numPr>
          <w:ilvl w:val="0"/>
          <w:numId w:val="3"/>
        </w:numPr>
        <w:jc w:val="both"/>
      </w:pPr>
      <w:r>
        <w:t>Los sitios del terreno destinados para la colocación de desechos sólidos industriales están constituidos por materiales granulares como limo, arena y grava.</w:t>
      </w:r>
    </w:p>
    <w:p w:rsidR="00E50DE3" w:rsidRDefault="00E50DE3">
      <w:pPr>
        <w:ind w:left="540"/>
        <w:jc w:val="both"/>
      </w:pPr>
      <w:r>
        <w:t>Estos materiales granulares se extiende grandes áreas en el sentido horizontal y tienen varios espesores en profundidad.</w:t>
      </w:r>
    </w:p>
    <w:p w:rsidR="00E50DE3" w:rsidRDefault="00E50DE3">
      <w:pPr>
        <w:jc w:val="both"/>
      </w:pPr>
    </w:p>
    <w:p w:rsidR="00E50DE3" w:rsidRDefault="00E50DE3">
      <w:pPr>
        <w:jc w:val="both"/>
      </w:pPr>
    </w:p>
    <w:p w:rsidR="00E50DE3" w:rsidRDefault="00E50DE3">
      <w:pPr>
        <w:numPr>
          <w:ilvl w:val="0"/>
          <w:numId w:val="3"/>
        </w:numPr>
        <w:jc w:val="both"/>
      </w:pPr>
      <w:r>
        <w:t xml:space="preserve">Los materiales granulares constituyen acuíferos en varios niveles entre los que se puede indicar lo ubicados entre siete y diez metros, entre 18 y </w:t>
      </w:r>
      <w:smartTag w:uri="urn:schemas-microsoft-com:office:smarttags" w:element="metricconverter">
        <w:smartTagPr>
          <w:attr w:name="ProductID" w:val="19 metros"/>
        </w:smartTagPr>
        <w:r>
          <w:t>19 metros</w:t>
        </w:r>
      </w:smartTag>
      <w:r>
        <w:t>, ente 22 y 25, entre 30 y 34, entre 36 y 43, entre 50 y 56, entre 65 y 74, entre otros.</w:t>
      </w:r>
    </w:p>
    <w:p w:rsidR="00E50DE3" w:rsidRDefault="00E50DE3">
      <w:pPr>
        <w:ind w:left="540"/>
        <w:jc w:val="both"/>
      </w:pPr>
      <w:r>
        <w:t>El nivel freático superficial está a un metro y medio (</w:t>
      </w:r>
      <w:smartTag w:uri="urn:schemas-microsoft-com:office:smarttags" w:element="metricconverter">
        <w:smartTagPr>
          <w:attr w:name="ProductID" w:val="1.5 m"/>
        </w:smartTagPr>
        <w:r>
          <w:t>1.5 m</w:t>
        </w:r>
      </w:smartTag>
      <w:r>
        <w:t xml:space="preserve">) del nivel actual del terreno, la composición química de las aguas correspondientes a estos acuíferos se distingue por la presencia de cloruros, álcalis y tiene dureza. </w:t>
      </w:r>
    </w:p>
    <w:p w:rsidR="00E50DE3" w:rsidRDefault="00E50DE3">
      <w:pPr>
        <w:jc w:val="both"/>
      </w:pPr>
    </w:p>
    <w:p w:rsidR="00E50DE3" w:rsidRDefault="00E50DE3">
      <w:pPr>
        <w:numPr>
          <w:ilvl w:val="0"/>
          <w:numId w:val="3"/>
        </w:numPr>
        <w:jc w:val="both"/>
      </w:pPr>
      <w:r>
        <w:t>La permeabilidad de los materiales granulares es media.</w:t>
      </w:r>
    </w:p>
    <w:p w:rsidR="00E50DE3" w:rsidRDefault="00E50DE3">
      <w:pPr>
        <w:jc w:val="both"/>
      </w:pPr>
    </w:p>
    <w:p w:rsidR="00E50DE3" w:rsidRDefault="00E50DE3">
      <w:pPr>
        <w:numPr>
          <w:ilvl w:val="0"/>
          <w:numId w:val="3"/>
        </w:numPr>
        <w:jc w:val="both"/>
      </w:pPr>
      <w:r>
        <w:t>Los residuos sólidos del Antiguo botadero han permitido la filtración de sustancias química como: plomo, cromo y hierro.</w:t>
      </w:r>
    </w:p>
    <w:p w:rsidR="00E50DE3" w:rsidRDefault="00E50DE3">
      <w:pPr>
        <w:jc w:val="both"/>
      </w:pPr>
    </w:p>
    <w:p w:rsidR="00E50DE3" w:rsidRDefault="00E50DE3">
      <w:pPr>
        <w:numPr>
          <w:ilvl w:val="0"/>
          <w:numId w:val="3"/>
        </w:numPr>
        <w:jc w:val="both"/>
      </w:pPr>
      <w:r>
        <w:t>En el caso de continuar con la política de recoger alambre previo a la quema del residuo sólido, entonces no se coloca la membrana como permeabilizante, colocar únicamente el filtro de arcilla compactada.</w:t>
      </w:r>
    </w:p>
    <w:p w:rsidR="00E50DE3" w:rsidRDefault="00E50DE3">
      <w:pPr>
        <w:jc w:val="both"/>
      </w:pPr>
    </w:p>
    <w:p w:rsidR="00E50DE3" w:rsidRDefault="00E50DE3">
      <w:pPr>
        <w:jc w:val="both"/>
      </w:pPr>
    </w:p>
    <w:p w:rsidR="00E50DE3" w:rsidRDefault="00E50DE3">
      <w:pPr>
        <w:jc w:val="both"/>
        <w:rPr>
          <w:b/>
          <w:i/>
        </w:rPr>
        <w:sectPr w:rsidR="00E50DE3">
          <w:pgSz w:w="11906" w:h="16838"/>
          <w:pgMar w:top="1417" w:right="1701" w:bottom="1417" w:left="1701" w:header="708" w:footer="708" w:gutter="0"/>
          <w:cols w:space="708"/>
          <w:docGrid w:linePitch="360"/>
        </w:sectPr>
      </w:pPr>
    </w:p>
    <w:p w:rsidR="00E50DE3" w:rsidRDefault="00E50DE3">
      <w:pPr>
        <w:jc w:val="both"/>
      </w:pPr>
      <w:r>
        <w:rPr>
          <w:b/>
        </w:rPr>
        <w:lastRenderedPageBreak/>
        <w:t>9. RECOMENDACIONES</w:t>
      </w:r>
    </w:p>
    <w:p w:rsidR="00E50DE3" w:rsidRDefault="00E50DE3">
      <w:pPr>
        <w:jc w:val="both"/>
      </w:pPr>
    </w:p>
    <w:p w:rsidR="00E50DE3" w:rsidRDefault="00E50DE3">
      <w:pPr>
        <w:jc w:val="both"/>
      </w:pPr>
      <w:r>
        <w:t>Los terrenos donde se colocaron y se colocan en la actualidad los residuos sólidos industriales son terrenos granulares de permeabilidad media y facilitan la filtración de agua lluvia y el arrastre de metales pesados como plomo, cromo y hierro. Situación que ha sido evidenciada durante los estudios de campo y en laboratorio.</w:t>
      </w:r>
    </w:p>
    <w:p w:rsidR="00E50DE3" w:rsidRDefault="00E50DE3">
      <w:pPr>
        <w:jc w:val="both"/>
      </w:pPr>
    </w:p>
    <w:p w:rsidR="00E50DE3" w:rsidRDefault="00E50DE3">
      <w:pPr>
        <w:jc w:val="both"/>
      </w:pPr>
      <w:r>
        <w:t>El primer nivel de agua subterránea está contaminado con estos materiales pesados en el antiguo botadero, sin embargo, en el nuevo botadero se debe evitar la contaminación utilizando una membrana en la parte inferior y sobre está una capa de arcilla compactada de cuarenta centímetros (</w:t>
      </w:r>
      <w:smartTag w:uri="urn:schemas-microsoft-com:office:smarttags" w:element="metricconverter">
        <w:smartTagPr>
          <w:attr w:name="ProductID" w:val="40 cm"/>
        </w:smartTagPr>
        <w:r>
          <w:t>40 cm</w:t>
        </w:r>
      </w:smartTag>
      <w:r>
        <w:t>.) de espesor.</w:t>
      </w:r>
    </w:p>
    <w:p w:rsidR="00E50DE3" w:rsidRDefault="00E50DE3">
      <w:pPr>
        <w:jc w:val="both"/>
      </w:pPr>
    </w:p>
    <w:p w:rsidR="00E50DE3" w:rsidRDefault="00E50DE3">
      <w:pPr>
        <w:jc w:val="both"/>
      </w:pPr>
    </w:p>
    <w:p w:rsidR="00E50DE3" w:rsidRDefault="00E50DE3">
      <w:pPr>
        <w:jc w:val="both"/>
      </w:pPr>
    </w:p>
    <w:p w:rsidR="00E50DE3" w:rsidRDefault="00E50DE3">
      <w:pPr>
        <w:jc w:val="center"/>
      </w:pPr>
      <w:r>
        <w:rPr>
          <w:noProof/>
          <w:lang w:val="es-EC" w:eastAsia="es-EC"/>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2" type="#_x0000_t67" style="position:absolute;left:0;text-align:left;margin-left:189.05pt;margin-top:30.75pt;width:9pt;height:36pt;rotation:-46408762fd;z-index:251678720" adj="14067,7861" fillcolor="yellow"/>
        </w:pict>
      </w:r>
      <w:r>
        <w:rPr>
          <w:noProof/>
          <w:lang w:val="es-EC" w:eastAsia="es-EC"/>
        </w:rPr>
        <w:pict>
          <v:shape id="_x0000_s1069" type="#_x0000_t202" style="position:absolute;left:0;text-align:left;margin-left:279pt;margin-top:31.8pt;width:90pt;height:18pt;z-index:251675648" filled="f" stroked="f">
            <v:textbox>
              <w:txbxContent>
                <w:p w:rsidR="00E50DE3" w:rsidRDefault="00E50DE3">
                  <w:pPr>
                    <w:jc w:val="center"/>
                    <w:rPr>
                      <w:b/>
                      <w:sz w:val="18"/>
                      <w:szCs w:val="18"/>
                      <w:lang w:val="es-EC"/>
                    </w:rPr>
                  </w:pPr>
                  <w:r>
                    <w:rPr>
                      <w:b/>
                      <w:sz w:val="18"/>
                      <w:szCs w:val="18"/>
                      <w:lang w:val="es-EC"/>
                    </w:rPr>
                    <w:t>Drenes</w:t>
                  </w:r>
                </w:p>
              </w:txbxContent>
            </v:textbox>
          </v:shape>
        </w:pict>
      </w:r>
      <w:r>
        <w:rPr>
          <w:noProof/>
          <w:lang w:val="es-EC" w:eastAsia="es-EC"/>
        </w:rPr>
        <w:pict>
          <v:shape id="_x0000_s1073" type="#_x0000_t67" style="position:absolute;left:0;text-align:left;margin-left:292.4pt;margin-top:36.3pt;width:9pt;height:17.9pt;rotation:-29948638fd;z-index:251679744" adj="14067,7861" fillcolor="yellow"/>
        </w:pict>
      </w:r>
      <w:r>
        <w:rPr>
          <w:noProof/>
          <w:lang w:val="es-EC" w:eastAsia="es-EC"/>
        </w:rPr>
        <w:pict>
          <v:shape id="_x0000_s1068" type="#_x0000_t202" style="position:absolute;left:0;text-align:left;margin-left:90pt;margin-top:130.8pt;width:90pt;height:18pt;z-index:251674624" filled="f" stroked="f">
            <v:textbox>
              <w:txbxContent>
                <w:p w:rsidR="00E50DE3" w:rsidRDefault="00E50DE3">
                  <w:pPr>
                    <w:jc w:val="center"/>
                    <w:rPr>
                      <w:b/>
                      <w:sz w:val="18"/>
                      <w:szCs w:val="18"/>
                      <w:lang w:val="es-EC"/>
                    </w:rPr>
                  </w:pPr>
                  <w:r>
                    <w:rPr>
                      <w:b/>
                      <w:sz w:val="18"/>
                      <w:szCs w:val="18"/>
                      <w:lang w:val="es-EC"/>
                    </w:rPr>
                    <w:t>Membrana</w:t>
                  </w:r>
                </w:p>
              </w:txbxContent>
            </v:textbox>
          </v:shape>
        </w:pict>
      </w:r>
      <w:r>
        <w:rPr>
          <w:noProof/>
          <w:lang w:val="es-EC" w:eastAsia="es-EC"/>
        </w:rPr>
        <w:pict>
          <v:shape id="_x0000_s1074" type="#_x0000_t67" style="position:absolute;left:0;text-align:left;margin-left:135pt;margin-top:112.8pt;width:18pt;height:18.15pt;rotation:-10594795fd;z-index:251680768" adj="14067,7861" fillcolor="yellow"/>
        </w:pict>
      </w:r>
      <w:r>
        <w:rPr>
          <w:noProof/>
          <w:lang w:val="es-EC" w:eastAsia="es-EC"/>
        </w:rPr>
        <w:pict>
          <v:shape id="_x0000_s1067" type="#_x0000_t202" style="position:absolute;left:0;text-align:left;margin-left:18pt;margin-top:121.8pt;width:90pt;height:18pt;z-index:251673600" filled="f" stroked="f">
            <v:textbox>
              <w:txbxContent>
                <w:p w:rsidR="00E50DE3" w:rsidRDefault="00E50DE3">
                  <w:pPr>
                    <w:jc w:val="center"/>
                    <w:rPr>
                      <w:b/>
                      <w:sz w:val="18"/>
                      <w:szCs w:val="18"/>
                      <w:lang w:val="es-EC"/>
                    </w:rPr>
                  </w:pPr>
                  <w:r>
                    <w:rPr>
                      <w:b/>
                      <w:sz w:val="18"/>
                      <w:szCs w:val="18"/>
                      <w:lang w:val="es-EC"/>
                    </w:rPr>
                    <w:t>Arcilla compactada</w:t>
                  </w:r>
                </w:p>
              </w:txbxContent>
            </v:textbox>
          </v:shape>
        </w:pict>
      </w:r>
      <w:r>
        <w:rPr>
          <w:noProof/>
          <w:lang w:val="es-EC" w:eastAsia="es-EC"/>
        </w:rPr>
        <w:pict>
          <v:shape id="_x0000_s1075" type="#_x0000_t67" style="position:absolute;left:0;text-align:left;margin-left:68.95pt;margin-top:101.9pt;width:10.3pt;height:26.5pt;rotation:22132260fd;flip:y;z-index:251681792" adj="14067,7861" fillcolor="yellow"/>
        </w:pict>
      </w:r>
      <w:r>
        <w:rPr>
          <w:noProof/>
          <w:lang w:val="es-EC" w:eastAsia="es-EC"/>
        </w:rPr>
        <w:pict>
          <v:shape id="_x0000_s1071" type="#_x0000_t67" style="position:absolute;left:0;text-align:left;margin-left:264.9pt;margin-top:144.9pt;width:10.15pt;height:18pt;rotation:-29948638fd;z-index:251677696" adj="14067,7861" fillcolor="yellow"/>
        </w:pict>
      </w:r>
      <w:r>
        <w:rPr>
          <w:noProof/>
          <w:lang w:val="es-EC" w:eastAsia="es-EC"/>
        </w:rPr>
        <w:pict>
          <v:shape id="_x0000_s1066" type="#_x0000_t202" style="position:absolute;left:0;text-align:left;margin-left:189pt;margin-top:139.8pt;width:90pt;height:36pt;z-index:251672576" filled="f" stroked="f">
            <v:textbox>
              <w:txbxContent>
                <w:p w:rsidR="00E50DE3" w:rsidRDefault="00E50DE3">
                  <w:pPr>
                    <w:jc w:val="center"/>
                    <w:rPr>
                      <w:b/>
                      <w:sz w:val="18"/>
                      <w:szCs w:val="18"/>
                      <w:lang w:val="es-EC"/>
                    </w:rPr>
                  </w:pPr>
                  <w:r>
                    <w:rPr>
                      <w:b/>
                      <w:sz w:val="18"/>
                      <w:szCs w:val="18"/>
                      <w:lang w:val="es-EC"/>
                    </w:rPr>
                    <w:t xml:space="preserve">Piscina de recolección </w:t>
                  </w:r>
                </w:p>
                <w:p w:rsidR="00E50DE3" w:rsidRDefault="00E50DE3">
                  <w:pPr>
                    <w:jc w:val="center"/>
                    <w:rPr>
                      <w:b/>
                      <w:sz w:val="18"/>
                      <w:szCs w:val="18"/>
                      <w:lang w:val="es-EC"/>
                    </w:rPr>
                  </w:pPr>
                  <w:r>
                    <w:rPr>
                      <w:b/>
                      <w:sz w:val="18"/>
                      <w:szCs w:val="18"/>
                      <w:lang w:val="es-EC"/>
                    </w:rPr>
                    <w:t xml:space="preserve">5 x 5 x </w:t>
                  </w:r>
                  <w:smartTag w:uri="urn:schemas-microsoft-com:office:smarttags" w:element="metricconverter">
                    <w:smartTagPr>
                      <w:attr w:name="ProductID" w:val="3 metros"/>
                    </w:smartTagPr>
                    <w:r>
                      <w:rPr>
                        <w:b/>
                        <w:sz w:val="18"/>
                        <w:szCs w:val="18"/>
                        <w:lang w:val="es-EC"/>
                      </w:rPr>
                      <w:t>3 metros</w:t>
                    </w:r>
                  </w:smartTag>
                </w:p>
              </w:txbxContent>
            </v:textbox>
          </v:shape>
        </w:pict>
      </w:r>
      <w:r>
        <w:rPr>
          <w:noProof/>
          <w:lang w:val="es-EC" w:eastAsia="es-EC"/>
        </w:rPr>
        <w:pict>
          <v:shape id="_x0000_s1070" type="#_x0000_t202" style="position:absolute;left:0;text-align:left;margin-left:180pt;margin-top:13.8pt;width:90pt;height:18pt;z-index:251676672" filled="f" stroked="f">
            <v:textbox>
              <w:txbxContent>
                <w:p w:rsidR="00E50DE3" w:rsidRDefault="00E50DE3">
                  <w:pPr>
                    <w:jc w:val="center"/>
                    <w:rPr>
                      <w:b/>
                      <w:sz w:val="18"/>
                      <w:szCs w:val="18"/>
                      <w:lang w:val="es-EC"/>
                    </w:rPr>
                  </w:pPr>
                  <w:r>
                    <w:rPr>
                      <w:b/>
                      <w:sz w:val="18"/>
                      <w:szCs w:val="18"/>
                      <w:lang w:val="es-EC"/>
                    </w:rPr>
                    <w:t>Desechos sólidos</w:t>
                  </w:r>
                </w:p>
              </w:txbxContent>
            </v:textbox>
          </v:shape>
        </w:pict>
      </w:r>
      <w:r w:rsidR="00B17470">
        <w:rPr>
          <w:noProof/>
        </w:rPr>
        <w:drawing>
          <wp:inline distT="0" distB="0" distL="0" distR="0">
            <wp:extent cx="5105400" cy="236220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5105400" cy="2362200"/>
                    </a:xfrm>
                    <a:prstGeom prst="rect">
                      <a:avLst/>
                    </a:prstGeom>
                    <a:noFill/>
                    <a:ln w="9525">
                      <a:noFill/>
                      <a:miter lim="800000"/>
                      <a:headEnd/>
                      <a:tailEnd/>
                    </a:ln>
                  </pic:spPr>
                </pic:pic>
              </a:graphicData>
            </a:graphic>
          </wp:inline>
        </w:drawing>
      </w:r>
    </w:p>
    <w:p w:rsidR="00E50DE3" w:rsidRDefault="00E50DE3">
      <w:pPr>
        <w:jc w:val="both"/>
      </w:pPr>
    </w:p>
    <w:p w:rsidR="00E50DE3" w:rsidRDefault="00E50DE3">
      <w:pPr>
        <w:jc w:val="both"/>
      </w:pPr>
    </w:p>
    <w:p w:rsidR="00E50DE3" w:rsidRDefault="00E50DE3">
      <w:pPr>
        <w:jc w:val="both"/>
      </w:pPr>
    </w:p>
    <w:p w:rsidR="00E50DE3" w:rsidRDefault="00E50DE3">
      <w:pPr>
        <w:jc w:val="both"/>
      </w:pPr>
      <w:r>
        <w:t>El agua contaminada que se recoja en la geomenbrana debe ser evacuada mediante drenes distribuidos adecuadamente y conducida a una piscina de recolección para su posterior tratamiento.</w:t>
      </w:r>
    </w:p>
    <w:p w:rsidR="00E50DE3" w:rsidRDefault="00E50DE3">
      <w:pPr>
        <w:jc w:val="both"/>
        <w:sectPr w:rsidR="00E50DE3">
          <w:pgSz w:w="11906" w:h="16838"/>
          <w:pgMar w:top="1417" w:right="1701" w:bottom="1417" w:left="1701" w:header="708" w:footer="708" w:gutter="0"/>
          <w:cols w:space="708"/>
          <w:docGrid w:linePitch="360"/>
        </w:sectPr>
      </w:pPr>
    </w:p>
    <w:p w:rsidR="00E50DE3" w:rsidRDefault="00E50DE3">
      <w:pPr>
        <w:jc w:val="both"/>
        <w:rPr>
          <w:b/>
        </w:rPr>
      </w:pPr>
    </w:p>
    <w:p w:rsidR="00E50DE3" w:rsidRDefault="00E50DE3">
      <w:pPr>
        <w:jc w:val="both"/>
        <w:rPr>
          <w:b/>
        </w:rPr>
      </w:pPr>
    </w:p>
    <w:p w:rsidR="00E50DE3" w:rsidRDefault="00E50DE3">
      <w:pPr>
        <w:jc w:val="both"/>
        <w:rPr>
          <w:b/>
        </w:rPr>
      </w:pPr>
    </w:p>
    <w:p w:rsidR="00E50DE3" w:rsidRDefault="00E50DE3">
      <w:pPr>
        <w:jc w:val="both"/>
        <w:rPr>
          <w:b/>
        </w:rPr>
      </w:pPr>
      <w:r>
        <w:rPr>
          <w:b/>
        </w:rPr>
        <w:t xml:space="preserve">10. BIBLIOGRAFÍA </w:t>
      </w:r>
    </w:p>
    <w:p w:rsidR="00E50DE3" w:rsidRDefault="00E50DE3">
      <w:pPr>
        <w:jc w:val="both"/>
      </w:pPr>
    </w:p>
    <w:p w:rsidR="00E50DE3" w:rsidRDefault="00E50DE3">
      <w:pPr>
        <w:jc w:val="both"/>
      </w:pPr>
      <w:r>
        <w:t>Léxico Estratigráfico del Ecuador. Hoffttetter, 1967</w:t>
      </w:r>
    </w:p>
    <w:p w:rsidR="00E50DE3" w:rsidRDefault="00E50DE3">
      <w:pPr>
        <w:jc w:val="both"/>
      </w:pPr>
    </w:p>
    <w:p w:rsidR="00E50DE3" w:rsidRDefault="00E50DE3">
      <w:pPr>
        <w:jc w:val="both"/>
      </w:pPr>
      <w:r>
        <w:t>El Libro del Agua. Klaus Lanz, 1995</w:t>
      </w:r>
    </w:p>
    <w:p w:rsidR="00E50DE3" w:rsidRDefault="00E50DE3">
      <w:pPr>
        <w:jc w:val="both"/>
      </w:pPr>
    </w:p>
    <w:p w:rsidR="00E50DE3" w:rsidRDefault="00E50DE3">
      <w:pPr>
        <w:jc w:val="both"/>
      </w:pPr>
      <w:r>
        <w:t>Utilización de Aguas Subterráneas para el Desarrollo Agrícola de Banco de Arena y Milagro, Provincia del Guayas. INERHI, 1977</w:t>
      </w:r>
    </w:p>
    <w:p w:rsidR="00E50DE3" w:rsidRDefault="00E50DE3">
      <w:pPr>
        <w:jc w:val="both"/>
      </w:pPr>
    </w:p>
    <w:p w:rsidR="00E50DE3" w:rsidRDefault="00E50DE3">
      <w:pPr>
        <w:jc w:val="both"/>
        <w:rPr>
          <w:b/>
          <w:i/>
        </w:rPr>
      </w:pPr>
    </w:p>
    <w:p w:rsidR="00E50DE3" w:rsidRDefault="00E50DE3">
      <w:pPr>
        <w:jc w:val="both"/>
        <w:rPr>
          <w:b/>
          <w:i/>
        </w:rPr>
        <w:sectPr w:rsidR="00E50DE3">
          <w:pgSz w:w="11906" w:h="16838"/>
          <w:pgMar w:top="1417" w:right="1701" w:bottom="1417" w:left="1701" w:header="708" w:footer="708" w:gutter="0"/>
          <w:cols w:space="708"/>
          <w:docGrid w:linePitch="360"/>
        </w:sectPr>
      </w:pPr>
    </w:p>
    <w:p w:rsidR="00E50DE3" w:rsidRDefault="00E50DE3">
      <w:pPr>
        <w:jc w:val="both"/>
        <w:rPr>
          <w:b/>
        </w:rPr>
      </w:pPr>
    </w:p>
    <w:p w:rsidR="00E50DE3" w:rsidRDefault="00E50DE3">
      <w:pPr>
        <w:jc w:val="both"/>
        <w:rPr>
          <w:b/>
        </w:rPr>
      </w:pPr>
    </w:p>
    <w:p w:rsidR="00E50DE3" w:rsidRDefault="00E50DE3">
      <w:pPr>
        <w:jc w:val="both"/>
        <w:rPr>
          <w:b/>
        </w:rPr>
      </w:pPr>
    </w:p>
    <w:p w:rsidR="00E50DE3" w:rsidRDefault="00E50DE3">
      <w:pPr>
        <w:jc w:val="both"/>
        <w:rPr>
          <w:b/>
        </w:rPr>
      </w:pPr>
    </w:p>
    <w:p w:rsidR="00E50DE3" w:rsidRDefault="00E50DE3">
      <w:pPr>
        <w:jc w:val="both"/>
        <w:rPr>
          <w:b/>
        </w:rPr>
      </w:pPr>
    </w:p>
    <w:p w:rsidR="00E50DE3" w:rsidRDefault="00E50DE3">
      <w:pPr>
        <w:jc w:val="both"/>
        <w:rPr>
          <w:b/>
        </w:rPr>
      </w:pPr>
      <w:r>
        <w:rPr>
          <w:b/>
        </w:rPr>
        <w:t>11. ANEXOS</w:t>
      </w:r>
    </w:p>
    <w:p w:rsidR="00E50DE3" w:rsidRDefault="00E50DE3">
      <w:pPr>
        <w:jc w:val="both"/>
        <w:rPr>
          <w:b/>
        </w:rPr>
      </w:pPr>
    </w:p>
    <w:p w:rsidR="00E50DE3" w:rsidRDefault="00E50DE3">
      <w:pPr>
        <w:jc w:val="both"/>
      </w:pPr>
      <w:r>
        <w:t>A. Ensayos de Laboratorio de mecánica de suelos</w:t>
      </w:r>
    </w:p>
    <w:p w:rsidR="00E50DE3" w:rsidRDefault="00E50DE3">
      <w:pPr>
        <w:jc w:val="both"/>
      </w:pPr>
      <w:r>
        <w:t>B. Resultado de los ensayos de Permeabilidad</w:t>
      </w:r>
    </w:p>
    <w:p w:rsidR="00E50DE3" w:rsidRDefault="00E50DE3">
      <w:pPr>
        <w:jc w:val="both"/>
      </w:pPr>
      <w:r>
        <w:t>C. Resultado de los análisis químicos de muestras de agua y suelo</w:t>
      </w:r>
    </w:p>
    <w:p w:rsidR="00E50DE3" w:rsidRDefault="00E50DE3">
      <w:pPr>
        <w:jc w:val="both"/>
      </w:pPr>
      <w:r>
        <w:t>D. Resultado de los perfiles eléctricos</w:t>
      </w:r>
    </w:p>
    <w:p w:rsidR="00E50DE3" w:rsidRDefault="00E50DE3">
      <w:pPr>
        <w:jc w:val="both"/>
      </w:pPr>
      <w:r>
        <w:t xml:space="preserve">E. Fotografías varias </w:t>
      </w:r>
    </w:p>
    <w:sectPr w:rsidR="00E50DE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0DE3" w:rsidRDefault="00E50DE3">
      <w:r>
        <w:separator/>
      </w:r>
    </w:p>
  </w:endnote>
  <w:endnote w:type="continuationSeparator" w:id="1">
    <w:p w:rsidR="00E50DE3" w:rsidRDefault="00E50DE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DE3" w:rsidRDefault="00E50DE3">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C077A5">
      <w:rPr>
        <w:rStyle w:val="Nmerodepgina"/>
        <w:noProof/>
      </w:rPr>
      <w:t>3</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0DE3" w:rsidRDefault="00E50DE3">
      <w:r>
        <w:separator/>
      </w:r>
    </w:p>
  </w:footnote>
  <w:footnote w:type="continuationSeparator" w:id="1">
    <w:p w:rsidR="00E50DE3" w:rsidRDefault="00E50DE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54F67"/>
    <w:multiLevelType w:val="hybridMultilevel"/>
    <w:tmpl w:val="D46CB8AE"/>
    <w:lvl w:ilvl="0" w:tplc="5DCAA9BE">
      <w:start w:val="1"/>
      <w:numFmt w:val="bullet"/>
      <w:lvlText w:val=""/>
      <w:lvlJc w:val="left"/>
      <w:pPr>
        <w:tabs>
          <w:tab w:val="num" w:pos="567"/>
        </w:tabs>
        <w:ind w:left="567" w:hanging="283"/>
      </w:pPr>
      <w:rPr>
        <w:rFonts w:ascii="Symbol" w:hAnsi="Symbol" w:hint="default"/>
        <w:color w:val="auto"/>
      </w:rPr>
    </w:lvl>
    <w:lvl w:ilvl="1" w:tplc="300A0003" w:tentative="1">
      <w:start w:val="1"/>
      <w:numFmt w:val="bullet"/>
      <w:lvlText w:val="o"/>
      <w:lvlJc w:val="left"/>
      <w:pPr>
        <w:tabs>
          <w:tab w:val="num" w:pos="1440"/>
        </w:tabs>
        <w:ind w:left="1440" w:hanging="360"/>
      </w:pPr>
      <w:rPr>
        <w:rFonts w:ascii="Courier New" w:hAnsi="Courier New" w:cs="Courier New" w:hint="default"/>
      </w:rPr>
    </w:lvl>
    <w:lvl w:ilvl="2" w:tplc="300A0005" w:tentative="1">
      <w:start w:val="1"/>
      <w:numFmt w:val="bullet"/>
      <w:lvlText w:val=""/>
      <w:lvlJc w:val="left"/>
      <w:pPr>
        <w:tabs>
          <w:tab w:val="num" w:pos="2160"/>
        </w:tabs>
        <w:ind w:left="2160" w:hanging="360"/>
      </w:pPr>
      <w:rPr>
        <w:rFonts w:ascii="Wingdings" w:hAnsi="Wingdings" w:hint="default"/>
      </w:rPr>
    </w:lvl>
    <w:lvl w:ilvl="3" w:tplc="300A0001" w:tentative="1">
      <w:start w:val="1"/>
      <w:numFmt w:val="bullet"/>
      <w:lvlText w:val=""/>
      <w:lvlJc w:val="left"/>
      <w:pPr>
        <w:tabs>
          <w:tab w:val="num" w:pos="2880"/>
        </w:tabs>
        <w:ind w:left="2880" w:hanging="360"/>
      </w:pPr>
      <w:rPr>
        <w:rFonts w:ascii="Symbol" w:hAnsi="Symbol" w:hint="default"/>
      </w:rPr>
    </w:lvl>
    <w:lvl w:ilvl="4" w:tplc="300A0003" w:tentative="1">
      <w:start w:val="1"/>
      <w:numFmt w:val="bullet"/>
      <w:lvlText w:val="o"/>
      <w:lvlJc w:val="left"/>
      <w:pPr>
        <w:tabs>
          <w:tab w:val="num" w:pos="3600"/>
        </w:tabs>
        <w:ind w:left="3600" w:hanging="360"/>
      </w:pPr>
      <w:rPr>
        <w:rFonts w:ascii="Courier New" w:hAnsi="Courier New" w:cs="Courier New" w:hint="default"/>
      </w:rPr>
    </w:lvl>
    <w:lvl w:ilvl="5" w:tplc="300A0005" w:tentative="1">
      <w:start w:val="1"/>
      <w:numFmt w:val="bullet"/>
      <w:lvlText w:val=""/>
      <w:lvlJc w:val="left"/>
      <w:pPr>
        <w:tabs>
          <w:tab w:val="num" w:pos="4320"/>
        </w:tabs>
        <w:ind w:left="4320" w:hanging="360"/>
      </w:pPr>
      <w:rPr>
        <w:rFonts w:ascii="Wingdings" w:hAnsi="Wingdings" w:hint="default"/>
      </w:rPr>
    </w:lvl>
    <w:lvl w:ilvl="6" w:tplc="300A0001" w:tentative="1">
      <w:start w:val="1"/>
      <w:numFmt w:val="bullet"/>
      <w:lvlText w:val=""/>
      <w:lvlJc w:val="left"/>
      <w:pPr>
        <w:tabs>
          <w:tab w:val="num" w:pos="5040"/>
        </w:tabs>
        <w:ind w:left="5040" w:hanging="360"/>
      </w:pPr>
      <w:rPr>
        <w:rFonts w:ascii="Symbol" w:hAnsi="Symbol" w:hint="default"/>
      </w:rPr>
    </w:lvl>
    <w:lvl w:ilvl="7" w:tplc="300A0003" w:tentative="1">
      <w:start w:val="1"/>
      <w:numFmt w:val="bullet"/>
      <w:lvlText w:val="o"/>
      <w:lvlJc w:val="left"/>
      <w:pPr>
        <w:tabs>
          <w:tab w:val="num" w:pos="5760"/>
        </w:tabs>
        <w:ind w:left="5760" w:hanging="360"/>
      </w:pPr>
      <w:rPr>
        <w:rFonts w:ascii="Courier New" w:hAnsi="Courier New" w:cs="Courier New" w:hint="default"/>
      </w:rPr>
    </w:lvl>
    <w:lvl w:ilvl="8" w:tplc="300A0005" w:tentative="1">
      <w:start w:val="1"/>
      <w:numFmt w:val="bullet"/>
      <w:lvlText w:val=""/>
      <w:lvlJc w:val="left"/>
      <w:pPr>
        <w:tabs>
          <w:tab w:val="num" w:pos="6480"/>
        </w:tabs>
        <w:ind w:left="6480" w:hanging="360"/>
      </w:pPr>
      <w:rPr>
        <w:rFonts w:ascii="Wingdings" w:hAnsi="Wingdings" w:hint="default"/>
      </w:rPr>
    </w:lvl>
  </w:abstractNum>
  <w:abstractNum w:abstractNumId="1">
    <w:nsid w:val="1F757E6F"/>
    <w:multiLevelType w:val="hybridMultilevel"/>
    <w:tmpl w:val="5CA81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4CC02088"/>
    <w:multiLevelType w:val="hybridMultilevel"/>
    <w:tmpl w:val="500C3BC2"/>
    <w:lvl w:ilvl="0" w:tplc="300A000F">
      <w:start w:val="1"/>
      <w:numFmt w:val="decimal"/>
      <w:lvlText w:val="%1."/>
      <w:lvlJc w:val="left"/>
      <w:pPr>
        <w:tabs>
          <w:tab w:val="num" w:pos="780"/>
        </w:tabs>
        <w:ind w:left="780" w:hanging="360"/>
      </w:pPr>
    </w:lvl>
    <w:lvl w:ilvl="1" w:tplc="300A0019" w:tentative="1">
      <w:start w:val="1"/>
      <w:numFmt w:val="lowerLetter"/>
      <w:lvlText w:val="%2."/>
      <w:lvlJc w:val="left"/>
      <w:pPr>
        <w:tabs>
          <w:tab w:val="num" w:pos="1500"/>
        </w:tabs>
        <w:ind w:left="1500" w:hanging="360"/>
      </w:pPr>
    </w:lvl>
    <w:lvl w:ilvl="2" w:tplc="300A001B" w:tentative="1">
      <w:start w:val="1"/>
      <w:numFmt w:val="lowerRoman"/>
      <w:lvlText w:val="%3."/>
      <w:lvlJc w:val="right"/>
      <w:pPr>
        <w:tabs>
          <w:tab w:val="num" w:pos="2220"/>
        </w:tabs>
        <w:ind w:left="2220" w:hanging="180"/>
      </w:pPr>
    </w:lvl>
    <w:lvl w:ilvl="3" w:tplc="300A000F" w:tentative="1">
      <w:start w:val="1"/>
      <w:numFmt w:val="decimal"/>
      <w:lvlText w:val="%4."/>
      <w:lvlJc w:val="left"/>
      <w:pPr>
        <w:tabs>
          <w:tab w:val="num" w:pos="2940"/>
        </w:tabs>
        <w:ind w:left="2940" w:hanging="360"/>
      </w:pPr>
    </w:lvl>
    <w:lvl w:ilvl="4" w:tplc="300A0019" w:tentative="1">
      <w:start w:val="1"/>
      <w:numFmt w:val="lowerLetter"/>
      <w:lvlText w:val="%5."/>
      <w:lvlJc w:val="left"/>
      <w:pPr>
        <w:tabs>
          <w:tab w:val="num" w:pos="3660"/>
        </w:tabs>
        <w:ind w:left="3660" w:hanging="360"/>
      </w:pPr>
    </w:lvl>
    <w:lvl w:ilvl="5" w:tplc="300A001B" w:tentative="1">
      <w:start w:val="1"/>
      <w:numFmt w:val="lowerRoman"/>
      <w:lvlText w:val="%6."/>
      <w:lvlJc w:val="right"/>
      <w:pPr>
        <w:tabs>
          <w:tab w:val="num" w:pos="4380"/>
        </w:tabs>
        <w:ind w:left="4380" w:hanging="180"/>
      </w:pPr>
    </w:lvl>
    <w:lvl w:ilvl="6" w:tplc="300A000F" w:tentative="1">
      <w:start w:val="1"/>
      <w:numFmt w:val="decimal"/>
      <w:lvlText w:val="%7."/>
      <w:lvlJc w:val="left"/>
      <w:pPr>
        <w:tabs>
          <w:tab w:val="num" w:pos="5100"/>
        </w:tabs>
        <w:ind w:left="5100" w:hanging="360"/>
      </w:pPr>
    </w:lvl>
    <w:lvl w:ilvl="7" w:tplc="300A0019" w:tentative="1">
      <w:start w:val="1"/>
      <w:numFmt w:val="lowerLetter"/>
      <w:lvlText w:val="%8."/>
      <w:lvlJc w:val="left"/>
      <w:pPr>
        <w:tabs>
          <w:tab w:val="num" w:pos="5820"/>
        </w:tabs>
        <w:ind w:left="5820" w:hanging="360"/>
      </w:pPr>
    </w:lvl>
    <w:lvl w:ilvl="8" w:tplc="300A001B" w:tentative="1">
      <w:start w:val="1"/>
      <w:numFmt w:val="lowerRoman"/>
      <w:lvlText w:val="%9."/>
      <w:lvlJc w:val="right"/>
      <w:pPr>
        <w:tabs>
          <w:tab w:val="num" w:pos="6540"/>
        </w:tabs>
        <w:ind w:left="654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SystemFonts/>
  <w:stylePaneFormatFilter w:val="3F01"/>
  <w:defaultTabStop w:val="708"/>
  <w:hyphenationZone w:val="425"/>
  <w:characterSpacingControl w:val="doNotCompress"/>
  <w:hdrShapeDefaults>
    <o:shapedefaults v:ext="edit" spidmax="3074">
      <o:colormru v:ext="edit" colors="#0c0"/>
    </o:shapedefaults>
  </w:hdrShapeDefaults>
  <w:footnotePr>
    <w:footnote w:id="0"/>
    <w:footnote w:id="1"/>
  </w:footnotePr>
  <w:endnotePr>
    <w:endnote w:id="0"/>
    <w:endnote w:id="1"/>
  </w:endnotePr>
  <w:compat/>
  <w:rsids>
    <w:rsidRoot w:val="00E50DE3"/>
    <w:rsid w:val="002A0801"/>
    <w:rsid w:val="00440AC8"/>
    <w:rsid w:val="00B17470"/>
    <w:rsid w:val="00C077A5"/>
    <w:rsid w:val="00E50DE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colormru v:ext="edit" colors="#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qFormat/>
    <w:pPr>
      <w:keepNext/>
      <w:outlineLvl w:val="0"/>
    </w:pPr>
    <w:rPr>
      <w:b/>
      <w:bCs/>
    </w:rPr>
  </w:style>
  <w:style w:type="paragraph" w:styleId="Ttulo2">
    <w:name w:val="heading 2"/>
    <w:basedOn w:val="Normal"/>
    <w:next w:val="Normal"/>
    <w:qFormat/>
    <w:pPr>
      <w:keepNext/>
      <w:jc w:val="center"/>
      <w:outlineLvl w:val="1"/>
    </w:pPr>
    <w:rPr>
      <w:b/>
      <w:bCs/>
      <w:sz w:val="28"/>
      <w:szCs w:val="28"/>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4493</Words>
  <Characters>24715</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INFORME DEL ESTUDIO GEOLÓGICO Y GEOTECNICO PARA EL RELLENO SANITARIO DE LA PAPELERA NACIONAL</vt:lpstr>
    </vt:vector>
  </TitlesOfParts>
  <Company>ESPOL</Company>
  <LinksUpToDate>false</LinksUpToDate>
  <CharactersWithSpaces>29150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DEL ESTUDIO GEOLÓGICO Y GEOTECNICO PARA EL RELLENO SANITARIO DE LA PAPELERA NACIONAL</dc:title>
  <dc:subject/>
  <dc:creator>ESPAE</dc:creator>
  <cp:keywords/>
  <dc:description/>
  <cp:lastModifiedBy>bbarrera</cp:lastModifiedBy>
  <cp:revision>2</cp:revision>
  <cp:lastPrinted>2005-07-28T23:49:00Z</cp:lastPrinted>
  <dcterms:created xsi:type="dcterms:W3CDTF">2009-07-08T13:03:00Z</dcterms:created>
  <dcterms:modified xsi:type="dcterms:W3CDTF">2009-07-08T13:03:00Z</dcterms:modified>
</cp:coreProperties>
</file>