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A4" w:rsidRPr="009A02A4" w:rsidRDefault="009A02A4" w:rsidP="009A02A4">
      <w:pPr>
        <w:jc w:val="center"/>
        <w:rPr>
          <w:rFonts w:ascii="Arial" w:hAnsi="Arial" w:cs="Arial"/>
          <w:b/>
          <w:sz w:val="48"/>
          <w:szCs w:val="48"/>
        </w:rPr>
      </w:pPr>
      <w:r w:rsidRPr="009A02A4">
        <w:rPr>
          <w:rFonts w:ascii="Arial" w:hAnsi="Arial" w:cs="Arial"/>
          <w:b/>
          <w:sz w:val="48"/>
          <w:szCs w:val="48"/>
        </w:rPr>
        <w:t>CONCLUSIONES</w:t>
      </w:r>
    </w:p>
    <w:p w:rsidR="009A02A4" w:rsidRDefault="009A02A4" w:rsidP="009A02A4">
      <w:pPr>
        <w:ind w:left="720"/>
        <w:rPr>
          <w:rFonts w:ascii="Arial" w:hAnsi="Arial" w:cs="Arial"/>
          <w:b/>
          <w:sz w:val="32"/>
          <w:szCs w:val="32"/>
        </w:rPr>
      </w:pPr>
    </w:p>
    <w:p w:rsidR="009A02A4" w:rsidRDefault="009A02A4" w:rsidP="009A02A4">
      <w:pPr>
        <w:ind w:left="720"/>
        <w:rPr>
          <w:rFonts w:ascii="Arial" w:hAnsi="Arial" w:cs="Arial"/>
          <w:b/>
          <w:sz w:val="32"/>
          <w:szCs w:val="32"/>
        </w:rPr>
      </w:pPr>
    </w:p>
    <w:p w:rsidR="00EA3EEF" w:rsidRDefault="00EA3EEF" w:rsidP="007F415A">
      <w:pPr>
        <w:pStyle w:val="Textoindependiente3"/>
        <w:numPr>
          <w:ilvl w:val="0"/>
          <w:numId w:val="1"/>
        </w:numPr>
        <w:tabs>
          <w:tab w:val="clear" w:pos="1620"/>
          <w:tab w:val="num" w:pos="1260"/>
        </w:tabs>
        <w:spacing w:line="480" w:lineRule="auto"/>
        <w:ind w:left="1260" w:hanging="540"/>
        <w:rPr>
          <w:rFonts w:ascii="Arial" w:hAnsi="Arial"/>
          <w:sz w:val="24"/>
        </w:rPr>
      </w:pPr>
      <w:r>
        <w:rPr>
          <w:rFonts w:ascii="Arial" w:eastAsia="Arial Unicode MS" w:hAnsi="Arial"/>
          <w:color w:val="000000"/>
          <w:sz w:val="24"/>
        </w:rPr>
        <w:t>Dado el</w:t>
      </w:r>
      <w:r w:rsidRPr="0035489D">
        <w:rPr>
          <w:rFonts w:ascii="Arial" w:eastAsia="Arial Unicode MS" w:hAnsi="Arial"/>
          <w:color w:val="000000"/>
          <w:sz w:val="24"/>
        </w:rPr>
        <w:t xml:space="preserve"> progresivo </w:t>
      </w:r>
      <w:r>
        <w:rPr>
          <w:rFonts w:ascii="Arial" w:eastAsia="Arial Unicode MS" w:hAnsi="Arial"/>
          <w:color w:val="000000"/>
          <w:sz w:val="24"/>
        </w:rPr>
        <w:t xml:space="preserve">aumento del </w:t>
      </w:r>
      <w:r w:rsidRPr="0035489D">
        <w:rPr>
          <w:rFonts w:ascii="Arial" w:eastAsia="Arial Unicode MS" w:hAnsi="Arial"/>
          <w:color w:val="000000"/>
          <w:sz w:val="24"/>
        </w:rPr>
        <w:t xml:space="preserve">volumen de información que se maneja en el Área de </w:t>
      </w:r>
      <w:smartTag w:uri="urn:schemas-microsoft-com:office:smarttags" w:element="PersonName">
        <w:smartTagPr>
          <w:attr w:name="ProductID" w:val="la Salud"/>
        </w:smartTagPr>
        <w:r w:rsidRPr="0035489D">
          <w:rPr>
            <w:rFonts w:ascii="Arial" w:eastAsia="Arial Unicode MS" w:hAnsi="Arial"/>
            <w:color w:val="000000"/>
            <w:sz w:val="24"/>
          </w:rPr>
          <w:t>la Salud</w:t>
        </w:r>
      </w:smartTag>
      <w:r w:rsidRPr="0035489D">
        <w:rPr>
          <w:rFonts w:ascii="Arial" w:eastAsia="Arial Unicode MS" w:hAnsi="Arial"/>
          <w:color w:val="000000"/>
          <w:sz w:val="24"/>
        </w:rPr>
        <w:t>, situación que desborda cualquier</w:t>
      </w:r>
      <w:r w:rsidRPr="0035489D">
        <w:rPr>
          <w:rFonts w:ascii="Arial" w:hAnsi="Arial"/>
          <w:sz w:val="24"/>
        </w:rPr>
        <w:t xml:space="preserve"> sistema manual, se hace  imprescindible contar con sistemas de información que permitan al usuario un mejor control de datos.</w:t>
      </w:r>
    </w:p>
    <w:p w:rsidR="00EA3EEF" w:rsidRPr="0035489D" w:rsidRDefault="00EA3EEF" w:rsidP="007F415A">
      <w:pPr>
        <w:pStyle w:val="Textoindependiente3"/>
        <w:tabs>
          <w:tab w:val="num" w:pos="1260"/>
        </w:tabs>
        <w:spacing w:line="480" w:lineRule="auto"/>
        <w:ind w:left="1260" w:hanging="540"/>
        <w:rPr>
          <w:rFonts w:ascii="Arial" w:hAnsi="Arial"/>
          <w:sz w:val="24"/>
        </w:rPr>
      </w:pPr>
    </w:p>
    <w:p w:rsidR="00952C33" w:rsidRDefault="00952C33" w:rsidP="007F415A">
      <w:pPr>
        <w:numPr>
          <w:ilvl w:val="0"/>
          <w:numId w:val="1"/>
        </w:numPr>
        <w:tabs>
          <w:tab w:val="clear" w:pos="1620"/>
          <w:tab w:val="num" w:pos="1260"/>
        </w:tabs>
        <w:spacing w:line="480" w:lineRule="auto"/>
        <w:ind w:left="1260" w:hanging="54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SIENGE es un sistema de información que permit</w:t>
      </w:r>
      <w:r w:rsidRPr="004B13B5">
        <w:rPr>
          <w:rFonts w:ascii="Arial" w:hAnsi="Arial" w:cs="Arial"/>
          <w:lang w:val="es-ES_tradnl"/>
        </w:rPr>
        <w:t xml:space="preserve">irá brindar a los usuarios una poderosa herramienta Estadística de tipo </w:t>
      </w:r>
      <w:r>
        <w:rPr>
          <w:rFonts w:ascii="Arial" w:hAnsi="Arial" w:cs="Arial"/>
          <w:lang w:val="es-ES_tradnl"/>
        </w:rPr>
        <w:t>d</w:t>
      </w:r>
      <w:r w:rsidRPr="004B13B5">
        <w:rPr>
          <w:rFonts w:ascii="Arial" w:hAnsi="Arial" w:cs="Arial"/>
          <w:lang w:val="es-ES_tradnl"/>
        </w:rPr>
        <w:t xml:space="preserve">escriptiva con significativo alcance en </w:t>
      </w:r>
      <w:r>
        <w:rPr>
          <w:rFonts w:ascii="Arial" w:hAnsi="Arial" w:cs="Arial"/>
          <w:lang w:val="es-ES_tradnl"/>
        </w:rPr>
        <w:t xml:space="preserve">el </w:t>
      </w:r>
      <w:r w:rsidRPr="004B13B5">
        <w:rPr>
          <w:rFonts w:ascii="Arial" w:hAnsi="Arial" w:cs="Arial"/>
          <w:lang w:val="es-ES_tradnl"/>
        </w:rPr>
        <w:t>área</w:t>
      </w:r>
      <w:r>
        <w:rPr>
          <w:rFonts w:ascii="Arial" w:hAnsi="Arial" w:cs="Arial"/>
          <w:lang w:val="es-ES_tradnl"/>
        </w:rPr>
        <w:t xml:space="preserve"> médica, específicamente el área geriátrica</w:t>
      </w:r>
      <w:r w:rsidRPr="004B13B5">
        <w:rPr>
          <w:rFonts w:ascii="Arial" w:hAnsi="Arial" w:cs="Arial"/>
          <w:lang w:val="es-ES_tradnl"/>
        </w:rPr>
        <w:t>, facilitando la toma de decisiones.</w:t>
      </w:r>
    </w:p>
    <w:p w:rsidR="00952C33" w:rsidRDefault="00952C33" w:rsidP="007F415A">
      <w:pPr>
        <w:tabs>
          <w:tab w:val="num" w:pos="1260"/>
        </w:tabs>
        <w:spacing w:line="480" w:lineRule="auto"/>
        <w:ind w:left="1260" w:hanging="540"/>
        <w:jc w:val="both"/>
        <w:rPr>
          <w:rFonts w:ascii="Arial" w:hAnsi="Arial" w:cs="Arial"/>
          <w:lang w:val="es-ES_tradnl"/>
        </w:rPr>
      </w:pPr>
    </w:p>
    <w:p w:rsidR="00952C33" w:rsidRDefault="00952C33" w:rsidP="007F415A">
      <w:pPr>
        <w:numPr>
          <w:ilvl w:val="0"/>
          <w:numId w:val="1"/>
        </w:numPr>
        <w:tabs>
          <w:tab w:val="clear" w:pos="1620"/>
          <w:tab w:val="num" w:pos="1260"/>
        </w:tabs>
        <w:spacing w:line="480" w:lineRule="auto"/>
        <w:ind w:left="1260" w:hanging="54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</w:t>
      </w:r>
      <w:r w:rsidRPr="009800B8">
        <w:rPr>
          <w:rFonts w:ascii="Arial" w:hAnsi="Arial" w:cs="Arial"/>
          <w:lang w:val="es-ES_tradnl"/>
        </w:rPr>
        <w:t xml:space="preserve">La estructura de la base de datos está diseñada en SQL Server, lo que hace </w:t>
      </w:r>
      <w:r>
        <w:rPr>
          <w:rFonts w:ascii="Arial" w:hAnsi="Arial" w:cs="Arial"/>
          <w:lang w:val="es-ES_tradnl"/>
        </w:rPr>
        <w:t xml:space="preserve">a SIENGE </w:t>
      </w:r>
      <w:r w:rsidRPr="009800B8">
        <w:rPr>
          <w:rFonts w:ascii="Arial" w:hAnsi="Arial" w:cs="Arial"/>
          <w:lang w:val="es-ES_tradnl"/>
        </w:rPr>
        <w:t xml:space="preserve">funcionar con </w:t>
      </w:r>
      <w:r>
        <w:rPr>
          <w:rFonts w:ascii="Arial" w:hAnsi="Arial" w:cs="Arial"/>
          <w:lang w:val="es-ES_tradnl"/>
        </w:rPr>
        <w:t>eficiencia y eficacia,</w:t>
      </w:r>
      <w:r w:rsidRPr="009800B8">
        <w:rPr>
          <w:rFonts w:ascii="Arial" w:hAnsi="Arial" w:cs="Arial"/>
          <w:lang w:val="es-ES_tradnl"/>
        </w:rPr>
        <w:t xml:space="preserve"> garantizando así un mejor desempeño de trabajo y manejo de los datos.</w:t>
      </w:r>
    </w:p>
    <w:p w:rsidR="00AE638B" w:rsidRDefault="00AE638B" w:rsidP="007F415A">
      <w:pPr>
        <w:tabs>
          <w:tab w:val="num" w:pos="1260"/>
        </w:tabs>
        <w:spacing w:line="480" w:lineRule="auto"/>
        <w:ind w:left="1260" w:hanging="540"/>
        <w:jc w:val="both"/>
        <w:rPr>
          <w:rFonts w:ascii="Arial" w:hAnsi="Arial" w:cs="Arial"/>
          <w:lang w:val="es-ES_tradnl"/>
        </w:rPr>
      </w:pPr>
    </w:p>
    <w:p w:rsidR="009A02A4" w:rsidRDefault="001F1909" w:rsidP="007F415A">
      <w:pPr>
        <w:numPr>
          <w:ilvl w:val="0"/>
          <w:numId w:val="1"/>
        </w:numPr>
        <w:tabs>
          <w:tab w:val="clear" w:pos="1620"/>
          <w:tab w:val="num" w:pos="1260"/>
        </w:tabs>
        <w:spacing w:line="480" w:lineRule="auto"/>
        <w:ind w:left="1260" w:hanging="54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  <w:lang w:val="es-ES_tradnl"/>
        </w:rPr>
        <w:t>De acuerdo al análisis realizado tenemos que, e</w:t>
      </w:r>
      <w:r w:rsidR="00EA3EEF" w:rsidRPr="00EA3EEF">
        <w:rPr>
          <w:rFonts w:ascii="Arial" w:eastAsia="Arial Unicode MS" w:hAnsi="Arial" w:cs="Arial"/>
          <w:color w:val="000000"/>
        </w:rPr>
        <w:t>l 98</w:t>
      </w:r>
      <w:r w:rsidR="0029488E">
        <w:rPr>
          <w:rFonts w:ascii="Arial" w:eastAsia="Arial Unicode MS" w:hAnsi="Arial" w:cs="Arial"/>
          <w:color w:val="000000"/>
        </w:rPr>
        <w:t>%</w:t>
      </w:r>
      <w:r w:rsidR="00EA3EEF" w:rsidRPr="00EA3EEF">
        <w:rPr>
          <w:rFonts w:ascii="Arial" w:eastAsia="Arial Unicode MS" w:hAnsi="Arial" w:cs="Arial"/>
          <w:color w:val="000000"/>
        </w:rPr>
        <w:t xml:space="preserve"> de los pacientes mayores de 60 años que ingresan a </w:t>
      </w:r>
      <w:proofErr w:type="spellStart"/>
      <w:r w:rsidR="00EA3EEF" w:rsidRPr="00EA3EEF">
        <w:rPr>
          <w:rFonts w:ascii="Arial" w:eastAsia="Arial Unicode MS" w:hAnsi="Arial" w:cs="Arial"/>
          <w:color w:val="000000"/>
        </w:rPr>
        <w:t>HOSNAG</w:t>
      </w:r>
      <w:proofErr w:type="spellEnd"/>
      <w:r w:rsidR="00EA3EEF" w:rsidRPr="00EA3EEF">
        <w:rPr>
          <w:rFonts w:ascii="Arial" w:eastAsia="Arial Unicode MS" w:hAnsi="Arial" w:cs="Arial"/>
          <w:color w:val="000000"/>
        </w:rPr>
        <w:t xml:space="preserve"> </w:t>
      </w:r>
      <w:r w:rsidR="00EA3EEF">
        <w:rPr>
          <w:rFonts w:ascii="Arial" w:eastAsia="Arial Unicode MS" w:hAnsi="Arial" w:cs="Arial"/>
          <w:color w:val="000000"/>
        </w:rPr>
        <w:t>lo hacen por motivos patológicos</w:t>
      </w:r>
      <w:r w:rsidR="00E7242F">
        <w:rPr>
          <w:rFonts w:ascii="Arial" w:eastAsia="Arial Unicode MS" w:hAnsi="Arial" w:cs="Arial"/>
          <w:color w:val="000000"/>
        </w:rPr>
        <w:t>, es decir por motivos específicos de enfermedad</w:t>
      </w:r>
      <w:r w:rsidR="00EA3EEF">
        <w:rPr>
          <w:rFonts w:ascii="Arial" w:eastAsia="Arial Unicode MS" w:hAnsi="Arial" w:cs="Arial"/>
          <w:color w:val="000000"/>
        </w:rPr>
        <w:t>.</w:t>
      </w:r>
    </w:p>
    <w:p w:rsidR="00EA3EEF" w:rsidRDefault="00EA3EEF" w:rsidP="007F415A">
      <w:pPr>
        <w:tabs>
          <w:tab w:val="num" w:pos="1260"/>
        </w:tabs>
        <w:spacing w:line="480" w:lineRule="auto"/>
        <w:ind w:left="1260" w:hanging="540"/>
        <w:jc w:val="both"/>
        <w:rPr>
          <w:rFonts w:ascii="Arial" w:eastAsia="Arial Unicode MS" w:hAnsi="Arial" w:cs="Arial"/>
          <w:color w:val="000000"/>
        </w:rPr>
      </w:pPr>
    </w:p>
    <w:p w:rsidR="00EA3EEF" w:rsidRDefault="00EA3EEF" w:rsidP="007F415A">
      <w:pPr>
        <w:numPr>
          <w:ilvl w:val="0"/>
          <w:numId w:val="1"/>
        </w:numPr>
        <w:tabs>
          <w:tab w:val="clear" w:pos="1620"/>
          <w:tab w:val="num" w:pos="1260"/>
        </w:tabs>
        <w:spacing w:line="480" w:lineRule="auto"/>
        <w:ind w:left="1260" w:hanging="54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lastRenderedPageBreak/>
        <w:t>El 91</w:t>
      </w:r>
      <w:r w:rsidR="0029488E">
        <w:rPr>
          <w:rFonts w:ascii="Arial" w:eastAsia="Arial Unicode MS" w:hAnsi="Arial" w:cs="Arial"/>
          <w:color w:val="000000"/>
        </w:rPr>
        <w:t>%</w:t>
      </w:r>
      <w:r>
        <w:rPr>
          <w:rFonts w:ascii="Arial" w:eastAsia="Arial Unicode MS" w:hAnsi="Arial" w:cs="Arial"/>
          <w:color w:val="000000"/>
        </w:rPr>
        <w:t xml:space="preserve"> de los pacientes geriátricos debe continuar con atención médica</w:t>
      </w:r>
      <w:r w:rsidR="00B67975">
        <w:rPr>
          <w:rFonts w:ascii="Arial" w:eastAsia="Arial Unicode MS" w:hAnsi="Arial" w:cs="Arial"/>
          <w:color w:val="000000"/>
        </w:rPr>
        <w:t>, es decir, seguir atendiéndose en el centro de salud</w:t>
      </w:r>
      <w:r>
        <w:rPr>
          <w:rFonts w:ascii="Arial" w:eastAsia="Arial Unicode MS" w:hAnsi="Arial" w:cs="Arial"/>
          <w:color w:val="000000"/>
        </w:rPr>
        <w:t>.</w:t>
      </w:r>
    </w:p>
    <w:p w:rsidR="00EA3EEF" w:rsidRDefault="00EA3EEF" w:rsidP="007F415A">
      <w:pPr>
        <w:tabs>
          <w:tab w:val="num" w:pos="1260"/>
        </w:tabs>
        <w:spacing w:line="480" w:lineRule="auto"/>
        <w:ind w:left="1260" w:hanging="540"/>
        <w:jc w:val="both"/>
        <w:rPr>
          <w:rFonts w:ascii="Arial" w:eastAsia="Arial Unicode MS" w:hAnsi="Arial" w:cs="Arial"/>
          <w:color w:val="000000"/>
        </w:rPr>
      </w:pPr>
    </w:p>
    <w:p w:rsidR="00EA3EEF" w:rsidRDefault="00EA3EEF" w:rsidP="007F415A">
      <w:pPr>
        <w:numPr>
          <w:ilvl w:val="0"/>
          <w:numId w:val="1"/>
        </w:numPr>
        <w:tabs>
          <w:tab w:val="clear" w:pos="1620"/>
          <w:tab w:val="num" w:pos="1260"/>
        </w:tabs>
        <w:spacing w:line="480" w:lineRule="auto"/>
        <w:ind w:left="1260" w:hanging="54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El 5</w:t>
      </w:r>
      <w:r w:rsidR="00036956">
        <w:rPr>
          <w:rFonts w:ascii="Arial" w:eastAsia="Arial Unicode MS" w:hAnsi="Arial" w:cs="Arial"/>
          <w:color w:val="000000"/>
        </w:rPr>
        <w:t>7</w:t>
      </w:r>
      <w:r w:rsidR="0029488E">
        <w:rPr>
          <w:rFonts w:ascii="Arial" w:eastAsia="Arial Unicode MS" w:hAnsi="Arial" w:cs="Arial"/>
          <w:color w:val="000000"/>
        </w:rPr>
        <w:t>%</w:t>
      </w:r>
      <w:r>
        <w:rPr>
          <w:rFonts w:ascii="Arial" w:eastAsia="Arial Unicode MS" w:hAnsi="Arial" w:cs="Arial"/>
          <w:color w:val="000000"/>
        </w:rPr>
        <w:t xml:space="preserve"> de los pacientes geriátricos son de género femenino, mientras que el 4</w:t>
      </w:r>
      <w:r w:rsidR="00036956">
        <w:rPr>
          <w:rFonts w:ascii="Arial" w:eastAsia="Arial Unicode MS" w:hAnsi="Arial" w:cs="Arial"/>
          <w:color w:val="000000"/>
        </w:rPr>
        <w:t>3</w:t>
      </w:r>
      <w:r w:rsidR="0029488E">
        <w:rPr>
          <w:rFonts w:ascii="Arial" w:eastAsia="Arial Unicode MS" w:hAnsi="Arial" w:cs="Arial"/>
          <w:color w:val="000000"/>
        </w:rPr>
        <w:t>%</w:t>
      </w:r>
      <w:r>
        <w:rPr>
          <w:rFonts w:ascii="Arial" w:eastAsia="Arial Unicode MS" w:hAnsi="Arial" w:cs="Arial"/>
          <w:color w:val="000000"/>
        </w:rPr>
        <w:t xml:space="preserve"> son de género masculino.</w:t>
      </w:r>
    </w:p>
    <w:p w:rsidR="00EA3EEF" w:rsidRDefault="00EA3EEF" w:rsidP="007F415A">
      <w:pPr>
        <w:tabs>
          <w:tab w:val="num" w:pos="1260"/>
        </w:tabs>
        <w:spacing w:line="480" w:lineRule="auto"/>
        <w:ind w:left="1260" w:hanging="540"/>
        <w:jc w:val="both"/>
        <w:rPr>
          <w:rFonts w:ascii="Arial" w:eastAsia="Arial Unicode MS" w:hAnsi="Arial" w:cs="Arial"/>
          <w:color w:val="000000"/>
        </w:rPr>
      </w:pPr>
    </w:p>
    <w:p w:rsidR="00EA3EEF" w:rsidRDefault="000F2F4E" w:rsidP="007F415A">
      <w:pPr>
        <w:numPr>
          <w:ilvl w:val="0"/>
          <w:numId w:val="1"/>
        </w:numPr>
        <w:tabs>
          <w:tab w:val="clear" w:pos="1620"/>
          <w:tab w:val="num" w:pos="1260"/>
        </w:tabs>
        <w:spacing w:line="480" w:lineRule="auto"/>
        <w:ind w:left="1260" w:hanging="54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El 68</w:t>
      </w:r>
      <w:r w:rsidR="0029488E">
        <w:rPr>
          <w:rFonts w:ascii="Arial" w:eastAsia="Arial Unicode MS" w:hAnsi="Arial" w:cs="Arial"/>
          <w:color w:val="000000"/>
        </w:rPr>
        <w:t>%</w:t>
      </w:r>
      <w:r>
        <w:rPr>
          <w:rFonts w:ascii="Arial" w:eastAsia="Arial Unicode MS" w:hAnsi="Arial" w:cs="Arial"/>
          <w:color w:val="000000"/>
        </w:rPr>
        <w:t xml:space="preserve"> de los pacientes presenta un estado de nutrición normal,  el 27</w:t>
      </w:r>
      <w:r w:rsidR="0029488E">
        <w:rPr>
          <w:rFonts w:ascii="Arial" w:eastAsia="Arial Unicode MS" w:hAnsi="Arial" w:cs="Arial"/>
          <w:color w:val="000000"/>
        </w:rPr>
        <w:t>%</w:t>
      </w:r>
      <w:r>
        <w:rPr>
          <w:rFonts w:ascii="Arial" w:eastAsia="Arial Unicode MS" w:hAnsi="Arial" w:cs="Arial"/>
          <w:color w:val="000000"/>
        </w:rPr>
        <w:t xml:space="preserve"> un estado de desnutrición y el 5</w:t>
      </w:r>
      <w:r w:rsidR="0029488E">
        <w:rPr>
          <w:rFonts w:ascii="Arial" w:eastAsia="Arial Unicode MS" w:hAnsi="Arial" w:cs="Arial"/>
          <w:color w:val="000000"/>
        </w:rPr>
        <w:t>%</w:t>
      </w:r>
      <w:r>
        <w:rPr>
          <w:rFonts w:ascii="Arial" w:eastAsia="Arial Unicode MS" w:hAnsi="Arial" w:cs="Arial"/>
          <w:color w:val="000000"/>
        </w:rPr>
        <w:t xml:space="preserve"> muestra sobrepeso.</w:t>
      </w:r>
    </w:p>
    <w:p w:rsidR="000F2F4E" w:rsidRDefault="000F2F4E" w:rsidP="007F415A">
      <w:pPr>
        <w:tabs>
          <w:tab w:val="num" w:pos="1260"/>
        </w:tabs>
        <w:spacing w:line="480" w:lineRule="auto"/>
        <w:ind w:left="1260" w:hanging="540"/>
        <w:jc w:val="both"/>
        <w:rPr>
          <w:rFonts w:ascii="Arial" w:eastAsia="Arial Unicode MS" w:hAnsi="Arial" w:cs="Arial"/>
          <w:color w:val="000000"/>
        </w:rPr>
      </w:pPr>
    </w:p>
    <w:p w:rsidR="009B6802" w:rsidRDefault="009B6802" w:rsidP="007F415A">
      <w:pPr>
        <w:pStyle w:val="Textoindependiente"/>
        <w:numPr>
          <w:ilvl w:val="0"/>
          <w:numId w:val="1"/>
        </w:numPr>
        <w:tabs>
          <w:tab w:val="clear" w:pos="1620"/>
          <w:tab w:val="num" w:pos="1260"/>
        </w:tabs>
        <w:spacing w:line="480" w:lineRule="auto"/>
        <w:ind w:left="1260" w:hanging="540"/>
        <w:jc w:val="both"/>
        <w:rPr>
          <w:rFonts w:ascii="Arial" w:hAnsi="Arial"/>
        </w:rPr>
      </w:pPr>
      <w:r>
        <w:rPr>
          <w:rFonts w:ascii="Arial" w:hAnsi="Arial"/>
        </w:rPr>
        <w:t>En lo que respecta a diagnósticos, podemos concluir, que las patologías que más afectan a los pacientes geriátricos son  las</w:t>
      </w:r>
      <w:r w:rsidRPr="003D62CF">
        <w:rPr>
          <w:rFonts w:ascii="Arial" w:hAnsi="Arial"/>
        </w:rPr>
        <w:t xml:space="preserve"> enfermedades del sistema circulatorio</w:t>
      </w:r>
      <w:r>
        <w:rPr>
          <w:rFonts w:ascii="Arial" w:hAnsi="Arial"/>
        </w:rPr>
        <w:t xml:space="preserve"> con un 22</w:t>
      </w:r>
      <w:r w:rsidR="0029488E">
        <w:rPr>
          <w:rFonts w:ascii="Arial" w:hAnsi="Arial"/>
        </w:rPr>
        <w:t>%</w:t>
      </w:r>
      <w:r>
        <w:rPr>
          <w:rFonts w:ascii="Arial" w:hAnsi="Arial"/>
        </w:rPr>
        <w:t>.</w:t>
      </w:r>
      <w:r w:rsidR="001B28C4">
        <w:rPr>
          <w:rFonts w:ascii="Arial" w:hAnsi="Arial"/>
        </w:rPr>
        <w:t xml:space="preserve"> Véase Tabla VI.</w:t>
      </w:r>
    </w:p>
    <w:p w:rsidR="00D022CA" w:rsidRDefault="00D022CA" w:rsidP="007F415A">
      <w:pPr>
        <w:pStyle w:val="Textoindependiente"/>
        <w:tabs>
          <w:tab w:val="num" w:pos="1260"/>
        </w:tabs>
        <w:spacing w:line="480" w:lineRule="auto"/>
        <w:ind w:left="1260" w:hanging="540"/>
        <w:rPr>
          <w:rFonts w:ascii="Arial" w:hAnsi="Arial"/>
        </w:rPr>
      </w:pPr>
    </w:p>
    <w:p w:rsidR="000F2F4E" w:rsidRPr="001F76BC" w:rsidRDefault="000C691A" w:rsidP="007F415A">
      <w:pPr>
        <w:numPr>
          <w:ilvl w:val="0"/>
          <w:numId w:val="1"/>
        </w:numPr>
        <w:tabs>
          <w:tab w:val="clear" w:pos="1620"/>
          <w:tab w:val="num" w:pos="1260"/>
        </w:tabs>
        <w:spacing w:line="480" w:lineRule="auto"/>
        <w:ind w:left="1260" w:hanging="54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Realizando un análisis por grupo de diagnósticos, este nos revela que </w:t>
      </w:r>
      <w:r w:rsidR="005213F3">
        <w:rPr>
          <w:rFonts w:ascii="Arial" w:eastAsia="Arial Unicode MS" w:hAnsi="Arial" w:cs="Arial"/>
          <w:color w:val="000000"/>
        </w:rPr>
        <w:t>el 72</w:t>
      </w:r>
      <w:r w:rsidR="0029488E">
        <w:rPr>
          <w:rFonts w:ascii="Arial" w:eastAsia="Arial Unicode MS" w:hAnsi="Arial" w:cs="Arial"/>
          <w:color w:val="000000"/>
        </w:rPr>
        <w:t>%</w:t>
      </w:r>
      <w:r w:rsidR="005213F3">
        <w:rPr>
          <w:rFonts w:ascii="Arial" w:eastAsia="Arial Unicode MS" w:hAnsi="Arial" w:cs="Arial"/>
          <w:color w:val="000000"/>
        </w:rPr>
        <w:t xml:space="preserve"> </w:t>
      </w:r>
      <w:r w:rsidR="00B41C75">
        <w:rPr>
          <w:rFonts w:ascii="Arial" w:eastAsia="Arial Unicode MS" w:hAnsi="Arial" w:cs="Arial"/>
          <w:color w:val="000000"/>
        </w:rPr>
        <w:t>de los pacientes con</w:t>
      </w:r>
      <w:r w:rsidR="005213F3">
        <w:rPr>
          <w:rFonts w:ascii="Arial" w:eastAsia="Arial Unicode MS" w:hAnsi="Arial" w:cs="Arial"/>
          <w:color w:val="000000"/>
        </w:rPr>
        <w:t xml:space="preserve"> enfermedades del sistema circulatorio </w:t>
      </w:r>
      <w:r w:rsidR="00B41C75">
        <w:rPr>
          <w:rFonts w:ascii="Arial" w:eastAsia="Arial Unicode MS" w:hAnsi="Arial" w:cs="Arial"/>
          <w:color w:val="000000"/>
        </w:rPr>
        <w:t xml:space="preserve">padecen de </w:t>
      </w:r>
      <w:r w:rsidR="005213F3">
        <w:rPr>
          <w:rFonts w:ascii="Arial" w:eastAsia="Arial Unicode MS" w:hAnsi="Arial" w:cs="Arial"/>
          <w:color w:val="000000"/>
        </w:rPr>
        <w:t>enfermedades hipertensivas, de l</w:t>
      </w:r>
      <w:r w:rsidR="00312ADE">
        <w:rPr>
          <w:rFonts w:ascii="Arial" w:eastAsia="Arial Unicode MS" w:hAnsi="Arial" w:cs="Arial"/>
          <w:color w:val="000000"/>
        </w:rPr>
        <w:t>o</w:t>
      </w:r>
      <w:r w:rsidR="005213F3">
        <w:rPr>
          <w:rFonts w:ascii="Arial" w:eastAsia="Arial Unicode MS" w:hAnsi="Arial" w:cs="Arial"/>
          <w:color w:val="000000"/>
        </w:rPr>
        <w:t>s cuales el 95</w:t>
      </w:r>
      <w:r w:rsidR="0029488E">
        <w:rPr>
          <w:rFonts w:ascii="Arial" w:eastAsia="Arial Unicode MS" w:hAnsi="Arial" w:cs="Arial"/>
          <w:color w:val="000000"/>
        </w:rPr>
        <w:t>%</w:t>
      </w:r>
      <w:r w:rsidR="005213F3">
        <w:rPr>
          <w:rFonts w:ascii="Arial" w:eastAsia="Arial Unicode MS" w:hAnsi="Arial" w:cs="Arial"/>
          <w:color w:val="000000"/>
        </w:rPr>
        <w:t xml:space="preserve"> presenta</w:t>
      </w:r>
      <w:r w:rsidR="00312ADE">
        <w:rPr>
          <w:rFonts w:ascii="Arial" w:eastAsia="Arial Unicode MS" w:hAnsi="Arial" w:cs="Arial"/>
          <w:color w:val="000000"/>
        </w:rPr>
        <w:t>n</w:t>
      </w:r>
      <w:r w:rsidR="005213F3">
        <w:rPr>
          <w:rFonts w:ascii="Arial" w:eastAsia="Arial Unicode MS" w:hAnsi="Arial" w:cs="Arial"/>
          <w:color w:val="000000"/>
        </w:rPr>
        <w:t xml:space="preserve"> </w:t>
      </w:r>
      <w:r w:rsidR="005213F3">
        <w:rPr>
          <w:rFonts w:ascii="Arial" w:hAnsi="Arial" w:cs="Arial"/>
        </w:rPr>
        <w:t>Hipertensión esencial primaria</w:t>
      </w:r>
      <w:r w:rsidR="00312ADE">
        <w:rPr>
          <w:rFonts w:ascii="Arial" w:hAnsi="Arial" w:cs="Arial"/>
        </w:rPr>
        <w:t>.</w:t>
      </w:r>
      <w:r w:rsidR="00971293">
        <w:rPr>
          <w:rFonts w:ascii="Arial" w:hAnsi="Arial" w:cs="Arial"/>
        </w:rPr>
        <w:t xml:space="preserve"> </w:t>
      </w:r>
      <w:r w:rsidR="00971293">
        <w:rPr>
          <w:rFonts w:ascii="Arial" w:hAnsi="Arial"/>
        </w:rPr>
        <w:t xml:space="preserve">Véase Tabla </w:t>
      </w:r>
      <w:proofErr w:type="spellStart"/>
      <w:r w:rsidR="00971293">
        <w:rPr>
          <w:rFonts w:ascii="Arial" w:hAnsi="Arial"/>
        </w:rPr>
        <w:t>VII</w:t>
      </w:r>
      <w:proofErr w:type="spellEnd"/>
      <w:r w:rsidR="00971293">
        <w:rPr>
          <w:rFonts w:ascii="Arial" w:hAnsi="Arial"/>
        </w:rPr>
        <w:t xml:space="preserve"> y </w:t>
      </w:r>
      <w:proofErr w:type="spellStart"/>
      <w:r w:rsidR="00971293">
        <w:rPr>
          <w:rFonts w:ascii="Arial" w:hAnsi="Arial"/>
        </w:rPr>
        <w:t>VIII</w:t>
      </w:r>
      <w:proofErr w:type="spellEnd"/>
      <w:r w:rsidR="00971293">
        <w:rPr>
          <w:rFonts w:ascii="Arial" w:hAnsi="Arial"/>
        </w:rPr>
        <w:t>.</w:t>
      </w:r>
    </w:p>
    <w:p w:rsidR="001F76BC" w:rsidRPr="001F76BC" w:rsidRDefault="001F76BC" w:rsidP="007F415A">
      <w:pPr>
        <w:tabs>
          <w:tab w:val="num" w:pos="1260"/>
        </w:tabs>
        <w:spacing w:line="480" w:lineRule="auto"/>
        <w:ind w:left="1260" w:hanging="540"/>
        <w:jc w:val="both"/>
        <w:rPr>
          <w:rFonts w:ascii="Arial" w:eastAsia="Arial Unicode MS" w:hAnsi="Arial" w:cs="Arial"/>
          <w:color w:val="000000"/>
        </w:rPr>
      </w:pPr>
    </w:p>
    <w:p w:rsidR="001F76BC" w:rsidRPr="00BA1F7A" w:rsidRDefault="001F76BC" w:rsidP="007F415A">
      <w:pPr>
        <w:numPr>
          <w:ilvl w:val="0"/>
          <w:numId w:val="1"/>
        </w:numPr>
        <w:tabs>
          <w:tab w:val="clear" w:pos="1620"/>
          <w:tab w:val="num" w:pos="1260"/>
        </w:tabs>
        <w:spacing w:line="480" w:lineRule="auto"/>
        <w:ind w:left="1260" w:hanging="540"/>
        <w:jc w:val="both"/>
        <w:rPr>
          <w:rFonts w:ascii="Arial" w:eastAsia="Arial Unicode MS" w:hAnsi="Arial" w:cs="Arial"/>
          <w:color w:val="000000"/>
        </w:rPr>
      </w:pPr>
      <w:r w:rsidRPr="00BA1F7A">
        <w:rPr>
          <w:rFonts w:ascii="Arial" w:eastAsia="Arial Unicode MS" w:hAnsi="Arial" w:cs="Arial"/>
          <w:color w:val="000000"/>
        </w:rPr>
        <w:t>De los pacientes que presentan enfermedades del Sistema Osteomuscular y del Tejido Conjuntivo, un 32</w:t>
      </w:r>
      <w:r w:rsidR="0029488E">
        <w:rPr>
          <w:rFonts w:ascii="Arial" w:eastAsia="Arial Unicode MS" w:hAnsi="Arial" w:cs="Arial"/>
          <w:color w:val="000000"/>
        </w:rPr>
        <w:t>%</w:t>
      </w:r>
      <w:r w:rsidRPr="00BA1F7A">
        <w:rPr>
          <w:rFonts w:ascii="Arial" w:eastAsia="Arial Unicode MS" w:hAnsi="Arial" w:cs="Arial"/>
          <w:color w:val="000000"/>
        </w:rPr>
        <w:t xml:space="preserve"> padecen de </w:t>
      </w:r>
      <w:r w:rsidRPr="00BA1F7A">
        <w:rPr>
          <w:rFonts w:ascii="Arial" w:eastAsia="Arial Unicode MS" w:hAnsi="Arial" w:cs="Arial"/>
          <w:color w:val="000000"/>
        </w:rPr>
        <w:lastRenderedPageBreak/>
        <w:t>artropatías infecciosas y un 23</w:t>
      </w:r>
      <w:r w:rsidR="0029488E">
        <w:rPr>
          <w:rFonts w:ascii="Arial" w:eastAsia="Arial Unicode MS" w:hAnsi="Arial" w:cs="Arial"/>
          <w:color w:val="000000"/>
        </w:rPr>
        <w:t>%</w:t>
      </w:r>
      <w:r w:rsidRPr="00BA1F7A">
        <w:rPr>
          <w:rFonts w:ascii="Arial" w:eastAsia="Arial Unicode MS" w:hAnsi="Arial" w:cs="Arial"/>
          <w:color w:val="000000"/>
        </w:rPr>
        <w:t xml:space="preserve"> de artrosis.</w:t>
      </w:r>
      <w:r w:rsidR="00BA1F7A" w:rsidRPr="00BA1F7A">
        <w:rPr>
          <w:rFonts w:ascii="Arial" w:eastAsia="Arial Unicode MS" w:hAnsi="Arial" w:cs="Arial"/>
          <w:color w:val="000000"/>
        </w:rPr>
        <w:t xml:space="preserve"> </w:t>
      </w:r>
      <w:r w:rsidRPr="00BA1F7A">
        <w:rPr>
          <w:rFonts w:ascii="Arial" w:eastAsia="Arial Unicode MS" w:hAnsi="Arial" w:cs="Arial"/>
          <w:color w:val="000000"/>
        </w:rPr>
        <w:t>La</w:t>
      </w:r>
      <w:r w:rsidR="00BA1F7A" w:rsidRPr="00BA1F7A">
        <w:rPr>
          <w:rFonts w:ascii="Arial" w:eastAsia="Arial Unicode MS" w:hAnsi="Arial" w:cs="Arial"/>
          <w:color w:val="000000"/>
        </w:rPr>
        <w:t>s</w:t>
      </w:r>
      <w:r w:rsidRPr="00BA1F7A">
        <w:rPr>
          <w:rFonts w:ascii="Arial" w:eastAsia="Arial Unicode MS" w:hAnsi="Arial" w:cs="Arial"/>
          <w:color w:val="000000"/>
        </w:rPr>
        <w:t xml:space="preserve"> patología</w:t>
      </w:r>
      <w:r w:rsidR="00BA1F7A" w:rsidRPr="00BA1F7A">
        <w:rPr>
          <w:rFonts w:ascii="Arial" w:eastAsia="Arial Unicode MS" w:hAnsi="Arial" w:cs="Arial"/>
          <w:color w:val="000000"/>
        </w:rPr>
        <w:t>s</w:t>
      </w:r>
      <w:r w:rsidRPr="00BA1F7A">
        <w:rPr>
          <w:rFonts w:ascii="Arial" w:eastAsia="Arial Unicode MS" w:hAnsi="Arial" w:cs="Arial"/>
          <w:color w:val="000000"/>
        </w:rPr>
        <w:t xml:space="preserve"> más frecuente</w:t>
      </w:r>
      <w:r w:rsidR="00BA1F7A" w:rsidRPr="00BA1F7A">
        <w:rPr>
          <w:rFonts w:ascii="Arial" w:eastAsia="Arial Unicode MS" w:hAnsi="Arial" w:cs="Arial"/>
          <w:color w:val="000000"/>
        </w:rPr>
        <w:t>s</w:t>
      </w:r>
      <w:r w:rsidRPr="00BA1F7A">
        <w:rPr>
          <w:rFonts w:ascii="Arial" w:eastAsia="Arial Unicode MS" w:hAnsi="Arial" w:cs="Arial"/>
          <w:color w:val="000000"/>
        </w:rPr>
        <w:t xml:space="preserve"> en el grupo de artropatías infecciosas </w:t>
      </w:r>
      <w:r w:rsidR="00BA1F7A" w:rsidRPr="00BA1F7A">
        <w:rPr>
          <w:rFonts w:ascii="Arial" w:eastAsia="Arial Unicode MS" w:hAnsi="Arial" w:cs="Arial"/>
          <w:color w:val="000000"/>
        </w:rPr>
        <w:t>son:</w:t>
      </w:r>
      <w:r w:rsidRPr="00BA1F7A">
        <w:rPr>
          <w:rFonts w:ascii="Arial" w:eastAsia="Arial Unicode MS" w:hAnsi="Arial" w:cs="Arial"/>
          <w:color w:val="000000"/>
        </w:rPr>
        <w:t xml:space="preserve"> </w:t>
      </w:r>
      <w:smartTag w:uri="urn:schemas-microsoft-com:office:smarttags" w:element="PersonName">
        <w:smartTagPr>
          <w:attr w:name="ProductID" w:val="la Gota"/>
        </w:smartTagPr>
        <w:r w:rsidRPr="00BA1F7A">
          <w:rPr>
            <w:rFonts w:ascii="Arial" w:eastAsia="Arial Unicode MS" w:hAnsi="Arial" w:cs="Arial"/>
            <w:color w:val="000000"/>
          </w:rPr>
          <w:t>la Gota</w:t>
        </w:r>
      </w:smartTag>
      <w:r w:rsidRPr="00BA1F7A">
        <w:rPr>
          <w:rFonts w:ascii="Arial" w:eastAsia="Arial Unicode MS" w:hAnsi="Arial" w:cs="Arial"/>
          <w:color w:val="000000"/>
        </w:rPr>
        <w:t xml:space="preserve"> con un 45% y la artritis reumatoide </w:t>
      </w:r>
      <w:proofErr w:type="spellStart"/>
      <w:r w:rsidRPr="00BA1F7A">
        <w:rPr>
          <w:rFonts w:ascii="Arial" w:eastAsia="Arial Unicode MS" w:hAnsi="Arial" w:cs="Arial"/>
          <w:color w:val="000000"/>
        </w:rPr>
        <w:t>seropositiva</w:t>
      </w:r>
      <w:proofErr w:type="spellEnd"/>
      <w:r w:rsidRPr="00BA1F7A">
        <w:rPr>
          <w:rFonts w:ascii="Arial" w:eastAsia="Arial Unicode MS" w:hAnsi="Arial" w:cs="Arial"/>
          <w:color w:val="000000"/>
        </w:rPr>
        <w:t xml:space="preserve"> con un 30%.</w:t>
      </w:r>
      <w:r w:rsidR="001D52AA">
        <w:rPr>
          <w:rFonts w:ascii="Arial" w:eastAsia="Arial Unicode MS" w:hAnsi="Arial" w:cs="Arial"/>
          <w:color w:val="000000"/>
        </w:rPr>
        <w:t xml:space="preserve"> </w:t>
      </w:r>
      <w:r w:rsidR="001D52AA">
        <w:rPr>
          <w:rFonts w:ascii="Arial" w:hAnsi="Arial"/>
        </w:rPr>
        <w:t xml:space="preserve">Véase Tabla </w:t>
      </w:r>
      <w:proofErr w:type="spellStart"/>
      <w:r w:rsidR="001D52AA">
        <w:rPr>
          <w:rFonts w:ascii="Arial" w:hAnsi="Arial"/>
        </w:rPr>
        <w:t>IX</w:t>
      </w:r>
      <w:proofErr w:type="spellEnd"/>
      <w:r w:rsidR="001D52AA">
        <w:rPr>
          <w:rFonts w:ascii="Arial" w:hAnsi="Arial"/>
        </w:rPr>
        <w:t xml:space="preserve"> y X.</w:t>
      </w:r>
    </w:p>
    <w:p w:rsidR="001F76BC" w:rsidRDefault="001F76BC" w:rsidP="007F415A">
      <w:pPr>
        <w:pStyle w:val="Textoindependiente"/>
        <w:tabs>
          <w:tab w:val="num" w:pos="1260"/>
        </w:tabs>
        <w:spacing w:line="480" w:lineRule="auto"/>
        <w:ind w:left="1260" w:hanging="540"/>
        <w:rPr>
          <w:rFonts w:ascii="Arial" w:hAnsi="Arial" w:cs="Arial"/>
        </w:rPr>
      </w:pPr>
    </w:p>
    <w:p w:rsidR="001F76BC" w:rsidRDefault="003C4015" w:rsidP="007F415A">
      <w:pPr>
        <w:pStyle w:val="Textoindependiente"/>
        <w:numPr>
          <w:ilvl w:val="0"/>
          <w:numId w:val="1"/>
        </w:numPr>
        <w:tabs>
          <w:tab w:val="clear" w:pos="1620"/>
          <w:tab w:val="num" w:pos="1260"/>
        </w:tabs>
        <w:spacing w:line="480" w:lineRule="auto"/>
        <w:ind w:left="12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De los pacientes que presentan enfermedades del Sistema Genitourinario</w:t>
      </w:r>
      <w:r w:rsidR="00FA0C56">
        <w:rPr>
          <w:rFonts w:ascii="Arial" w:hAnsi="Arial" w:cs="Arial"/>
        </w:rPr>
        <w:t>, encontramos que un 32</w:t>
      </w:r>
      <w:r w:rsidR="0029488E">
        <w:rPr>
          <w:rFonts w:ascii="Arial" w:hAnsi="Arial" w:cs="Arial"/>
        </w:rPr>
        <w:t>%</w:t>
      </w:r>
      <w:r w:rsidR="00FA0C56">
        <w:rPr>
          <w:rFonts w:ascii="Arial" w:hAnsi="Arial" w:cs="Arial"/>
        </w:rPr>
        <w:t xml:space="preserve"> padecen de enfermedades de los órganos genitales masculinos y un 17</w:t>
      </w:r>
      <w:r w:rsidR="0029488E">
        <w:rPr>
          <w:rFonts w:ascii="Arial" w:hAnsi="Arial" w:cs="Arial"/>
        </w:rPr>
        <w:t>%</w:t>
      </w:r>
      <w:r w:rsidR="00FA0C56">
        <w:rPr>
          <w:rFonts w:ascii="Arial" w:hAnsi="Arial" w:cs="Arial"/>
        </w:rPr>
        <w:t xml:space="preserve"> de insuficiencia renal. </w:t>
      </w:r>
      <w:r w:rsidR="00F11D0E">
        <w:rPr>
          <w:rFonts w:ascii="Arial" w:hAnsi="Arial" w:cs="Arial"/>
        </w:rPr>
        <w:t>El 92</w:t>
      </w:r>
      <w:r w:rsidR="0029488E">
        <w:rPr>
          <w:rFonts w:ascii="Arial" w:hAnsi="Arial" w:cs="Arial"/>
        </w:rPr>
        <w:t>%</w:t>
      </w:r>
      <w:r w:rsidR="00F11D0E">
        <w:rPr>
          <w:rFonts w:ascii="Arial" w:hAnsi="Arial" w:cs="Arial"/>
        </w:rPr>
        <w:t xml:space="preserve"> de los pacientes con enfermedades de los órganos genitales padecen de hiperplasia de próstata.</w:t>
      </w:r>
      <w:r w:rsidR="00875117">
        <w:rPr>
          <w:rFonts w:ascii="Arial" w:hAnsi="Arial" w:cs="Arial"/>
        </w:rPr>
        <w:t xml:space="preserve"> </w:t>
      </w:r>
      <w:r w:rsidR="00875117">
        <w:rPr>
          <w:rFonts w:ascii="Arial" w:hAnsi="Arial"/>
        </w:rPr>
        <w:t xml:space="preserve">Véase Tabla </w:t>
      </w:r>
      <w:proofErr w:type="spellStart"/>
      <w:r w:rsidR="00875117">
        <w:rPr>
          <w:rFonts w:ascii="Arial" w:hAnsi="Arial"/>
        </w:rPr>
        <w:t>XI</w:t>
      </w:r>
      <w:proofErr w:type="spellEnd"/>
      <w:r w:rsidR="00875117">
        <w:rPr>
          <w:rFonts w:ascii="Arial" w:hAnsi="Arial"/>
        </w:rPr>
        <w:t xml:space="preserve"> y </w:t>
      </w:r>
      <w:proofErr w:type="spellStart"/>
      <w:r w:rsidR="00875117">
        <w:rPr>
          <w:rFonts w:ascii="Arial" w:hAnsi="Arial"/>
        </w:rPr>
        <w:t>XII</w:t>
      </w:r>
      <w:proofErr w:type="spellEnd"/>
      <w:r w:rsidR="00875117">
        <w:rPr>
          <w:rFonts w:ascii="Arial" w:hAnsi="Arial"/>
        </w:rPr>
        <w:t>.</w:t>
      </w:r>
    </w:p>
    <w:p w:rsidR="00693C0C" w:rsidRDefault="00693C0C" w:rsidP="007F415A">
      <w:pPr>
        <w:pStyle w:val="Textoindependiente"/>
        <w:tabs>
          <w:tab w:val="num" w:pos="1260"/>
        </w:tabs>
        <w:spacing w:line="480" w:lineRule="auto"/>
        <w:ind w:left="1260" w:hanging="540"/>
        <w:jc w:val="both"/>
        <w:rPr>
          <w:rFonts w:ascii="Arial" w:hAnsi="Arial" w:cs="Arial"/>
        </w:rPr>
      </w:pPr>
    </w:p>
    <w:p w:rsidR="00693C0C" w:rsidRDefault="008746E2" w:rsidP="007F415A">
      <w:pPr>
        <w:pStyle w:val="Textoindependiente"/>
        <w:numPr>
          <w:ilvl w:val="0"/>
          <w:numId w:val="1"/>
        </w:numPr>
        <w:tabs>
          <w:tab w:val="clear" w:pos="1620"/>
          <w:tab w:val="num" w:pos="1260"/>
        </w:tabs>
        <w:spacing w:line="480" w:lineRule="auto"/>
        <w:ind w:left="12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De las enfermedades endocrinas, nutricionales y metabólicas, tenemos que  el 57</w:t>
      </w:r>
      <w:r w:rsidR="0029488E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de los pacient</w:t>
      </w:r>
      <w:r w:rsidR="00AD7AF4">
        <w:rPr>
          <w:rFonts w:ascii="Arial" w:hAnsi="Arial" w:cs="Arial"/>
        </w:rPr>
        <w:t xml:space="preserve">es padece de Diabetes Mellitus y que de </w:t>
      </w:r>
      <w:r w:rsidR="00AE638B">
        <w:rPr>
          <w:rFonts w:ascii="Arial" w:hAnsi="Arial" w:cs="Arial"/>
        </w:rPr>
        <w:t>é</w:t>
      </w:r>
      <w:r w:rsidR="00AD7AF4">
        <w:rPr>
          <w:rFonts w:ascii="Arial" w:hAnsi="Arial" w:cs="Arial"/>
        </w:rPr>
        <w:t>stos,</w:t>
      </w:r>
      <w:r w:rsidR="00A65717">
        <w:rPr>
          <w:rFonts w:ascii="Arial" w:hAnsi="Arial" w:cs="Arial"/>
        </w:rPr>
        <w:t xml:space="preserve"> un 57</w:t>
      </w:r>
      <w:r w:rsidR="0029488E">
        <w:rPr>
          <w:rFonts w:ascii="Arial" w:hAnsi="Arial" w:cs="Arial"/>
        </w:rPr>
        <w:t>%</w:t>
      </w:r>
      <w:r w:rsidR="00A65717">
        <w:rPr>
          <w:rFonts w:ascii="Arial" w:hAnsi="Arial" w:cs="Arial"/>
        </w:rPr>
        <w:t xml:space="preserve"> padece de No </w:t>
      </w:r>
      <w:proofErr w:type="spellStart"/>
      <w:r w:rsidR="00A65717">
        <w:rPr>
          <w:rFonts w:ascii="Arial" w:hAnsi="Arial" w:cs="Arial"/>
        </w:rPr>
        <w:t>Insulinodependencia</w:t>
      </w:r>
      <w:proofErr w:type="spellEnd"/>
      <w:r w:rsidR="00A657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65717">
        <w:rPr>
          <w:rFonts w:ascii="Arial" w:hAnsi="Arial" w:cs="Arial"/>
        </w:rPr>
        <w:t>y un 42</w:t>
      </w:r>
      <w:r w:rsidR="0029488E">
        <w:rPr>
          <w:rFonts w:ascii="Arial" w:hAnsi="Arial" w:cs="Arial"/>
        </w:rPr>
        <w:t>%</w:t>
      </w:r>
      <w:r w:rsidR="00A65717">
        <w:rPr>
          <w:rFonts w:ascii="Arial" w:hAnsi="Arial" w:cs="Arial"/>
        </w:rPr>
        <w:t xml:space="preserve"> de Diabetes Mellitus no especificada.</w:t>
      </w:r>
      <w:r w:rsidR="00742FB8">
        <w:rPr>
          <w:rFonts w:ascii="Arial" w:hAnsi="Arial" w:cs="Arial"/>
        </w:rPr>
        <w:t xml:space="preserve"> </w:t>
      </w:r>
      <w:r w:rsidR="00742FB8">
        <w:rPr>
          <w:rFonts w:ascii="Arial" w:hAnsi="Arial"/>
        </w:rPr>
        <w:t xml:space="preserve">Véase Tabla </w:t>
      </w:r>
      <w:proofErr w:type="spellStart"/>
      <w:r w:rsidR="00742FB8">
        <w:rPr>
          <w:rFonts w:ascii="Arial" w:hAnsi="Arial"/>
        </w:rPr>
        <w:t>XIII</w:t>
      </w:r>
      <w:proofErr w:type="spellEnd"/>
      <w:r w:rsidR="00742FB8">
        <w:rPr>
          <w:rFonts w:ascii="Arial" w:hAnsi="Arial"/>
        </w:rPr>
        <w:t xml:space="preserve"> y </w:t>
      </w:r>
      <w:proofErr w:type="spellStart"/>
      <w:r w:rsidR="00742FB8">
        <w:rPr>
          <w:rFonts w:ascii="Arial" w:hAnsi="Arial"/>
        </w:rPr>
        <w:t>XIV</w:t>
      </w:r>
      <w:proofErr w:type="spellEnd"/>
      <w:r w:rsidR="00742FB8">
        <w:rPr>
          <w:rFonts w:ascii="Arial" w:hAnsi="Arial"/>
        </w:rPr>
        <w:t>.</w:t>
      </w:r>
    </w:p>
    <w:p w:rsidR="00D57D85" w:rsidRDefault="00D57D85" w:rsidP="007F415A">
      <w:pPr>
        <w:pStyle w:val="Textoindependiente"/>
        <w:tabs>
          <w:tab w:val="num" w:pos="1260"/>
        </w:tabs>
        <w:spacing w:line="480" w:lineRule="auto"/>
        <w:ind w:left="1260" w:hanging="540"/>
        <w:jc w:val="both"/>
        <w:rPr>
          <w:rFonts w:ascii="Arial" w:hAnsi="Arial" w:cs="Arial"/>
        </w:rPr>
      </w:pPr>
    </w:p>
    <w:p w:rsidR="00D57D85" w:rsidRDefault="00DC0861" w:rsidP="007F415A">
      <w:pPr>
        <w:pStyle w:val="Textoindependiente"/>
        <w:numPr>
          <w:ilvl w:val="0"/>
          <w:numId w:val="1"/>
        </w:numPr>
        <w:tabs>
          <w:tab w:val="clear" w:pos="1620"/>
          <w:tab w:val="num" w:pos="1260"/>
        </w:tabs>
        <w:spacing w:line="480" w:lineRule="auto"/>
        <w:ind w:left="12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De los pacientes que presentan Trastornos Mentales y del Comportamiento, </w:t>
      </w:r>
      <w:r w:rsidR="00AF732E">
        <w:rPr>
          <w:rFonts w:ascii="Arial" w:hAnsi="Arial" w:cs="Arial"/>
        </w:rPr>
        <w:t>un 60</w:t>
      </w:r>
      <w:r w:rsidR="0029488E">
        <w:rPr>
          <w:rFonts w:ascii="Arial" w:hAnsi="Arial" w:cs="Arial"/>
        </w:rPr>
        <w:t>%</w:t>
      </w:r>
      <w:r w:rsidR="00AF732E">
        <w:rPr>
          <w:rFonts w:ascii="Arial" w:hAnsi="Arial" w:cs="Arial"/>
        </w:rPr>
        <w:t xml:space="preserve"> padecen de Trastornos </w:t>
      </w:r>
      <w:r w:rsidR="00D74409">
        <w:rPr>
          <w:rFonts w:ascii="Arial" w:hAnsi="Arial" w:cs="Arial"/>
        </w:rPr>
        <w:t xml:space="preserve"> mentales orgánicos, incluidos los trastornos s</w:t>
      </w:r>
      <w:r w:rsidR="00AF732E">
        <w:rPr>
          <w:rFonts w:ascii="Arial" w:hAnsi="Arial" w:cs="Arial"/>
        </w:rPr>
        <w:t>intomáticos, de los cuales el 65</w:t>
      </w:r>
      <w:r w:rsidR="0029488E">
        <w:rPr>
          <w:rFonts w:ascii="Arial" w:hAnsi="Arial" w:cs="Arial"/>
        </w:rPr>
        <w:t>%</w:t>
      </w:r>
      <w:r w:rsidR="00AF732E">
        <w:rPr>
          <w:rFonts w:ascii="Arial" w:hAnsi="Arial" w:cs="Arial"/>
        </w:rPr>
        <w:t xml:space="preserve"> sufre de </w:t>
      </w:r>
      <w:r w:rsidR="00AF732E">
        <w:rPr>
          <w:rFonts w:ascii="Arial" w:hAnsi="Arial" w:cs="Arial"/>
          <w:lang w:val="es-ES_tradnl"/>
        </w:rPr>
        <w:t xml:space="preserve">la demencia en la enfermedad del </w:t>
      </w:r>
      <w:proofErr w:type="spellStart"/>
      <w:r w:rsidR="00AF732E">
        <w:rPr>
          <w:rFonts w:ascii="Arial" w:hAnsi="Arial" w:cs="Arial"/>
          <w:lang w:val="es-ES_tradnl"/>
        </w:rPr>
        <w:t>Alzheimer</w:t>
      </w:r>
      <w:proofErr w:type="spellEnd"/>
      <w:r w:rsidR="00AF732E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</w:rPr>
        <w:t xml:space="preserve"> </w:t>
      </w:r>
      <w:r w:rsidR="00D74409">
        <w:rPr>
          <w:rFonts w:ascii="Arial" w:hAnsi="Arial"/>
        </w:rPr>
        <w:t xml:space="preserve">Véase Tabla </w:t>
      </w:r>
      <w:proofErr w:type="spellStart"/>
      <w:r w:rsidR="00D74409">
        <w:rPr>
          <w:rFonts w:ascii="Arial" w:hAnsi="Arial"/>
        </w:rPr>
        <w:t>XVII</w:t>
      </w:r>
      <w:proofErr w:type="spellEnd"/>
      <w:r w:rsidR="00D74409">
        <w:rPr>
          <w:rFonts w:ascii="Arial" w:hAnsi="Arial"/>
        </w:rPr>
        <w:t xml:space="preserve"> y </w:t>
      </w:r>
      <w:proofErr w:type="spellStart"/>
      <w:r w:rsidR="00D74409">
        <w:rPr>
          <w:rFonts w:ascii="Arial" w:hAnsi="Arial"/>
        </w:rPr>
        <w:t>XVIII</w:t>
      </w:r>
      <w:proofErr w:type="spellEnd"/>
      <w:r w:rsidR="00D74409">
        <w:rPr>
          <w:rFonts w:ascii="Arial" w:hAnsi="Arial"/>
        </w:rPr>
        <w:t>.</w:t>
      </w:r>
    </w:p>
    <w:p w:rsidR="002C3A1F" w:rsidRDefault="002C3A1F" w:rsidP="007F415A">
      <w:pPr>
        <w:pStyle w:val="Textoindependiente"/>
        <w:tabs>
          <w:tab w:val="num" w:pos="1260"/>
        </w:tabs>
        <w:spacing w:line="480" w:lineRule="auto"/>
        <w:ind w:left="1260" w:hanging="540"/>
        <w:jc w:val="both"/>
        <w:rPr>
          <w:rFonts w:ascii="Arial" w:hAnsi="Arial" w:cs="Arial"/>
        </w:rPr>
      </w:pPr>
    </w:p>
    <w:p w:rsidR="002C3A1F" w:rsidRDefault="002C3A1F" w:rsidP="007F415A">
      <w:pPr>
        <w:pStyle w:val="Textoindependiente"/>
        <w:numPr>
          <w:ilvl w:val="0"/>
          <w:numId w:val="1"/>
        </w:numPr>
        <w:tabs>
          <w:tab w:val="clear" w:pos="1620"/>
          <w:tab w:val="num" w:pos="1260"/>
        </w:tabs>
        <w:spacing w:line="480" w:lineRule="auto"/>
        <w:ind w:left="12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De las enfermedades del ojo y sus anexos, tenemos que un 50</w:t>
      </w:r>
      <w:r w:rsidR="0029488E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de los pacientes pres</w:t>
      </w:r>
      <w:r w:rsidR="00A10BAA">
        <w:rPr>
          <w:rFonts w:ascii="Arial" w:hAnsi="Arial" w:cs="Arial"/>
        </w:rPr>
        <w:t>entan trastornos del cristalino, de estos pacientes, el 98</w:t>
      </w:r>
      <w:r w:rsidR="0029488E">
        <w:rPr>
          <w:rFonts w:ascii="Arial" w:hAnsi="Arial" w:cs="Arial"/>
        </w:rPr>
        <w:t>%</w:t>
      </w:r>
      <w:r w:rsidR="00A10BAA">
        <w:rPr>
          <w:rFonts w:ascii="Arial" w:hAnsi="Arial" w:cs="Arial"/>
        </w:rPr>
        <w:t xml:space="preserve"> padecen de catarata senil.</w:t>
      </w:r>
      <w:r w:rsidR="00D74409" w:rsidRPr="00D74409">
        <w:rPr>
          <w:rFonts w:ascii="Arial" w:hAnsi="Arial"/>
        </w:rPr>
        <w:t xml:space="preserve"> </w:t>
      </w:r>
      <w:r w:rsidR="00D74409">
        <w:rPr>
          <w:rFonts w:ascii="Arial" w:hAnsi="Arial"/>
        </w:rPr>
        <w:t xml:space="preserve">Véase Tabla </w:t>
      </w:r>
      <w:proofErr w:type="spellStart"/>
      <w:r w:rsidR="00D74409">
        <w:rPr>
          <w:rFonts w:ascii="Arial" w:hAnsi="Arial"/>
        </w:rPr>
        <w:t>XIX</w:t>
      </w:r>
      <w:proofErr w:type="spellEnd"/>
      <w:r w:rsidR="00D74409">
        <w:rPr>
          <w:rFonts w:ascii="Arial" w:hAnsi="Arial"/>
        </w:rPr>
        <w:t xml:space="preserve"> y </w:t>
      </w:r>
      <w:proofErr w:type="spellStart"/>
      <w:r w:rsidR="00D74409">
        <w:rPr>
          <w:rFonts w:ascii="Arial" w:hAnsi="Arial"/>
        </w:rPr>
        <w:t>XX</w:t>
      </w:r>
      <w:proofErr w:type="spellEnd"/>
      <w:r w:rsidR="00D74409">
        <w:rPr>
          <w:rFonts w:ascii="Arial" w:hAnsi="Arial"/>
        </w:rPr>
        <w:t>.</w:t>
      </w:r>
    </w:p>
    <w:p w:rsidR="00A10BAA" w:rsidRDefault="00A10BAA" w:rsidP="007F415A">
      <w:pPr>
        <w:pStyle w:val="Textoindependiente"/>
        <w:tabs>
          <w:tab w:val="num" w:pos="1260"/>
        </w:tabs>
        <w:spacing w:line="480" w:lineRule="auto"/>
        <w:ind w:left="1260" w:hanging="540"/>
        <w:jc w:val="both"/>
        <w:rPr>
          <w:rFonts w:ascii="Arial" w:hAnsi="Arial" w:cs="Arial"/>
        </w:rPr>
      </w:pPr>
    </w:p>
    <w:p w:rsidR="00C12091" w:rsidRDefault="00C12091" w:rsidP="007F415A">
      <w:pPr>
        <w:numPr>
          <w:ilvl w:val="0"/>
          <w:numId w:val="1"/>
        </w:numPr>
        <w:tabs>
          <w:tab w:val="clear" w:pos="1620"/>
          <w:tab w:val="num" w:pos="1260"/>
        </w:tabs>
        <w:spacing w:line="480" w:lineRule="auto"/>
        <w:ind w:left="1260" w:hanging="54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 xml:space="preserve"> </w:t>
      </w:r>
      <w:r w:rsidR="00433804">
        <w:rPr>
          <w:rFonts w:ascii="Arial" w:hAnsi="Arial" w:cs="Arial"/>
        </w:rPr>
        <w:t>El análisis bivariado realizado entre las variable género y esta</w:t>
      </w:r>
      <w:r w:rsidR="00F72DA8">
        <w:rPr>
          <w:rFonts w:ascii="Arial" w:hAnsi="Arial" w:cs="Arial"/>
        </w:rPr>
        <w:t>do de nutrición, reveló que</w:t>
      </w:r>
      <w:r w:rsidR="0054377D">
        <w:rPr>
          <w:rFonts w:ascii="Arial" w:hAnsi="Arial" w:cs="Arial"/>
        </w:rPr>
        <w:t xml:space="preserve"> de</w:t>
      </w:r>
      <w:r w:rsidR="00433804">
        <w:rPr>
          <w:rFonts w:ascii="Arial" w:hAnsi="Arial" w:cs="Arial"/>
        </w:rPr>
        <w:t xml:space="preserve"> los pacientes con género masculino, </w:t>
      </w:r>
      <w:r w:rsidR="00F72DA8">
        <w:rPr>
          <w:rFonts w:ascii="Arial" w:hAnsi="Arial" w:cs="Arial"/>
        </w:rPr>
        <w:t>un</w:t>
      </w:r>
      <w:r w:rsidR="00433804">
        <w:rPr>
          <w:rFonts w:ascii="Arial" w:hAnsi="Arial" w:cs="Arial"/>
        </w:rPr>
        <w:t xml:space="preserve"> 26</w:t>
      </w:r>
      <w:r w:rsidR="0029488E">
        <w:rPr>
          <w:rFonts w:ascii="Arial" w:hAnsi="Arial" w:cs="Arial"/>
          <w:lang w:val="es-ES_tradnl"/>
        </w:rPr>
        <w:t>%</w:t>
      </w:r>
      <w:r w:rsidR="00433804">
        <w:rPr>
          <w:rFonts w:ascii="Arial" w:hAnsi="Arial" w:cs="Arial"/>
          <w:lang w:val="es-ES_tradnl"/>
        </w:rPr>
        <w:t xml:space="preserve"> tienen estado de desnutrido, 70</w:t>
      </w:r>
      <w:r w:rsidR="0029488E">
        <w:rPr>
          <w:rFonts w:ascii="Arial" w:hAnsi="Arial" w:cs="Arial"/>
          <w:lang w:val="es-ES_tradnl"/>
        </w:rPr>
        <w:t>%</w:t>
      </w:r>
      <w:r w:rsidR="00433804">
        <w:rPr>
          <w:rFonts w:ascii="Arial" w:hAnsi="Arial" w:cs="Arial"/>
          <w:lang w:val="es-ES_tradnl"/>
        </w:rPr>
        <w:t xml:space="preserve"> presenta un estado de nutrición normal y </w:t>
      </w:r>
      <w:r w:rsidR="00557341">
        <w:rPr>
          <w:rFonts w:ascii="Arial" w:hAnsi="Arial" w:cs="Arial"/>
          <w:lang w:val="es-ES_tradnl"/>
        </w:rPr>
        <w:t>un 4</w:t>
      </w:r>
      <w:r w:rsidR="0029488E">
        <w:rPr>
          <w:rFonts w:ascii="Arial" w:hAnsi="Arial" w:cs="Arial"/>
          <w:lang w:val="es-ES_tradnl"/>
        </w:rPr>
        <w:t>%</w:t>
      </w:r>
      <w:r w:rsidR="00557341">
        <w:rPr>
          <w:rFonts w:ascii="Arial" w:hAnsi="Arial" w:cs="Arial"/>
          <w:lang w:val="es-ES_tradnl"/>
        </w:rPr>
        <w:t xml:space="preserve"> un estado de sobrepeso</w:t>
      </w:r>
      <w:r w:rsidR="00324721">
        <w:rPr>
          <w:rFonts w:ascii="Arial" w:hAnsi="Arial" w:cs="Arial"/>
          <w:lang w:val="es-ES_tradnl"/>
        </w:rPr>
        <w:t>,</w:t>
      </w:r>
      <w:r w:rsidR="00F72DA8">
        <w:rPr>
          <w:rFonts w:ascii="Arial" w:hAnsi="Arial" w:cs="Arial"/>
          <w:lang w:val="es-ES_tradnl"/>
        </w:rPr>
        <w:t xml:space="preserve"> mientras que</w:t>
      </w:r>
      <w:r w:rsidR="0054377D">
        <w:rPr>
          <w:rFonts w:ascii="Arial" w:hAnsi="Arial" w:cs="Arial"/>
          <w:lang w:val="es-ES_tradnl"/>
        </w:rPr>
        <w:t xml:space="preserve"> de</w:t>
      </w:r>
      <w:r>
        <w:rPr>
          <w:rFonts w:ascii="Arial" w:hAnsi="Arial" w:cs="Arial"/>
          <w:lang w:val="es-ES_tradnl"/>
        </w:rPr>
        <w:t xml:space="preserve"> los pacientes con género femenino, </w:t>
      </w:r>
      <w:r w:rsidR="00F72DA8">
        <w:rPr>
          <w:rFonts w:ascii="Arial" w:hAnsi="Arial" w:cs="Arial"/>
          <w:lang w:val="es-ES_tradnl"/>
        </w:rPr>
        <w:t>un</w:t>
      </w:r>
      <w:r>
        <w:rPr>
          <w:rFonts w:ascii="Arial" w:hAnsi="Arial" w:cs="Arial"/>
          <w:lang w:val="es-ES_tradnl"/>
        </w:rPr>
        <w:t xml:space="preserve"> 27</w:t>
      </w:r>
      <w:r w:rsidR="0029488E">
        <w:rPr>
          <w:rFonts w:ascii="Arial" w:hAnsi="Arial" w:cs="Arial"/>
          <w:lang w:val="es-ES_tradnl"/>
        </w:rPr>
        <w:t>%</w:t>
      </w:r>
      <w:r>
        <w:rPr>
          <w:rFonts w:ascii="Arial" w:hAnsi="Arial" w:cs="Arial"/>
          <w:lang w:val="es-ES_tradnl"/>
        </w:rPr>
        <w:t>, muestra un estado de desnutrición, 68</w:t>
      </w:r>
      <w:r w:rsidR="0029488E">
        <w:rPr>
          <w:rFonts w:ascii="Arial" w:hAnsi="Arial" w:cs="Arial"/>
          <w:lang w:val="es-ES_tradnl"/>
        </w:rPr>
        <w:t>%</w:t>
      </w:r>
      <w:r>
        <w:rPr>
          <w:rFonts w:ascii="Arial" w:hAnsi="Arial" w:cs="Arial"/>
          <w:lang w:val="es-ES_tradnl"/>
        </w:rPr>
        <w:t xml:space="preserve"> un estado de nutrición normal y un 5</w:t>
      </w:r>
      <w:r w:rsidR="0029488E">
        <w:rPr>
          <w:rFonts w:ascii="Arial" w:hAnsi="Arial" w:cs="Arial"/>
          <w:lang w:val="es-ES_tradnl"/>
        </w:rPr>
        <w:t>%</w:t>
      </w:r>
      <w:r>
        <w:rPr>
          <w:rFonts w:ascii="Arial" w:hAnsi="Arial" w:cs="Arial"/>
          <w:lang w:val="es-ES_tradnl"/>
        </w:rPr>
        <w:t xml:space="preserve"> presentan sobrepeso. </w:t>
      </w:r>
    </w:p>
    <w:p w:rsidR="00C12091" w:rsidRDefault="00C12091" w:rsidP="007F415A">
      <w:pPr>
        <w:tabs>
          <w:tab w:val="num" w:pos="1260"/>
        </w:tabs>
        <w:spacing w:line="480" w:lineRule="auto"/>
        <w:ind w:left="1260" w:hanging="540"/>
        <w:jc w:val="both"/>
        <w:rPr>
          <w:rFonts w:ascii="Arial" w:hAnsi="Arial" w:cs="Arial"/>
          <w:lang w:val="es-ES_tradnl"/>
        </w:rPr>
      </w:pPr>
    </w:p>
    <w:p w:rsidR="001C4B52" w:rsidRDefault="001C4B52" w:rsidP="007F415A">
      <w:pPr>
        <w:numPr>
          <w:ilvl w:val="0"/>
          <w:numId w:val="1"/>
        </w:numPr>
        <w:tabs>
          <w:tab w:val="clear" w:pos="1620"/>
          <w:tab w:val="num" w:pos="1260"/>
        </w:tabs>
        <w:spacing w:line="480" w:lineRule="auto"/>
        <w:ind w:left="1260" w:hanging="54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De los pacientes que presentan un estado de sobrepeso, un     34</w:t>
      </w:r>
      <w:r w:rsidR="0029488E">
        <w:rPr>
          <w:rFonts w:ascii="Arial" w:hAnsi="Arial" w:cs="Arial"/>
          <w:lang w:val="es-ES_tradnl"/>
        </w:rPr>
        <w:t>%</w:t>
      </w:r>
      <w:r>
        <w:rPr>
          <w:rFonts w:ascii="Arial" w:hAnsi="Arial" w:cs="Arial"/>
          <w:lang w:val="es-ES_tradnl"/>
        </w:rPr>
        <w:t xml:space="preserve"> son hombres y un 66</w:t>
      </w:r>
      <w:r w:rsidR="0029488E">
        <w:rPr>
          <w:rFonts w:ascii="Arial" w:hAnsi="Arial" w:cs="Arial"/>
          <w:lang w:val="es-ES_tradnl"/>
        </w:rPr>
        <w:t>%</w:t>
      </w:r>
      <w:r>
        <w:rPr>
          <w:rFonts w:ascii="Arial" w:hAnsi="Arial" w:cs="Arial"/>
          <w:lang w:val="es-ES_tradnl"/>
        </w:rPr>
        <w:t xml:space="preserve"> son mujeres.</w:t>
      </w:r>
    </w:p>
    <w:p w:rsidR="001C4B52" w:rsidRDefault="001C4B52" w:rsidP="007F415A">
      <w:pPr>
        <w:tabs>
          <w:tab w:val="num" w:pos="1260"/>
        </w:tabs>
        <w:spacing w:line="480" w:lineRule="auto"/>
        <w:ind w:left="1260" w:hanging="540"/>
        <w:jc w:val="both"/>
        <w:rPr>
          <w:rFonts w:ascii="Arial" w:hAnsi="Arial" w:cs="Arial"/>
          <w:lang w:val="es-ES_tradnl"/>
        </w:rPr>
      </w:pPr>
    </w:p>
    <w:p w:rsidR="001C4B52" w:rsidRDefault="006873AB" w:rsidP="007F415A">
      <w:pPr>
        <w:numPr>
          <w:ilvl w:val="0"/>
          <w:numId w:val="1"/>
        </w:numPr>
        <w:tabs>
          <w:tab w:val="clear" w:pos="1620"/>
          <w:tab w:val="num" w:pos="1260"/>
        </w:tabs>
        <w:spacing w:line="480" w:lineRule="auto"/>
        <w:ind w:left="1260" w:hanging="54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De los pacientes que padecen enfermedades del sistema circulatorio, el 40</w:t>
      </w:r>
      <w:r w:rsidR="0029488E">
        <w:rPr>
          <w:rFonts w:ascii="Arial" w:hAnsi="Arial" w:cs="Arial"/>
          <w:lang w:val="es-ES_tradnl"/>
        </w:rPr>
        <w:t>%</w:t>
      </w:r>
      <w:r>
        <w:rPr>
          <w:rFonts w:ascii="Arial" w:hAnsi="Arial" w:cs="Arial"/>
          <w:lang w:val="es-ES_tradnl"/>
        </w:rPr>
        <w:t xml:space="preserve"> son hombres mientras que el 60</w:t>
      </w:r>
      <w:r w:rsidR="0029488E">
        <w:rPr>
          <w:rFonts w:ascii="Arial" w:hAnsi="Arial" w:cs="Arial"/>
          <w:lang w:val="es-ES_tradnl"/>
        </w:rPr>
        <w:t>%</w:t>
      </w:r>
      <w:r>
        <w:rPr>
          <w:rFonts w:ascii="Arial" w:hAnsi="Arial" w:cs="Arial"/>
          <w:lang w:val="es-ES_tradnl"/>
        </w:rPr>
        <w:t xml:space="preserve"> son mujeres.</w:t>
      </w:r>
    </w:p>
    <w:p w:rsidR="006873AB" w:rsidRDefault="006873AB" w:rsidP="007F415A">
      <w:pPr>
        <w:tabs>
          <w:tab w:val="num" w:pos="1260"/>
        </w:tabs>
        <w:spacing w:line="480" w:lineRule="auto"/>
        <w:ind w:left="1260" w:hanging="540"/>
        <w:jc w:val="both"/>
        <w:rPr>
          <w:rFonts w:ascii="Arial" w:hAnsi="Arial" w:cs="Arial"/>
          <w:lang w:val="es-ES_tradnl"/>
        </w:rPr>
      </w:pPr>
    </w:p>
    <w:p w:rsidR="00F82A8E" w:rsidRDefault="006873AB" w:rsidP="007F415A">
      <w:pPr>
        <w:numPr>
          <w:ilvl w:val="0"/>
          <w:numId w:val="1"/>
        </w:numPr>
        <w:tabs>
          <w:tab w:val="clear" w:pos="1620"/>
          <w:tab w:val="num" w:pos="1260"/>
        </w:tabs>
        <w:spacing w:line="480" w:lineRule="auto"/>
        <w:ind w:left="1260" w:hanging="54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</w:t>
      </w:r>
      <w:r w:rsidR="00F82A8E">
        <w:rPr>
          <w:rFonts w:ascii="Arial" w:hAnsi="Arial" w:cs="Arial"/>
          <w:lang w:val="es-ES_tradnl"/>
        </w:rPr>
        <w:t xml:space="preserve"> De los pacientes que padecen de enfermedades endocrinas, el 32</w:t>
      </w:r>
      <w:r w:rsidR="0029488E">
        <w:rPr>
          <w:rFonts w:ascii="Arial" w:hAnsi="Arial" w:cs="Arial"/>
          <w:lang w:val="es-ES_tradnl"/>
        </w:rPr>
        <w:t>%</w:t>
      </w:r>
      <w:r w:rsidR="00F82A8E">
        <w:rPr>
          <w:rFonts w:ascii="Arial" w:hAnsi="Arial" w:cs="Arial"/>
          <w:lang w:val="es-ES_tradnl"/>
        </w:rPr>
        <w:t xml:space="preserve"> son de género masculino mientras que el  68</w:t>
      </w:r>
      <w:r w:rsidR="0029488E">
        <w:rPr>
          <w:rFonts w:ascii="Arial" w:hAnsi="Arial" w:cs="Arial"/>
          <w:lang w:val="es-ES_tradnl"/>
        </w:rPr>
        <w:t>%</w:t>
      </w:r>
      <w:r w:rsidR="00F82A8E">
        <w:rPr>
          <w:rFonts w:ascii="Arial" w:hAnsi="Arial" w:cs="Arial"/>
          <w:lang w:val="es-ES_tradnl"/>
        </w:rPr>
        <w:t xml:space="preserve"> son de género femenino.</w:t>
      </w:r>
    </w:p>
    <w:p w:rsidR="00F82A8E" w:rsidRDefault="00F82A8E" w:rsidP="007F415A">
      <w:pPr>
        <w:tabs>
          <w:tab w:val="num" w:pos="1260"/>
        </w:tabs>
        <w:spacing w:line="480" w:lineRule="auto"/>
        <w:ind w:left="1260" w:hanging="540"/>
        <w:jc w:val="both"/>
        <w:rPr>
          <w:rFonts w:ascii="Arial" w:hAnsi="Arial" w:cs="Arial"/>
          <w:lang w:val="es-ES_tradnl"/>
        </w:rPr>
      </w:pPr>
    </w:p>
    <w:p w:rsidR="00464EA4" w:rsidRDefault="001274EB" w:rsidP="007F415A">
      <w:pPr>
        <w:numPr>
          <w:ilvl w:val="0"/>
          <w:numId w:val="1"/>
        </w:numPr>
        <w:tabs>
          <w:tab w:val="clear" w:pos="1620"/>
          <w:tab w:val="num" w:pos="1260"/>
        </w:tabs>
        <w:spacing w:line="480" w:lineRule="auto"/>
        <w:ind w:left="1260" w:hanging="54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Mediante el análisis de </w:t>
      </w:r>
      <w:r w:rsidR="00464EA4">
        <w:rPr>
          <w:rFonts w:ascii="Arial" w:hAnsi="Arial" w:cs="Arial"/>
          <w:lang w:val="es-ES_tradnl"/>
        </w:rPr>
        <w:t>independencia podemos concluir que</w:t>
      </w:r>
      <w:r w:rsidR="00464EA4" w:rsidRPr="00464EA4">
        <w:rPr>
          <w:rFonts w:ascii="Arial" w:hAnsi="Arial" w:cs="Arial"/>
          <w:lang w:val="es-ES_tradnl"/>
        </w:rPr>
        <w:t xml:space="preserve"> las variables Género y Estado de </w:t>
      </w:r>
      <w:r w:rsidR="00A93ED8">
        <w:rPr>
          <w:rFonts w:ascii="Arial" w:hAnsi="Arial" w:cs="Arial"/>
          <w:lang w:val="es-ES_tradnl"/>
        </w:rPr>
        <w:t xml:space="preserve">nutrición no son independientes, es decir, </w:t>
      </w:r>
      <w:r w:rsidR="00293411">
        <w:rPr>
          <w:rFonts w:ascii="Arial" w:hAnsi="Arial" w:cs="Arial"/>
          <w:lang w:val="es-ES_tradnl"/>
        </w:rPr>
        <w:t>el estado de nutrición depende del género del paciente.</w:t>
      </w:r>
    </w:p>
    <w:p w:rsidR="00293411" w:rsidRDefault="00293411" w:rsidP="007F415A">
      <w:pPr>
        <w:tabs>
          <w:tab w:val="num" w:pos="1260"/>
        </w:tabs>
        <w:spacing w:line="480" w:lineRule="auto"/>
        <w:ind w:left="1260" w:hanging="540"/>
        <w:jc w:val="both"/>
        <w:rPr>
          <w:rFonts w:ascii="Arial" w:hAnsi="Arial" w:cs="Arial"/>
          <w:lang w:val="es-ES_tradnl"/>
        </w:rPr>
      </w:pPr>
    </w:p>
    <w:p w:rsidR="006A5B7D" w:rsidRPr="004B13B5" w:rsidRDefault="009675C6" w:rsidP="007F415A">
      <w:pPr>
        <w:numPr>
          <w:ilvl w:val="0"/>
          <w:numId w:val="1"/>
        </w:numPr>
        <w:tabs>
          <w:tab w:val="clear" w:pos="1620"/>
          <w:tab w:val="num" w:pos="1260"/>
        </w:tabs>
        <w:spacing w:line="480" w:lineRule="auto"/>
        <w:ind w:left="1260" w:hanging="540"/>
        <w:jc w:val="both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 xml:space="preserve"> La variable Diagnó</w:t>
      </w:r>
      <w:r w:rsidR="004F054B">
        <w:rPr>
          <w:rFonts w:ascii="Arial" w:hAnsi="Arial" w:cs="Arial"/>
          <w:lang w:val="es-ES_tradnl"/>
        </w:rPr>
        <w:t xml:space="preserve">stico </w:t>
      </w:r>
      <w:r w:rsidR="0049271C">
        <w:rPr>
          <w:rFonts w:ascii="Arial" w:hAnsi="Arial" w:cs="Arial"/>
          <w:lang w:val="es-ES_tradnl"/>
        </w:rPr>
        <w:t>no es independiente de l</w:t>
      </w:r>
      <w:r w:rsidR="004F054B">
        <w:rPr>
          <w:rFonts w:ascii="Arial" w:hAnsi="Arial" w:cs="Arial"/>
          <w:lang w:val="es-ES_tradnl"/>
        </w:rPr>
        <w:t>as variabl</w:t>
      </w:r>
      <w:r w:rsidR="0049271C">
        <w:rPr>
          <w:rFonts w:ascii="Arial" w:hAnsi="Arial" w:cs="Arial"/>
          <w:lang w:val="es-ES_tradnl"/>
        </w:rPr>
        <w:t>es Género y Estado de Nutrición.</w:t>
      </w:r>
    </w:p>
    <w:p w:rsidR="004B13B5" w:rsidRDefault="004B13B5" w:rsidP="004B13B5">
      <w:pPr>
        <w:spacing w:line="480" w:lineRule="auto"/>
        <w:jc w:val="both"/>
        <w:rPr>
          <w:rFonts w:ascii="Arial" w:hAnsi="Arial" w:cs="Arial"/>
        </w:rPr>
      </w:pPr>
    </w:p>
    <w:p w:rsidR="009800B8" w:rsidRPr="004B13B5" w:rsidRDefault="009800B8" w:rsidP="009800B8">
      <w:pPr>
        <w:spacing w:line="480" w:lineRule="auto"/>
        <w:ind w:left="720"/>
        <w:jc w:val="both"/>
        <w:rPr>
          <w:rFonts w:ascii="Arial" w:hAnsi="Arial" w:cs="Arial"/>
          <w:lang w:val="es-ES_tradnl"/>
        </w:rPr>
      </w:pPr>
    </w:p>
    <w:p w:rsidR="004B13B5" w:rsidRPr="004B13B5" w:rsidRDefault="004B13B5" w:rsidP="004B13B5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49271C" w:rsidRDefault="0049271C" w:rsidP="0049271C">
      <w:pPr>
        <w:spacing w:line="480" w:lineRule="auto"/>
        <w:jc w:val="both"/>
        <w:rPr>
          <w:rFonts w:ascii="Arial" w:hAnsi="Arial" w:cs="Arial"/>
        </w:rPr>
      </w:pPr>
    </w:p>
    <w:p w:rsidR="00A10BAA" w:rsidRPr="0067296D" w:rsidRDefault="0067296D" w:rsidP="0067296D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</w:rPr>
        <w:br w:type="page"/>
      </w:r>
      <w:r w:rsidRPr="0067296D">
        <w:rPr>
          <w:rFonts w:ascii="Arial" w:hAnsi="Arial" w:cs="Arial"/>
          <w:b/>
          <w:sz w:val="48"/>
          <w:szCs w:val="48"/>
        </w:rPr>
        <w:t xml:space="preserve">RECOMENDACIONES </w:t>
      </w:r>
    </w:p>
    <w:p w:rsidR="0067296D" w:rsidRDefault="0067296D" w:rsidP="00036956">
      <w:pPr>
        <w:pStyle w:val="Textoindependiente"/>
        <w:spacing w:line="480" w:lineRule="auto"/>
        <w:ind w:left="720"/>
        <w:jc w:val="both"/>
        <w:rPr>
          <w:rFonts w:ascii="Arial" w:hAnsi="Arial" w:cs="Arial"/>
        </w:rPr>
      </w:pPr>
    </w:p>
    <w:p w:rsidR="00AE638B" w:rsidRDefault="00AE638B" w:rsidP="00036956">
      <w:pPr>
        <w:pStyle w:val="Textoindependiente"/>
        <w:spacing w:line="480" w:lineRule="auto"/>
        <w:ind w:left="720"/>
        <w:jc w:val="both"/>
        <w:rPr>
          <w:rFonts w:ascii="Arial" w:hAnsi="Arial" w:cs="Arial"/>
        </w:rPr>
      </w:pPr>
    </w:p>
    <w:p w:rsidR="00D67939" w:rsidRDefault="00D67939" w:rsidP="007F415A">
      <w:pPr>
        <w:numPr>
          <w:ilvl w:val="0"/>
          <w:numId w:val="5"/>
        </w:numPr>
        <w:tabs>
          <w:tab w:val="clear" w:pos="720"/>
          <w:tab w:val="num" w:pos="1080"/>
          <w:tab w:val="left" w:pos="1260"/>
        </w:tabs>
        <w:spacing w:line="480" w:lineRule="auto"/>
        <w:ind w:left="108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Introducir a </w:t>
      </w:r>
      <w:r w:rsidRPr="00D67939">
        <w:rPr>
          <w:rFonts w:ascii="Arial" w:hAnsi="Arial" w:cs="Arial"/>
          <w:lang w:val="es-ES_tradnl"/>
        </w:rPr>
        <w:t>doctores,</w:t>
      </w:r>
      <w:r>
        <w:rPr>
          <w:rFonts w:ascii="Arial" w:hAnsi="Arial" w:cs="Arial"/>
          <w:lang w:val="es-ES_tradnl"/>
        </w:rPr>
        <w:t xml:space="preserve"> directivos</w:t>
      </w:r>
      <w:r w:rsidR="000C75BB">
        <w:rPr>
          <w:rFonts w:ascii="Arial" w:hAnsi="Arial" w:cs="Arial"/>
          <w:lang w:val="es-ES_tradnl"/>
        </w:rPr>
        <w:t xml:space="preserve"> y</w:t>
      </w:r>
      <w:r w:rsidRPr="00D67939">
        <w:rPr>
          <w:rFonts w:ascii="Arial" w:hAnsi="Arial" w:cs="Arial"/>
          <w:lang w:val="es-ES_tradnl"/>
        </w:rPr>
        <w:t xml:space="preserve"> gerentes </w:t>
      </w:r>
      <w:r>
        <w:rPr>
          <w:rFonts w:ascii="Arial" w:hAnsi="Arial" w:cs="Arial"/>
          <w:lang w:val="es-ES_tradnl"/>
        </w:rPr>
        <w:t xml:space="preserve">de Instituciones de salud públicas y privadas en el medio de los sistemas de información, ya que es importante </w:t>
      </w:r>
      <w:r w:rsidR="00253F09">
        <w:rPr>
          <w:rFonts w:ascii="Arial" w:hAnsi="Arial" w:cs="Arial"/>
          <w:lang w:val="es-ES_tradnl"/>
        </w:rPr>
        <w:t>conocer la utilidad que sistemas como SIENGE pueden brindar en la prevención y tratamiento de enfermedades así como en la toma de decisiones de los médicos.</w:t>
      </w:r>
      <w:r>
        <w:rPr>
          <w:rFonts w:ascii="Arial" w:hAnsi="Arial" w:cs="Arial"/>
          <w:lang w:val="es-ES_tradnl"/>
        </w:rPr>
        <w:t xml:space="preserve"> </w:t>
      </w:r>
    </w:p>
    <w:p w:rsidR="000C75BB" w:rsidRDefault="000C75BB" w:rsidP="007F415A">
      <w:pPr>
        <w:tabs>
          <w:tab w:val="num" w:pos="1080"/>
          <w:tab w:val="left" w:pos="1260"/>
        </w:tabs>
        <w:spacing w:line="480" w:lineRule="auto"/>
        <w:ind w:left="1080" w:hanging="360"/>
        <w:jc w:val="both"/>
        <w:rPr>
          <w:rFonts w:ascii="Arial" w:hAnsi="Arial" w:cs="Arial"/>
          <w:lang w:val="es-ES_tradnl"/>
        </w:rPr>
      </w:pPr>
    </w:p>
    <w:p w:rsidR="00381EF4" w:rsidRDefault="00AC4DC1" w:rsidP="007F415A">
      <w:pPr>
        <w:numPr>
          <w:ilvl w:val="0"/>
          <w:numId w:val="5"/>
        </w:numPr>
        <w:tabs>
          <w:tab w:val="clear" w:pos="720"/>
          <w:tab w:val="num" w:pos="1080"/>
          <w:tab w:val="left" w:pos="1260"/>
        </w:tabs>
        <w:spacing w:line="480" w:lineRule="auto"/>
        <w:ind w:left="108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Las historias clínicas deben ser ingresadas al sistema con cuidado y responsabilidad ya que el ingreso de información errónea mostrará resultados errados</w:t>
      </w:r>
      <w:r w:rsidR="00E108EC">
        <w:rPr>
          <w:rFonts w:ascii="Arial" w:hAnsi="Arial" w:cs="Arial"/>
          <w:lang w:val="es-ES_tradnl"/>
        </w:rPr>
        <w:t>.</w:t>
      </w:r>
    </w:p>
    <w:p w:rsidR="00E108EC" w:rsidRDefault="00E108EC" w:rsidP="007F415A">
      <w:pPr>
        <w:tabs>
          <w:tab w:val="num" w:pos="1080"/>
          <w:tab w:val="left" w:pos="1260"/>
        </w:tabs>
        <w:spacing w:line="480" w:lineRule="auto"/>
        <w:ind w:left="1080" w:hanging="360"/>
        <w:jc w:val="both"/>
        <w:rPr>
          <w:rFonts w:ascii="Arial" w:hAnsi="Arial" w:cs="Arial"/>
          <w:lang w:val="es-ES_tradnl"/>
        </w:rPr>
      </w:pPr>
    </w:p>
    <w:p w:rsidR="00E108EC" w:rsidRDefault="001F6D38" w:rsidP="007F415A">
      <w:pPr>
        <w:numPr>
          <w:ilvl w:val="0"/>
          <w:numId w:val="5"/>
        </w:numPr>
        <w:tabs>
          <w:tab w:val="clear" w:pos="720"/>
          <w:tab w:val="num" w:pos="1080"/>
          <w:tab w:val="left" w:pos="1260"/>
        </w:tabs>
        <w:spacing w:line="480" w:lineRule="auto"/>
        <w:ind w:left="108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 desarrollo de este tipo de sistemas es de gran beneficio para la comunidad, por tanto el sector educativo debe procurar  estimular su  ejecución.</w:t>
      </w:r>
    </w:p>
    <w:p w:rsidR="00261AEB" w:rsidRDefault="00261AEB" w:rsidP="007F415A">
      <w:pPr>
        <w:tabs>
          <w:tab w:val="num" w:pos="1080"/>
          <w:tab w:val="left" w:pos="1260"/>
        </w:tabs>
        <w:spacing w:line="480" w:lineRule="auto"/>
        <w:ind w:left="1080" w:hanging="360"/>
        <w:jc w:val="both"/>
        <w:rPr>
          <w:rFonts w:ascii="Arial" w:hAnsi="Arial" w:cs="Arial"/>
          <w:lang w:val="es-ES_tradnl"/>
        </w:rPr>
      </w:pPr>
    </w:p>
    <w:p w:rsidR="00260CF7" w:rsidRDefault="00260CF7" w:rsidP="007F415A">
      <w:pPr>
        <w:numPr>
          <w:ilvl w:val="0"/>
          <w:numId w:val="5"/>
        </w:numPr>
        <w:tabs>
          <w:tab w:val="clear" w:pos="720"/>
          <w:tab w:val="num" w:pos="1080"/>
          <w:tab w:val="left" w:pos="1260"/>
        </w:tabs>
        <w:spacing w:line="480" w:lineRule="auto"/>
        <w:ind w:left="108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 creación de una gran base de datos con los diferentes sistemas de informa</w:t>
      </w:r>
      <w:r w:rsidR="00FA4DF6">
        <w:rPr>
          <w:rFonts w:ascii="Arial" w:hAnsi="Arial" w:cs="Arial"/>
          <w:lang w:val="es-ES_tradnl"/>
        </w:rPr>
        <w:t>ción que actualmente existen, esto,</w:t>
      </w:r>
      <w:r>
        <w:rPr>
          <w:rFonts w:ascii="Arial" w:hAnsi="Arial" w:cs="Arial"/>
          <w:lang w:val="es-ES_tradnl"/>
        </w:rPr>
        <w:t xml:space="preserve"> permitirá un mejor manejo de historias clínicas a nivel nacional y un buen desarrollo a nivel de país en el área de la medicina.</w:t>
      </w:r>
    </w:p>
    <w:p w:rsidR="00CB6A21" w:rsidRDefault="00CB6A21" w:rsidP="007F415A">
      <w:pPr>
        <w:tabs>
          <w:tab w:val="num" w:pos="1080"/>
          <w:tab w:val="left" w:pos="1260"/>
        </w:tabs>
        <w:spacing w:line="480" w:lineRule="auto"/>
        <w:ind w:left="1080" w:hanging="360"/>
        <w:jc w:val="both"/>
        <w:rPr>
          <w:rFonts w:ascii="Arial" w:hAnsi="Arial" w:cs="Arial"/>
          <w:lang w:val="es-ES_tradnl"/>
        </w:rPr>
      </w:pPr>
    </w:p>
    <w:p w:rsidR="00CB6A21" w:rsidRDefault="00CB6A21" w:rsidP="007F415A">
      <w:pPr>
        <w:numPr>
          <w:ilvl w:val="0"/>
          <w:numId w:val="5"/>
        </w:numPr>
        <w:tabs>
          <w:tab w:val="clear" w:pos="720"/>
          <w:tab w:val="num" w:pos="1080"/>
          <w:tab w:val="left" w:pos="1260"/>
        </w:tabs>
        <w:spacing w:line="480" w:lineRule="auto"/>
        <w:ind w:left="108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Creación de políticas para el uso del sistema que nos permitan garantizar el correcto funcionamiento del mismo, como por ejemplo: cambio de contraseña cada cierto periodo de tiempo, control de los usuarios que ingresan al sistema para conocer quien ingreso la información, etc.</w:t>
      </w:r>
    </w:p>
    <w:p w:rsidR="00260CF7" w:rsidRDefault="00260CF7" w:rsidP="007F415A">
      <w:pPr>
        <w:tabs>
          <w:tab w:val="num" w:pos="1080"/>
          <w:tab w:val="left" w:pos="1260"/>
        </w:tabs>
        <w:spacing w:line="480" w:lineRule="auto"/>
        <w:ind w:left="1080" w:hanging="360"/>
        <w:jc w:val="both"/>
        <w:rPr>
          <w:rFonts w:ascii="Arial" w:hAnsi="Arial" w:cs="Arial"/>
          <w:lang w:val="es-ES_tradnl"/>
        </w:rPr>
      </w:pPr>
    </w:p>
    <w:p w:rsidR="000C75BB" w:rsidRPr="000C75BB" w:rsidRDefault="00261AEB" w:rsidP="007F415A">
      <w:pPr>
        <w:numPr>
          <w:ilvl w:val="0"/>
          <w:numId w:val="5"/>
        </w:numPr>
        <w:tabs>
          <w:tab w:val="clear" w:pos="720"/>
          <w:tab w:val="num" w:pos="1080"/>
          <w:tab w:val="left" w:pos="1260"/>
        </w:tabs>
        <w:spacing w:line="480" w:lineRule="auto"/>
        <w:ind w:left="1080"/>
        <w:jc w:val="both"/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  <w:lang w:val="es-ES_tradnl"/>
        </w:rPr>
        <w:t>L</w:t>
      </w:r>
      <w:r w:rsidRPr="00261AEB">
        <w:rPr>
          <w:rFonts w:ascii="Arial" w:hAnsi="Arial" w:cs="Arial"/>
          <w:lang w:val="es-ES_tradnl"/>
        </w:rPr>
        <w:t xml:space="preserve">os profesionales en ingeniería en estadística e Informática </w:t>
      </w:r>
      <w:r>
        <w:rPr>
          <w:rFonts w:ascii="Arial" w:hAnsi="Arial" w:cs="Arial"/>
          <w:lang w:val="es-ES_tradnl"/>
        </w:rPr>
        <w:t xml:space="preserve">podemos </w:t>
      </w:r>
      <w:r w:rsidRPr="00261AEB">
        <w:rPr>
          <w:rFonts w:ascii="Arial" w:hAnsi="Arial" w:cs="Arial"/>
          <w:lang w:val="es-ES_tradnl"/>
        </w:rPr>
        <w:t>ser pioneros en la investigación de la realidad nacional</w:t>
      </w:r>
      <w:r>
        <w:rPr>
          <w:rFonts w:ascii="Arial" w:hAnsi="Arial" w:cs="Arial"/>
          <w:lang w:val="es-ES_tradnl"/>
        </w:rPr>
        <w:t xml:space="preserve"> c</w:t>
      </w:r>
      <w:r w:rsidRPr="00261AEB">
        <w:rPr>
          <w:rFonts w:ascii="Arial" w:hAnsi="Arial" w:cs="Arial"/>
          <w:lang w:val="es-ES_tradnl"/>
        </w:rPr>
        <w:t>on este tipo de trabajos</w:t>
      </w:r>
      <w:r>
        <w:rPr>
          <w:rFonts w:ascii="Arial" w:hAnsi="Arial" w:cs="Arial"/>
          <w:lang w:val="es-ES_tradnl"/>
        </w:rPr>
        <w:t>.</w:t>
      </w:r>
    </w:p>
    <w:p w:rsidR="0067296D" w:rsidRPr="0015706E" w:rsidRDefault="0015706E" w:rsidP="00346084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br w:type="page"/>
      </w:r>
      <w:r w:rsidRPr="0015706E">
        <w:rPr>
          <w:rFonts w:ascii="Arial" w:hAnsi="Arial" w:cs="Arial"/>
          <w:b/>
          <w:sz w:val="32"/>
          <w:szCs w:val="32"/>
        </w:rPr>
        <w:t>REFERENCIAS BIBLIOGRÁFICAS</w:t>
      </w:r>
    </w:p>
    <w:p w:rsidR="0067296D" w:rsidRDefault="0067296D" w:rsidP="00036956">
      <w:pPr>
        <w:pStyle w:val="Textoindependiente"/>
        <w:spacing w:line="480" w:lineRule="auto"/>
        <w:ind w:left="720"/>
        <w:jc w:val="both"/>
        <w:rPr>
          <w:rFonts w:ascii="Arial" w:hAnsi="Arial" w:cs="Arial"/>
        </w:rPr>
      </w:pPr>
    </w:p>
    <w:p w:rsidR="002335FE" w:rsidRDefault="002335FE" w:rsidP="00036956">
      <w:pPr>
        <w:pStyle w:val="Textoindependiente"/>
        <w:spacing w:line="480" w:lineRule="auto"/>
        <w:ind w:left="720"/>
        <w:jc w:val="both"/>
        <w:rPr>
          <w:rFonts w:ascii="Arial" w:hAnsi="Arial" w:cs="Arial"/>
        </w:rPr>
      </w:pPr>
    </w:p>
    <w:p w:rsidR="001F76BC" w:rsidRPr="00CD197C" w:rsidRDefault="00B01AFA" w:rsidP="00406703">
      <w:pPr>
        <w:numPr>
          <w:ilvl w:val="0"/>
          <w:numId w:val="2"/>
        </w:numPr>
        <w:tabs>
          <w:tab w:val="clear" w:pos="1440"/>
          <w:tab w:val="num" w:pos="900"/>
        </w:tabs>
        <w:spacing w:line="480" w:lineRule="auto"/>
        <w:ind w:left="1080"/>
        <w:jc w:val="both"/>
        <w:rPr>
          <w:rFonts w:ascii="Arial" w:eastAsia="Arial Unicode MS" w:hAnsi="Arial" w:cs="Arial"/>
          <w:color w:val="000000"/>
        </w:rPr>
      </w:pPr>
      <w:r w:rsidRPr="00CD197C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="0069482B" w:rsidRPr="00CD197C">
        <w:rPr>
          <w:rFonts w:ascii="Arial" w:eastAsia="Arial Unicode MS" w:hAnsi="Arial" w:cs="Arial"/>
          <w:b/>
          <w:color w:val="000000"/>
        </w:rPr>
        <w:t>MENDENHALL</w:t>
      </w:r>
      <w:proofErr w:type="spellEnd"/>
      <w:r w:rsidR="0069482B" w:rsidRPr="00CD197C">
        <w:rPr>
          <w:rFonts w:ascii="Arial" w:eastAsia="Arial Unicode MS" w:hAnsi="Arial" w:cs="Arial"/>
          <w:b/>
          <w:color w:val="000000"/>
        </w:rPr>
        <w:t xml:space="preserve">, </w:t>
      </w:r>
      <w:proofErr w:type="spellStart"/>
      <w:r w:rsidR="0069482B" w:rsidRPr="00CD197C">
        <w:rPr>
          <w:rFonts w:ascii="Arial" w:eastAsia="Arial Unicode MS" w:hAnsi="Arial" w:cs="Arial"/>
          <w:b/>
          <w:color w:val="000000"/>
        </w:rPr>
        <w:t>SCHEAFFER</w:t>
      </w:r>
      <w:proofErr w:type="spellEnd"/>
      <w:r w:rsidR="0069482B" w:rsidRPr="00CD197C">
        <w:rPr>
          <w:rFonts w:ascii="Arial" w:eastAsia="Arial Unicode MS" w:hAnsi="Arial" w:cs="Arial"/>
          <w:b/>
          <w:color w:val="000000"/>
        </w:rPr>
        <w:t xml:space="preserve">, </w:t>
      </w:r>
      <w:proofErr w:type="spellStart"/>
      <w:r w:rsidR="0069482B" w:rsidRPr="00CD197C">
        <w:rPr>
          <w:rFonts w:ascii="Arial" w:eastAsia="Arial Unicode MS" w:hAnsi="Arial" w:cs="Arial"/>
          <w:b/>
          <w:color w:val="000000"/>
        </w:rPr>
        <w:t>WACKERLY</w:t>
      </w:r>
      <w:proofErr w:type="spellEnd"/>
      <w:r w:rsidR="0069482B" w:rsidRPr="00CD197C">
        <w:rPr>
          <w:rFonts w:ascii="Arial" w:eastAsia="Arial Unicode MS" w:hAnsi="Arial" w:cs="Arial"/>
          <w:color w:val="000000"/>
        </w:rPr>
        <w:t>, (1986), “</w:t>
      </w:r>
      <w:r w:rsidR="0069482B" w:rsidRPr="00CD197C">
        <w:rPr>
          <w:rFonts w:ascii="Arial" w:eastAsia="Arial Unicode MS" w:hAnsi="Arial" w:cs="Arial"/>
          <w:i/>
          <w:color w:val="000000"/>
        </w:rPr>
        <w:t>Estadística matemática con aplicaciones</w:t>
      </w:r>
      <w:r w:rsidRPr="00CD197C">
        <w:rPr>
          <w:rFonts w:ascii="Arial" w:eastAsia="Arial Unicode MS" w:hAnsi="Arial" w:cs="Arial"/>
          <w:i/>
          <w:color w:val="000000"/>
        </w:rPr>
        <w:t>”</w:t>
      </w:r>
      <w:r w:rsidRPr="00CD197C">
        <w:rPr>
          <w:rFonts w:ascii="Arial" w:eastAsia="Arial Unicode MS" w:hAnsi="Arial" w:cs="Arial"/>
          <w:color w:val="000000"/>
        </w:rPr>
        <w:t>,</w:t>
      </w:r>
      <w:r w:rsidR="0069482B" w:rsidRPr="00CD197C">
        <w:rPr>
          <w:rFonts w:ascii="Arial" w:eastAsia="Arial Unicode MS" w:hAnsi="Arial" w:cs="Arial"/>
          <w:color w:val="000000"/>
        </w:rPr>
        <w:t xml:space="preserve"> México.</w:t>
      </w:r>
    </w:p>
    <w:p w:rsidR="002D3162" w:rsidRPr="00CD197C" w:rsidRDefault="002D3162" w:rsidP="002D3162">
      <w:pPr>
        <w:spacing w:line="480" w:lineRule="auto"/>
        <w:ind w:left="720"/>
        <w:jc w:val="both"/>
        <w:rPr>
          <w:rFonts w:ascii="Arial" w:eastAsia="Arial Unicode MS" w:hAnsi="Arial" w:cs="Arial"/>
          <w:color w:val="000000"/>
        </w:rPr>
      </w:pPr>
    </w:p>
    <w:p w:rsidR="00534C4D" w:rsidRPr="00CD197C" w:rsidRDefault="00534C4D" w:rsidP="00534C4D">
      <w:pPr>
        <w:numPr>
          <w:ilvl w:val="0"/>
          <w:numId w:val="2"/>
        </w:numPr>
        <w:tabs>
          <w:tab w:val="clear" w:pos="1440"/>
          <w:tab w:val="num" w:pos="900"/>
        </w:tabs>
        <w:spacing w:line="480" w:lineRule="auto"/>
        <w:ind w:left="1080"/>
        <w:jc w:val="both"/>
        <w:rPr>
          <w:rFonts w:ascii="Arial" w:eastAsia="Arial Unicode MS" w:hAnsi="Arial" w:cs="Arial"/>
          <w:i/>
          <w:color w:val="000000"/>
        </w:rPr>
      </w:pPr>
      <w:r w:rsidRPr="00CD197C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Pr="00CD197C">
        <w:rPr>
          <w:rFonts w:ascii="Arial" w:eastAsia="Arial Unicode MS" w:hAnsi="Arial" w:cs="Arial"/>
          <w:b/>
          <w:color w:val="000000"/>
        </w:rPr>
        <w:t>SABO</w:t>
      </w:r>
      <w:proofErr w:type="spellEnd"/>
      <w:r w:rsidRPr="00CD197C">
        <w:rPr>
          <w:rFonts w:ascii="Arial" w:eastAsia="Arial Unicode MS" w:hAnsi="Arial" w:cs="Arial"/>
          <w:b/>
          <w:color w:val="000000"/>
        </w:rPr>
        <w:t>, R.</w:t>
      </w:r>
      <w:r w:rsidRPr="00CD197C">
        <w:rPr>
          <w:rFonts w:ascii="Arial" w:eastAsia="Arial Unicode MS" w:hAnsi="Arial" w:cs="Arial"/>
          <w:color w:val="000000"/>
        </w:rPr>
        <w:t xml:space="preserve"> (2004). www.migeriatra.com , “ </w:t>
      </w:r>
      <w:r w:rsidRPr="00CD197C">
        <w:rPr>
          <w:rFonts w:ascii="Arial" w:eastAsia="Arial Unicode MS" w:hAnsi="Arial" w:cs="Arial"/>
          <w:bCs/>
          <w:i/>
          <w:color w:val="000000"/>
        </w:rPr>
        <w:t xml:space="preserve">Página Venezolana Dedicada a </w:t>
      </w:r>
      <w:smartTag w:uri="urn:schemas-microsoft-com:office:smarttags" w:element="PersonName">
        <w:smartTagPr>
          <w:attr w:name="ProductID" w:val="la Divulgaci￳n"/>
        </w:smartTagPr>
        <w:r w:rsidRPr="00CD197C">
          <w:rPr>
            <w:rFonts w:ascii="Arial" w:eastAsia="Arial Unicode MS" w:hAnsi="Arial" w:cs="Arial"/>
            <w:bCs/>
            <w:i/>
            <w:color w:val="000000"/>
          </w:rPr>
          <w:t>la Divulgación</w:t>
        </w:r>
      </w:smartTag>
      <w:r w:rsidRPr="00CD197C">
        <w:rPr>
          <w:rFonts w:ascii="Arial" w:eastAsia="Arial Unicode MS" w:hAnsi="Arial" w:cs="Arial"/>
          <w:bCs/>
          <w:i/>
          <w:color w:val="000000"/>
        </w:rPr>
        <w:t xml:space="preserve"> de Información Médica Concerniente al Envejecimiento y a </w:t>
      </w:r>
      <w:smartTag w:uri="urn:schemas-microsoft-com:office:smarttags" w:element="PersonName">
        <w:smartTagPr>
          <w:attr w:name="ProductID" w:val="la Salud"/>
        </w:smartTagPr>
        <w:r w:rsidRPr="00CD197C">
          <w:rPr>
            <w:rFonts w:ascii="Arial" w:eastAsia="Arial Unicode MS" w:hAnsi="Arial" w:cs="Arial"/>
            <w:bCs/>
            <w:i/>
            <w:color w:val="000000"/>
          </w:rPr>
          <w:t>la Salud</w:t>
        </w:r>
      </w:smartTag>
      <w:r w:rsidRPr="00CD197C">
        <w:rPr>
          <w:rFonts w:ascii="Arial" w:eastAsia="Arial Unicode MS" w:hAnsi="Arial" w:cs="Arial"/>
          <w:bCs/>
          <w:i/>
          <w:color w:val="000000"/>
        </w:rPr>
        <w:t xml:space="preserve"> de Individuos Mayores y sus Cuidadores”.</w:t>
      </w:r>
      <w:r w:rsidR="008F719B" w:rsidRPr="00CD197C">
        <w:rPr>
          <w:rFonts w:ascii="Arial" w:eastAsia="Arial Unicode MS" w:hAnsi="Arial" w:cs="Arial"/>
          <w:bCs/>
          <w:color w:val="000000"/>
        </w:rPr>
        <w:t xml:space="preserve"> Caracas,</w:t>
      </w:r>
      <w:r w:rsidRPr="00CD197C">
        <w:rPr>
          <w:rFonts w:ascii="Arial" w:eastAsia="Arial Unicode MS" w:hAnsi="Arial" w:cs="Arial"/>
          <w:bCs/>
          <w:i/>
          <w:color w:val="000000"/>
        </w:rPr>
        <w:t xml:space="preserve"> </w:t>
      </w:r>
      <w:r w:rsidRPr="00CD197C">
        <w:rPr>
          <w:rFonts w:ascii="Arial" w:eastAsia="Arial Unicode MS" w:hAnsi="Arial" w:cs="Arial"/>
          <w:bCs/>
          <w:color w:val="000000"/>
        </w:rPr>
        <w:t>Venezuela</w:t>
      </w:r>
      <w:r w:rsidR="008F719B" w:rsidRPr="00CD197C">
        <w:rPr>
          <w:rFonts w:ascii="Arial" w:eastAsia="Arial Unicode MS" w:hAnsi="Arial" w:cs="Arial"/>
          <w:bCs/>
          <w:color w:val="000000"/>
        </w:rPr>
        <w:t>.</w:t>
      </w:r>
    </w:p>
    <w:p w:rsidR="00534C4D" w:rsidRPr="00CD197C" w:rsidRDefault="00534C4D" w:rsidP="00534C4D">
      <w:pPr>
        <w:spacing w:line="480" w:lineRule="auto"/>
        <w:jc w:val="both"/>
        <w:rPr>
          <w:rFonts w:ascii="Arial" w:eastAsia="Arial Unicode MS" w:hAnsi="Arial" w:cs="Arial"/>
          <w:color w:val="000000"/>
        </w:rPr>
      </w:pPr>
    </w:p>
    <w:p w:rsidR="00B01AFA" w:rsidRPr="00CD197C" w:rsidRDefault="00534C4D" w:rsidP="00406703">
      <w:pPr>
        <w:numPr>
          <w:ilvl w:val="0"/>
          <w:numId w:val="2"/>
        </w:numPr>
        <w:tabs>
          <w:tab w:val="clear" w:pos="1440"/>
          <w:tab w:val="num" w:pos="900"/>
        </w:tabs>
        <w:spacing w:line="480" w:lineRule="auto"/>
        <w:ind w:left="1080"/>
        <w:jc w:val="both"/>
        <w:rPr>
          <w:rFonts w:ascii="Arial" w:eastAsia="Arial Unicode MS" w:hAnsi="Arial" w:cs="Arial"/>
          <w:color w:val="000000"/>
          <w:lang w:val="en-US"/>
        </w:rPr>
      </w:pPr>
      <w:r w:rsidRPr="00CD197C">
        <w:rPr>
          <w:rFonts w:ascii="Arial" w:eastAsia="Arial Unicode MS" w:hAnsi="Arial" w:cs="Arial"/>
          <w:color w:val="000000"/>
          <w:lang w:val="en-US"/>
        </w:rPr>
        <w:t xml:space="preserve"> </w:t>
      </w:r>
      <w:r w:rsidR="003A7CBA" w:rsidRPr="00CD197C">
        <w:rPr>
          <w:rFonts w:ascii="Arial" w:eastAsia="Arial Unicode MS" w:hAnsi="Arial" w:cs="Arial"/>
          <w:b/>
          <w:color w:val="000000"/>
          <w:lang w:val="en-US"/>
        </w:rPr>
        <w:t>Roush, R.</w:t>
      </w:r>
      <w:r w:rsidR="003A7CBA" w:rsidRPr="00CD197C">
        <w:rPr>
          <w:rFonts w:ascii="Arial" w:eastAsia="Arial Unicode MS" w:hAnsi="Arial" w:cs="Arial"/>
          <w:color w:val="000000"/>
          <w:lang w:val="en-US"/>
        </w:rPr>
        <w:t xml:space="preserve"> (2004).</w:t>
      </w:r>
      <w:r w:rsidR="00194834" w:rsidRPr="00CD197C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5D01D2" w:rsidRPr="00CD197C">
        <w:rPr>
          <w:rFonts w:ascii="Arial" w:eastAsia="Arial Unicode MS" w:hAnsi="Arial" w:cs="Arial"/>
          <w:color w:val="000000"/>
          <w:lang w:val="en-US"/>
        </w:rPr>
        <w:t>www.hcoa.org/newside</w:t>
      </w:r>
      <w:proofErr w:type="spellEnd"/>
      <w:r w:rsidR="005D01D2" w:rsidRPr="00CD197C">
        <w:rPr>
          <w:rFonts w:ascii="Arial" w:eastAsia="Arial Unicode MS" w:hAnsi="Arial" w:cs="Arial"/>
          <w:color w:val="000000"/>
          <w:lang w:val="en-US"/>
        </w:rPr>
        <w:t xml:space="preserve">/, </w:t>
      </w:r>
      <w:r w:rsidR="005D01D2" w:rsidRPr="00CD197C">
        <w:rPr>
          <w:rFonts w:ascii="Arial" w:eastAsia="Arial Unicode MS" w:hAnsi="Arial" w:cs="Arial"/>
          <w:i/>
          <w:color w:val="000000"/>
          <w:lang w:val="en-US"/>
        </w:rPr>
        <w:t>“</w:t>
      </w:r>
      <w:proofErr w:type="spellStart"/>
      <w:smartTag w:uri="urn:schemas-microsoft-com:office:smarttags" w:element="PlaceName">
        <w:r w:rsidR="00ED0EFB" w:rsidRPr="00CD197C">
          <w:rPr>
            <w:rFonts w:ascii="Arial" w:eastAsia="Arial Unicode MS" w:hAnsi="Arial" w:cs="Arial"/>
            <w:i/>
            <w:color w:val="000000"/>
            <w:lang w:val="en-US"/>
          </w:rPr>
          <w:t>Huffington</w:t>
        </w:r>
      </w:smartTag>
      <w:proofErr w:type="spellEnd"/>
      <w:r w:rsidR="00ED0EFB" w:rsidRPr="00CD197C">
        <w:rPr>
          <w:rFonts w:ascii="Arial" w:eastAsia="Arial Unicode MS" w:hAnsi="Arial" w:cs="Arial"/>
          <w:i/>
          <w:color w:val="000000"/>
          <w:lang w:val="en-US"/>
        </w:rPr>
        <w:t xml:space="preserve"> </w:t>
      </w:r>
      <w:smartTag w:uri="urn:schemas-microsoft-com:office:smarttags" w:element="PlaceType">
        <w:r w:rsidR="00ED0EFB" w:rsidRPr="00CD197C">
          <w:rPr>
            <w:rFonts w:ascii="Arial" w:eastAsia="Arial Unicode MS" w:hAnsi="Arial" w:cs="Arial"/>
            <w:i/>
            <w:color w:val="000000"/>
            <w:lang w:val="en-US"/>
          </w:rPr>
          <w:t>Center</w:t>
        </w:r>
      </w:smartTag>
      <w:r w:rsidR="00ED0EFB" w:rsidRPr="00CD197C">
        <w:rPr>
          <w:rFonts w:ascii="Arial" w:eastAsia="Arial Unicode MS" w:hAnsi="Arial" w:cs="Arial"/>
          <w:i/>
          <w:color w:val="000000"/>
          <w:lang w:val="en-US"/>
        </w:rPr>
        <w:t xml:space="preserve"> on Aging”,</w:t>
      </w:r>
      <w:r w:rsidR="00ED0EFB" w:rsidRPr="00CD197C">
        <w:rPr>
          <w:rFonts w:ascii="Arial" w:eastAsia="Arial Unicode MS" w:hAnsi="Arial" w:cs="Arial"/>
          <w:color w:val="000000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="00ED0EFB" w:rsidRPr="00CD197C">
            <w:rPr>
              <w:rFonts w:ascii="Arial" w:eastAsia="Arial Unicode MS" w:hAnsi="Arial" w:cs="Arial"/>
              <w:color w:val="000000"/>
              <w:lang w:val="en-US"/>
            </w:rPr>
            <w:t>Houston</w:t>
          </w:r>
        </w:smartTag>
      </w:smartTag>
      <w:r w:rsidR="00ED0EFB" w:rsidRPr="00CD197C">
        <w:rPr>
          <w:rFonts w:ascii="Arial" w:eastAsia="Arial Unicode MS" w:hAnsi="Arial" w:cs="Arial"/>
          <w:color w:val="000000"/>
          <w:lang w:val="en-US"/>
        </w:rPr>
        <w:t>.</w:t>
      </w:r>
      <w:r w:rsidR="003A7CBA" w:rsidRPr="00CD197C">
        <w:rPr>
          <w:rFonts w:ascii="Arial" w:hAnsi="Arial" w:cs="Arial"/>
          <w:lang w:val="en-US"/>
        </w:rPr>
        <w:t xml:space="preserve"> </w:t>
      </w:r>
    </w:p>
    <w:p w:rsidR="00C636CB" w:rsidRPr="00CD197C" w:rsidRDefault="00C636CB" w:rsidP="00C636CB">
      <w:pPr>
        <w:spacing w:line="480" w:lineRule="auto"/>
        <w:jc w:val="both"/>
        <w:rPr>
          <w:rFonts w:ascii="Arial" w:eastAsia="Arial Unicode MS" w:hAnsi="Arial" w:cs="Arial"/>
          <w:color w:val="000000"/>
          <w:lang w:val="en-US"/>
        </w:rPr>
      </w:pPr>
    </w:p>
    <w:p w:rsidR="00C636CB" w:rsidRPr="00CD197C" w:rsidRDefault="00C636CB" w:rsidP="00C636CB">
      <w:pPr>
        <w:numPr>
          <w:ilvl w:val="0"/>
          <w:numId w:val="2"/>
        </w:numPr>
        <w:tabs>
          <w:tab w:val="clear" w:pos="1440"/>
          <w:tab w:val="num" w:pos="900"/>
        </w:tabs>
        <w:spacing w:line="480" w:lineRule="auto"/>
        <w:ind w:left="1080"/>
        <w:jc w:val="both"/>
        <w:rPr>
          <w:rFonts w:ascii="Arial" w:eastAsia="Arial Unicode MS" w:hAnsi="Arial" w:cs="Arial"/>
          <w:color w:val="000000"/>
        </w:rPr>
      </w:pPr>
      <w:r w:rsidRPr="00CD197C">
        <w:rPr>
          <w:rFonts w:ascii="Arial" w:eastAsia="Arial Unicode MS" w:hAnsi="Arial" w:cs="Arial"/>
          <w:color w:val="000000"/>
        </w:rPr>
        <w:t xml:space="preserve"> </w:t>
      </w:r>
      <w:r w:rsidR="003D65AB" w:rsidRPr="00CD197C">
        <w:rPr>
          <w:rFonts w:ascii="Arial" w:eastAsia="Arial Unicode MS" w:hAnsi="Arial" w:cs="Arial"/>
          <w:b/>
          <w:color w:val="000000"/>
        </w:rPr>
        <w:t>INSTITUTO QUÍMICO BIOLÓGICO</w:t>
      </w:r>
      <w:r w:rsidRPr="00CD197C">
        <w:rPr>
          <w:rFonts w:ascii="Arial" w:eastAsia="Arial Unicode MS" w:hAnsi="Arial" w:cs="Arial"/>
          <w:color w:val="000000"/>
        </w:rPr>
        <w:t xml:space="preserve">, </w:t>
      </w:r>
      <w:r w:rsidR="006C156D" w:rsidRPr="00CD197C">
        <w:rPr>
          <w:rFonts w:ascii="Arial" w:eastAsia="Arial Unicode MS" w:hAnsi="Arial" w:cs="Arial"/>
          <w:color w:val="000000"/>
        </w:rPr>
        <w:t>(</w:t>
      </w:r>
      <w:r w:rsidRPr="00CD197C">
        <w:rPr>
          <w:rFonts w:ascii="Arial" w:eastAsia="Arial Unicode MS" w:hAnsi="Arial" w:cs="Arial"/>
          <w:color w:val="000000"/>
        </w:rPr>
        <w:t>2004</w:t>
      </w:r>
      <w:r w:rsidR="00A23A50" w:rsidRPr="00CD197C">
        <w:rPr>
          <w:rFonts w:ascii="Arial" w:eastAsia="Arial Unicode MS" w:hAnsi="Arial" w:cs="Arial"/>
          <w:color w:val="000000"/>
        </w:rPr>
        <w:t>),</w:t>
      </w:r>
      <w:r w:rsidRPr="00CD197C">
        <w:rPr>
          <w:rFonts w:ascii="Arial" w:eastAsia="Arial Unicode MS" w:hAnsi="Arial" w:cs="Arial"/>
          <w:color w:val="000000"/>
        </w:rPr>
        <w:t xml:space="preserve"> </w:t>
      </w:r>
      <w:r w:rsidR="006C156D" w:rsidRPr="00CD197C">
        <w:rPr>
          <w:rFonts w:ascii="Arial" w:eastAsia="Arial Unicode MS" w:hAnsi="Arial" w:cs="Arial"/>
          <w:color w:val="000000"/>
        </w:rPr>
        <w:t>http</w:t>
      </w:r>
      <w:r w:rsidR="00A23A50" w:rsidRPr="00CD197C">
        <w:rPr>
          <w:rFonts w:ascii="Arial" w:eastAsia="Arial Unicode MS" w:hAnsi="Arial" w:cs="Arial"/>
          <w:color w:val="000000"/>
        </w:rPr>
        <w:t>:/</w:t>
      </w:r>
      <w:r w:rsidR="006C156D" w:rsidRPr="00CD197C">
        <w:rPr>
          <w:rFonts w:ascii="Arial" w:eastAsia="Arial Unicode MS" w:hAnsi="Arial" w:cs="Arial"/>
          <w:color w:val="000000"/>
        </w:rPr>
        <w:t>/www.iqb.es/p</w:t>
      </w:r>
      <w:r w:rsidR="006C156D" w:rsidRPr="00CD197C">
        <w:rPr>
          <w:rFonts w:ascii="Arial" w:eastAsia="Arial Unicode MS" w:hAnsi="Arial" w:cs="Arial"/>
          <w:color w:val="000000"/>
        </w:rPr>
        <w:t>a</w:t>
      </w:r>
      <w:r w:rsidR="006C156D" w:rsidRPr="00CD197C">
        <w:rPr>
          <w:rFonts w:ascii="Arial" w:eastAsia="Arial Unicode MS" w:hAnsi="Arial" w:cs="Arial"/>
          <w:color w:val="000000"/>
        </w:rPr>
        <w:t xml:space="preserve">tologia/oc01.htm,  </w:t>
      </w:r>
      <w:r w:rsidR="00A23A50" w:rsidRPr="00CD197C">
        <w:rPr>
          <w:rFonts w:ascii="Arial" w:eastAsia="Arial Unicode MS" w:hAnsi="Arial" w:cs="Arial"/>
          <w:i/>
          <w:color w:val="000000"/>
        </w:rPr>
        <w:t>“</w:t>
      </w:r>
      <w:r w:rsidRPr="00CD197C">
        <w:rPr>
          <w:rFonts w:ascii="Arial" w:eastAsia="Arial Unicode MS" w:hAnsi="Arial" w:cs="Arial"/>
          <w:i/>
          <w:color w:val="000000"/>
        </w:rPr>
        <w:t>Clasificación Internacional de las Enfermedades</w:t>
      </w:r>
      <w:r w:rsidR="00A23A50" w:rsidRPr="00CD197C">
        <w:rPr>
          <w:rFonts w:ascii="Arial" w:eastAsia="Arial Unicode MS" w:hAnsi="Arial" w:cs="Arial"/>
          <w:i/>
          <w:color w:val="000000"/>
        </w:rPr>
        <w:t>”</w:t>
      </w:r>
      <w:r w:rsidRPr="00CD197C">
        <w:rPr>
          <w:rFonts w:ascii="Arial" w:eastAsia="Arial Unicode MS" w:hAnsi="Arial" w:cs="Arial"/>
          <w:i/>
          <w:color w:val="000000"/>
        </w:rPr>
        <w:t>,</w:t>
      </w:r>
      <w:r w:rsidRPr="00CD197C">
        <w:rPr>
          <w:rFonts w:ascii="Arial" w:eastAsia="Arial Unicode MS" w:hAnsi="Arial" w:cs="Arial"/>
          <w:color w:val="000000"/>
        </w:rPr>
        <w:t xml:space="preserve"> </w:t>
      </w:r>
      <w:r w:rsidR="00A23A50" w:rsidRPr="00CD197C">
        <w:rPr>
          <w:rFonts w:ascii="Arial" w:eastAsia="Arial Unicode MS" w:hAnsi="Arial" w:cs="Arial"/>
          <w:color w:val="000000"/>
        </w:rPr>
        <w:t>España.</w:t>
      </w:r>
    </w:p>
    <w:p w:rsidR="00CF32B9" w:rsidRPr="00CD197C" w:rsidRDefault="00CF32B9" w:rsidP="00CF32B9">
      <w:pPr>
        <w:spacing w:line="480" w:lineRule="auto"/>
        <w:jc w:val="both"/>
        <w:rPr>
          <w:rFonts w:ascii="Arial" w:eastAsia="Arial Unicode MS" w:hAnsi="Arial" w:cs="Arial"/>
          <w:color w:val="000000"/>
        </w:rPr>
      </w:pPr>
    </w:p>
    <w:p w:rsidR="00CF32B9" w:rsidRPr="00CD197C" w:rsidRDefault="00CF32B9" w:rsidP="00C636CB">
      <w:pPr>
        <w:numPr>
          <w:ilvl w:val="0"/>
          <w:numId w:val="2"/>
        </w:numPr>
        <w:tabs>
          <w:tab w:val="clear" w:pos="1440"/>
          <w:tab w:val="num" w:pos="900"/>
        </w:tabs>
        <w:spacing w:line="480" w:lineRule="auto"/>
        <w:ind w:left="1080"/>
        <w:jc w:val="both"/>
        <w:rPr>
          <w:rFonts w:ascii="Arial" w:eastAsia="Arial Unicode MS" w:hAnsi="Arial" w:cs="Arial"/>
          <w:color w:val="000000"/>
        </w:rPr>
      </w:pPr>
      <w:r w:rsidRPr="00CD197C">
        <w:rPr>
          <w:rFonts w:ascii="Arial" w:eastAsia="Arial Unicode MS" w:hAnsi="Arial" w:cs="Arial"/>
          <w:color w:val="000000"/>
        </w:rPr>
        <w:t xml:space="preserve"> </w:t>
      </w:r>
      <w:r w:rsidRPr="00CD197C">
        <w:rPr>
          <w:rStyle w:val="autor1"/>
          <w:sz w:val="24"/>
          <w:szCs w:val="24"/>
        </w:rPr>
        <w:t>Arranz Santamaría, L. (2004</w:t>
      </w:r>
      <w:r w:rsidRPr="00CD197C">
        <w:rPr>
          <w:rFonts w:ascii="Arial" w:eastAsia="Arial Unicode MS" w:hAnsi="Arial" w:cs="Arial"/>
          <w:b/>
          <w:bCs/>
          <w:lang w:val="en-US"/>
        </w:rPr>
        <w:t>).</w:t>
      </w:r>
      <w:r w:rsidRPr="00CD197C">
        <w:rPr>
          <w:rFonts w:ascii="Arial" w:eastAsia="Arial Unicode MS" w:hAnsi="Arial" w:cs="Arial"/>
          <w:color w:val="000000"/>
          <w:lang w:val="en-US"/>
        </w:rPr>
        <w:t xml:space="preserve"> </w:t>
      </w:r>
      <w:hyperlink r:id="rId7" w:history="1">
        <w:r w:rsidRPr="00CD197C">
          <w:rPr>
            <w:rFonts w:ascii="Arial" w:hAnsi="Arial" w:cs="Arial"/>
            <w:color w:val="000000"/>
          </w:rPr>
          <w:t>http://www.saludalia.com</w:t>
        </w:r>
      </w:hyperlink>
      <w:r w:rsidRPr="00CD197C">
        <w:rPr>
          <w:rFonts w:ascii="Arial" w:eastAsia="Arial Unicode MS" w:hAnsi="Arial" w:cs="Arial"/>
          <w:color w:val="000000"/>
        </w:rPr>
        <w:t xml:space="preserve">. </w:t>
      </w:r>
      <w:r w:rsidRPr="00CD197C">
        <w:rPr>
          <w:rFonts w:ascii="Arial" w:eastAsia="Arial Unicode MS" w:hAnsi="Arial" w:cs="Arial"/>
          <w:i/>
          <w:color w:val="000000"/>
        </w:rPr>
        <w:t>“Geriatría, la especialidad del anciano”</w:t>
      </w:r>
      <w:r w:rsidRPr="00CD197C">
        <w:rPr>
          <w:rFonts w:ascii="Arial" w:eastAsia="Arial Unicode MS" w:hAnsi="Arial" w:cs="Arial"/>
          <w:color w:val="000000"/>
        </w:rPr>
        <w:t>, Madrid, España.</w:t>
      </w:r>
    </w:p>
    <w:p w:rsidR="00A802A7" w:rsidRPr="00CD197C" w:rsidRDefault="00A802A7" w:rsidP="00A802A7">
      <w:pPr>
        <w:spacing w:line="480" w:lineRule="auto"/>
        <w:jc w:val="both"/>
        <w:rPr>
          <w:rFonts w:ascii="Arial" w:eastAsia="Arial Unicode MS" w:hAnsi="Arial" w:cs="Arial"/>
          <w:color w:val="000000"/>
        </w:rPr>
      </w:pPr>
    </w:p>
    <w:p w:rsidR="00A802A7" w:rsidRPr="00CD197C" w:rsidRDefault="00A802A7" w:rsidP="00C636CB">
      <w:pPr>
        <w:numPr>
          <w:ilvl w:val="0"/>
          <w:numId w:val="2"/>
        </w:numPr>
        <w:tabs>
          <w:tab w:val="clear" w:pos="1440"/>
          <w:tab w:val="num" w:pos="900"/>
        </w:tabs>
        <w:spacing w:line="480" w:lineRule="auto"/>
        <w:ind w:left="1080"/>
        <w:jc w:val="both"/>
        <w:rPr>
          <w:rFonts w:ascii="Arial" w:eastAsia="Arial Unicode MS" w:hAnsi="Arial" w:cs="Arial"/>
          <w:color w:val="000000"/>
        </w:rPr>
      </w:pPr>
      <w:r w:rsidRPr="00CD197C">
        <w:t xml:space="preserve"> </w:t>
      </w:r>
      <w:r w:rsidRPr="00CD197C">
        <w:rPr>
          <w:rFonts w:ascii="Arial" w:hAnsi="Arial" w:cs="Arial"/>
          <w:b/>
        </w:rPr>
        <w:t xml:space="preserve">Trinidad </w:t>
      </w:r>
      <w:proofErr w:type="spellStart"/>
      <w:r w:rsidRPr="00CD197C">
        <w:rPr>
          <w:rFonts w:ascii="Arial" w:hAnsi="Arial" w:cs="Arial"/>
          <w:b/>
        </w:rPr>
        <w:t>Hoyl</w:t>
      </w:r>
      <w:proofErr w:type="spellEnd"/>
      <w:r w:rsidRPr="00CD197C">
        <w:rPr>
          <w:rFonts w:ascii="Arial" w:hAnsi="Arial" w:cs="Arial"/>
          <w:b/>
        </w:rPr>
        <w:t>, M.</w:t>
      </w:r>
      <w:r w:rsidRPr="00CD197C">
        <w:rPr>
          <w:rFonts w:ascii="Arial" w:hAnsi="Arial" w:cs="Arial"/>
        </w:rPr>
        <w:t xml:space="preserve"> (2004). http://www.Geriatría U_C.htm, </w:t>
      </w:r>
      <w:r w:rsidRPr="00CD197C">
        <w:rPr>
          <w:rFonts w:ascii="Arial" w:hAnsi="Arial" w:cs="Arial"/>
          <w:i/>
        </w:rPr>
        <w:t xml:space="preserve">“Manual de </w:t>
      </w:r>
      <w:proofErr w:type="spellStart"/>
      <w:r w:rsidRPr="00CD197C">
        <w:rPr>
          <w:rFonts w:ascii="Arial" w:hAnsi="Arial" w:cs="Arial"/>
          <w:i/>
        </w:rPr>
        <w:t>Gariatía</w:t>
      </w:r>
      <w:proofErr w:type="spellEnd"/>
      <w:r w:rsidRPr="00CD197C">
        <w:rPr>
          <w:rFonts w:ascii="Arial" w:hAnsi="Arial" w:cs="Arial"/>
          <w:i/>
        </w:rPr>
        <w:t>”,</w:t>
      </w:r>
      <w:r w:rsidRPr="00CD197C">
        <w:rPr>
          <w:rFonts w:ascii="Arial" w:hAnsi="Arial" w:cs="Arial"/>
        </w:rPr>
        <w:t xml:space="preserve"> Chile.</w:t>
      </w:r>
    </w:p>
    <w:p w:rsidR="00A23A50" w:rsidRDefault="00A23A50" w:rsidP="00A23A50">
      <w:pPr>
        <w:spacing w:line="48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1F76BC" w:rsidRPr="00C636CB" w:rsidRDefault="001F76BC" w:rsidP="001F76BC">
      <w:pPr>
        <w:spacing w:line="480" w:lineRule="auto"/>
        <w:jc w:val="both"/>
        <w:rPr>
          <w:rFonts w:ascii="Arial" w:eastAsia="Arial Unicode MS" w:hAnsi="Arial" w:cs="Arial"/>
          <w:color w:val="000000"/>
        </w:rPr>
      </w:pPr>
    </w:p>
    <w:sectPr w:rsidR="001F76BC" w:rsidRPr="00C636CB" w:rsidSect="009A02A4">
      <w:headerReference w:type="default" r:id="rId8"/>
      <w:pgSz w:w="11906" w:h="16838"/>
      <w:pgMar w:top="1797" w:right="158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4FD" w:rsidRDefault="00AD24FD" w:rsidP="00AD24FD">
      <w:r>
        <w:separator/>
      </w:r>
    </w:p>
  </w:endnote>
  <w:endnote w:type="continuationSeparator" w:id="1">
    <w:p w:rsidR="00AD24FD" w:rsidRDefault="00AD24FD" w:rsidP="00AD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4FD" w:rsidRDefault="00AD24FD" w:rsidP="00AD24FD">
      <w:r>
        <w:separator/>
      </w:r>
    </w:p>
  </w:footnote>
  <w:footnote w:type="continuationSeparator" w:id="1">
    <w:p w:rsidR="00AD24FD" w:rsidRDefault="00AD24FD" w:rsidP="00AD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FD" w:rsidRDefault="00AD24FD">
    <w:pPr>
      <w:pStyle w:val="Encabezado"/>
    </w:pPr>
    <w:r>
      <w:t>Generated by Unregistered Batch DOC &amp; DOCX Converter 2009.1.624.1174, please register!</w:t>
    </w:r>
  </w:p>
  <w:p w:rsidR="00AD24FD" w:rsidRDefault="00AD24F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C6A"/>
    <w:multiLevelType w:val="singleLevel"/>
    <w:tmpl w:val="4096180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">
    <w:nsid w:val="0C5B2EC9"/>
    <w:multiLevelType w:val="hybridMultilevel"/>
    <w:tmpl w:val="1A0224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D3ECA"/>
    <w:multiLevelType w:val="hybridMultilevel"/>
    <w:tmpl w:val="0648452C"/>
    <w:lvl w:ilvl="0" w:tplc="0A6AEF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592AEC"/>
    <w:multiLevelType w:val="hybridMultilevel"/>
    <w:tmpl w:val="C43CC9F4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A7412BC"/>
    <w:multiLevelType w:val="hybridMultilevel"/>
    <w:tmpl w:val="726E82D2"/>
    <w:lvl w:ilvl="0" w:tplc="0C0A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F7566C1"/>
    <w:multiLevelType w:val="hybridMultilevel"/>
    <w:tmpl w:val="9C38AB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FB023D"/>
    <w:multiLevelType w:val="hybridMultilevel"/>
    <w:tmpl w:val="B744263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CCF7C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2A4"/>
    <w:rsid w:val="0000596C"/>
    <w:rsid w:val="0001260F"/>
    <w:rsid w:val="00036956"/>
    <w:rsid w:val="000C691A"/>
    <w:rsid w:val="000C75BB"/>
    <w:rsid w:val="000F2F4E"/>
    <w:rsid w:val="001274EB"/>
    <w:rsid w:val="0015706E"/>
    <w:rsid w:val="00194834"/>
    <w:rsid w:val="001B28C4"/>
    <w:rsid w:val="001C4B52"/>
    <w:rsid w:val="001D52AA"/>
    <w:rsid w:val="001D6C04"/>
    <w:rsid w:val="001F1909"/>
    <w:rsid w:val="001F6D38"/>
    <w:rsid w:val="001F76BC"/>
    <w:rsid w:val="002133A6"/>
    <w:rsid w:val="002335FE"/>
    <w:rsid w:val="00253F09"/>
    <w:rsid w:val="00260CF7"/>
    <w:rsid w:val="00261AEB"/>
    <w:rsid w:val="00293411"/>
    <w:rsid w:val="0029488E"/>
    <w:rsid w:val="002C3A1F"/>
    <w:rsid w:val="002D3162"/>
    <w:rsid w:val="00312ADE"/>
    <w:rsid w:val="00324721"/>
    <w:rsid w:val="00346084"/>
    <w:rsid w:val="00381EF4"/>
    <w:rsid w:val="003A7CBA"/>
    <w:rsid w:val="003C4015"/>
    <w:rsid w:val="003C62D5"/>
    <w:rsid w:val="003D65AB"/>
    <w:rsid w:val="00406703"/>
    <w:rsid w:val="00433804"/>
    <w:rsid w:val="00464EA4"/>
    <w:rsid w:val="0049271C"/>
    <w:rsid w:val="004B13B5"/>
    <w:rsid w:val="004F054B"/>
    <w:rsid w:val="005213F3"/>
    <w:rsid w:val="00534C4D"/>
    <w:rsid w:val="0054377D"/>
    <w:rsid w:val="00557341"/>
    <w:rsid w:val="005B67BE"/>
    <w:rsid w:val="005D01D2"/>
    <w:rsid w:val="0067296D"/>
    <w:rsid w:val="006873AB"/>
    <w:rsid w:val="00693C0C"/>
    <w:rsid w:val="0069482B"/>
    <w:rsid w:val="006A5B7D"/>
    <w:rsid w:val="006C156D"/>
    <w:rsid w:val="00742FB8"/>
    <w:rsid w:val="007816A6"/>
    <w:rsid w:val="007E0F3E"/>
    <w:rsid w:val="007F415A"/>
    <w:rsid w:val="00824779"/>
    <w:rsid w:val="0083524E"/>
    <w:rsid w:val="008746E2"/>
    <w:rsid w:val="00875117"/>
    <w:rsid w:val="008A302B"/>
    <w:rsid w:val="008F719B"/>
    <w:rsid w:val="00952C33"/>
    <w:rsid w:val="00957F87"/>
    <w:rsid w:val="009675C6"/>
    <w:rsid w:val="00971293"/>
    <w:rsid w:val="009800B8"/>
    <w:rsid w:val="009A02A4"/>
    <w:rsid w:val="009A59B1"/>
    <w:rsid w:val="009B6802"/>
    <w:rsid w:val="00A10BAA"/>
    <w:rsid w:val="00A23A50"/>
    <w:rsid w:val="00A65717"/>
    <w:rsid w:val="00A802A7"/>
    <w:rsid w:val="00A93ED8"/>
    <w:rsid w:val="00AC4DC1"/>
    <w:rsid w:val="00AD24FD"/>
    <w:rsid w:val="00AD7AF4"/>
    <w:rsid w:val="00AE638B"/>
    <w:rsid w:val="00AF732E"/>
    <w:rsid w:val="00B01AFA"/>
    <w:rsid w:val="00B118D7"/>
    <w:rsid w:val="00B41C75"/>
    <w:rsid w:val="00B67975"/>
    <w:rsid w:val="00B81BE2"/>
    <w:rsid w:val="00BA1F7A"/>
    <w:rsid w:val="00C12091"/>
    <w:rsid w:val="00C562E0"/>
    <w:rsid w:val="00C636CB"/>
    <w:rsid w:val="00CB6A21"/>
    <w:rsid w:val="00CD197C"/>
    <w:rsid w:val="00CF32B9"/>
    <w:rsid w:val="00D022CA"/>
    <w:rsid w:val="00D57D85"/>
    <w:rsid w:val="00D67939"/>
    <w:rsid w:val="00D74409"/>
    <w:rsid w:val="00DC0861"/>
    <w:rsid w:val="00E108EC"/>
    <w:rsid w:val="00E40DAF"/>
    <w:rsid w:val="00E7242F"/>
    <w:rsid w:val="00EA3EEF"/>
    <w:rsid w:val="00EC1AEB"/>
    <w:rsid w:val="00ED0EFB"/>
    <w:rsid w:val="00F11D0E"/>
    <w:rsid w:val="00F72DA8"/>
    <w:rsid w:val="00F82A8E"/>
    <w:rsid w:val="00FA0C56"/>
    <w:rsid w:val="00FA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3">
    <w:name w:val="Body Text 3"/>
    <w:basedOn w:val="Normal"/>
    <w:rsid w:val="00EA3EEF"/>
    <w:pPr>
      <w:jc w:val="both"/>
    </w:pPr>
    <w:rPr>
      <w:rFonts w:ascii="Verdana" w:hAnsi="Verdana" w:cs="Arial"/>
      <w:sz w:val="18"/>
    </w:rPr>
  </w:style>
  <w:style w:type="paragraph" w:styleId="Textoindependiente">
    <w:name w:val="Body Text"/>
    <w:basedOn w:val="Normal"/>
    <w:rsid w:val="009B6802"/>
    <w:pPr>
      <w:spacing w:after="120"/>
    </w:pPr>
  </w:style>
  <w:style w:type="character" w:styleId="Hipervnculo">
    <w:name w:val="Hyperlink"/>
    <w:basedOn w:val="Fuentedeprrafopredeter"/>
    <w:rsid w:val="00534C4D"/>
    <w:rPr>
      <w:color w:val="0000FF"/>
      <w:u w:val="single"/>
    </w:rPr>
  </w:style>
  <w:style w:type="paragraph" w:styleId="NormalWeb">
    <w:name w:val="Normal (Web)"/>
    <w:basedOn w:val="Normal"/>
    <w:rsid w:val="00534C4D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Textoennegrita">
    <w:name w:val="Strong"/>
    <w:basedOn w:val="Fuentedeprrafopredeter"/>
    <w:qFormat/>
    <w:rsid w:val="00534C4D"/>
    <w:rPr>
      <w:b/>
      <w:bCs/>
    </w:rPr>
  </w:style>
  <w:style w:type="paragraph" w:styleId="Sangra2detindependiente">
    <w:name w:val="Body Text Indent 2"/>
    <w:basedOn w:val="Normal"/>
    <w:rsid w:val="009800B8"/>
    <w:pPr>
      <w:spacing w:after="120" w:line="480" w:lineRule="auto"/>
      <w:ind w:left="283"/>
    </w:pPr>
  </w:style>
  <w:style w:type="character" w:customStyle="1" w:styleId="autor1">
    <w:name w:val="autor1"/>
    <w:basedOn w:val="Fuentedeprrafopredeter"/>
    <w:rsid w:val="00CF32B9"/>
    <w:rPr>
      <w:rFonts w:ascii="Arial" w:hAnsi="Arial" w:cs="Arial" w:hint="default"/>
      <w:b/>
      <w:bCs/>
      <w:color w:val="000000"/>
      <w:sz w:val="18"/>
      <w:szCs w:val="18"/>
    </w:rPr>
  </w:style>
  <w:style w:type="paragraph" w:styleId="Textodeglobo">
    <w:name w:val="Balloon Text"/>
    <w:basedOn w:val="Normal"/>
    <w:semiHidden/>
    <w:rsid w:val="00957F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AD24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D24FD"/>
    <w:rPr>
      <w:sz w:val="24"/>
      <w:szCs w:val="24"/>
    </w:rPr>
  </w:style>
  <w:style w:type="paragraph" w:styleId="Piedepgina">
    <w:name w:val="footer"/>
    <w:basedOn w:val="Normal"/>
    <w:link w:val="PiedepginaCar"/>
    <w:rsid w:val="00AD24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D24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luda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CONCLUSIONES</vt:lpstr>
    </vt:vector>
  </TitlesOfParts>
  <Company>Asencio Sinchi</Company>
  <LinksUpToDate>false</LinksUpToDate>
  <CharactersWithSpaces>6221</CharactersWithSpaces>
  <SharedDoc>false</SharedDoc>
  <HLinks>
    <vt:vector size="6" baseType="variant">
      <vt:variant>
        <vt:i4>5439501</vt:i4>
      </vt:variant>
      <vt:variant>
        <vt:i4>0</vt:i4>
      </vt:variant>
      <vt:variant>
        <vt:i4>0</vt:i4>
      </vt:variant>
      <vt:variant>
        <vt:i4>5</vt:i4>
      </vt:variant>
      <vt:variant>
        <vt:lpwstr>http://www.saludalia.com/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CONCLUSIONES</dc:title>
  <dc:subject/>
  <dc:creator>Ayudante</dc:creator>
  <cp:keywords/>
  <dc:description/>
  <cp:lastModifiedBy>Ayudante</cp:lastModifiedBy>
  <cp:revision>1</cp:revision>
  <cp:lastPrinted>2005-05-27T18:59:00Z</cp:lastPrinted>
  <dcterms:created xsi:type="dcterms:W3CDTF">2009-07-08T16:58:00Z</dcterms:created>
  <dcterms:modified xsi:type="dcterms:W3CDTF">2009-07-08T16:58:00Z</dcterms:modified>
</cp:coreProperties>
</file>