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3" w:rsidRDefault="009119EB" w:rsidP="009119EB">
      <w:pPr>
        <w:pStyle w:val="Textoindependiente"/>
        <w:ind w:left="992"/>
        <w:rPr>
          <w:b/>
          <w:bCs/>
          <w:lang w:val="es-ES"/>
        </w:rPr>
      </w:pPr>
      <w:r>
        <w:rPr>
          <w:b/>
          <w:bCs/>
          <w:lang w:val="es-ES"/>
        </w:rPr>
        <w:t xml:space="preserve">4.4.5  </w:t>
      </w:r>
      <w:r w:rsidR="00421113">
        <w:rPr>
          <w:b/>
          <w:bCs/>
          <w:lang w:val="es-ES"/>
        </w:rPr>
        <w:t>Análisis de Correlación Canónica de los Directores o Rectores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El análisis de correlación canónica surge de la necesidad de conocer una medida de asociación entre dos grupos de variables</w:t>
      </w:r>
      <w:r>
        <w:rPr>
          <w:rFonts w:ascii="Arial" w:hAnsi="Arial" w:cs="Arial"/>
          <w:sz w:val="24"/>
        </w:rPr>
        <w:t>, para la elección de estos dos conjuntos de variables  se considerará las combinaciones entre las 4 secciones descritas en el capítulo 2 ( Identificación Personal, Instrucción y Experiencia, Información Laboral y  el Recurso Humano y Materiales de los Planteles).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421113" w:rsidRDefault="00421113">
      <w:pPr>
        <w:pStyle w:val="Ttulo8"/>
        <w:tabs>
          <w:tab w:val="num" w:pos="1418"/>
        </w:tabs>
        <w:ind w:left="1418"/>
      </w:pPr>
      <w:r>
        <w:t>“Identificación Personal e Instrucción y Experiencia”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14 variables, es decir p=14;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7" o:title=""/>
          </v:shape>
          <o:OLEObject Type="Embed" ProgID="Equation.3" ShapeID="_x0000_i1025" DrawAspect="Content" ObjectID="_1308994379" r:id="rId8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q=5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26" type="#_x0000_t75" style="width:59.25pt;height:15pt" o:ole="">
            <v:imagedata r:id="rId9" o:title=""/>
          </v:shape>
          <o:OLEObject Type="Embed" ProgID="Equation.3" ShapeID="_x0000_i1026" DrawAspect="Content" ObjectID="_1308994380" r:id="rId1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Instrucción y Experiencia, donde p-q=9. El primer grupo de variables tiene menos variables que el segundo, en donde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>p.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lastRenderedPageBreak/>
        <w:t>Con la ayuda del software de estadística SPSS se realizaron los cálculos correspondientes, y así en la Tabla IV.XXX se muestran los coeficientes de las correlaciones para las 5 variables canónicas;  analizando los coeficientes de correlación canónicos solo en el par de variables canónicas U1,V1 evidencia una alta correlación de 0.766, en cambio en  los 4 pares de variables canónicas restantes no existe una correlación entre  ellos.  En la tabla IV.XXXI se muestran los coeficientes de las variables canónicas Identificación personal (U</w:t>
      </w:r>
      <w:r>
        <w:rPr>
          <w:vertAlign w:val="subscript"/>
          <w:lang w:val="es-ES"/>
        </w:rPr>
        <w:t>1</w:t>
      </w:r>
      <w:r>
        <w:rPr>
          <w:lang w:val="es-ES"/>
        </w:rPr>
        <w:t>) e Instrucción y Experiencia 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08" style="position:absolute;left:0;text-align:left;margin-left:97.65pt;margin-top:6.25pt;width:261pt;height:3in;z-index:-251681280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106.65pt;margin-top:15.25pt;width:245.5pt;height:63pt;z-index:251636224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</w:t>
                  </w:r>
                </w:p>
                <w:p w:rsidR="00421113" w:rsidRDefault="00421113">
                  <w:pPr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Instrucción y Experiencia de los directores o rectores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366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421113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42111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113" w:rsidRDefault="00421113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0.7661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0.1363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0.1272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0.1143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0.0406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10" type="#_x0000_t202" style="position:absolute;left:0;text-align:left;margin-left:106.65pt;margin-top:25.2pt;width:252pt;height:29.6pt;z-index:251637248" filled="f" stroked="f">
            <v:textbox style="mso-next-textbox:#_x0000_s1310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11" style="position:absolute;left:0;text-align:left;margin-left:79.65pt;margin-top:-5.2pt;width:261pt;height:3in;z-index:-251678208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12" type="#_x0000_t202" style="position:absolute;left:0;text-align:left;margin-left:97.65pt;margin-top:3.8pt;width:225pt;height:63pt;z-index:251639296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IV.XXXII</w:t>
                  </w:r>
                </w:p>
                <w:p w:rsidR="00421113" w:rsidRDefault="00421113">
                  <w:pPr>
                    <w:pStyle w:val="Textoindependiente3"/>
                  </w:pPr>
                  <w:r>
                    <w:t xml:space="preserve">Coeficientes de la primera variable canónica de la Identificación Personal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Ident.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0.1424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-0.9966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0.0638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-0.1298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-0.0210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13" type="#_x0000_t202" style="position:absolute;left:0;text-align:left;margin-left:88.65pt;margin-top:25.2pt;width:252pt;height:29.6pt;z-index:251640320" filled="f" stroked="f">
            <v:textbox style="mso-next-textbox:#_x0000_s1313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U1: 0.1424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0.9966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+ 0.0638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0.1298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– 0.021 IP</w:t>
      </w:r>
      <w:r>
        <w:rPr>
          <w:vertAlign w:val="subscript"/>
          <w:lang w:val="en-US"/>
        </w:rPr>
        <w:t>7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17" style="position:absolute;left:0;text-align:left;margin-left:70.65pt;margin-top:22.2pt;width:261pt;height:261pt;z-index:-251675136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8" type="#_x0000_t202" style="position:absolute;left:0;text-align:left;margin-left:79.65pt;margin-top:3.6pt;width:243pt;height:63pt;z-index:251642368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IV.XXXIII</w:t>
                  </w:r>
                </w:p>
                <w:p w:rsidR="00421113" w:rsidRDefault="00421113">
                  <w:pPr>
                    <w:pStyle w:val="Textoindependiente3"/>
                  </w:pPr>
                  <w:r>
                    <w:t xml:space="preserve">Coeficientes de la primera variable canónica de la Instrucción y Experiencia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tbl>
      <w:tblPr>
        <w:tblpPr w:leftFromText="141" w:rightFromText="141" w:vertAnchor="text" w:horzAnchor="page" w:tblpX="4567" w:tblpY="230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Inst.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Coeficientes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Experiencia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V1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0.0032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0.2500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-0.1348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-0.1687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0.0337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-0.1381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-0.9723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-0.6161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-0.6480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9" type="#_x0000_t202" style="position:absolute;left:0;text-align:left;margin-left:79.65pt;margin-top:15pt;width:252pt;height:29.6pt;z-index:251643392" filled="f" stroked="f">
            <v:textbox style="mso-next-textbox:#_x0000_s1319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>:  0.0032 IE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+ 0.25 IE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- 0.1348 IE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0.1687 IE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+ 0.0337 IE</w:t>
      </w:r>
      <w:r>
        <w:rPr>
          <w:vertAlign w:val="subscript"/>
          <w:lang w:val="en-US"/>
        </w:rPr>
        <w:t>5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- 0.1381 IE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- 0.9723 IE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- 0.6161 IE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- 0.6480 IE</w:t>
      </w:r>
      <w:r>
        <w:rPr>
          <w:vertAlign w:val="subscript"/>
          <w:lang w:val="en-US"/>
        </w:rPr>
        <w:t>9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27" type="#_x0000_t75" style="width:188.25pt;height:18pt" o:ole="">
            <v:imagedata r:id="rId11" o:title=""/>
          </v:shape>
          <o:OLEObject Type="Embed" ProgID="Equation.3" ShapeID="_x0000_i1027" DrawAspect="Content" ObjectID="_1308994381" r:id="rId12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00" w:dyaOrig="360">
          <v:shape id="_x0000_i1028" type="#_x0000_t75" style="width:180pt;height:18pt" o:ole="">
            <v:imagedata r:id="rId13" o:title=""/>
          </v:shape>
          <o:OLEObject Type="Embed" ProgID="Equation.3" ShapeID="_x0000_i1028" DrawAspect="Content" ObjectID="_1308994382" r:id="rId14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29" type="#_x0000_t75" style="width:341.25pt;height:18pt" o:ole="">
            <v:imagedata r:id="rId15" o:title=""/>
          </v:shape>
          <o:OLEObject Type="Embed" ProgID="Equation.3" ShapeID="_x0000_i1029" DrawAspect="Content" ObjectID="_1308994383" r:id="rId16"/>
        </w:object>
      </w:r>
      <w:r>
        <w:rPr>
          <w:rFonts w:ascii="Arial" w:hAnsi="Arial" w:cs="Arial"/>
          <w:sz w:val="24"/>
        </w:rPr>
        <w:t xml:space="preserve">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XXXII, como el coeficiente de correlación canónico, para nuestro estudio el coeficiente de correlación canónico de la primera variable canónica viene dada por: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60" w:dyaOrig="340">
          <v:shape id="_x0000_i1030" type="#_x0000_t75" style="width:108pt;height:17.25pt" o:ole="">
            <v:imagedata r:id="rId17" o:title=""/>
          </v:shape>
          <o:OLEObject Type="Embed" ProgID="Equation.3" ShapeID="_x0000_i1030" DrawAspect="Content" ObjectID="_1308994384" r:id="rId18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Una vez recalcada la importancia de esto, pasaremos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IV.XXXI y IV.XXXIII respectivamente.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9"/>
      </w:pPr>
      <w:r>
        <w:t>Primer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 que aporta mayor peso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de los directivos (IP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Años de experiencia (IE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de Instrucción y Experiencia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0.7661, como lo indica la primera correlación canónica.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lastRenderedPageBreak/>
        <w:t xml:space="preserve">Correlación canónica para los conjuntos de variables de </w:t>
      </w:r>
    </w:p>
    <w:p w:rsidR="00421113" w:rsidRDefault="00421113">
      <w:pPr>
        <w:pStyle w:val="Ttulo8"/>
        <w:tabs>
          <w:tab w:val="num" w:pos="1418"/>
        </w:tabs>
        <w:ind w:left="1418"/>
      </w:pPr>
      <w:r>
        <w:t>“Identificación Personal e Información Laboral”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16 variables, es decir p=16;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31" type="#_x0000_t75" style="width:48pt;height:15pt" o:ole="">
            <v:imagedata r:id="rId7" o:title=""/>
          </v:shape>
          <o:OLEObject Type="Embed" ProgID="Equation.3" ShapeID="_x0000_i1031" DrawAspect="Content" ObjectID="_1308994385" r:id="rId19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q=5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32" type="#_x0000_t75" style="width:59.25pt;height:15pt" o:ole="">
            <v:imagedata r:id="rId9" o:title=""/>
          </v:shape>
          <o:OLEObject Type="Embed" ProgID="Equation.3" ShapeID="_x0000_i1032" DrawAspect="Content" ObjectID="_1308994386" r:id="rId2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Información Laboral, donde p-q=11. El primer grupo de variables tiene menos variables que el segundo, en donde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>p.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IV.XXXIV se muestran los coeficientes de las correlaciones para las 5 variables canónicas; analizando los coeficientes de correlación canónicos solo en el par de variables canónicas U1,V1 evidencia una alta correlación de 0.9412, en cambio en  los 4 pares de variables canónicas restantes no existe una correlación entre  ellos.  En la tabla IV.XXXV se muestran los coeficientes de las variables canónicas Identificación personal (U1) e Instrucción y Experiencia  (V1).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lastRenderedPageBreak/>
        <w:pict>
          <v:rect id="_x0000_s1323" style="position:absolute;left:0;text-align:left;margin-left:97.65pt;margin-top:6.25pt;width:261pt;height:3in;z-index:-251672064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4" type="#_x0000_t202" style="position:absolute;left:0;text-align:left;margin-left:106.65pt;margin-top:15.25pt;width:245.5pt;height:63pt;z-index:251645440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IV.XXXIV</w:t>
                  </w:r>
                </w:p>
                <w:p w:rsidR="00421113" w:rsidRDefault="00421113">
                  <w:pPr>
                    <w:jc w:val="both"/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Información Laboral de los directores o rectores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366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421113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42111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113" w:rsidRDefault="00421113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0.9412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0.4212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0.2096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0.0673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0.0545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5" type="#_x0000_t202" style="position:absolute;left:0;text-align:left;margin-left:106.65pt;margin-top:25.2pt;width:252pt;height:29.6pt;z-index:251646464" filled="f" stroked="f">
            <v:textbox style="mso-next-textbox:#_x0000_s1325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26" style="position:absolute;left:0;text-align:left;margin-left:79.65pt;margin-top:-5.2pt;width:261pt;height:3in;z-index:-251668992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7" type="#_x0000_t202" style="position:absolute;left:0;text-align:left;margin-left:97.65pt;margin-top:3.8pt;width:225pt;height:63pt;z-index:251648512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IV.XXXV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Identificación Personal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Ident.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U1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0.7485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-0.0033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0.0342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-0.0071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0.9971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28" type="#_x0000_t202" style="position:absolute;left:0;text-align:left;margin-left:88.65pt;margin-top:25.2pt;width:252pt;height:29.6pt;z-index:251649536" filled="f" stroked="f">
            <v:textbox style="mso-next-textbox:#_x0000_s1328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U1: 0.7485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0.0033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+ 0.0342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0.0071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+ 0.9971 IP</w:t>
      </w:r>
      <w:r>
        <w:rPr>
          <w:vertAlign w:val="subscript"/>
          <w:lang w:val="en-US"/>
        </w:rPr>
        <w:t>7</w: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lastRenderedPageBreak/>
        <w:pict>
          <v:rect id="_x0000_s1329" style="position:absolute;left:0;text-align:left;margin-left:70.65pt;margin-top:22.2pt;width:261pt;height:295.4pt;z-index:-251665920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0" type="#_x0000_t202" style="position:absolute;left:0;text-align:left;margin-left:79.65pt;margin-top:3.6pt;width:243pt;height:63pt;z-index:251651584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IV.XXXVI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Información Laboral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tbl>
      <w:tblPr>
        <w:tblpPr w:leftFromText="141" w:rightFromText="141" w:vertAnchor="text" w:horzAnchor="page" w:tblpX="4567" w:tblpY="230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Inst.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Coeficientes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Experiencia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V1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-0.0168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-0.0930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0.9994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-0.0805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0.1078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0.9854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-0.0916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-0.0794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0.1069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-0.0240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</w:t>
            </w:r>
            <w:r>
              <w:rPr>
                <w:rFonts w:ascii="Arial" w:hAnsi="Arial" w:cs="Arial"/>
                <w:vertAlign w:val="sub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0.1152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1" type="#_x0000_t202" style="position:absolute;left:0;text-align:left;margin-left:79.65pt;margin-top:21.8pt;width:252pt;height:29.6pt;z-index:251652608" filled="f" stroked="f">
            <v:textbox style="mso-next-textbox:#_x0000_s1331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>:  -0.0168 IL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0.0930 IL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+ 0.9994 IL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0.0805 IL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</w:p>
    <w:p w:rsidR="00421113" w:rsidRDefault="00421113">
      <w:pPr>
        <w:pStyle w:val="Textoindependiente"/>
        <w:ind w:left="993"/>
        <w:rPr>
          <w:vertAlign w:val="subscript"/>
          <w:lang w:val="en-US"/>
        </w:rPr>
      </w:pPr>
      <w:r>
        <w:rPr>
          <w:lang w:val="en-US"/>
        </w:rPr>
        <w:t xml:space="preserve">      + 0.1078 IL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+ 0.9854 IL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– 0.0916 IL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– 0.0794 IL</w:t>
      </w:r>
      <w:r>
        <w:rPr>
          <w:vertAlign w:val="subscript"/>
          <w:lang w:val="en-US"/>
        </w:rPr>
        <w:t>8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vertAlign w:val="subscript"/>
          <w:lang w:val="es-ES"/>
        </w:rPr>
        <w:t xml:space="preserve">       </w:t>
      </w:r>
      <w:r>
        <w:rPr>
          <w:lang w:val="es-ES"/>
        </w:rPr>
        <w:t xml:space="preserve"> + 0.1069 IL</w:t>
      </w:r>
      <w:r>
        <w:rPr>
          <w:vertAlign w:val="subscript"/>
          <w:lang w:val="es-ES"/>
        </w:rPr>
        <w:t>9</w:t>
      </w:r>
      <w:r>
        <w:rPr>
          <w:lang w:val="es-ES"/>
        </w:rPr>
        <w:t xml:space="preserve"> – 0.0240 IE10 + 0.1152 IL11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33" type="#_x0000_t75" style="width:188.25pt;height:18pt" o:ole="">
            <v:imagedata r:id="rId11" o:title=""/>
          </v:shape>
          <o:OLEObject Type="Embed" ProgID="Equation.3" ShapeID="_x0000_i1033" DrawAspect="Content" ObjectID="_1308994387" r:id="rId21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3640" w:dyaOrig="340">
          <v:shape id="_x0000_i1034" type="#_x0000_t75" style="width:182.25pt;height:17.25pt" o:ole="">
            <v:imagedata r:id="rId22" o:title=""/>
          </v:shape>
          <o:OLEObject Type="Embed" ProgID="Equation.3" ShapeID="_x0000_i1034" DrawAspect="Content" ObjectID="_1308994388" r:id="rId23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Así tenemos que: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35" type="#_x0000_t75" style="width:341.25pt;height:18pt" o:ole="">
            <v:imagedata r:id="rId15" o:title=""/>
          </v:shape>
          <o:OLEObject Type="Embed" ProgID="Equation.3" ShapeID="_x0000_i1035" DrawAspect="Content" ObjectID="_1308994389" r:id="rId24"/>
        </w:object>
      </w:r>
      <w:r>
        <w:rPr>
          <w:rFonts w:ascii="Arial" w:hAnsi="Arial" w:cs="Arial"/>
          <w:sz w:val="24"/>
        </w:rPr>
        <w:t xml:space="preserve">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XXXIV, como el coeficiente de correlación canónico, para nuestro estudio el coeficiente de correlación canónico de la primera variable canónica viene dada por: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36" type="#_x0000_t75" style="width:108.75pt;height:17.25pt" o:ole="">
            <v:imagedata r:id="rId25" o:title=""/>
          </v:shape>
          <o:OLEObject Type="Embed" ProgID="Equation.3" ShapeID="_x0000_i1036" DrawAspect="Content" ObjectID="_1308994390" r:id="rId26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IV.XXXV y IV.XXXVI respectivamente.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9"/>
      </w:pPr>
      <w:r>
        <w:t>Primer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habitan  los directivos (IP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nacieron  los directivos (IP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laboran los directivos (IL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pertenecen presupuestariamente los directivos (IL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0.9412, como lo indica la primera correlación canónica.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</w:pPr>
      <w:r>
        <w:rPr>
          <w:b/>
          <w:bCs/>
        </w:rPr>
        <w:t>Correlación canónica para los conjuntos de variables de “Identificación Personal y el Recurso Humano de los Planteles”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36 variables, es decir p=36;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37" type="#_x0000_t75" style="width:48pt;height:15pt" o:ole="">
            <v:imagedata r:id="rId7" o:title=""/>
          </v:shape>
          <o:OLEObject Type="Embed" ProgID="Equation.3" ShapeID="_x0000_i1037" DrawAspect="Content" ObjectID="_1308994391" r:id="rId27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q=5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38" type="#_x0000_t75" style="width:59.25pt;height:15pt" o:ole="">
            <v:imagedata r:id="rId9" o:title=""/>
          </v:shape>
          <o:OLEObject Type="Embed" ProgID="Equation.3" ShapeID="_x0000_i1038" DrawAspect="Content" ObjectID="_1308994392" r:id="rId28"/>
        </w:object>
      </w:r>
      <w:r>
        <w:rPr>
          <w:rFonts w:ascii="Arial" w:hAnsi="Arial" w:cs="Arial"/>
          <w:sz w:val="24"/>
          <w:lang w:val="es-ES"/>
        </w:rPr>
        <w:t xml:space="preserve"> corresponde a las variables de la sección de los Recursos Humanos y Materiales de los Planteles, donde p-q=31. El </w:t>
      </w:r>
      <w:r>
        <w:rPr>
          <w:rFonts w:ascii="Arial" w:hAnsi="Arial" w:cs="Arial"/>
          <w:sz w:val="24"/>
          <w:lang w:val="es-ES"/>
        </w:rPr>
        <w:lastRenderedPageBreak/>
        <w:t>primer grupo de variables tiene menos variables que el segundo, en donde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>p.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IV.XXXVII se muestran los coeficientes de las correlaciones para las 5 variables canónicas; analizando los coeficientes de correlación canónicos solo en el par de variables canónicas 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evidencia una alta correlación de 0.9414, en cambio en  los 4 pares de variables canónicas restantes no existe una buena correlación entre  ellos.  En la tabla IV.XXXVIII se muestran los coeficientes de las variables canónicas Identificación personal (U</w:t>
      </w:r>
      <w:r>
        <w:rPr>
          <w:vertAlign w:val="subscript"/>
          <w:lang w:val="es-ES"/>
        </w:rPr>
        <w:t>1</w:t>
      </w:r>
      <w:r>
        <w:rPr>
          <w:lang w:val="es-ES"/>
        </w:rPr>
        <w:t>) y l</w:t>
      </w:r>
      <w:r>
        <w:t>os Recursos Humanos y Materiales de los Planteles</w:t>
      </w:r>
      <w:r>
        <w:rPr>
          <w:lang w:val="es-ES"/>
        </w:rPr>
        <w:t xml:space="preserve">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32" style="position:absolute;left:0;text-align:left;margin-left:97.65pt;margin-top:6.25pt;width:261pt;height:3in;z-index:-251662848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33" type="#_x0000_t202" style="position:absolute;left:0;text-align:left;margin-left:106.65pt;margin-top:15.25pt;width:245.5pt;height:63pt;z-index:251654656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IV.XXXVII</w:t>
                  </w:r>
                </w:p>
                <w:p w:rsidR="00421113" w:rsidRDefault="00421113">
                  <w:pPr>
                    <w:jc w:val="both"/>
                    <w:rPr>
                      <w:rFonts w:ascii="Lucida Sans" w:hAnsi="Lucida Sans"/>
                      <w:i/>
                      <w:iCs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y el Recurso Humano de los Planteles Educativos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366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421113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42111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113" w:rsidRDefault="00421113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0.9414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0.4988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0.2480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0.1102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0.0643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34" type="#_x0000_t202" style="position:absolute;left:0;text-align:left;margin-left:106.65pt;margin-top:25.2pt;width:252pt;height:29.6pt;z-index:251655680" filled="f" stroked="f">
            <v:textbox style="mso-next-textbox:#_x0000_s1334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35" style="position:absolute;left:0;text-align:left;margin-left:79.65pt;margin-top:-5.2pt;width:261pt;height:3in;z-index:-251659776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36" type="#_x0000_t202" style="position:absolute;left:0;text-align:left;margin-left:97.65pt;margin-top:3.8pt;width:225pt;height:63pt;z-index:251657728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IV.XXXVIII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Identificación Personal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Variables de Ident.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 xml:space="preserve">Coeficientes 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de U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IP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0.7502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IP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-0.0052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IP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0.0352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IP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-0.0079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IP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0.9969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7" type="#_x0000_t202" style="position:absolute;left:0;text-align:left;margin-left:88.65pt;margin-top:25.2pt;width:252pt;height:29.6pt;z-index:251658752" filled="f" stroked="f">
            <v:textbox style="mso-next-textbox:#_x0000_s1337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U1: 0.7502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0.0052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+ 0.0352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0.0079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+ 0.9969 IP</w:t>
      </w:r>
      <w:r>
        <w:rPr>
          <w:vertAlign w:val="subscript"/>
          <w:lang w:val="en-US"/>
        </w:rPr>
        <w:t>7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38" style="position:absolute;left:0;text-align:left;margin-left:70.65pt;margin-top:22.2pt;width:261pt;height:575.6pt;z-index:-251656704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39" type="#_x0000_t202" style="position:absolute;left:0;text-align:left;margin-left:79.65pt;margin-top:3.6pt;width:243pt;height:63pt;z-index:251660800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IV.XXXIX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>Coeficientes de la primera variable canónica del Recurso Humano de los Planteles Educativos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4567" w:tblpY="402"/>
        <w:tblOverlap w:val="never"/>
        <w:tblW w:w="3620" w:type="dxa"/>
        <w:tblCellMar>
          <w:left w:w="0" w:type="dxa"/>
          <w:right w:w="0" w:type="dxa"/>
        </w:tblCellMar>
        <w:tblLook w:val="0000"/>
      </w:tblPr>
      <w:tblGrid>
        <w:gridCol w:w="2080"/>
        <w:gridCol w:w="1540"/>
      </w:tblGrid>
      <w:tr w:rsidR="00421113">
        <w:trPr>
          <w:trHeight w:val="27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Recurso Humano de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Coeficientes</w:t>
            </w:r>
          </w:p>
        </w:tc>
      </w:tr>
      <w:tr w:rsidR="004211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los Planteles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de V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ID</w:t>
            </w:r>
            <w:r>
              <w:rPr>
                <w:rFonts w:ascii="Lucida Sans" w:hAnsi="Lucida Sans"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0.0056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-0.0283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-0.9995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0.0927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0.0797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-0.1063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0.0319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0.0947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-0.0589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-0.0066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ID</w:t>
            </w:r>
            <w:r>
              <w:rPr>
                <w:rFonts w:ascii="Lucida Sans" w:hAnsi="Lucida Sans" w:cs="Arial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-0.0469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ID</w:t>
            </w:r>
            <w:r>
              <w:rPr>
                <w:rFonts w:ascii="Lucida Sans" w:hAnsi="Lucida Sans" w:cs="Arial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0.0054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0.0852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0.0547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0.0041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0.0740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0.1110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-0.0064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0.0475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0.0689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0.0693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-0.0146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0.0208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-0.0121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0.0203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-0.0211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0.0095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-0.1188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-0.1284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-0.0884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ID</w:t>
            </w:r>
            <w:r>
              <w:rPr>
                <w:rFonts w:ascii="Lucida Sans" w:hAnsi="Lucida Sans" w:cs="Arial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-0.1229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40" type="#_x0000_t202" style="position:absolute;left:0;text-align:left;margin-left:79.65pt;margin-top:23.45pt;width:252pt;height:29.6pt;z-index:251661824" filled="f" stroked="f">
            <v:textbox style="mso-next-textbox:#_x0000_s1340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:      0.0056 </w:t>
      </w:r>
      <w:r>
        <w:rPr>
          <w:lang w:val="en-US"/>
        </w:rPr>
        <w:tab/>
        <w:t>ID1 - 0.0283</w:t>
      </w:r>
      <w:r>
        <w:rPr>
          <w:lang w:val="en-US"/>
        </w:rPr>
        <w:tab/>
        <w:t xml:space="preserve"> ID2 - 0.9995</w:t>
      </w:r>
      <w:r>
        <w:rPr>
          <w:lang w:val="en-US"/>
        </w:rPr>
        <w:tab/>
        <w:t xml:space="preserve"> ID3 + 0.0927</w:t>
      </w:r>
      <w:r>
        <w:rPr>
          <w:lang w:val="en-US"/>
        </w:rPr>
        <w:tab/>
        <w:t xml:space="preserve"> ID4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+ 0.0797 </w:t>
      </w:r>
      <w:r>
        <w:rPr>
          <w:lang w:val="en-US"/>
        </w:rPr>
        <w:tab/>
        <w:t>ID6 - 0.1063</w:t>
      </w:r>
      <w:r>
        <w:rPr>
          <w:lang w:val="en-US"/>
        </w:rPr>
        <w:tab/>
        <w:t xml:space="preserve"> ID7 + 0.0319 </w:t>
      </w:r>
      <w:r>
        <w:rPr>
          <w:lang w:val="en-US"/>
        </w:rPr>
        <w:tab/>
        <w:t xml:space="preserve">ID8 + 0.0947 </w:t>
      </w:r>
      <w:r>
        <w:rPr>
          <w:lang w:val="en-US"/>
        </w:rPr>
        <w:tab/>
        <w:t>ID9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- 0.0589 </w:t>
      </w:r>
      <w:r>
        <w:rPr>
          <w:lang w:val="en-US"/>
        </w:rPr>
        <w:tab/>
        <w:t xml:space="preserve">ID10 - 0.0066 </w:t>
      </w:r>
      <w:r>
        <w:rPr>
          <w:lang w:val="en-US"/>
        </w:rPr>
        <w:tab/>
        <w:t>ID11 - 0.0469</w:t>
      </w:r>
      <w:r>
        <w:rPr>
          <w:lang w:val="en-US"/>
        </w:rPr>
        <w:tab/>
        <w:t xml:space="preserve"> ID12 + 0.0054 </w:t>
      </w:r>
      <w:r>
        <w:rPr>
          <w:lang w:val="en-US"/>
        </w:rPr>
        <w:tab/>
        <w:t>ID13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+ 0.0852 </w:t>
      </w:r>
      <w:r>
        <w:rPr>
          <w:lang w:val="en-US"/>
        </w:rPr>
        <w:tab/>
        <w:t>ID14 + 0.0547</w:t>
      </w:r>
      <w:r>
        <w:rPr>
          <w:lang w:val="en-US"/>
        </w:rPr>
        <w:tab/>
        <w:t xml:space="preserve"> ID15 + 0.0041 </w:t>
      </w:r>
      <w:r>
        <w:rPr>
          <w:lang w:val="en-US"/>
        </w:rPr>
        <w:tab/>
        <w:t>ID16 + 0.0740</w:t>
      </w:r>
      <w:r>
        <w:rPr>
          <w:lang w:val="en-US"/>
        </w:rPr>
        <w:tab/>
        <w:t xml:space="preserve"> ID17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+ 0.1110</w:t>
      </w:r>
      <w:r>
        <w:rPr>
          <w:lang w:val="en-US"/>
        </w:rPr>
        <w:tab/>
        <w:t xml:space="preserve"> ID18 - 0.0064 </w:t>
      </w:r>
      <w:r>
        <w:rPr>
          <w:lang w:val="en-US"/>
        </w:rPr>
        <w:tab/>
        <w:t xml:space="preserve">ID19 + 0.0475 </w:t>
      </w:r>
      <w:r>
        <w:rPr>
          <w:lang w:val="en-US"/>
        </w:rPr>
        <w:tab/>
        <w:t xml:space="preserve">ID20 + 0.0689 </w:t>
      </w:r>
      <w:r>
        <w:rPr>
          <w:lang w:val="en-US"/>
        </w:rPr>
        <w:tab/>
        <w:t>ID21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+ 0.0693 </w:t>
      </w:r>
      <w:r>
        <w:rPr>
          <w:lang w:val="en-US"/>
        </w:rPr>
        <w:tab/>
        <w:t xml:space="preserve">ID22 - 0.0146 </w:t>
      </w:r>
      <w:r>
        <w:rPr>
          <w:lang w:val="en-US"/>
        </w:rPr>
        <w:tab/>
        <w:t xml:space="preserve">ID23 + 0.0208 </w:t>
      </w:r>
      <w:r>
        <w:rPr>
          <w:lang w:val="en-US"/>
        </w:rPr>
        <w:tab/>
        <w:t>ID24 - 0.0121</w:t>
      </w:r>
      <w:r>
        <w:rPr>
          <w:lang w:val="en-US"/>
        </w:rPr>
        <w:tab/>
        <w:t xml:space="preserve"> ID25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+ 0.0203</w:t>
      </w:r>
      <w:r>
        <w:rPr>
          <w:lang w:val="en-US"/>
        </w:rPr>
        <w:tab/>
        <w:t xml:space="preserve"> ID26 - 0.0211 </w:t>
      </w:r>
      <w:r>
        <w:rPr>
          <w:lang w:val="en-US"/>
        </w:rPr>
        <w:tab/>
        <w:t xml:space="preserve">ID27 + 0.0095 </w:t>
      </w:r>
      <w:r>
        <w:rPr>
          <w:lang w:val="en-US"/>
        </w:rPr>
        <w:tab/>
        <w:t>ID28 - 0.1188</w:t>
      </w:r>
      <w:r>
        <w:rPr>
          <w:lang w:val="en-US"/>
        </w:rPr>
        <w:tab/>
        <w:t xml:space="preserve"> ID29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- 0.1284 </w:t>
      </w:r>
      <w:r>
        <w:rPr>
          <w:lang w:val="en-US"/>
        </w:rPr>
        <w:tab/>
        <w:t xml:space="preserve">ID30 - 0.0884 </w:t>
      </w:r>
      <w:r>
        <w:rPr>
          <w:lang w:val="en-US"/>
        </w:rPr>
        <w:tab/>
        <w:t xml:space="preserve">ID31 - 0.1229 </w:t>
      </w:r>
      <w:r>
        <w:rPr>
          <w:lang w:val="en-US"/>
        </w:rPr>
        <w:tab/>
        <w:t>ID32</w: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39" type="#_x0000_t75" style="width:188.25pt;height:18pt" o:ole="">
            <v:imagedata r:id="rId11" o:title=""/>
          </v:shape>
          <o:OLEObject Type="Embed" ProgID="Equation.3" ShapeID="_x0000_i1039" DrawAspect="Content" ObjectID="_1308994393" r:id="rId29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60" w:dyaOrig="360">
          <v:shape id="_x0000_i1040" type="#_x0000_t75" style="width:183pt;height:18pt" o:ole="">
            <v:imagedata r:id="rId30" o:title=""/>
          </v:shape>
          <o:OLEObject Type="Embed" ProgID="Equation.3" ShapeID="_x0000_i1040" DrawAspect="Content" ObjectID="_1308994394" r:id="rId31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41" type="#_x0000_t75" style="width:341.25pt;height:18pt" o:ole="">
            <v:imagedata r:id="rId15" o:title=""/>
          </v:shape>
          <o:OLEObject Type="Embed" ProgID="Equation.3" ShapeID="_x0000_i1041" DrawAspect="Content" ObjectID="_1308994395" r:id="rId32"/>
        </w:object>
      </w:r>
      <w:r>
        <w:rPr>
          <w:rFonts w:ascii="Arial" w:hAnsi="Arial" w:cs="Arial"/>
          <w:sz w:val="24"/>
        </w:rPr>
        <w:t xml:space="preserve">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XXXVII, como el coeficiente de correlación canónico, para nuestro estudio el coeficiente de correlación canónico de la primera variable canónica viene dada por: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42" type="#_x0000_t75" style="width:108.75pt;height:17.25pt" o:ole="">
            <v:imagedata r:id="rId33" o:title=""/>
          </v:shape>
          <o:OLEObject Type="Embed" ProgID="Equation.3" ShapeID="_x0000_i1042" DrawAspect="Content" ObjectID="_1308994396" r:id="rId34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IV.XXXVIII y IV.XXXIX respectivamente.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9"/>
      </w:pPr>
      <w:r>
        <w:t>Primer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habitan  los directivos (IP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nacieron  los directivos (IP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se encuentra ubicado el plantel educativo (ID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t xml:space="preserve">Las variables manifestadas de la Identificación Personal </w:t>
      </w:r>
      <w:r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vertAlign w:val="subscript"/>
        </w:rPr>
        <w:t>1</w:t>
      </w:r>
      <w:r>
        <w:t xml:space="preserve"> como las variables del Recurso Humano del plantel educativo para </w:t>
      </w:r>
      <w:r>
        <w:rPr>
          <w:i/>
          <w:iCs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t xml:space="preserve"> están correlacionadas en un valor de 0.9414, como lo indica la primera correlación canónica.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421113" w:rsidRDefault="00421113">
      <w:pPr>
        <w:pStyle w:val="Ttulo8"/>
        <w:tabs>
          <w:tab w:val="num" w:pos="1418"/>
        </w:tabs>
        <w:ind w:left="1418"/>
      </w:pPr>
      <w:r>
        <w:t>“Instrucción y Experiencia e Información Laboral”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20 variables, es decir p=20;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43" type="#_x0000_t75" style="width:48pt;height:15pt" o:ole="">
            <v:imagedata r:id="rId7" o:title=""/>
          </v:shape>
          <o:OLEObject Type="Embed" ProgID="Equation.3" ShapeID="_x0000_i1043" DrawAspect="Content" ObjectID="_1308994397" r:id="rId35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Instrucción y Experiencia, donde q=9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44" type="#_x0000_t75" style="width:59.25pt;height:15pt" o:ole="">
            <v:imagedata r:id="rId9" o:title=""/>
          </v:shape>
          <o:OLEObject Type="Embed" ProgID="Equation.3" ShapeID="_x0000_i1044" DrawAspect="Content" ObjectID="_1308994398" r:id="rId36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Información Laboral, donde p-q=11. El primer grupo de variables tiene menos variables que el segundo, en donde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>p.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IV.XXXIX se muestran los coeficientes de las correlaciones para las 9 variables canónicas;  se consideró como importantes a los coeficientes de correlación canónicos en los pares de variables canónicas (U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>) y (U</w:t>
      </w:r>
      <w:r>
        <w:rPr>
          <w:vertAlign w:val="subscript"/>
          <w:lang w:val="es-ES"/>
        </w:rPr>
        <w:t>2</w:t>
      </w:r>
      <w:r>
        <w:rPr>
          <w:lang w:val="es-ES"/>
        </w:rPr>
        <w:t>,V</w:t>
      </w:r>
      <w:r>
        <w:rPr>
          <w:vertAlign w:val="subscript"/>
          <w:lang w:val="es-ES"/>
        </w:rPr>
        <w:t>2</w:t>
      </w:r>
      <w:r>
        <w:rPr>
          <w:lang w:val="es-ES"/>
        </w:rPr>
        <w:t>), con coeficientes mayos a 0.5 o alrededor de este.  En la tabla IV.XXXIX se muestran los coeficientes de las variables canónicas Instrucción y Experiencia  (U</w:t>
      </w:r>
      <w:r>
        <w:rPr>
          <w:vertAlign w:val="subscript"/>
          <w:lang w:val="es-ES"/>
        </w:rPr>
        <w:t>1</w:t>
      </w:r>
      <w:r>
        <w:rPr>
          <w:lang w:val="es-ES"/>
        </w:rPr>
        <w:t>) e Información Laboral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56" style="position:absolute;left:0;text-align:left;margin-left:97.65pt;margin-top:6.25pt;width:261pt;height:267.6pt;z-index:-251653632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57" type="#_x0000_t202" style="position:absolute;left:0;text-align:left;margin-left:106.65pt;margin-top:15.25pt;width:245.5pt;height:63pt;z-index:251663872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IV.XXXIX</w:t>
                  </w:r>
                </w:p>
                <w:p w:rsidR="00421113" w:rsidRDefault="00421113">
                  <w:pPr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Instrucción y Experiencia e Información Laboral de los directores o rectores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366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421113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42111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113" w:rsidRDefault="00421113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0.8146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0.4816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0.1955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0.1156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0.0819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0.0352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0.0236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0.0145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0.0055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58" type="#_x0000_t202" style="position:absolute;left:0;text-align:left;margin-left:106.65pt;margin-top:21.6pt;width:252pt;height:29.6pt;z-index:251664896" filled="f" stroked="f">
            <v:textbox style="mso-next-textbox:#_x0000_s1358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59" style="position:absolute;left:0;text-align:left;margin-left:43.65pt;margin-top:22.4pt;width:324pt;height:268.2pt;z-index:-251650560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60" type="#_x0000_t202" style="position:absolute;left:0;text-align:left;margin-left:79.65pt;margin-top:3.8pt;width:252pt;height:63pt;z-index:251666944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IV.XL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Instrucción y Experiencia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546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Inst. y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0.4187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-0.1928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0.2882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0.3268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-0.0962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-0.0669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0.8285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0.4946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-0.629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0.5475</w:t>
            </w:r>
          </w:p>
        </w:tc>
      </w:tr>
    </w:tbl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  <w:r>
        <w:rPr>
          <w:noProof/>
          <w:sz w:val="20"/>
          <w:lang w:val="es-ES"/>
        </w:rPr>
        <w:pict>
          <v:shape id="_x0000_s1361" type="#_x0000_t202" style="position:absolute;left:0;text-align:left;margin-left:88.65pt;margin-top:3.65pt;width:252pt;height:29.6pt;z-index:251667968" filled="f" stroked="f">
            <v:textbox style="mso-next-textbox:#_x0000_s1361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  <w:rPr>
          <w:lang w:val="es-ES"/>
        </w:rPr>
      </w:pPr>
      <w:r>
        <w:t>U</w:t>
      </w:r>
      <w:r>
        <w:rPr>
          <w:vertAlign w:val="subscript"/>
        </w:rPr>
        <w:t>1</w:t>
      </w:r>
      <w:r>
        <w:t>:   - 0.21</w:t>
      </w:r>
      <w:r>
        <w:tab/>
        <w:t xml:space="preserve"> IE1 - 0.217 </w:t>
      </w:r>
      <w:r>
        <w:tab/>
        <w:t xml:space="preserve">IE2 + 0.171 </w:t>
      </w:r>
      <w:r>
        <w:tab/>
        <w:t xml:space="preserve">IE3 </w:t>
      </w:r>
      <w:r>
        <w:rPr>
          <w:lang w:val="es-ES"/>
        </w:rPr>
        <w:t>- 0.028</w:t>
      </w:r>
      <w:r>
        <w:rPr>
          <w:lang w:val="es-ES"/>
        </w:rPr>
        <w:tab/>
        <w:t xml:space="preserve"> IE4 - 0.335 </w:t>
      </w:r>
      <w:r>
        <w:rPr>
          <w:lang w:val="es-ES"/>
        </w:rPr>
        <w:tab/>
        <w:t xml:space="preserve">IE5 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         - 0.994 </w:t>
      </w:r>
      <w:r>
        <w:rPr>
          <w:lang w:val="es-ES"/>
        </w:rPr>
        <w:tab/>
        <w:t xml:space="preserve">IE6 - 0.181 </w:t>
      </w:r>
      <w:r>
        <w:rPr>
          <w:lang w:val="es-ES"/>
        </w:rPr>
        <w:tab/>
        <w:t xml:space="preserve">IE7 - 0.643 </w:t>
      </w:r>
      <w:r>
        <w:rPr>
          <w:lang w:val="es-ES"/>
        </w:rPr>
        <w:tab/>
        <w:t xml:space="preserve">IE8 - 0.629 </w:t>
      </w:r>
      <w:r>
        <w:rPr>
          <w:lang w:val="es-ES"/>
        </w:rPr>
        <w:tab/>
        <w:t>IE9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U</w:t>
      </w:r>
      <w:r>
        <w:rPr>
          <w:vertAlign w:val="subscript"/>
          <w:lang w:val="es-ES"/>
        </w:rPr>
        <w:t>2</w:t>
      </w:r>
      <w:r>
        <w:rPr>
          <w:lang w:val="es-ES"/>
        </w:rPr>
        <w:t>:    0.4187</w:t>
      </w:r>
      <w:r>
        <w:rPr>
          <w:lang w:val="es-ES"/>
        </w:rPr>
        <w:tab/>
        <w:t xml:space="preserve"> IE1 - 0.1928</w:t>
      </w:r>
      <w:r>
        <w:rPr>
          <w:lang w:val="es-ES"/>
        </w:rPr>
        <w:tab/>
        <w:t xml:space="preserve"> IE2 + 0.2882 </w:t>
      </w:r>
      <w:r>
        <w:rPr>
          <w:lang w:val="es-ES"/>
        </w:rPr>
        <w:tab/>
        <w:t xml:space="preserve">IE3 + 0.3268 </w:t>
      </w:r>
      <w:r>
        <w:rPr>
          <w:lang w:val="es-ES"/>
        </w:rPr>
        <w:tab/>
        <w:t xml:space="preserve">IE4 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        - 0.0962 </w:t>
      </w:r>
      <w:r>
        <w:rPr>
          <w:lang w:val="es-ES"/>
        </w:rPr>
        <w:tab/>
        <w:t xml:space="preserve">IE5 - 0.0669 </w:t>
      </w:r>
      <w:r>
        <w:rPr>
          <w:lang w:val="es-ES"/>
        </w:rPr>
        <w:tab/>
        <w:t xml:space="preserve">IE6 + 0.8285 </w:t>
      </w:r>
      <w:r>
        <w:rPr>
          <w:lang w:val="es-ES"/>
        </w:rPr>
        <w:tab/>
        <w:t xml:space="preserve">IE7 + 0.4946 </w:t>
      </w:r>
      <w:r>
        <w:rPr>
          <w:lang w:val="es-ES"/>
        </w:rPr>
        <w:tab/>
        <w:t>IE8</w:t>
      </w:r>
    </w:p>
    <w:p w:rsidR="00421113" w:rsidRDefault="00421113">
      <w:pPr>
        <w:pStyle w:val="Textoindependiente"/>
        <w:ind w:left="993"/>
        <w:rPr>
          <w:vertAlign w:val="subscript"/>
          <w:lang w:val="es-ES"/>
        </w:rPr>
      </w:pPr>
      <w:r>
        <w:rPr>
          <w:lang w:val="es-ES"/>
        </w:rPr>
        <w:t xml:space="preserve">        + 0.5475</w:t>
      </w:r>
      <w:r>
        <w:rPr>
          <w:lang w:val="es-ES"/>
        </w:rPr>
        <w:tab/>
        <w:t>IE9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62" style="position:absolute;left:0;text-align:left;margin-left:88.65pt;margin-top:22.2pt;width:324pt;height:296.6pt;z-index:-251647488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63" type="#_x0000_t202" style="position:absolute;left:0;text-align:left;margin-left:106.65pt;margin-top:3.6pt;width:4in;height:63pt;z-index:251670016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IV.XLI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Información Laboral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4567" w:tblpY="230"/>
        <w:tblW w:w="546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Inform.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Coeficientes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Coeficientes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Laboral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-0.0060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-0.1274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0.0610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0.0730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0.9894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0.0582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-0.1145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0.0589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0.9816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-0.0189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0.6312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64" type="#_x0000_t202" style="position:absolute;left:0;text-align:left;margin-left:116.4pt;margin-top:20.4pt;width:252pt;height:29.6pt;z-index:251671040" filled="f" stroked="f">
            <v:textbox style="mso-next-textbox:#_x0000_s1364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>:   0.1749</w:t>
      </w:r>
      <w:r>
        <w:rPr>
          <w:lang w:val="en-US"/>
        </w:rPr>
        <w:tab/>
        <w:t xml:space="preserve">I L1 + 0.2756 </w:t>
      </w:r>
      <w:r>
        <w:rPr>
          <w:lang w:val="en-US"/>
        </w:rPr>
        <w:tab/>
        <w:t xml:space="preserve">IL2 + 0.0359 </w:t>
      </w:r>
      <w:r>
        <w:rPr>
          <w:lang w:val="en-US"/>
        </w:rPr>
        <w:tab/>
        <w:t>IL3 - 0.2474</w:t>
      </w:r>
      <w:r>
        <w:rPr>
          <w:lang w:val="en-US"/>
        </w:rPr>
        <w:tab/>
        <w:t xml:space="preserve"> IL4 + 0.0101 </w:t>
      </w:r>
      <w:r>
        <w:rPr>
          <w:lang w:val="en-US"/>
        </w:rPr>
        <w:tab/>
        <w:t>IL5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+ 0.0634 </w:t>
      </w:r>
      <w:r>
        <w:rPr>
          <w:lang w:val="en-US"/>
        </w:rPr>
        <w:tab/>
        <w:t xml:space="preserve">IL6 + 0.2589 </w:t>
      </w:r>
      <w:r>
        <w:rPr>
          <w:lang w:val="en-US"/>
        </w:rPr>
        <w:tab/>
        <w:t xml:space="preserve">IL7 - 0.2467 </w:t>
      </w:r>
      <w:r>
        <w:rPr>
          <w:lang w:val="en-US"/>
        </w:rPr>
        <w:tab/>
        <w:t xml:space="preserve">IL8 + 0.0159 </w:t>
      </w:r>
      <w:r>
        <w:rPr>
          <w:lang w:val="en-US"/>
        </w:rPr>
        <w:tab/>
        <w:t xml:space="preserve">IL9 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- 0.995 </w:t>
      </w:r>
      <w:r>
        <w:rPr>
          <w:lang w:val="en-US"/>
        </w:rPr>
        <w:tab/>
        <w:t>IL10 +  0.1834</w:t>
      </w:r>
      <w:r>
        <w:rPr>
          <w:lang w:val="en-US"/>
        </w:rPr>
        <w:tab/>
        <w:t xml:space="preserve"> IL11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45" type="#_x0000_t75" style="width:188.25pt;height:18pt" o:ole="">
            <v:imagedata r:id="rId11" o:title=""/>
          </v:shape>
          <o:OLEObject Type="Embed" ProgID="Equation.3" ShapeID="_x0000_i1045" DrawAspect="Content" ObjectID="_1308994399" r:id="rId37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00" w:dyaOrig="360">
          <v:shape id="_x0000_i1046" type="#_x0000_t75" style="width:180pt;height:18pt" o:ole="">
            <v:imagedata r:id="rId13" o:title=""/>
          </v:shape>
          <o:OLEObject Type="Embed" ProgID="Equation.3" ShapeID="_x0000_i1046" DrawAspect="Content" ObjectID="_1308994400" r:id="rId38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47" type="#_x0000_t75" style="width:341.25pt;height:18pt" o:ole="">
            <v:imagedata r:id="rId15" o:title=""/>
          </v:shape>
          <o:OLEObject Type="Embed" ProgID="Equation.3" ShapeID="_x0000_i1047" DrawAspect="Content" ObjectID="_1308994401" r:id="rId39"/>
        </w:object>
      </w:r>
      <w:r>
        <w:rPr>
          <w:rFonts w:ascii="Arial" w:hAnsi="Arial" w:cs="Arial"/>
          <w:sz w:val="24"/>
        </w:rPr>
        <w:t xml:space="preserve">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XXXIX, como el coeficiente de correlación canónico, para nuestro estudio el coeficiente de correlación canónico de las dos primeras variables canónica viene dada por: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48" type="#_x0000_t75" style="width:108.75pt;height:17.25pt" o:ole="">
            <v:imagedata r:id="rId40" o:title=""/>
          </v:shape>
          <o:OLEObject Type="Embed" ProgID="Equation.3" ShapeID="_x0000_i1048" DrawAspect="Content" ObjectID="_1308994402" r:id="rId41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2240" w:dyaOrig="340">
          <v:shape id="_x0000_i1049" type="#_x0000_t75" style="width:111.75pt;height:17.25pt" o:ole="">
            <v:imagedata r:id="rId42" o:title=""/>
          </v:shape>
          <o:OLEObject Type="Embed" ProgID="Equation.3" ShapeID="_x0000_i1049" DrawAspect="Content" ObjectID="_1308994403" r:id="rId43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 los dos primeros pares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que se muestran en la Tabla IV.XL y IV.XLI respectivamente.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9"/>
      </w:pPr>
      <w:r>
        <w:t>Primer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 que aporta mayor peso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nombramiento de los directivos (IE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Relación laboral de los directivos (IL</w:t>
      </w:r>
      <w:r>
        <w:rPr>
          <w:rFonts w:ascii="Arial" w:hAnsi="Arial" w:cs="Arial"/>
          <w:sz w:val="24"/>
          <w:vertAlign w:val="subscript"/>
        </w:rPr>
        <w:t>10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en la Instrucción y Experiencia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0.8146, como lo indica la primera correlación canónica.</w: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tulo9"/>
      </w:pPr>
      <w:r>
        <w:t>Segundo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2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Años de experiencia (IE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Zona donde laboran los directivos (IL</w:t>
      </w:r>
      <w:r>
        <w:rPr>
          <w:rFonts w:ascii="Arial" w:hAnsi="Arial" w:cs="Arial"/>
          <w:sz w:val="24"/>
          <w:vertAlign w:val="subscript"/>
        </w:rPr>
        <w:t>5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Zona del plantel donde pertenecen presupuestariamente los directivos (IL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Lugar donde habitan los directores de escuelas (IL</w:t>
      </w:r>
      <w:r>
        <w:rPr>
          <w:rFonts w:ascii="Arial" w:hAnsi="Arial" w:cs="Arial"/>
          <w:sz w:val="24"/>
          <w:vertAlign w:val="subscript"/>
        </w:rPr>
        <w:t>11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extoindependiente"/>
        <w:ind w:left="993"/>
      </w:pPr>
      <w:r>
        <w:t xml:space="preserve">Las variables manifestadas en la Instrucción y Experiencia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 xml:space="preserve"> como la Información Laboral para </w:t>
      </w:r>
      <w:r>
        <w:rPr>
          <w:i/>
          <w:iCs/>
        </w:rPr>
        <w:t>V</w:t>
      </w:r>
      <w:r>
        <w:rPr>
          <w:vertAlign w:val="subscript"/>
        </w:rPr>
        <w:t>2</w:t>
      </w:r>
      <w:r>
        <w:t xml:space="preserve"> están correlacionadas en un valor de 0.4186, como lo indica la segunda correlación canónica.</w: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>Correlación canónica para los conjuntos de variables de “Instrucción y Experiencia y Recurso Humano de los planteles”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41 variables, es decir p=41;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50" type="#_x0000_t75" style="width:48pt;height:15pt" o:ole="">
            <v:imagedata r:id="rId7" o:title=""/>
          </v:shape>
          <o:OLEObject Type="Embed" ProgID="Equation.3" ShapeID="_x0000_i1050" DrawAspect="Content" ObjectID="_1308994404" r:id="rId44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Instrucción y Experiencia, donde q=9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51" type="#_x0000_t75" style="width:59.25pt;height:15pt" o:ole="">
            <v:imagedata r:id="rId9" o:title=""/>
          </v:shape>
          <o:OLEObject Type="Embed" ProgID="Equation.3" ShapeID="_x0000_i1051" DrawAspect="Content" ObjectID="_1308994405" r:id="rId45"/>
        </w:object>
      </w:r>
      <w:r>
        <w:rPr>
          <w:rFonts w:ascii="Arial" w:hAnsi="Arial" w:cs="Arial"/>
          <w:sz w:val="24"/>
          <w:lang w:val="es-ES"/>
        </w:rPr>
        <w:t xml:space="preserve"> corresponde a las variables del  Recurso Humano de los planteles, donde p-q=11. El primer grupo de variables tiene menos variables que el segundo, en donde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>p.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IV.XXXIX se muestran los coeficientes de las correlaciones para las 9 variables canónicas;  se consideró como importantes a los coeficientes de correlación canónicos en los pares de variables canónicas (U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>) y (U</w:t>
      </w:r>
      <w:r>
        <w:rPr>
          <w:vertAlign w:val="subscript"/>
          <w:lang w:val="es-ES"/>
        </w:rPr>
        <w:t>2</w:t>
      </w:r>
      <w:r>
        <w:rPr>
          <w:lang w:val="es-ES"/>
        </w:rPr>
        <w:t>,V</w:t>
      </w:r>
      <w:r>
        <w:rPr>
          <w:vertAlign w:val="subscript"/>
          <w:lang w:val="es-ES"/>
        </w:rPr>
        <w:t>2</w:t>
      </w:r>
      <w:r>
        <w:rPr>
          <w:lang w:val="es-ES"/>
        </w:rPr>
        <w:t>), con coeficientes mayos a 0.5 o alrededor de este.  En la tabla IV.XXXIX se muestran los coeficientes de las variables canónicas Instrucción y Experiencia  (U</w:t>
      </w:r>
      <w:r>
        <w:rPr>
          <w:vertAlign w:val="subscript"/>
          <w:lang w:val="es-ES"/>
        </w:rPr>
        <w:t>1</w:t>
      </w:r>
      <w:r>
        <w:rPr>
          <w:lang w:val="es-ES"/>
        </w:rPr>
        <w:t>) y Recurso Humano de los planteles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65" style="position:absolute;left:0;text-align:left;margin-left:97.65pt;margin-top:6.25pt;width:261pt;height:267.6pt;z-index:-251644416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66" type="#_x0000_t202" style="position:absolute;left:0;text-align:left;margin-left:106.65pt;margin-top:15.25pt;width:245.5pt;height:63pt;z-index:251673088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IV.XXXIX</w:t>
                  </w:r>
                </w:p>
                <w:p w:rsidR="00421113" w:rsidRDefault="00421113">
                  <w:pPr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Instrucción y Experiencia e Información Laboral de los directores o rectores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366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421113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42111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113" w:rsidRDefault="00421113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0.5662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0.4774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0.2782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0.1440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0.1360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0.1239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0.0832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0.0783</w:t>
            </w:r>
          </w:p>
        </w:tc>
      </w:tr>
      <w:tr w:rsidR="004211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0.0612</w:t>
            </w:r>
          </w:p>
        </w:tc>
      </w:tr>
    </w:tbl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67" type="#_x0000_t202" style="position:absolute;left:0;text-align:left;margin-left:106.65pt;margin-top:21.6pt;width:252pt;height:29.6pt;z-index:251674112" filled="f" stroked="f">
            <v:textbox style="mso-next-textbox:#_x0000_s1367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68" style="position:absolute;left:0;text-align:left;margin-left:43.65pt;margin-top:22.4pt;width:324pt;height:268.2pt;z-index:-251641344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69" type="#_x0000_t202" style="position:absolute;left:0;text-align:left;margin-left:79.65pt;margin-top:3.8pt;width:252pt;height:63pt;z-index:251676160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IV.XL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Instrucción y Experiencia de los directores o rectores 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546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  <w:gridCol w:w="1660"/>
      </w:tblGrid>
      <w:tr w:rsidR="00421113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Inst. y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0.0582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0.3199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-0.3080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-0.1329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0.3637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0.9349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-0.1454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-0.7540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0.4782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IE</w:t>
            </w:r>
            <w:r>
              <w:rPr>
                <w:rFonts w:ascii="Lucida Sans" w:hAnsi="Lucida Sans" w:cs="Arial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-0.7884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0.4311</w:t>
            </w:r>
          </w:p>
        </w:tc>
      </w:tr>
    </w:tbl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  <w:r>
        <w:rPr>
          <w:noProof/>
          <w:sz w:val="20"/>
          <w:lang w:val="es-ES"/>
        </w:rPr>
        <w:pict>
          <v:shape id="_x0000_s1370" type="#_x0000_t202" style="position:absolute;left:0;text-align:left;margin-left:88.65pt;margin-top:3.65pt;width:252pt;height:29.6pt;z-index:251677184" filled="f" stroked="f">
            <v:textbox style="mso-next-textbox:#_x0000_s1370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</w:pPr>
      <w:r>
        <w:t>U</w:t>
      </w:r>
      <w:r>
        <w:rPr>
          <w:vertAlign w:val="subscript"/>
        </w:rPr>
        <w:t>1</w:t>
      </w:r>
      <w:r>
        <w:t xml:space="preserve">:   - 0.3771 </w:t>
      </w:r>
      <w:r>
        <w:tab/>
        <w:t xml:space="preserve">IE1 + 0.0991 </w:t>
      </w:r>
      <w:r>
        <w:tab/>
        <w:t xml:space="preserve">IE2 - 0.1421 </w:t>
      </w:r>
      <w:r>
        <w:tab/>
        <w:t xml:space="preserve">IE3 - 0.2456 </w:t>
      </w:r>
      <w:r>
        <w:tab/>
        <w:t>IE4</w:t>
      </w:r>
    </w:p>
    <w:p w:rsidR="00421113" w:rsidRDefault="00421113">
      <w:pPr>
        <w:pStyle w:val="Textoindependiente"/>
        <w:ind w:left="993"/>
      </w:pPr>
      <w:r>
        <w:t xml:space="preserve">        - 0.0645 </w:t>
      </w:r>
      <w:r>
        <w:tab/>
        <w:t xml:space="preserve">IE5 - 0.287 </w:t>
      </w:r>
      <w:r>
        <w:tab/>
        <w:t xml:space="preserve">IE6 - 0.8783 </w:t>
      </w:r>
      <w:r>
        <w:tab/>
        <w:t>IE7 - 0.754</w:t>
      </w:r>
      <w:r>
        <w:tab/>
        <w:t xml:space="preserve"> IE8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t xml:space="preserve">        - 0.7884 </w:t>
      </w:r>
      <w:r>
        <w:tab/>
        <w:t>IE9</w: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lang w:val="es-ES"/>
        </w:rPr>
        <w:t>U</w:t>
      </w:r>
      <w:r>
        <w:rPr>
          <w:vertAlign w:val="subscript"/>
          <w:lang w:val="es-ES"/>
        </w:rPr>
        <w:t>2</w:t>
      </w:r>
      <w:r>
        <w:rPr>
          <w:lang w:val="es-ES"/>
        </w:rPr>
        <w:t>:    0.0582</w:t>
      </w:r>
      <w:r>
        <w:rPr>
          <w:lang w:val="es-ES"/>
        </w:rPr>
        <w:tab/>
        <w:t xml:space="preserve"> IE1 - 0.3199 </w:t>
      </w:r>
      <w:r>
        <w:rPr>
          <w:lang w:val="es-ES"/>
        </w:rPr>
        <w:tab/>
        <w:t xml:space="preserve">IE2 - 0.308 </w:t>
      </w:r>
      <w:r>
        <w:rPr>
          <w:lang w:val="es-ES"/>
        </w:rPr>
        <w:tab/>
        <w:t xml:space="preserve">IE3 - 0.1329 </w:t>
      </w:r>
      <w:r>
        <w:rPr>
          <w:lang w:val="es-ES"/>
        </w:rPr>
        <w:tab/>
        <w:t xml:space="preserve">IE4 + 0.3637 </w:t>
      </w:r>
      <w:r>
        <w:rPr>
          <w:lang w:val="es-ES"/>
        </w:rPr>
        <w:tab/>
        <w:t>IE5</w:t>
      </w:r>
    </w:p>
    <w:p w:rsidR="00421113" w:rsidRDefault="00421113">
      <w:pPr>
        <w:pStyle w:val="Textoindependiente"/>
        <w:ind w:left="993"/>
        <w:rPr>
          <w:vertAlign w:val="subscript"/>
          <w:lang w:val="es-ES"/>
        </w:rPr>
      </w:pPr>
      <w:r>
        <w:rPr>
          <w:lang w:val="es-ES"/>
        </w:rPr>
        <w:t xml:space="preserve">         + 0.9349 </w:t>
      </w:r>
      <w:r>
        <w:rPr>
          <w:lang w:val="es-ES"/>
        </w:rPr>
        <w:tab/>
        <w:t>IE6 - 0.1454</w:t>
      </w:r>
      <w:r>
        <w:rPr>
          <w:lang w:val="es-ES"/>
        </w:rPr>
        <w:tab/>
        <w:t xml:space="preserve"> IE7 + 0.4782 </w:t>
      </w:r>
      <w:r>
        <w:rPr>
          <w:lang w:val="es-ES"/>
        </w:rPr>
        <w:tab/>
        <w:t xml:space="preserve">IE8 + 0.4311 </w:t>
      </w:r>
      <w:r>
        <w:rPr>
          <w:lang w:val="es-ES"/>
        </w:rPr>
        <w:tab/>
        <w:t>IE9</w:t>
      </w: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74" style="position:absolute;left:0;text-align:left;margin-left:70.65pt;margin-top:22.2pt;width:315pt;height:575.6pt;z-index:-251638272;mso-wrap-edited:f" wrapcoords="-133 0 -133 21600 21733 21600 21733 0 -133 0" strokeweight="3pt">
            <v:stroke linestyle="thinThin"/>
          </v:rect>
        </w:pict>
      </w:r>
    </w:p>
    <w:p w:rsidR="00421113" w:rsidRDefault="00421113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75" type="#_x0000_t202" style="position:absolute;left:0;text-align:left;margin-left:79.65pt;margin-top:3.6pt;width:243pt;height:63pt;z-index:251679232" stroked="f">
            <v:textbox>
              <w:txbxContent>
                <w:p w:rsidR="00421113" w:rsidRDefault="00421113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IV.XXXIX</w:t>
                  </w:r>
                </w:p>
                <w:p w:rsidR="00421113" w:rsidRDefault="00421113">
                  <w:pPr>
                    <w:pStyle w:val="Textoindependiente3"/>
                    <w:jc w:val="both"/>
                  </w:pPr>
                  <w:r>
                    <w:t>Coeficientes de la primera variable canónica del Recurso Humano de los Planteles Educativos</w:t>
                  </w:r>
                </w:p>
              </w:txbxContent>
            </v:textbox>
            <w10:wrap type="square"/>
          </v:shape>
        </w:pict>
      </w:r>
    </w:p>
    <w:p w:rsidR="00421113" w:rsidRDefault="00421113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4567" w:tblpY="402"/>
        <w:tblOverlap w:val="never"/>
        <w:tblW w:w="5160" w:type="dxa"/>
        <w:tblCellMar>
          <w:left w:w="0" w:type="dxa"/>
          <w:right w:w="0" w:type="dxa"/>
        </w:tblCellMar>
        <w:tblLook w:val="0000"/>
      </w:tblPr>
      <w:tblGrid>
        <w:gridCol w:w="2080"/>
        <w:gridCol w:w="1540"/>
        <w:gridCol w:w="1540"/>
      </w:tblGrid>
      <w:tr w:rsidR="00421113">
        <w:trPr>
          <w:trHeight w:val="27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Recurso Humano de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Coeficientes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Coeficientes</w:t>
            </w:r>
          </w:p>
        </w:tc>
      </w:tr>
      <w:tr w:rsidR="004211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los Planteles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de V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de V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ID</w:t>
            </w:r>
            <w:r>
              <w:rPr>
                <w:rFonts w:ascii="Lucida Sans" w:hAnsi="Lucida Sans"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-0.2832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-0.0401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0.0873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0.3879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-0.3760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-0.7751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0.3797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-0.2377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0.0474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0.2551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0.1058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-0.0276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0.2101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-0.0681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-0.0725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-0.0152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-0.0136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-0.0756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-0.2961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-0.0308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0.0065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0.0477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0.0029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-0.0261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0.0014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-0.0250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-0.4365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-0.0264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0.5310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0.5462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-0.5050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0.5252</w:t>
            </w:r>
          </w:p>
        </w:tc>
      </w:tr>
      <w:tr w:rsidR="004211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  <w:lang w:val="en-US"/>
              </w:rPr>
            </w:pPr>
            <w:r>
              <w:rPr>
                <w:rFonts w:ascii="Lucida Sans" w:hAnsi="Lucida Sans" w:cs="Arial"/>
                <w:lang w:val="en-US"/>
              </w:rPr>
              <w:t>ID</w:t>
            </w:r>
            <w:r>
              <w:rPr>
                <w:rFonts w:ascii="Lucida Sans" w:hAnsi="Lucida Sans" w:cs="Arial"/>
                <w:vertAlign w:val="subscript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-0.4849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21113" w:rsidRDefault="00421113">
            <w:pPr>
              <w:jc w:val="center"/>
              <w:rPr>
                <w:rFonts w:ascii="Lucida Sans" w:eastAsia="Arial Unicode MS" w:hAnsi="Lucida Sans" w:cs="Arial"/>
              </w:rPr>
            </w:pPr>
            <w:r>
              <w:rPr>
                <w:rFonts w:ascii="Lucida Sans" w:hAnsi="Lucida Sans" w:cs="Arial"/>
              </w:rPr>
              <w:t>0.5570</w:t>
            </w:r>
          </w:p>
        </w:tc>
      </w:tr>
    </w:tbl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76" type="#_x0000_t202" style="position:absolute;left:0;text-align:left;margin-left:106.65pt;margin-top:9.85pt;width:252pt;height:29.6pt;z-index:251680256" filled="f" stroked="f">
            <v:textbox style="mso-next-textbox:#_x0000_s1376">
              <w:txbxContent>
                <w:p w:rsidR="00421113" w:rsidRDefault="00421113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421113" w:rsidRDefault="00421113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421113" w:rsidRDefault="00421113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:   - 0.1195 </w:t>
      </w:r>
      <w:r>
        <w:rPr>
          <w:lang w:val="en-US"/>
        </w:rPr>
        <w:tab/>
        <w:t xml:space="preserve">ID1 + 0.0112 </w:t>
      </w:r>
      <w:r>
        <w:rPr>
          <w:lang w:val="en-US"/>
        </w:rPr>
        <w:tab/>
        <w:t xml:space="preserve">ID2 - 0.0106 </w:t>
      </w:r>
      <w:r>
        <w:rPr>
          <w:lang w:val="en-US"/>
        </w:rPr>
        <w:tab/>
        <w:t>ID3 + 0.2002</w:t>
      </w:r>
      <w:r>
        <w:rPr>
          <w:lang w:val="en-US"/>
        </w:rPr>
        <w:tab/>
        <w:t xml:space="preserve"> ID4 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- 0.1942 </w:t>
      </w:r>
      <w:r>
        <w:rPr>
          <w:lang w:val="en-US"/>
        </w:rPr>
        <w:tab/>
        <w:t>ID6 - 0.7751</w:t>
      </w:r>
      <w:r>
        <w:rPr>
          <w:lang w:val="en-US"/>
        </w:rPr>
        <w:tab/>
        <w:t xml:space="preserve"> ID7 + 0.3599 </w:t>
      </w:r>
      <w:r>
        <w:rPr>
          <w:lang w:val="en-US"/>
        </w:rPr>
        <w:tab/>
        <w:t>ID8 - 0.1162</w:t>
      </w:r>
      <w:r>
        <w:rPr>
          <w:lang w:val="en-US"/>
        </w:rPr>
        <w:tab/>
        <w:t xml:space="preserve"> ID9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- 0.1678 </w:t>
      </w:r>
      <w:r>
        <w:rPr>
          <w:lang w:val="en-US"/>
        </w:rPr>
        <w:tab/>
        <w:t xml:space="preserve">ID10 + 0.091 </w:t>
      </w:r>
      <w:r>
        <w:rPr>
          <w:lang w:val="en-US"/>
        </w:rPr>
        <w:tab/>
        <w:t xml:space="preserve">ID11 - 0.0072 </w:t>
      </w:r>
      <w:r>
        <w:rPr>
          <w:lang w:val="en-US"/>
        </w:rPr>
        <w:tab/>
        <w:t xml:space="preserve">ID12 + 0.3986 </w:t>
      </w:r>
      <w:r>
        <w:rPr>
          <w:lang w:val="en-US"/>
        </w:rPr>
        <w:tab/>
        <w:t>ID13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+ 0.5001 </w:t>
      </w:r>
      <w:r>
        <w:rPr>
          <w:lang w:val="en-US"/>
        </w:rPr>
        <w:tab/>
        <w:t xml:space="preserve">ID14 + 0.2409 </w:t>
      </w:r>
      <w:r>
        <w:rPr>
          <w:lang w:val="en-US"/>
        </w:rPr>
        <w:tab/>
        <w:t xml:space="preserve">ID15 + 0.0846 </w:t>
      </w:r>
      <w:r>
        <w:rPr>
          <w:lang w:val="en-US"/>
        </w:rPr>
        <w:tab/>
        <w:t>ID16 + 0.5049</w:t>
      </w:r>
      <w:r>
        <w:rPr>
          <w:lang w:val="en-US"/>
        </w:rPr>
        <w:tab/>
        <w:t xml:space="preserve"> ID17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+ 0.104</w:t>
      </w:r>
      <w:r>
        <w:rPr>
          <w:lang w:val="en-US"/>
        </w:rPr>
        <w:tab/>
        <w:t xml:space="preserve"> ID18 - 0.0628</w:t>
      </w:r>
      <w:r>
        <w:rPr>
          <w:lang w:val="en-US"/>
        </w:rPr>
        <w:tab/>
        <w:t xml:space="preserve"> ID19 + 0.0852 </w:t>
      </w:r>
      <w:r>
        <w:rPr>
          <w:lang w:val="en-US"/>
        </w:rPr>
        <w:tab/>
        <w:t xml:space="preserve">ID20 + 0.3086 </w:t>
      </w:r>
      <w:r>
        <w:rPr>
          <w:lang w:val="en-US"/>
        </w:rPr>
        <w:tab/>
        <w:t xml:space="preserve">ID21  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+ 0.5944 </w:t>
      </w:r>
      <w:r>
        <w:rPr>
          <w:lang w:val="en-US"/>
        </w:rPr>
        <w:tab/>
        <w:t>ID22 + 0.0192</w:t>
      </w:r>
      <w:r>
        <w:rPr>
          <w:lang w:val="en-US"/>
        </w:rPr>
        <w:tab/>
        <w:t xml:space="preserve"> ID23 + 0.2097 </w:t>
      </w:r>
      <w:r>
        <w:rPr>
          <w:lang w:val="en-US"/>
        </w:rPr>
        <w:tab/>
        <w:t xml:space="preserve">ID24 + 0.0618 </w:t>
      </w:r>
      <w:r>
        <w:rPr>
          <w:lang w:val="en-US"/>
        </w:rPr>
        <w:tab/>
        <w:t>ID25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+ 0.0365 </w:t>
      </w:r>
      <w:r>
        <w:rPr>
          <w:lang w:val="en-US"/>
        </w:rPr>
        <w:tab/>
        <w:t>ID26 - 0.103</w:t>
      </w:r>
      <w:r>
        <w:rPr>
          <w:lang w:val="en-US"/>
        </w:rPr>
        <w:tab/>
        <w:t xml:space="preserve"> ID27 + 0.0141 </w:t>
      </w:r>
      <w:r>
        <w:rPr>
          <w:lang w:val="en-US"/>
        </w:rPr>
        <w:tab/>
        <w:t xml:space="preserve">ID28 - 0.4366 </w:t>
      </w:r>
      <w:r>
        <w:rPr>
          <w:lang w:val="en-US"/>
        </w:rPr>
        <w:tab/>
        <w:t>ID29</w:t>
      </w:r>
    </w:p>
    <w:p w:rsidR="00421113" w:rsidRDefault="00421113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 - 0.5186</w:t>
      </w:r>
      <w:r>
        <w:rPr>
          <w:lang w:val="en-US"/>
        </w:rPr>
        <w:tab/>
        <w:t xml:space="preserve"> ID30 - 0.505 </w:t>
      </w:r>
      <w:r>
        <w:rPr>
          <w:lang w:val="en-US"/>
        </w:rPr>
        <w:tab/>
        <w:t xml:space="preserve">ID31 - 0.4849 </w:t>
      </w:r>
      <w:r>
        <w:rPr>
          <w:lang w:val="en-US"/>
        </w:rPr>
        <w:tab/>
        <w:t>ID32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V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>:   - 0.2832</w:t>
      </w:r>
      <w:r>
        <w:rPr>
          <w:rFonts w:ascii="Arial" w:hAnsi="Arial" w:cs="Arial"/>
          <w:sz w:val="24"/>
          <w:lang w:val="en-US"/>
        </w:rPr>
        <w:tab/>
        <w:t xml:space="preserve"> ID1 - 0.0401 </w:t>
      </w:r>
      <w:r>
        <w:rPr>
          <w:rFonts w:ascii="Arial" w:hAnsi="Arial" w:cs="Arial"/>
          <w:sz w:val="24"/>
          <w:lang w:val="en-US"/>
        </w:rPr>
        <w:tab/>
        <w:t xml:space="preserve">ID2 + 0.0873 </w:t>
      </w:r>
      <w:r>
        <w:rPr>
          <w:rFonts w:ascii="Arial" w:hAnsi="Arial" w:cs="Arial"/>
          <w:sz w:val="24"/>
          <w:lang w:val="en-US"/>
        </w:rPr>
        <w:tab/>
        <w:t xml:space="preserve">ID3 + 0.3879 </w:t>
      </w:r>
      <w:r>
        <w:rPr>
          <w:rFonts w:ascii="Arial" w:hAnsi="Arial" w:cs="Arial"/>
          <w:sz w:val="24"/>
          <w:lang w:val="en-US"/>
        </w:rPr>
        <w:tab/>
        <w:t xml:space="preserve">ID4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- 0.376 </w:t>
      </w:r>
      <w:r>
        <w:rPr>
          <w:rFonts w:ascii="Arial" w:hAnsi="Arial" w:cs="Arial"/>
          <w:sz w:val="24"/>
          <w:lang w:val="en-US"/>
        </w:rPr>
        <w:tab/>
        <w:t xml:space="preserve">ID6 + 0.3797 </w:t>
      </w:r>
      <w:r>
        <w:rPr>
          <w:rFonts w:ascii="Arial" w:hAnsi="Arial" w:cs="Arial"/>
          <w:sz w:val="24"/>
          <w:lang w:val="en-US"/>
        </w:rPr>
        <w:tab/>
        <w:t xml:space="preserve">ID7 - 0.2377 </w:t>
      </w:r>
      <w:r>
        <w:rPr>
          <w:rFonts w:ascii="Arial" w:hAnsi="Arial" w:cs="Arial"/>
          <w:sz w:val="24"/>
          <w:lang w:val="en-US"/>
        </w:rPr>
        <w:tab/>
        <w:t xml:space="preserve">ID8 + 0.0474 </w:t>
      </w:r>
      <w:r>
        <w:rPr>
          <w:rFonts w:ascii="Arial" w:hAnsi="Arial" w:cs="Arial"/>
          <w:sz w:val="24"/>
          <w:lang w:val="en-US"/>
        </w:rPr>
        <w:tab/>
        <w:t>ID9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+ 0.2551 </w:t>
      </w:r>
      <w:r>
        <w:rPr>
          <w:rFonts w:ascii="Arial" w:hAnsi="Arial" w:cs="Arial"/>
          <w:sz w:val="24"/>
          <w:lang w:val="en-US"/>
        </w:rPr>
        <w:tab/>
        <w:t>ID10 + 0.1058</w:t>
      </w:r>
      <w:r>
        <w:rPr>
          <w:rFonts w:ascii="Arial" w:hAnsi="Arial" w:cs="Arial"/>
          <w:sz w:val="24"/>
          <w:lang w:val="en-US"/>
        </w:rPr>
        <w:tab/>
        <w:t xml:space="preserve"> ID11 - 0.0276 </w:t>
      </w:r>
      <w:r>
        <w:rPr>
          <w:rFonts w:ascii="Arial" w:hAnsi="Arial" w:cs="Arial"/>
          <w:sz w:val="24"/>
          <w:lang w:val="en-US"/>
        </w:rPr>
        <w:tab/>
        <w:t xml:space="preserve">ID12 + 0.2101 </w:t>
      </w:r>
      <w:r>
        <w:rPr>
          <w:rFonts w:ascii="Arial" w:hAnsi="Arial" w:cs="Arial"/>
          <w:sz w:val="24"/>
          <w:lang w:val="en-US"/>
        </w:rPr>
        <w:tab/>
        <w:t>ID13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- 0.0681 </w:t>
      </w:r>
      <w:r>
        <w:rPr>
          <w:rFonts w:ascii="Arial" w:hAnsi="Arial" w:cs="Arial"/>
          <w:sz w:val="24"/>
          <w:lang w:val="en-US"/>
        </w:rPr>
        <w:tab/>
        <w:t xml:space="preserve">ID14 - 0.0725 </w:t>
      </w:r>
      <w:r>
        <w:rPr>
          <w:rFonts w:ascii="Arial" w:hAnsi="Arial" w:cs="Arial"/>
          <w:sz w:val="24"/>
          <w:lang w:val="en-US"/>
        </w:rPr>
        <w:tab/>
        <w:t xml:space="preserve">ID15 - 0.0152 </w:t>
      </w:r>
      <w:r>
        <w:rPr>
          <w:rFonts w:ascii="Arial" w:hAnsi="Arial" w:cs="Arial"/>
          <w:sz w:val="24"/>
          <w:lang w:val="en-US"/>
        </w:rPr>
        <w:tab/>
        <w:t xml:space="preserve">ID16 - 0.0136 </w:t>
      </w:r>
      <w:r>
        <w:rPr>
          <w:rFonts w:ascii="Arial" w:hAnsi="Arial" w:cs="Arial"/>
          <w:sz w:val="24"/>
          <w:lang w:val="en-US"/>
        </w:rPr>
        <w:tab/>
        <w:t>ID17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- 0.0756 </w:t>
      </w:r>
      <w:r>
        <w:rPr>
          <w:rFonts w:ascii="Arial" w:hAnsi="Arial" w:cs="Arial"/>
          <w:sz w:val="24"/>
          <w:lang w:val="en-US"/>
        </w:rPr>
        <w:tab/>
        <w:t xml:space="preserve">ID18 - 0.2961 </w:t>
      </w:r>
      <w:r>
        <w:rPr>
          <w:rFonts w:ascii="Arial" w:hAnsi="Arial" w:cs="Arial"/>
          <w:sz w:val="24"/>
          <w:lang w:val="en-US"/>
        </w:rPr>
        <w:tab/>
        <w:t xml:space="preserve">ID19 - 0.0308 </w:t>
      </w:r>
      <w:r>
        <w:rPr>
          <w:rFonts w:ascii="Arial" w:hAnsi="Arial" w:cs="Arial"/>
          <w:sz w:val="24"/>
          <w:lang w:val="en-US"/>
        </w:rPr>
        <w:tab/>
        <w:t xml:space="preserve">ID20 + 0.0065 </w:t>
      </w:r>
      <w:r>
        <w:rPr>
          <w:rFonts w:ascii="Arial" w:hAnsi="Arial" w:cs="Arial"/>
          <w:sz w:val="24"/>
          <w:lang w:val="en-US"/>
        </w:rPr>
        <w:tab/>
        <w:t>ID21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+ 0.0477 </w:t>
      </w:r>
      <w:r>
        <w:rPr>
          <w:rFonts w:ascii="Arial" w:hAnsi="Arial" w:cs="Arial"/>
          <w:sz w:val="24"/>
          <w:lang w:val="en-US"/>
        </w:rPr>
        <w:tab/>
        <w:t xml:space="preserve">ID22 + 0.0029 </w:t>
      </w:r>
      <w:r>
        <w:rPr>
          <w:rFonts w:ascii="Arial" w:hAnsi="Arial" w:cs="Arial"/>
          <w:sz w:val="24"/>
          <w:lang w:val="en-US"/>
        </w:rPr>
        <w:tab/>
        <w:t xml:space="preserve">ID23 - 0.0261 </w:t>
      </w:r>
      <w:r>
        <w:rPr>
          <w:rFonts w:ascii="Arial" w:hAnsi="Arial" w:cs="Arial"/>
          <w:sz w:val="24"/>
          <w:lang w:val="en-US"/>
        </w:rPr>
        <w:tab/>
        <w:t xml:space="preserve">ID24 + 0.0014 </w:t>
      </w:r>
      <w:r>
        <w:rPr>
          <w:rFonts w:ascii="Arial" w:hAnsi="Arial" w:cs="Arial"/>
          <w:sz w:val="24"/>
          <w:lang w:val="en-US"/>
        </w:rPr>
        <w:tab/>
        <w:t>ID25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- 0.025 </w:t>
      </w:r>
      <w:r>
        <w:rPr>
          <w:rFonts w:ascii="Arial" w:hAnsi="Arial" w:cs="Arial"/>
          <w:sz w:val="24"/>
          <w:lang w:val="en-US"/>
        </w:rPr>
        <w:tab/>
        <w:t xml:space="preserve">ID26 - 0.4365 </w:t>
      </w:r>
      <w:r>
        <w:rPr>
          <w:rFonts w:ascii="Arial" w:hAnsi="Arial" w:cs="Arial"/>
          <w:sz w:val="24"/>
          <w:lang w:val="en-US"/>
        </w:rPr>
        <w:tab/>
        <w:t xml:space="preserve">ID27 - 0.0264 </w:t>
      </w:r>
      <w:r>
        <w:rPr>
          <w:rFonts w:ascii="Arial" w:hAnsi="Arial" w:cs="Arial"/>
          <w:sz w:val="24"/>
          <w:lang w:val="en-US"/>
        </w:rPr>
        <w:tab/>
        <w:t>ID28 + 0.531</w:t>
      </w:r>
      <w:r>
        <w:rPr>
          <w:rFonts w:ascii="Arial" w:hAnsi="Arial" w:cs="Arial"/>
          <w:sz w:val="24"/>
          <w:lang w:val="en-US"/>
        </w:rPr>
        <w:tab/>
        <w:t>ID29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+ 0.5462 </w:t>
      </w:r>
      <w:r>
        <w:rPr>
          <w:rFonts w:ascii="Arial" w:hAnsi="Arial" w:cs="Arial"/>
          <w:sz w:val="24"/>
          <w:lang w:val="en-US"/>
        </w:rPr>
        <w:tab/>
        <w:t xml:space="preserve">ID30 + 0.5252 </w:t>
      </w:r>
      <w:r>
        <w:rPr>
          <w:rFonts w:ascii="Arial" w:hAnsi="Arial" w:cs="Arial"/>
          <w:sz w:val="24"/>
          <w:lang w:val="en-US"/>
        </w:rPr>
        <w:tab/>
        <w:t xml:space="preserve">ID31 + 0.557 </w:t>
      </w:r>
      <w:r>
        <w:rPr>
          <w:rFonts w:ascii="Arial" w:hAnsi="Arial" w:cs="Arial"/>
          <w:sz w:val="24"/>
          <w:lang w:val="en-US"/>
        </w:rPr>
        <w:tab/>
        <w:t>ID32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52" type="#_x0000_t75" style="width:188.25pt;height:18pt" o:ole="">
            <v:imagedata r:id="rId11" o:title=""/>
          </v:shape>
          <o:OLEObject Type="Embed" ProgID="Equation.3" ShapeID="_x0000_i1052" DrawAspect="Content" ObjectID="_1308994406" r:id="rId46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00" w:dyaOrig="360">
          <v:shape id="_x0000_i1053" type="#_x0000_t75" style="width:180pt;height:18pt" o:ole="">
            <v:imagedata r:id="rId13" o:title=""/>
          </v:shape>
          <o:OLEObject Type="Embed" ProgID="Equation.3" ShapeID="_x0000_i1053" DrawAspect="Content" ObjectID="_1308994407" r:id="rId47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54" type="#_x0000_t75" style="width:341.25pt;height:18pt" o:ole="">
            <v:imagedata r:id="rId15" o:title=""/>
          </v:shape>
          <o:OLEObject Type="Embed" ProgID="Equation.3" ShapeID="_x0000_i1054" DrawAspect="Content" ObjectID="_1308994408" r:id="rId48"/>
        </w:object>
      </w:r>
      <w:r>
        <w:rPr>
          <w:rFonts w:ascii="Arial" w:hAnsi="Arial" w:cs="Arial"/>
          <w:sz w:val="24"/>
        </w:rPr>
        <w:t xml:space="preserve"> 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XXXIX, como el coeficiente de correlación canónico, para nuestro estudio el coeficiente de correlación canónico de las dos primeras variables canónica viene dada por: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55" type="#_x0000_t75" style="width:108.75pt;height:17.25pt" o:ole="">
            <v:imagedata r:id="rId40" o:title=""/>
          </v:shape>
          <o:OLEObject Type="Embed" ProgID="Equation.3" ShapeID="_x0000_i1055" DrawAspect="Content" ObjectID="_1308994409" r:id="rId49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2240" w:dyaOrig="340">
          <v:shape id="_x0000_i1056" type="#_x0000_t75" style="width:111.75pt;height:17.25pt" o:ole="">
            <v:imagedata r:id="rId42" o:title=""/>
          </v:shape>
          <o:OLEObject Type="Embed" ProgID="Equation.3" ShapeID="_x0000_i1056" DrawAspect="Content" ObjectID="_1308994410" r:id="rId50"/>
        </w:objec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 los dos primeros pares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que se muestran en la Tabla IV.XL y IV.XLI respectivamente.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tulo9"/>
      </w:pPr>
      <w:r>
        <w:t>Primer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 que aporta mayor peso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Años de experiencia de los directivos (IE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Zona donde se encuentra ubicado el plantel (ID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 de alumnos de Primaria (ID</w:t>
      </w:r>
      <w:r>
        <w:rPr>
          <w:rFonts w:ascii="Arial" w:hAnsi="Arial" w:cs="Arial"/>
          <w:sz w:val="24"/>
          <w:vertAlign w:val="subscript"/>
        </w:rPr>
        <w:t>22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agua de las escuelas rurales (ID</w:t>
      </w:r>
      <w:r>
        <w:rPr>
          <w:rFonts w:ascii="Arial" w:hAnsi="Arial" w:cs="Arial"/>
          <w:sz w:val="24"/>
          <w:vertAlign w:val="subscript"/>
        </w:rPr>
        <w:t>30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luz eléctrica en las escuelas rurales (ID</w:t>
      </w:r>
      <w:r>
        <w:rPr>
          <w:rFonts w:ascii="Arial" w:hAnsi="Arial" w:cs="Arial"/>
          <w:sz w:val="24"/>
          <w:vertAlign w:val="subscript"/>
        </w:rPr>
        <w:t>31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 de personal con una relación laboral por nombramiento (ID</w:t>
      </w:r>
      <w:r>
        <w:rPr>
          <w:rFonts w:ascii="Arial" w:hAnsi="Arial" w:cs="Arial"/>
          <w:sz w:val="24"/>
          <w:vertAlign w:val="subscript"/>
        </w:rPr>
        <w:t>17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 de personal docente que laboran en el plantel (ID</w:t>
      </w:r>
      <w:r>
        <w:rPr>
          <w:rFonts w:ascii="Arial" w:hAnsi="Arial" w:cs="Arial"/>
          <w:sz w:val="24"/>
          <w:vertAlign w:val="subscript"/>
        </w:rPr>
        <w:t>14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alcantarillado en las escuelas rurales (ID</w:t>
      </w:r>
      <w:r>
        <w:rPr>
          <w:rFonts w:ascii="Arial" w:hAnsi="Arial" w:cs="Arial"/>
          <w:sz w:val="24"/>
          <w:vertAlign w:val="subscript"/>
        </w:rPr>
        <w:t>32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en la Instrucción y Experiencia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0.8146, como lo indica la primera correlación canónica.</w: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tulo9"/>
      </w:pPr>
      <w:r>
        <w:t>Segundo par de variables canónicas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2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nombramiento (IE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alcantarillado en las escuelas rurales (ID</w:t>
      </w:r>
      <w:r>
        <w:rPr>
          <w:rFonts w:ascii="Arial" w:hAnsi="Arial" w:cs="Arial"/>
          <w:sz w:val="24"/>
          <w:vertAlign w:val="subscript"/>
        </w:rPr>
        <w:t>32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agua de las escuelas rurales (ID</w:t>
      </w:r>
      <w:r>
        <w:rPr>
          <w:rFonts w:ascii="Arial" w:hAnsi="Arial" w:cs="Arial"/>
          <w:sz w:val="24"/>
          <w:vertAlign w:val="subscript"/>
        </w:rPr>
        <w:t>30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Vivienda para docentes que laboran en escuelas rurales (ID</w:t>
      </w:r>
      <w:r>
        <w:rPr>
          <w:rFonts w:ascii="Arial" w:hAnsi="Arial" w:cs="Arial"/>
          <w:sz w:val="24"/>
          <w:vertAlign w:val="subscript"/>
        </w:rPr>
        <w:t>29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de luz eléctrica en las escuelas rurales (ID</w:t>
      </w:r>
      <w:r>
        <w:rPr>
          <w:rFonts w:ascii="Arial" w:hAnsi="Arial" w:cs="Arial"/>
          <w:sz w:val="24"/>
          <w:vertAlign w:val="subscript"/>
        </w:rPr>
        <w:t>31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 de alumnos de educación popular permanente (ID</w:t>
      </w:r>
      <w:r>
        <w:rPr>
          <w:rFonts w:ascii="Arial" w:hAnsi="Arial" w:cs="Arial"/>
          <w:sz w:val="24"/>
          <w:vertAlign w:val="subscript"/>
        </w:rPr>
        <w:t>27</w:t>
      </w:r>
      <w:r>
        <w:rPr>
          <w:rFonts w:ascii="Arial" w:hAnsi="Arial" w:cs="Arial"/>
          <w:sz w:val="24"/>
        </w:rPr>
        <w:t>)</w:t>
      </w:r>
    </w:p>
    <w:p w:rsidR="00421113" w:rsidRDefault="0042111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421113" w:rsidRDefault="00421113">
      <w:pPr>
        <w:pStyle w:val="Textoindependiente"/>
        <w:ind w:left="993"/>
      </w:pPr>
      <w:r>
        <w:t xml:space="preserve">Las variables manifestadas en la Información Laboral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 xml:space="preserve"> y Recurso Humano de los planteles para </w:t>
      </w:r>
      <w:r>
        <w:rPr>
          <w:i/>
          <w:iCs/>
        </w:rPr>
        <w:t>V</w:t>
      </w:r>
      <w:r>
        <w:rPr>
          <w:vertAlign w:val="subscript"/>
        </w:rPr>
        <w:t>2</w:t>
      </w:r>
      <w:r>
        <w:t xml:space="preserve"> están correlacionadas en un valor de 0.4477, como lo indica la segunda correlación canónica.</w:t>
      </w:r>
    </w:p>
    <w:p w:rsidR="00421113" w:rsidRDefault="00421113">
      <w:pPr>
        <w:pStyle w:val="Textoindependiente"/>
        <w:ind w:left="993"/>
      </w:pPr>
    </w:p>
    <w:p w:rsidR="00421113" w:rsidRDefault="00421113">
      <w:pPr>
        <w:pStyle w:val="Textoindependiente"/>
        <w:ind w:left="993"/>
        <w:rPr>
          <w:lang w:val="es-ES"/>
        </w:rPr>
      </w:pPr>
    </w:p>
    <w:sectPr w:rsidR="00421113">
      <w:headerReference w:type="default" r:id="rId51"/>
      <w:headerReference w:type="first" r:id="rId52"/>
      <w:pgSz w:w="11907" w:h="16840" w:code="9"/>
      <w:pgMar w:top="2268" w:right="1361" w:bottom="2268" w:left="2268" w:header="720" w:footer="720" w:gutter="0"/>
      <w:pgNumType w:start="39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35" w:rsidRDefault="00CA2D35">
      <w:r>
        <w:separator/>
      </w:r>
    </w:p>
  </w:endnote>
  <w:endnote w:type="continuationSeparator" w:id="1">
    <w:p w:rsidR="00CA2D35" w:rsidRDefault="00CA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35" w:rsidRDefault="00CA2D35">
      <w:r>
        <w:separator/>
      </w:r>
    </w:p>
  </w:footnote>
  <w:footnote w:type="continuationSeparator" w:id="1">
    <w:p w:rsidR="00CA2D35" w:rsidRDefault="00CA2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13" w:rsidRDefault="00421113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1C23DF">
      <w:rPr>
        <w:rStyle w:val="Nmerodepgina"/>
        <w:rFonts w:ascii="Lucida Sans" w:hAnsi="Lucida Sans"/>
        <w:b/>
        <w:bCs/>
        <w:noProof/>
      </w:rPr>
      <w:t>407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13" w:rsidRDefault="00421113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1C23DF">
      <w:rPr>
        <w:rStyle w:val="Nmerodepgina"/>
        <w:rFonts w:ascii="Lucida Sans" w:hAnsi="Lucida Sans"/>
        <w:b/>
        <w:bCs/>
        <w:noProof/>
      </w:rPr>
      <w:t>397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B22E0BA0"/>
    <w:lvl w:ilvl="0" w:tplc="484E6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BCCE">
      <w:numFmt w:val="none"/>
      <w:lvlText w:val=""/>
      <w:lvlJc w:val="left"/>
      <w:pPr>
        <w:tabs>
          <w:tab w:val="num" w:pos="360"/>
        </w:tabs>
      </w:pPr>
    </w:lvl>
    <w:lvl w:ilvl="2" w:tplc="C5248AB4">
      <w:numFmt w:val="none"/>
      <w:lvlText w:val=""/>
      <w:lvlJc w:val="left"/>
      <w:pPr>
        <w:tabs>
          <w:tab w:val="num" w:pos="360"/>
        </w:tabs>
      </w:pPr>
    </w:lvl>
    <w:lvl w:ilvl="3" w:tplc="C4381872">
      <w:numFmt w:val="none"/>
      <w:lvlText w:val=""/>
      <w:lvlJc w:val="left"/>
      <w:pPr>
        <w:tabs>
          <w:tab w:val="num" w:pos="360"/>
        </w:tabs>
      </w:pPr>
    </w:lvl>
    <w:lvl w:ilvl="4" w:tplc="56846B78">
      <w:numFmt w:val="none"/>
      <w:lvlText w:val=""/>
      <w:lvlJc w:val="left"/>
      <w:pPr>
        <w:tabs>
          <w:tab w:val="num" w:pos="360"/>
        </w:tabs>
      </w:pPr>
    </w:lvl>
    <w:lvl w:ilvl="5" w:tplc="462A1CF6">
      <w:numFmt w:val="none"/>
      <w:lvlText w:val=""/>
      <w:lvlJc w:val="left"/>
      <w:pPr>
        <w:tabs>
          <w:tab w:val="num" w:pos="360"/>
        </w:tabs>
      </w:pPr>
    </w:lvl>
    <w:lvl w:ilvl="6" w:tplc="7902AC48">
      <w:numFmt w:val="none"/>
      <w:lvlText w:val=""/>
      <w:lvlJc w:val="left"/>
      <w:pPr>
        <w:tabs>
          <w:tab w:val="num" w:pos="360"/>
        </w:tabs>
      </w:pPr>
    </w:lvl>
    <w:lvl w:ilvl="7" w:tplc="D0D294EC">
      <w:numFmt w:val="none"/>
      <w:lvlText w:val=""/>
      <w:lvlJc w:val="left"/>
      <w:pPr>
        <w:tabs>
          <w:tab w:val="num" w:pos="360"/>
        </w:tabs>
      </w:pPr>
    </w:lvl>
    <w:lvl w:ilvl="8" w:tplc="9A6A7C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EB"/>
    <w:rsid w:val="001C23DF"/>
    <w:rsid w:val="00421113"/>
    <w:rsid w:val="009119EB"/>
    <w:rsid w:val="00C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ind w:left="993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Pr>
      <w:rFonts w:ascii="Lucida Sans" w:hAnsi="Lucida Sans"/>
      <w:b/>
      <w:bCs/>
    </w:rPr>
  </w:style>
  <w:style w:type="paragraph" w:styleId="Sangra2detindependiente">
    <w:name w:val="Body Text Indent 2"/>
    <w:basedOn w:val="Normal"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4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7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3038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2002-05-22T01:19:00Z</cp:lastPrinted>
  <dcterms:created xsi:type="dcterms:W3CDTF">2009-07-13T17:47:00Z</dcterms:created>
  <dcterms:modified xsi:type="dcterms:W3CDTF">2009-07-13T17:47:00Z</dcterms:modified>
</cp:coreProperties>
</file>