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7D99">
      <w:pPr>
        <w:pStyle w:val="Textoindependiente"/>
      </w:pPr>
    </w:p>
    <w:p w:rsidR="00000000" w:rsidRDefault="00367D99">
      <w:pPr>
        <w:pStyle w:val="Textoindependiente"/>
      </w:pPr>
      <w:r>
        <w:t>ANÁLISIS ESTADÍSTICO MULTIVARIADO DE LAS MIL COMPAÑÍAS MÁS IMPORTANTES DEL ECUADOR.</w:t>
      </w:r>
    </w:p>
    <w:p w:rsidR="00000000" w:rsidRDefault="00367D99">
      <w:pPr>
        <w:jc w:val="center"/>
        <w:rPr>
          <w:rFonts w:ascii="Arial" w:hAnsi="Arial"/>
          <w:b/>
          <w:sz w:val="32"/>
          <w:lang w:val="es-MX"/>
        </w:rPr>
      </w:pPr>
    </w:p>
    <w:p w:rsidR="00000000" w:rsidRDefault="00367D99">
      <w:pPr>
        <w:jc w:val="center"/>
        <w:rPr>
          <w:rFonts w:ascii="Arial" w:hAnsi="Arial"/>
          <w:b/>
          <w:sz w:val="32"/>
          <w:lang w:val="es-MX"/>
        </w:rPr>
      </w:pPr>
    </w:p>
    <w:p w:rsidR="00000000" w:rsidRDefault="00367D99">
      <w:pPr>
        <w:jc w:val="center"/>
        <w:rPr>
          <w:rFonts w:ascii="Arial" w:hAnsi="Arial"/>
          <w:b/>
          <w:sz w:val="32"/>
          <w:lang w:val="es-MX"/>
        </w:rPr>
      </w:pPr>
    </w:p>
    <w:p w:rsidR="00000000" w:rsidRDefault="00367D99">
      <w:pPr>
        <w:pStyle w:val="Textoindependiente"/>
        <w:jc w:val="both"/>
        <w:rPr>
          <w:b w:val="0"/>
          <w:sz w:val="24"/>
        </w:rPr>
      </w:pPr>
      <w:r>
        <w:rPr>
          <w:b w:val="0"/>
          <w:sz w:val="24"/>
        </w:rPr>
        <w:t>Miguel Martínez Sánchez</w:t>
      </w:r>
      <w:r>
        <w:rPr>
          <w:b w:val="0"/>
          <w:sz w:val="24"/>
          <w:vertAlign w:val="superscript"/>
        </w:rPr>
        <w:t>1</w:t>
      </w:r>
      <w:r>
        <w:rPr>
          <w:b w:val="0"/>
          <w:sz w:val="24"/>
        </w:rPr>
        <w:t>, John Ramírez</w:t>
      </w:r>
      <w:r>
        <w:rPr>
          <w:b w:val="0"/>
          <w:sz w:val="24"/>
          <w:vertAlign w:val="superscript"/>
        </w:rPr>
        <w:t>2</w:t>
      </w:r>
      <w:r>
        <w:rPr>
          <w:b w:val="0"/>
          <w:sz w:val="24"/>
        </w:rPr>
        <w:t xml:space="preserve"> </w:t>
      </w:r>
    </w:p>
    <w:p w:rsidR="00000000" w:rsidRDefault="00367D99">
      <w:pPr>
        <w:pStyle w:val="Textoindependiente"/>
        <w:jc w:val="both"/>
        <w:rPr>
          <w:b w:val="0"/>
          <w:sz w:val="24"/>
        </w:rPr>
      </w:pPr>
    </w:p>
    <w:p w:rsidR="00000000" w:rsidRDefault="00367D99">
      <w:pPr>
        <w:pStyle w:val="Textoindependiente"/>
        <w:jc w:val="both"/>
        <w:rPr>
          <w:b w:val="0"/>
          <w:sz w:val="24"/>
        </w:rPr>
      </w:pPr>
      <w:r>
        <w:rPr>
          <w:b w:val="0"/>
          <w:sz w:val="24"/>
          <w:vertAlign w:val="superscript"/>
        </w:rPr>
        <w:t xml:space="preserve">1 </w:t>
      </w:r>
      <w:r>
        <w:rPr>
          <w:b w:val="0"/>
          <w:sz w:val="24"/>
        </w:rPr>
        <w:t>Ingeniero en Estadística  Informática</w:t>
      </w:r>
    </w:p>
    <w:p w:rsidR="00000000" w:rsidRDefault="00367D99">
      <w:pPr>
        <w:pStyle w:val="Textoindependiente"/>
        <w:jc w:val="both"/>
        <w:rPr>
          <w:b w:val="0"/>
          <w:sz w:val="24"/>
        </w:rPr>
      </w:pPr>
      <w:r>
        <w:rPr>
          <w:b w:val="0"/>
          <w:sz w:val="24"/>
          <w:vertAlign w:val="superscript"/>
        </w:rPr>
        <w:t>2</w:t>
      </w:r>
      <w:r>
        <w:rPr>
          <w:b w:val="0"/>
          <w:sz w:val="24"/>
        </w:rPr>
        <w:t>Director de Tesis, Matemático Especialidad Estadística y Procesos   Estocásticos ,Esc</w:t>
      </w:r>
      <w:r>
        <w:rPr>
          <w:b w:val="0"/>
          <w:sz w:val="24"/>
        </w:rPr>
        <w:t>uela Politécnica Nacional, 1996, Profesor de la ESPOL desde 1997.</w:t>
      </w:r>
    </w:p>
    <w:p w:rsidR="00000000" w:rsidRDefault="00367D99">
      <w:pPr>
        <w:jc w:val="both"/>
        <w:rPr>
          <w:rFonts w:ascii="Arial" w:hAnsi="Arial"/>
          <w:lang w:val="es-MX"/>
        </w:rPr>
      </w:pPr>
    </w:p>
    <w:p w:rsidR="00000000" w:rsidRDefault="00367D99">
      <w:pPr>
        <w:pStyle w:val="Ttulo1"/>
      </w:pPr>
      <w:r>
        <w:t>RESUMEN</w:t>
      </w:r>
    </w:p>
    <w:p w:rsidR="00000000" w:rsidRDefault="00367D99">
      <w:pPr>
        <w:jc w:val="both"/>
        <w:rPr>
          <w:rFonts w:ascii="Arial" w:hAnsi="Arial"/>
          <w:b/>
          <w:lang w:val="es-MX"/>
        </w:rPr>
      </w:pPr>
    </w:p>
    <w:p w:rsidR="00000000" w:rsidRDefault="00367D99">
      <w:pPr>
        <w:pStyle w:val="Textoindependiente"/>
        <w:jc w:val="both"/>
        <w:rPr>
          <w:b w:val="0"/>
          <w:sz w:val="24"/>
        </w:rPr>
      </w:pPr>
      <w:r>
        <w:rPr>
          <w:b w:val="0"/>
          <w:sz w:val="24"/>
        </w:rPr>
        <w:t>El estudio de las mil compañías más importantes del Ecuador es muy relevante para el país, sobre todo para el sector macro-económico en el cual se desenvuelven éstas empresas  ya q</w:t>
      </w:r>
      <w:r>
        <w:rPr>
          <w:b w:val="0"/>
          <w:sz w:val="24"/>
        </w:rPr>
        <w:t>ue es aquí donde se producen ciertos desequilibrios que se tratan de corregir.</w:t>
      </w:r>
    </w:p>
    <w:p w:rsidR="00000000" w:rsidRDefault="00367D99">
      <w:pPr>
        <w:pStyle w:val="Textoindependiente"/>
        <w:jc w:val="both"/>
        <w:rPr>
          <w:b w:val="0"/>
          <w:sz w:val="24"/>
        </w:rPr>
      </w:pPr>
    </w:p>
    <w:p w:rsidR="00000000" w:rsidRDefault="00367D99">
      <w:pPr>
        <w:pStyle w:val="Textoindependiente"/>
        <w:jc w:val="both"/>
        <w:rPr>
          <w:b w:val="0"/>
          <w:sz w:val="24"/>
        </w:rPr>
      </w:pPr>
      <w:r>
        <w:rPr>
          <w:b w:val="0"/>
          <w:sz w:val="24"/>
        </w:rPr>
        <w:t>El principal objetivo  para el cual se ejecutó este trabajo, es el de dar un soporte mediante el cual una persona natural o jurídica fomente una  iniciativa empresarial  y de a</w:t>
      </w:r>
      <w:r>
        <w:rPr>
          <w:b w:val="0"/>
          <w:sz w:val="24"/>
        </w:rPr>
        <w:t>lguna manera motivar a la inversión financiera y productiva del país con lo cual se incrementará el nivel de empleo, los factores productivos y la riqueza nacional.</w:t>
      </w:r>
    </w:p>
    <w:p w:rsidR="00000000" w:rsidRDefault="00367D99">
      <w:pPr>
        <w:pStyle w:val="Textoindependiente"/>
        <w:jc w:val="both"/>
        <w:rPr>
          <w:b w:val="0"/>
          <w:sz w:val="24"/>
        </w:rPr>
      </w:pPr>
    </w:p>
    <w:p w:rsidR="00000000" w:rsidRDefault="00367D99">
      <w:pPr>
        <w:pStyle w:val="Textoindependiente"/>
        <w:jc w:val="both"/>
        <w:rPr>
          <w:b w:val="0"/>
          <w:sz w:val="24"/>
        </w:rPr>
      </w:pPr>
    </w:p>
    <w:p w:rsidR="00000000" w:rsidRDefault="00367D99">
      <w:pPr>
        <w:pStyle w:val="Textoindependiente"/>
        <w:jc w:val="both"/>
        <w:rPr>
          <w:sz w:val="24"/>
        </w:rPr>
      </w:pPr>
      <w:r>
        <w:rPr>
          <w:sz w:val="24"/>
        </w:rPr>
        <w:t>INTRODUCCIÓN</w:t>
      </w:r>
    </w:p>
    <w:p w:rsidR="00000000" w:rsidRDefault="00367D99">
      <w:pPr>
        <w:pStyle w:val="Textoindependiente"/>
        <w:jc w:val="both"/>
        <w:rPr>
          <w:sz w:val="24"/>
        </w:rPr>
      </w:pPr>
    </w:p>
    <w:p w:rsidR="00000000" w:rsidRDefault="00367D99">
      <w:pPr>
        <w:pStyle w:val="Textoindependiente"/>
        <w:jc w:val="both"/>
        <w:rPr>
          <w:sz w:val="24"/>
        </w:rPr>
      </w:pPr>
    </w:p>
    <w:p w:rsidR="00000000" w:rsidRDefault="00367D99">
      <w:pPr>
        <w:pStyle w:val="Ttulo"/>
        <w:jc w:val="both"/>
        <w:rPr>
          <w:b w:val="0"/>
          <w:sz w:val="24"/>
        </w:rPr>
      </w:pPr>
      <w:r>
        <w:rPr>
          <w:b w:val="0"/>
          <w:sz w:val="24"/>
        </w:rPr>
        <w:t>Por tercer año consecutivo, la telefónica estatal Andinatel encabeza el ra</w:t>
      </w:r>
      <w:r>
        <w:rPr>
          <w:b w:val="0"/>
          <w:sz w:val="24"/>
        </w:rPr>
        <w:t>nking de las compañías más importantes del Ecuador según el informe anual  que elabora la superintendencia de compañías con base en los estados financieros del año 1999 presentados por más de 20 mil compañías de todo el país.</w:t>
      </w:r>
    </w:p>
    <w:p w:rsidR="00000000" w:rsidRDefault="00367D99">
      <w:pPr>
        <w:jc w:val="both"/>
        <w:rPr>
          <w:rFonts w:ascii="Arial" w:hAnsi="Arial"/>
          <w:lang w:val="es-MX"/>
        </w:rPr>
      </w:pPr>
    </w:p>
    <w:p w:rsidR="00000000" w:rsidRDefault="00367D99">
      <w:pPr>
        <w:pStyle w:val="Ttulo"/>
        <w:jc w:val="both"/>
        <w:rPr>
          <w:b w:val="0"/>
          <w:sz w:val="24"/>
        </w:rPr>
      </w:pPr>
      <w:r>
        <w:rPr>
          <w:b w:val="0"/>
          <w:sz w:val="24"/>
        </w:rPr>
        <w:t>Con unas pocas excepciones, l</w:t>
      </w:r>
      <w:r>
        <w:rPr>
          <w:b w:val="0"/>
          <w:sz w:val="24"/>
        </w:rPr>
        <w:t>as compañías más grandes del Ecuador quedaron fuertemente golpeadas en este año  por  la grave recesión acontecida.  Es por esto que en el 2000, los empresarios de Ecuador han intentado reparar los daños de sus finanzas, alentados por la aparente estabilid</w:t>
      </w:r>
      <w:r>
        <w:rPr>
          <w:b w:val="0"/>
          <w:sz w:val="24"/>
        </w:rPr>
        <w:t xml:space="preserve">ad que trajo la dolarización de la economía. </w:t>
      </w:r>
    </w:p>
    <w:p w:rsidR="00000000" w:rsidRDefault="00367D99">
      <w:pPr>
        <w:jc w:val="both"/>
        <w:rPr>
          <w:rFonts w:ascii="Arial" w:hAnsi="Arial"/>
          <w:lang w:val="es-MX"/>
        </w:rPr>
      </w:pPr>
    </w:p>
    <w:p w:rsidR="00000000" w:rsidRDefault="00367D99">
      <w:pPr>
        <w:jc w:val="both"/>
        <w:rPr>
          <w:rFonts w:ascii="Arial" w:hAnsi="Arial"/>
          <w:lang w:val="es-MX"/>
        </w:rPr>
      </w:pPr>
    </w:p>
    <w:p w:rsidR="00000000" w:rsidRDefault="00367D99">
      <w:pPr>
        <w:pStyle w:val="Ttulo1"/>
      </w:pPr>
      <w:r>
        <w:t>CONTENIDO</w:t>
      </w:r>
    </w:p>
    <w:p w:rsidR="00000000" w:rsidRDefault="00367D99">
      <w:pPr>
        <w:jc w:val="both"/>
        <w:rPr>
          <w:rFonts w:ascii="Arial" w:hAnsi="Arial"/>
          <w:b/>
          <w:lang w:val="es-MX"/>
        </w:rPr>
      </w:pPr>
    </w:p>
    <w:p w:rsidR="00000000" w:rsidRDefault="00367D99">
      <w:pPr>
        <w:pStyle w:val="Textoindependiente"/>
        <w:tabs>
          <w:tab w:val="left" w:pos="-284"/>
        </w:tabs>
        <w:jc w:val="both"/>
        <w:rPr>
          <w:b w:val="0"/>
          <w:sz w:val="24"/>
        </w:rPr>
      </w:pPr>
      <w:r>
        <w:rPr>
          <w:b w:val="0"/>
          <w:sz w:val="24"/>
        </w:rPr>
        <w:t>Contrato de compañía es aquel por el cual dos o mas personas unen sus capitales o industrias para emprender en operaciones mercantiles y participar de sus utilidades.</w:t>
      </w:r>
    </w:p>
    <w:p w:rsidR="00000000" w:rsidRDefault="00367D99">
      <w:pPr>
        <w:pStyle w:val="Textoindependiente"/>
        <w:jc w:val="both"/>
        <w:rPr>
          <w:b w:val="0"/>
          <w:sz w:val="24"/>
        </w:rPr>
      </w:pPr>
      <w:r>
        <w:rPr>
          <w:b w:val="0"/>
          <w:sz w:val="24"/>
        </w:rPr>
        <w:lastRenderedPageBreak/>
        <w:t>Este contrato se rige por disp</w:t>
      </w:r>
      <w:r>
        <w:rPr>
          <w:b w:val="0"/>
          <w:sz w:val="24"/>
        </w:rPr>
        <w:t>osiciones de la Ley de Compañías, por las del código de comercio, por los convenios de las partes y por las disposiciones del código civil.</w:t>
      </w:r>
    </w:p>
    <w:p w:rsidR="00000000" w:rsidRDefault="00367D99">
      <w:pPr>
        <w:pStyle w:val="Textoindependiente"/>
        <w:jc w:val="both"/>
        <w:rPr>
          <w:b w:val="0"/>
          <w:sz w:val="24"/>
        </w:rPr>
      </w:pPr>
    </w:p>
    <w:p w:rsidR="00000000" w:rsidRDefault="00367D99">
      <w:pPr>
        <w:pStyle w:val="Textoindependiente"/>
        <w:ind w:hanging="2"/>
        <w:jc w:val="both"/>
        <w:rPr>
          <w:sz w:val="24"/>
        </w:rPr>
      </w:pPr>
      <w:r>
        <w:rPr>
          <w:b w:val="0"/>
          <w:sz w:val="24"/>
        </w:rPr>
        <w:t>La sociedad es un sujeto de derecho, es una persona jurídica distinta de los socios que la conforman.  Sociedad o C</w:t>
      </w:r>
      <w:r>
        <w:rPr>
          <w:b w:val="0"/>
          <w:sz w:val="24"/>
        </w:rPr>
        <w:t>ompañía es un contrato entre dos o más personas que ponen algo en común  con el fin de dividir los beneficios que de ello prevengan, este concurso de voluntades en materia societaria se llama Afectio</w:t>
      </w:r>
      <w:r>
        <w:rPr>
          <w:sz w:val="24"/>
        </w:rPr>
        <w:t xml:space="preserve"> </w:t>
      </w:r>
      <w:r>
        <w:rPr>
          <w:b w:val="0"/>
          <w:sz w:val="24"/>
        </w:rPr>
        <w:t>Societatis</w:t>
      </w:r>
      <w:r>
        <w:rPr>
          <w:sz w:val="24"/>
        </w:rPr>
        <w:t xml:space="preserve">. </w:t>
      </w:r>
    </w:p>
    <w:p w:rsidR="00000000" w:rsidRDefault="00367D99">
      <w:pPr>
        <w:pStyle w:val="Textoindependiente"/>
        <w:ind w:hanging="2"/>
        <w:jc w:val="both"/>
        <w:rPr>
          <w:sz w:val="24"/>
        </w:rPr>
      </w:pPr>
    </w:p>
    <w:p w:rsidR="00000000" w:rsidRDefault="00367D99">
      <w:pPr>
        <w:pStyle w:val="Textoindependiente"/>
        <w:ind w:hanging="2"/>
        <w:jc w:val="both"/>
        <w:rPr>
          <w:b w:val="0"/>
          <w:sz w:val="24"/>
        </w:rPr>
      </w:pPr>
      <w:r>
        <w:rPr>
          <w:b w:val="0"/>
          <w:sz w:val="24"/>
        </w:rPr>
        <w:t>La Superintendencia de Compañías y la Cáma</w:t>
      </w:r>
      <w:r>
        <w:rPr>
          <w:b w:val="0"/>
          <w:sz w:val="24"/>
        </w:rPr>
        <w:t>ra de Comercio son los organismos estatales encargados de controlar los movimientos y las acciones de las compañías del Ecuador.</w:t>
      </w:r>
    </w:p>
    <w:p w:rsidR="00000000" w:rsidRDefault="00367D99">
      <w:pPr>
        <w:pStyle w:val="Textoindependiente"/>
        <w:ind w:hanging="2"/>
        <w:jc w:val="both"/>
        <w:rPr>
          <w:b w:val="0"/>
          <w:sz w:val="24"/>
        </w:rPr>
      </w:pPr>
      <w:r>
        <w:rPr>
          <w:b w:val="0"/>
          <w:sz w:val="24"/>
        </w:rPr>
        <w:t>Los tipos de compañías que funcionan en el Ecuador son:</w:t>
      </w:r>
    </w:p>
    <w:p w:rsidR="00000000" w:rsidRDefault="00367D99">
      <w:pPr>
        <w:pStyle w:val="Textoindependiente"/>
        <w:ind w:hanging="2"/>
        <w:jc w:val="both"/>
        <w:rPr>
          <w:b w:val="0"/>
          <w:sz w:val="24"/>
        </w:rPr>
      </w:pPr>
    </w:p>
    <w:p w:rsidR="00000000" w:rsidRDefault="00367D99">
      <w:pPr>
        <w:pStyle w:val="Textoindependiente"/>
        <w:numPr>
          <w:ilvl w:val="0"/>
          <w:numId w:val="1"/>
        </w:numPr>
        <w:tabs>
          <w:tab w:val="clear" w:pos="360"/>
          <w:tab w:val="num" w:pos="358"/>
        </w:tabs>
        <w:ind w:left="358"/>
        <w:jc w:val="both"/>
        <w:rPr>
          <w:b w:val="0"/>
          <w:sz w:val="24"/>
        </w:rPr>
      </w:pPr>
      <w:r>
        <w:rPr>
          <w:b w:val="0"/>
          <w:sz w:val="24"/>
        </w:rPr>
        <w:t>Compañías de Responsabilidad Limitada.</w:t>
      </w:r>
    </w:p>
    <w:p w:rsidR="00000000" w:rsidRDefault="00367D99">
      <w:pPr>
        <w:pStyle w:val="Textoindependiente"/>
        <w:numPr>
          <w:ilvl w:val="0"/>
          <w:numId w:val="1"/>
        </w:numPr>
        <w:tabs>
          <w:tab w:val="clear" w:pos="360"/>
          <w:tab w:val="num" w:pos="358"/>
        </w:tabs>
        <w:ind w:left="358"/>
        <w:jc w:val="both"/>
        <w:rPr>
          <w:b w:val="0"/>
          <w:sz w:val="24"/>
        </w:rPr>
      </w:pPr>
      <w:r>
        <w:rPr>
          <w:b w:val="0"/>
          <w:sz w:val="24"/>
        </w:rPr>
        <w:t>Compañías Anónimas.</w:t>
      </w:r>
    </w:p>
    <w:p w:rsidR="00000000" w:rsidRDefault="00367D99">
      <w:pPr>
        <w:pStyle w:val="Textoindependiente"/>
        <w:numPr>
          <w:ilvl w:val="0"/>
          <w:numId w:val="1"/>
        </w:numPr>
        <w:tabs>
          <w:tab w:val="clear" w:pos="360"/>
          <w:tab w:val="num" w:pos="358"/>
        </w:tabs>
        <w:ind w:left="358"/>
        <w:jc w:val="both"/>
        <w:rPr>
          <w:b w:val="0"/>
          <w:sz w:val="24"/>
        </w:rPr>
      </w:pPr>
      <w:r>
        <w:rPr>
          <w:b w:val="0"/>
          <w:sz w:val="24"/>
        </w:rPr>
        <w:t>Compañías e</w:t>
      </w:r>
      <w:r>
        <w:rPr>
          <w:b w:val="0"/>
          <w:sz w:val="24"/>
        </w:rPr>
        <w:t>n Comandita por acciones.</w:t>
      </w:r>
    </w:p>
    <w:p w:rsidR="00000000" w:rsidRDefault="00367D99">
      <w:pPr>
        <w:pStyle w:val="Textoindependiente"/>
        <w:numPr>
          <w:ilvl w:val="0"/>
          <w:numId w:val="1"/>
        </w:numPr>
        <w:tabs>
          <w:tab w:val="clear" w:pos="360"/>
          <w:tab w:val="num" w:pos="358"/>
        </w:tabs>
        <w:ind w:left="358"/>
        <w:jc w:val="both"/>
        <w:rPr>
          <w:b w:val="0"/>
          <w:sz w:val="24"/>
        </w:rPr>
      </w:pPr>
      <w:r>
        <w:rPr>
          <w:b w:val="0"/>
          <w:sz w:val="24"/>
        </w:rPr>
        <w:t>Compañías de  Economía Mixta.</w:t>
      </w:r>
    </w:p>
    <w:p w:rsidR="00000000" w:rsidRDefault="00367D99">
      <w:pPr>
        <w:pStyle w:val="Textoindependiente"/>
        <w:numPr>
          <w:ilvl w:val="0"/>
          <w:numId w:val="1"/>
        </w:numPr>
        <w:tabs>
          <w:tab w:val="clear" w:pos="360"/>
          <w:tab w:val="num" w:pos="358"/>
        </w:tabs>
        <w:ind w:left="358"/>
        <w:jc w:val="both"/>
        <w:rPr>
          <w:b w:val="0"/>
          <w:sz w:val="24"/>
        </w:rPr>
      </w:pPr>
      <w:r>
        <w:rPr>
          <w:b w:val="0"/>
          <w:sz w:val="24"/>
        </w:rPr>
        <w:t>Compañías Extranjeras.</w:t>
      </w:r>
    </w:p>
    <w:p w:rsidR="00000000" w:rsidRDefault="00367D99">
      <w:pPr>
        <w:pStyle w:val="Textoindependiente"/>
        <w:numPr>
          <w:ilvl w:val="0"/>
          <w:numId w:val="1"/>
        </w:numPr>
        <w:tabs>
          <w:tab w:val="clear" w:pos="360"/>
          <w:tab w:val="num" w:pos="358"/>
        </w:tabs>
        <w:ind w:left="358"/>
        <w:jc w:val="both"/>
        <w:rPr>
          <w:b w:val="0"/>
          <w:sz w:val="24"/>
        </w:rPr>
      </w:pPr>
      <w:r>
        <w:rPr>
          <w:b w:val="0"/>
          <w:sz w:val="24"/>
        </w:rPr>
        <w:t>Compañías Holding o tenedora de acciones.</w:t>
      </w:r>
    </w:p>
    <w:p w:rsidR="00000000" w:rsidRDefault="00367D99">
      <w:pPr>
        <w:pStyle w:val="Textoindependiente"/>
        <w:jc w:val="both"/>
        <w:rPr>
          <w:b w:val="0"/>
          <w:sz w:val="24"/>
        </w:rPr>
      </w:pPr>
    </w:p>
    <w:p w:rsidR="00000000" w:rsidRDefault="00367D99">
      <w:pPr>
        <w:pStyle w:val="Textoindependiente"/>
        <w:jc w:val="both"/>
        <w:rPr>
          <w:b w:val="0"/>
          <w:sz w:val="24"/>
        </w:rPr>
      </w:pPr>
    </w:p>
    <w:p w:rsidR="00000000" w:rsidRDefault="00367D99">
      <w:pPr>
        <w:pStyle w:val="Textoindependiente"/>
        <w:jc w:val="both"/>
        <w:rPr>
          <w:b w:val="0"/>
          <w:sz w:val="24"/>
        </w:rPr>
      </w:pPr>
      <w:r>
        <w:rPr>
          <w:b w:val="0"/>
          <w:sz w:val="24"/>
        </w:rPr>
        <w:t xml:space="preserve">Las mil compañías más importantes del Ecuador es un trabajo efectuado por la Superintendencia de compañías y en el cual ubican a las </w:t>
      </w:r>
      <w:r>
        <w:rPr>
          <w:b w:val="0"/>
          <w:sz w:val="24"/>
        </w:rPr>
        <w:t>compañías en un ranking desde el 1 hasta el 1000 de acuerdo a un criterio basado en los activos, patrimonio e ingresos de éstas compañías.  El análisis estadístico que ha sido efectuado por nosotros, se ha desarrollado en base a  los datos proporcionados p</w:t>
      </w:r>
      <w:r>
        <w:rPr>
          <w:b w:val="0"/>
          <w:sz w:val="24"/>
        </w:rPr>
        <w:t xml:space="preserve">recisamente por la superintendencia de compañías mediante su sitio web y que corresponden al año 1999. </w:t>
      </w:r>
    </w:p>
    <w:p w:rsidR="00000000" w:rsidRDefault="00367D99">
      <w:pPr>
        <w:pStyle w:val="Textoindependiente"/>
        <w:jc w:val="both"/>
        <w:rPr>
          <w:b w:val="0"/>
          <w:sz w:val="24"/>
        </w:rPr>
      </w:pPr>
    </w:p>
    <w:p w:rsidR="00000000" w:rsidRDefault="00367D99">
      <w:pPr>
        <w:pStyle w:val="Textoindependiente"/>
        <w:jc w:val="both"/>
        <w:rPr>
          <w:sz w:val="24"/>
        </w:rPr>
      </w:pPr>
      <w:r>
        <w:rPr>
          <w:sz w:val="24"/>
        </w:rPr>
        <w:t>ANÁLISIS UNIVARIADO</w:t>
      </w:r>
    </w:p>
    <w:p w:rsidR="00000000" w:rsidRDefault="00367D99">
      <w:pPr>
        <w:pStyle w:val="Textoindependiente"/>
        <w:jc w:val="both"/>
        <w:rPr>
          <w:sz w:val="24"/>
        </w:rPr>
      </w:pPr>
    </w:p>
    <w:p w:rsidR="00000000" w:rsidRDefault="00367D99">
      <w:pPr>
        <w:pStyle w:val="Textoindependiente"/>
        <w:jc w:val="both"/>
        <w:rPr>
          <w:sz w:val="24"/>
        </w:rPr>
      </w:pPr>
      <w:r>
        <w:rPr>
          <w:sz w:val="24"/>
        </w:rPr>
        <w:t>Porcentaje de empresas de acuerdo a su Actividad económica.</w:t>
      </w:r>
    </w:p>
    <w:p w:rsidR="00000000" w:rsidRDefault="00367D99">
      <w:pPr>
        <w:pStyle w:val="Textoindependiente"/>
        <w:jc w:val="both"/>
        <w:rPr>
          <w:sz w:val="24"/>
        </w:rPr>
      </w:pPr>
    </w:p>
    <w:p w:rsidR="00000000" w:rsidRDefault="002E08B2">
      <w:pPr>
        <w:pStyle w:val="Textoindependiente"/>
        <w:rPr>
          <w:sz w:val="24"/>
        </w:rPr>
      </w:pPr>
      <w:r>
        <w:rPr>
          <w:noProof/>
          <w:lang w:val="es-ES"/>
        </w:rPr>
        <w:drawing>
          <wp:inline distT="0" distB="0" distL="0" distR="0">
            <wp:extent cx="4572000" cy="22352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0000" w:rsidRDefault="00367D99">
      <w:pPr>
        <w:pStyle w:val="Textoindependiente"/>
        <w:rPr>
          <w:sz w:val="24"/>
        </w:rPr>
      </w:pPr>
    </w:p>
    <w:p w:rsidR="00000000" w:rsidRDefault="00367D99">
      <w:pPr>
        <w:pStyle w:val="Textoindependiente"/>
        <w:rPr>
          <w:sz w:val="24"/>
        </w:rPr>
      </w:pPr>
      <w:r>
        <w:rPr>
          <w:sz w:val="24"/>
        </w:rPr>
        <w:t>Figura 1.  Variable Actividad Eco</w:t>
      </w:r>
      <w:r>
        <w:rPr>
          <w:sz w:val="24"/>
        </w:rPr>
        <w:t>nómica.</w:t>
      </w:r>
    </w:p>
    <w:p w:rsidR="00000000" w:rsidRDefault="00367D99">
      <w:pPr>
        <w:pStyle w:val="Textoindependiente"/>
        <w:ind w:hanging="2"/>
        <w:jc w:val="both"/>
        <w:rPr>
          <w:b w:val="0"/>
          <w:sz w:val="24"/>
        </w:rPr>
      </w:pPr>
    </w:p>
    <w:p w:rsidR="00000000" w:rsidRDefault="00367D99">
      <w:pPr>
        <w:pStyle w:val="Subttulo"/>
        <w:tabs>
          <w:tab w:val="left" w:pos="-2127"/>
        </w:tabs>
        <w:rPr>
          <w:rFonts w:ascii="Arial" w:hAnsi="Arial"/>
          <w:b w:val="0"/>
          <w:sz w:val="24"/>
        </w:rPr>
      </w:pPr>
      <w:r>
        <w:rPr>
          <w:rFonts w:ascii="Arial" w:hAnsi="Arial"/>
          <w:b w:val="0"/>
          <w:sz w:val="24"/>
        </w:rPr>
        <w:t>Como podemos darnos cuenta mediante la figura 1, las compañías más importantes del Ecuador se dedican mayoritariamente al comercio y la industria ocupando un 30% cada una de estas actividades, seguidas por los servicios a empresas en un 12%, mient</w:t>
      </w:r>
      <w:r>
        <w:rPr>
          <w:rFonts w:ascii="Arial" w:hAnsi="Arial"/>
          <w:b w:val="0"/>
          <w:sz w:val="24"/>
        </w:rPr>
        <w:t>ras que la electricidad y los servicios personales suman un 4%.</w:t>
      </w:r>
    </w:p>
    <w:p w:rsidR="00000000" w:rsidRDefault="00367D99">
      <w:pPr>
        <w:pStyle w:val="Subttulo"/>
        <w:tabs>
          <w:tab w:val="left" w:pos="-2127"/>
        </w:tabs>
        <w:rPr>
          <w:rFonts w:ascii="Arial" w:hAnsi="Arial"/>
          <w:b w:val="0"/>
          <w:sz w:val="24"/>
        </w:rPr>
      </w:pPr>
    </w:p>
    <w:p w:rsidR="00000000" w:rsidRDefault="00367D99">
      <w:pPr>
        <w:pStyle w:val="Subttulo"/>
        <w:tabs>
          <w:tab w:val="left" w:pos="-2127"/>
        </w:tabs>
        <w:rPr>
          <w:rFonts w:ascii="Arial" w:hAnsi="Arial"/>
          <w:b w:val="0"/>
          <w:sz w:val="24"/>
        </w:rPr>
      </w:pPr>
    </w:p>
    <w:p w:rsidR="00000000" w:rsidRDefault="00367D99">
      <w:pPr>
        <w:pStyle w:val="Subttulo"/>
        <w:tabs>
          <w:tab w:val="left" w:pos="-993"/>
          <w:tab w:val="left" w:pos="-567"/>
        </w:tabs>
        <w:rPr>
          <w:rFonts w:ascii="Arial" w:hAnsi="Arial"/>
          <w:sz w:val="24"/>
        </w:rPr>
      </w:pPr>
      <w:r>
        <w:rPr>
          <w:rFonts w:ascii="Arial" w:hAnsi="Arial"/>
          <w:sz w:val="24"/>
        </w:rPr>
        <w:t>Variable Activos.</w:t>
      </w:r>
    </w:p>
    <w:p w:rsidR="00000000" w:rsidRDefault="00367D99">
      <w:pPr>
        <w:pStyle w:val="Textoindependiente"/>
        <w:ind w:hanging="2"/>
        <w:jc w:val="both"/>
        <w:rPr>
          <w:b w:val="0"/>
          <w:sz w:val="24"/>
        </w:rPr>
      </w:pPr>
    </w:p>
    <w:p w:rsidR="00000000" w:rsidRDefault="00367D99">
      <w:pPr>
        <w:pStyle w:val="Textoindependiente"/>
        <w:ind w:hanging="2"/>
        <w:jc w:val="both"/>
        <w:rPr>
          <w:b w:val="0"/>
          <w:sz w:val="24"/>
        </w:rPr>
      </w:pPr>
    </w:p>
    <w:tbl>
      <w:tblPr>
        <w:tblW w:w="0" w:type="auto"/>
        <w:tblInd w:w="1990" w:type="dxa"/>
        <w:tblLayout w:type="fixed"/>
        <w:tblCellMar>
          <w:left w:w="0" w:type="dxa"/>
          <w:right w:w="0" w:type="dxa"/>
        </w:tblCellMar>
        <w:tblLook w:val="0000"/>
      </w:tblPr>
      <w:tblGrid>
        <w:gridCol w:w="3366"/>
        <w:gridCol w:w="2154"/>
      </w:tblGrid>
      <w:tr w:rsidR="00000000">
        <w:tblPrEx>
          <w:tblCellMar>
            <w:top w:w="0" w:type="dxa"/>
            <w:left w:w="0" w:type="dxa"/>
            <w:bottom w:w="0" w:type="dxa"/>
            <w:right w:w="0" w:type="dxa"/>
          </w:tblCellMar>
        </w:tblPrEx>
        <w:trPr>
          <w:trHeight w:val="390"/>
        </w:trPr>
        <w:tc>
          <w:tcPr>
            <w:tcW w:w="552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67D99">
            <w:pPr>
              <w:jc w:val="center"/>
              <w:rPr>
                <w:rFonts w:ascii="Arial" w:eastAsia="Arial Unicode MS" w:hAnsi="Arial"/>
                <w:b/>
                <w:i/>
                <w:sz w:val="20"/>
              </w:rPr>
            </w:pPr>
            <w:r>
              <w:rPr>
                <w:rFonts w:ascii="Arial" w:hAnsi="Arial"/>
                <w:b/>
                <w:i/>
                <w:sz w:val="20"/>
              </w:rPr>
              <w:t>VARIABLE ACTIVOS</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sz w:val="20"/>
              </w:rPr>
            </w:pPr>
            <w:r>
              <w:rPr>
                <w:rFonts w:ascii="Arial" w:hAnsi="Arial"/>
                <w:sz w:val="20"/>
              </w:rPr>
              <w:t> </w:t>
            </w:r>
          </w:p>
        </w:tc>
        <w:tc>
          <w:tcPr>
            <w:tcW w:w="2154" w:type="dxa"/>
            <w:tcBorders>
              <w:top w:val="nil"/>
              <w:left w:val="nil"/>
              <w:bottom w:val="single" w:sz="8" w:space="0" w:color="auto"/>
              <w:right w:val="single" w:sz="8" w:space="0" w:color="auto"/>
            </w:tcBorders>
            <w:vAlign w:val="bottom"/>
          </w:tcPr>
          <w:p w:rsidR="00000000" w:rsidRDefault="00367D99">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Media</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8.705.059,21</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Error típico</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882.636,12</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Quartil 1</w:t>
            </w:r>
          </w:p>
        </w:tc>
        <w:tc>
          <w:tcPr>
            <w:tcW w:w="2154" w:type="dxa"/>
            <w:tcBorders>
              <w:top w:val="nil"/>
              <w:left w:val="nil"/>
              <w:bottom w:val="nil"/>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953.157,75</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Mediana</w:t>
            </w:r>
          </w:p>
        </w:tc>
        <w:tc>
          <w:tcPr>
            <w:tcW w:w="2154" w:type="dxa"/>
            <w:tcBorders>
              <w:top w:val="single" w:sz="8" w:space="0" w:color="auto"/>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2.369.819,28</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Quartil 3</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6.756.208,99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Moda</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12.940.616,94</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Desviación est</w:t>
            </w:r>
            <w:r>
              <w:rPr>
                <w:rFonts w:ascii="Arial" w:hAnsi="Arial"/>
                <w:b/>
                <w:sz w:val="20"/>
              </w:rPr>
              <w:t>ándar</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27.911.404,96</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Curtosis</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158,29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Coeficiente de asimetría</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10,99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Rango</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516.822.428,47</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Mínimo</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10.997,43</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Máximo</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516.833.425,90</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Suma</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8.705.059.206,59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Nivel de confianza(95.0%)</w:t>
            </w:r>
          </w:p>
        </w:tc>
        <w:tc>
          <w:tcPr>
            <w:tcW w:w="2154"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1.732.035,66</w:t>
            </w:r>
          </w:p>
        </w:tc>
      </w:tr>
    </w:tbl>
    <w:p w:rsidR="00000000" w:rsidRDefault="00367D99">
      <w:pPr>
        <w:pStyle w:val="Textoindependiente"/>
        <w:ind w:hanging="2"/>
        <w:jc w:val="both"/>
        <w:rPr>
          <w:b w:val="0"/>
          <w:sz w:val="24"/>
        </w:rPr>
      </w:pPr>
    </w:p>
    <w:p w:rsidR="00000000" w:rsidRDefault="00367D99">
      <w:pPr>
        <w:pStyle w:val="Ttulo2"/>
      </w:pPr>
      <w:r>
        <w:t>Tabla I . Estadística Descriptiva de los Activos</w:t>
      </w:r>
    </w:p>
    <w:p w:rsidR="00000000" w:rsidRDefault="00367D99">
      <w:pPr>
        <w:ind w:firstLine="2"/>
        <w:jc w:val="both"/>
        <w:rPr>
          <w:rFonts w:ascii="Arial" w:hAnsi="Arial"/>
          <w:b/>
          <w:lang w:val="es-MX"/>
        </w:rPr>
      </w:pPr>
    </w:p>
    <w:p w:rsidR="00000000" w:rsidRDefault="00367D99">
      <w:pPr>
        <w:pStyle w:val="Subttulo"/>
        <w:tabs>
          <w:tab w:val="left" w:pos="-540"/>
        </w:tabs>
        <w:rPr>
          <w:rFonts w:ascii="Arial" w:hAnsi="Arial"/>
          <w:b w:val="0"/>
          <w:sz w:val="24"/>
        </w:rPr>
      </w:pPr>
      <w:r>
        <w:rPr>
          <w:rFonts w:ascii="Arial" w:hAnsi="Arial"/>
          <w:b w:val="0"/>
          <w:sz w:val="24"/>
        </w:rPr>
        <w:t xml:space="preserve">La tabla </w:t>
      </w:r>
      <w:r>
        <w:rPr>
          <w:rFonts w:ascii="Arial" w:hAnsi="Arial"/>
          <w:b w:val="0"/>
          <w:sz w:val="24"/>
        </w:rPr>
        <w:t xml:space="preserve">uno muestra una mediana de 2,369  millones de dólares en activos de las empresas estudiadas, es decir que el 50% de estas poseen activos cuyos valores son menores o iguales  a esta cantidad. Esta variable tiene una gran dispersión de acuerdo a lo mostrado </w:t>
      </w:r>
      <w:r>
        <w:rPr>
          <w:rFonts w:ascii="Arial" w:hAnsi="Arial"/>
          <w:b w:val="0"/>
          <w:sz w:val="24"/>
        </w:rPr>
        <w:t>por la desviación estándar.</w:t>
      </w:r>
    </w:p>
    <w:p w:rsidR="00000000" w:rsidRDefault="00367D99">
      <w:pPr>
        <w:pStyle w:val="Subttulo"/>
        <w:tabs>
          <w:tab w:val="left" w:pos="-540"/>
        </w:tabs>
        <w:rPr>
          <w:rFonts w:ascii="Arial" w:hAnsi="Arial"/>
          <w:b w:val="0"/>
          <w:sz w:val="24"/>
        </w:rPr>
      </w:pPr>
    </w:p>
    <w:p w:rsidR="00000000" w:rsidRDefault="00367D99">
      <w:pPr>
        <w:pStyle w:val="Subttulo"/>
        <w:tabs>
          <w:tab w:val="left" w:pos="-993"/>
          <w:tab w:val="left" w:pos="-540"/>
        </w:tabs>
        <w:rPr>
          <w:rFonts w:ascii="Arial" w:hAnsi="Arial"/>
          <w:b w:val="0"/>
          <w:sz w:val="24"/>
        </w:rPr>
      </w:pPr>
      <w:r>
        <w:rPr>
          <w:rFonts w:ascii="Arial" w:hAnsi="Arial"/>
          <w:b w:val="0"/>
          <w:sz w:val="24"/>
        </w:rPr>
        <w:t xml:space="preserve">En promedio, las empresas alcanzan los 8,705  millones de dólares en activos, pero debido a la gran variabilidad, obtenemos información más representativa de la mediana. </w:t>
      </w:r>
    </w:p>
    <w:p w:rsidR="00000000" w:rsidRDefault="00367D99">
      <w:pPr>
        <w:ind w:firstLine="2"/>
        <w:jc w:val="both"/>
        <w:rPr>
          <w:rFonts w:ascii="Arial" w:hAnsi="Arial"/>
          <w:lang w:val="es-MX"/>
        </w:rPr>
      </w:pPr>
    </w:p>
    <w:p w:rsidR="00000000" w:rsidRDefault="00367D99">
      <w:pPr>
        <w:pStyle w:val="Subttulo"/>
        <w:tabs>
          <w:tab w:val="left" w:pos="-1418"/>
          <w:tab w:val="left" w:pos="-540"/>
        </w:tabs>
        <w:rPr>
          <w:rFonts w:ascii="Arial" w:hAnsi="Arial"/>
          <w:b w:val="0"/>
          <w:sz w:val="24"/>
        </w:rPr>
      </w:pPr>
      <w:r>
        <w:rPr>
          <w:rFonts w:ascii="Arial" w:hAnsi="Arial"/>
          <w:b w:val="0"/>
          <w:sz w:val="24"/>
        </w:rPr>
        <w:t>El tercer cuartil indica que el 75% de las empresas pos</w:t>
      </w:r>
      <w:r>
        <w:rPr>
          <w:rFonts w:ascii="Arial" w:hAnsi="Arial"/>
          <w:b w:val="0"/>
          <w:sz w:val="24"/>
        </w:rPr>
        <w:t>een activos por debajo de los 6,756 millones de dólares mientras que el primer cuartil indica que el 25% de las compañías objeto de estudio poseen activos menores o iguales a 953.157  dólares.</w:t>
      </w:r>
    </w:p>
    <w:p w:rsidR="00000000" w:rsidRDefault="00367D99">
      <w:pPr>
        <w:ind w:firstLine="2"/>
        <w:jc w:val="both"/>
        <w:rPr>
          <w:rFonts w:ascii="Arial" w:hAnsi="Arial"/>
          <w:lang w:val="es-MX"/>
        </w:rPr>
      </w:pPr>
    </w:p>
    <w:p w:rsidR="00000000" w:rsidRDefault="00367D99">
      <w:pPr>
        <w:pStyle w:val="Subttulo"/>
        <w:tabs>
          <w:tab w:val="left" w:pos="-709"/>
          <w:tab w:val="left" w:pos="-540"/>
        </w:tabs>
        <w:rPr>
          <w:rFonts w:ascii="Arial" w:hAnsi="Arial"/>
          <w:b w:val="0"/>
          <w:sz w:val="24"/>
        </w:rPr>
      </w:pPr>
      <w:r>
        <w:rPr>
          <w:rFonts w:ascii="Arial" w:hAnsi="Arial"/>
          <w:b w:val="0"/>
          <w:sz w:val="24"/>
        </w:rPr>
        <w:t>Tan solo un 5% de las empresas poseen activos por valores supe</w:t>
      </w:r>
      <w:r>
        <w:rPr>
          <w:rFonts w:ascii="Arial" w:hAnsi="Arial"/>
          <w:b w:val="0"/>
          <w:sz w:val="24"/>
        </w:rPr>
        <w:t>riores a los 30 millones de dólares y donde el máximo valor en activos supera los 516 millones de dólares.</w:t>
      </w:r>
    </w:p>
    <w:p w:rsidR="00000000" w:rsidRDefault="00367D99">
      <w:pPr>
        <w:ind w:firstLine="2"/>
        <w:jc w:val="both"/>
        <w:rPr>
          <w:rFonts w:ascii="Arial" w:hAnsi="Arial"/>
          <w:lang w:val="es-MX"/>
        </w:rPr>
      </w:pPr>
    </w:p>
    <w:p w:rsidR="00000000" w:rsidRDefault="00367D99">
      <w:pPr>
        <w:ind w:firstLine="2"/>
        <w:jc w:val="both"/>
        <w:rPr>
          <w:rFonts w:ascii="Arial" w:hAnsi="Arial"/>
          <w:lang w:val="es-MX"/>
        </w:rPr>
      </w:pPr>
    </w:p>
    <w:p w:rsidR="00000000" w:rsidRDefault="00367D99">
      <w:pPr>
        <w:ind w:firstLine="2"/>
        <w:jc w:val="both"/>
        <w:rPr>
          <w:rFonts w:ascii="Arial" w:hAnsi="Arial"/>
          <w:b/>
          <w:lang w:val="es-MX"/>
        </w:rPr>
      </w:pPr>
      <w:r>
        <w:rPr>
          <w:rFonts w:ascii="Arial" w:hAnsi="Arial"/>
          <w:b/>
          <w:lang w:val="es-MX"/>
        </w:rPr>
        <w:lastRenderedPageBreak/>
        <w:t>Variable Patrimonio.</w:t>
      </w:r>
    </w:p>
    <w:p w:rsidR="00000000" w:rsidRDefault="00367D99">
      <w:pPr>
        <w:ind w:firstLine="2"/>
        <w:jc w:val="both"/>
        <w:rPr>
          <w:rFonts w:ascii="Arial" w:hAnsi="Arial"/>
          <w:b/>
          <w:lang w:val="es-MX"/>
        </w:rPr>
      </w:pPr>
    </w:p>
    <w:p w:rsidR="00000000" w:rsidRDefault="002E08B2">
      <w:pPr>
        <w:ind w:firstLine="2"/>
        <w:jc w:val="center"/>
        <w:rPr>
          <w:rFonts w:ascii="Arial" w:hAnsi="Arial"/>
          <w:b/>
          <w:lang w:val="es-MX"/>
        </w:rPr>
      </w:pPr>
      <w:r>
        <w:rPr>
          <w:rFonts w:ascii="Arial" w:hAnsi="Arial"/>
          <w:b/>
          <w:noProof/>
          <w:lang w:val="es-ES"/>
        </w:rPr>
        <w:drawing>
          <wp:inline distT="0" distB="0" distL="0" distR="0">
            <wp:extent cx="4356100" cy="26035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367D99">
      <w:pPr>
        <w:ind w:firstLine="2"/>
        <w:jc w:val="both"/>
        <w:rPr>
          <w:rFonts w:ascii="Arial" w:hAnsi="Arial"/>
          <w:lang w:val="es-MX"/>
        </w:rPr>
      </w:pPr>
    </w:p>
    <w:p w:rsidR="00000000" w:rsidRDefault="00367D99">
      <w:pPr>
        <w:pStyle w:val="Ttulo3"/>
        <w:jc w:val="center"/>
      </w:pPr>
      <w:r>
        <w:t>Figura 2. Histograma de Frecuencia del Patrimonio empresarial de las 1000 compañías más i</w:t>
      </w:r>
      <w:r>
        <w:t>mportantes del Ecuador.</w:t>
      </w:r>
    </w:p>
    <w:p w:rsidR="00000000" w:rsidRDefault="00367D99">
      <w:pPr>
        <w:ind w:firstLine="2"/>
        <w:jc w:val="both"/>
        <w:rPr>
          <w:rFonts w:ascii="Arial" w:hAnsi="Arial"/>
          <w:lang w:val="es-MX"/>
        </w:rPr>
      </w:pPr>
    </w:p>
    <w:p w:rsidR="00000000" w:rsidRDefault="00367D99">
      <w:pPr>
        <w:pStyle w:val="Sangradetextonormal"/>
        <w:rPr>
          <w:lang w:val="es-MX"/>
        </w:rPr>
      </w:pPr>
      <w:r>
        <w:t>Podemos indicar que el 63,1% de las compañías poseen patrimonio por valores entre 0 y 1,2  millones de dólares mientras que el 6% reciben aportaciones de los accionistas por valores superiores a los 8,4 millones de dólares hasta la</w:t>
      </w:r>
      <w:r>
        <w:t xml:space="preserve"> aportación máxima que supera los 259 millones de dólares.</w:t>
      </w:r>
    </w:p>
    <w:p w:rsidR="00000000" w:rsidRDefault="00367D99">
      <w:pPr>
        <w:ind w:firstLine="2"/>
        <w:jc w:val="both"/>
        <w:rPr>
          <w:rFonts w:ascii="Arial" w:hAnsi="Arial"/>
          <w:lang w:val="es-MX"/>
        </w:rPr>
      </w:pPr>
    </w:p>
    <w:p w:rsidR="00000000" w:rsidRDefault="00367D99">
      <w:pPr>
        <w:ind w:firstLine="2"/>
        <w:jc w:val="both"/>
        <w:rPr>
          <w:rFonts w:ascii="Arial" w:hAnsi="Arial"/>
          <w:b/>
          <w:lang w:val="es-MX"/>
        </w:rPr>
      </w:pPr>
      <w:r>
        <w:rPr>
          <w:rFonts w:ascii="Arial" w:hAnsi="Arial"/>
          <w:b/>
          <w:lang w:val="es-MX"/>
        </w:rPr>
        <w:t>Variable Ingresos por Ventas.</w:t>
      </w:r>
    </w:p>
    <w:p w:rsidR="00000000" w:rsidRDefault="00367D99">
      <w:pPr>
        <w:ind w:firstLine="2"/>
        <w:jc w:val="both"/>
        <w:rPr>
          <w:rFonts w:ascii="Arial" w:hAnsi="Arial"/>
          <w:lang w:val="es-MX"/>
        </w:rPr>
      </w:pPr>
    </w:p>
    <w:tbl>
      <w:tblPr>
        <w:tblW w:w="0" w:type="auto"/>
        <w:tblInd w:w="1630" w:type="dxa"/>
        <w:tblLayout w:type="fixed"/>
        <w:tblCellMar>
          <w:left w:w="0" w:type="dxa"/>
          <w:right w:w="0" w:type="dxa"/>
        </w:tblCellMar>
        <w:tblLook w:val="0000"/>
      </w:tblPr>
      <w:tblGrid>
        <w:gridCol w:w="3561"/>
        <w:gridCol w:w="2279"/>
      </w:tblGrid>
      <w:tr w:rsidR="00000000">
        <w:tblPrEx>
          <w:tblCellMar>
            <w:top w:w="0" w:type="dxa"/>
            <w:left w:w="0" w:type="dxa"/>
            <w:bottom w:w="0" w:type="dxa"/>
            <w:right w:w="0" w:type="dxa"/>
          </w:tblCellMar>
        </w:tblPrEx>
        <w:trPr>
          <w:trHeight w:val="330"/>
        </w:trPr>
        <w:tc>
          <w:tcPr>
            <w:tcW w:w="584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67D99">
            <w:pPr>
              <w:jc w:val="center"/>
              <w:rPr>
                <w:rFonts w:ascii="Arial" w:eastAsia="Arial Unicode MS" w:hAnsi="Arial"/>
                <w:b/>
                <w:i/>
                <w:sz w:val="20"/>
              </w:rPr>
            </w:pPr>
            <w:r>
              <w:rPr>
                <w:rFonts w:ascii="Arial" w:hAnsi="Arial"/>
                <w:b/>
                <w:i/>
                <w:sz w:val="20"/>
              </w:rPr>
              <w:t>VARIABLE INGRESOS</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sz w:val="20"/>
              </w:rPr>
            </w:pPr>
            <w:r>
              <w:rPr>
                <w:rFonts w:ascii="Arial" w:hAnsi="Arial"/>
                <w:sz w:val="20"/>
              </w:rPr>
              <w:t> </w:t>
            </w:r>
          </w:p>
        </w:tc>
        <w:tc>
          <w:tcPr>
            <w:tcW w:w="2279" w:type="dxa"/>
            <w:tcBorders>
              <w:top w:val="nil"/>
              <w:left w:val="nil"/>
              <w:bottom w:val="single" w:sz="8" w:space="0" w:color="auto"/>
              <w:right w:val="single" w:sz="8" w:space="0" w:color="auto"/>
            </w:tcBorders>
            <w:vAlign w:val="bottom"/>
          </w:tcPr>
          <w:p w:rsidR="00000000" w:rsidRDefault="00367D99">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Media</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3.933.880,65</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Error típico</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252.035,41</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Quartil 1</w:t>
            </w:r>
          </w:p>
        </w:tc>
        <w:tc>
          <w:tcPr>
            <w:tcW w:w="2279" w:type="dxa"/>
            <w:tcBorders>
              <w:top w:val="nil"/>
              <w:left w:val="nil"/>
              <w:bottom w:val="nil"/>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1.002.814,28</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Mediana</w:t>
            </w:r>
          </w:p>
        </w:tc>
        <w:tc>
          <w:tcPr>
            <w:tcW w:w="2279" w:type="dxa"/>
            <w:tcBorders>
              <w:top w:val="single" w:sz="8" w:space="0" w:color="auto"/>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1.690.673,61</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Quartil 3</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3.454.020,98</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Moda</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eastAsia="Arial Unicode MS" w:hAnsi="Arial"/>
                <w:sz w:val="20"/>
              </w:rPr>
              <w:t>0,00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Desviación está</w:t>
            </w:r>
            <w:r>
              <w:rPr>
                <w:rFonts w:ascii="Arial" w:hAnsi="Arial"/>
                <w:b/>
                <w:sz w:val="20"/>
              </w:rPr>
              <w:t>ndar</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7.970.059,37</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Curtosis</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41,00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Coeficiente de asimetría</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5,62</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Rango</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93.395.735,36</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Mínimo</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eastAsia="Arial Unicode MS" w:hAnsi="Arial"/>
                <w:sz w:val="20"/>
              </w:rPr>
              <w:t>0,00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Máximo</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93.395.735,36</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Suma</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3.933.880.652,70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67D99">
            <w:pPr>
              <w:rPr>
                <w:rFonts w:ascii="Arial" w:eastAsia="Arial Unicode MS" w:hAnsi="Arial"/>
                <w:b/>
                <w:sz w:val="20"/>
              </w:rPr>
            </w:pPr>
            <w:r>
              <w:rPr>
                <w:rFonts w:ascii="Arial" w:hAnsi="Arial"/>
                <w:b/>
                <w:sz w:val="20"/>
              </w:rPr>
              <w:t>Nivel de confianza(95.0%)</w:t>
            </w:r>
          </w:p>
        </w:tc>
        <w:tc>
          <w:tcPr>
            <w:tcW w:w="2279"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494.580,16</w:t>
            </w:r>
          </w:p>
        </w:tc>
      </w:tr>
    </w:tbl>
    <w:p w:rsidR="00000000" w:rsidRDefault="00367D99">
      <w:pPr>
        <w:pStyle w:val="Subttulo"/>
        <w:tabs>
          <w:tab w:val="left" w:pos="-180"/>
        </w:tabs>
        <w:spacing w:line="480" w:lineRule="auto"/>
        <w:rPr>
          <w:rFonts w:ascii="Times New Roman" w:hAnsi="Times New Roman"/>
          <w:sz w:val="24"/>
        </w:rPr>
      </w:pPr>
    </w:p>
    <w:p w:rsidR="00000000" w:rsidRDefault="00367D99">
      <w:pPr>
        <w:pStyle w:val="Ttulo2"/>
        <w:ind w:left="708"/>
      </w:pPr>
      <w:r>
        <w:t xml:space="preserve">     Tabla I</w:t>
      </w:r>
      <w:r>
        <w:t>I</w:t>
      </w:r>
      <w:r>
        <w:t xml:space="preserve"> . Estadística Descriptiva de los Ingresos</w:t>
      </w:r>
    </w:p>
    <w:p w:rsidR="00000000" w:rsidRDefault="00367D99">
      <w:pPr>
        <w:pStyle w:val="Subttulo"/>
        <w:tabs>
          <w:tab w:val="left" w:pos="-180"/>
        </w:tabs>
        <w:spacing w:line="480" w:lineRule="auto"/>
        <w:rPr>
          <w:rFonts w:ascii="Times New Roman" w:hAnsi="Times New Roman"/>
          <w:sz w:val="24"/>
        </w:rPr>
      </w:pPr>
    </w:p>
    <w:p w:rsidR="00000000" w:rsidRDefault="00367D99">
      <w:pPr>
        <w:pStyle w:val="Subttulo"/>
        <w:tabs>
          <w:tab w:val="left" w:pos="-180"/>
        </w:tabs>
        <w:rPr>
          <w:rFonts w:ascii="Arial" w:hAnsi="Arial"/>
          <w:b w:val="0"/>
          <w:sz w:val="24"/>
        </w:rPr>
      </w:pPr>
      <w:r>
        <w:rPr>
          <w:rFonts w:ascii="Arial" w:hAnsi="Arial"/>
          <w:b w:val="0"/>
          <w:sz w:val="24"/>
        </w:rPr>
        <w:lastRenderedPageBreak/>
        <w:t xml:space="preserve">Podemos indicar </w:t>
      </w:r>
      <w:r>
        <w:rPr>
          <w:rFonts w:ascii="Arial" w:hAnsi="Arial"/>
          <w:b w:val="0"/>
          <w:sz w:val="24"/>
        </w:rPr>
        <w:t>mediante la tabla II que, en promedio, las compañías del Ecuador poseen ingresos sobre ventas de bienes o servicios por 3’933.880  dólares.  La mediana se muestra como medida de tendencia central más representativa por la forma en que se distribuyen los da</w:t>
      </w:r>
      <w:r>
        <w:rPr>
          <w:rFonts w:ascii="Arial" w:hAnsi="Arial"/>
          <w:b w:val="0"/>
          <w:sz w:val="24"/>
        </w:rPr>
        <w:t>tos. Este valor nos indica que el 50% de las empresas poseen ingresos por debajo de los 1,690  millones de dólares, mientras que un 25% perciben ingresos superiores a los 3,454  millones de dólares.  Mediante el primer cuartil podemos indicar que el 25% de</w:t>
      </w:r>
      <w:r>
        <w:rPr>
          <w:rFonts w:ascii="Arial" w:hAnsi="Arial"/>
          <w:b w:val="0"/>
          <w:sz w:val="24"/>
        </w:rPr>
        <w:t xml:space="preserve"> la empresas perciben ingresos menores o iguales a 1’002.814  dólares.</w:t>
      </w:r>
    </w:p>
    <w:p w:rsidR="00000000" w:rsidRDefault="00367D99">
      <w:pPr>
        <w:ind w:firstLine="2"/>
        <w:jc w:val="both"/>
        <w:rPr>
          <w:rFonts w:ascii="Arial" w:hAnsi="Arial"/>
          <w:lang w:val="es-MX"/>
        </w:rPr>
      </w:pPr>
    </w:p>
    <w:p w:rsidR="00000000" w:rsidRDefault="00367D99">
      <w:pPr>
        <w:pStyle w:val="Subttulo"/>
        <w:tabs>
          <w:tab w:val="left" w:pos="-1134"/>
          <w:tab w:val="left" w:pos="-180"/>
        </w:tabs>
        <w:rPr>
          <w:rFonts w:ascii="Arial" w:hAnsi="Arial"/>
          <w:b w:val="0"/>
          <w:sz w:val="24"/>
        </w:rPr>
      </w:pPr>
      <w:r>
        <w:rPr>
          <w:rFonts w:ascii="Arial" w:hAnsi="Arial"/>
          <w:b w:val="0"/>
          <w:sz w:val="24"/>
        </w:rPr>
        <w:t xml:space="preserve">La curtosis nos indica una distribución leptocurtica por su índice mayor a tres (41), mientras que el coeficiente de asimetría con valor de 5,62 (positivo) proporciona información que </w:t>
      </w:r>
      <w:r>
        <w:rPr>
          <w:rFonts w:ascii="Arial" w:hAnsi="Arial"/>
          <w:b w:val="0"/>
          <w:sz w:val="24"/>
        </w:rPr>
        <w:t>indica que los ingresos por ventas se concentran en mayor cantidad sobre la parte izquierda de la media, es decir tiene un sesgo positivo.</w:t>
      </w:r>
    </w:p>
    <w:p w:rsidR="00000000" w:rsidRDefault="00367D99">
      <w:pPr>
        <w:ind w:firstLine="2"/>
        <w:jc w:val="both"/>
        <w:rPr>
          <w:rFonts w:ascii="Arial" w:hAnsi="Arial"/>
          <w:lang w:val="es-MX"/>
        </w:rPr>
      </w:pPr>
    </w:p>
    <w:p w:rsidR="00000000" w:rsidRDefault="00367D99">
      <w:pPr>
        <w:ind w:firstLine="2"/>
        <w:jc w:val="both"/>
        <w:rPr>
          <w:rFonts w:ascii="Arial" w:hAnsi="Arial"/>
          <w:b/>
          <w:lang w:val="es-MX"/>
        </w:rPr>
      </w:pPr>
      <w:r>
        <w:rPr>
          <w:rFonts w:ascii="Arial" w:hAnsi="Arial"/>
          <w:b/>
          <w:lang w:val="es-MX"/>
        </w:rPr>
        <w:t>Variable Utilidad / Pérdida.</w:t>
      </w:r>
    </w:p>
    <w:p w:rsidR="00000000" w:rsidRDefault="00367D99">
      <w:pPr>
        <w:ind w:firstLine="2"/>
        <w:jc w:val="both"/>
        <w:rPr>
          <w:rFonts w:ascii="Arial" w:hAnsi="Arial"/>
          <w:b/>
          <w:lang w:val="es-MX"/>
        </w:rPr>
      </w:pPr>
    </w:p>
    <w:p w:rsidR="00000000" w:rsidRDefault="00367D99">
      <w:pPr>
        <w:ind w:firstLine="2"/>
        <w:jc w:val="both"/>
        <w:rPr>
          <w:rFonts w:ascii="Arial" w:hAnsi="Arial"/>
          <w:b/>
          <w:lang w:val="es-MX"/>
        </w:rPr>
      </w:pPr>
    </w:p>
    <w:p w:rsidR="00000000" w:rsidRDefault="002E08B2">
      <w:pPr>
        <w:ind w:firstLine="2"/>
        <w:jc w:val="center"/>
        <w:rPr>
          <w:rFonts w:ascii="Arial" w:hAnsi="Arial"/>
          <w:b/>
          <w:lang w:val="es-MX"/>
        </w:rPr>
      </w:pPr>
      <w:r>
        <w:rPr>
          <w:rFonts w:ascii="Arial" w:hAnsi="Arial"/>
          <w:b/>
          <w:noProof/>
          <w:lang w:val="es-ES"/>
        </w:rPr>
        <w:drawing>
          <wp:inline distT="0" distB="0" distL="0" distR="0">
            <wp:extent cx="4356100" cy="25400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367D99">
      <w:pPr>
        <w:ind w:firstLine="2"/>
        <w:jc w:val="both"/>
        <w:rPr>
          <w:rFonts w:ascii="Arial" w:hAnsi="Arial"/>
          <w:b/>
          <w:lang w:val="es-MX"/>
        </w:rPr>
      </w:pPr>
    </w:p>
    <w:p w:rsidR="00000000" w:rsidRDefault="00367D99">
      <w:pPr>
        <w:pStyle w:val="Ttulo3"/>
        <w:jc w:val="center"/>
      </w:pPr>
      <w:r>
        <w:t>Figura 3. Histograma de Frecuencia de las Utilida</w:t>
      </w:r>
      <w:r>
        <w:t>des o Pérdidas  de las 1000 compañías más importantes del Ecuador.</w:t>
      </w:r>
    </w:p>
    <w:p w:rsidR="00000000" w:rsidRDefault="00367D99">
      <w:pPr>
        <w:ind w:firstLine="2"/>
        <w:jc w:val="both"/>
        <w:rPr>
          <w:rFonts w:ascii="Arial" w:hAnsi="Arial"/>
          <w:b/>
          <w:lang w:val="es-MX"/>
        </w:rPr>
      </w:pPr>
    </w:p>
    <w:p w:rsidR="00000000" w:rsidRDefault="00367D99">
      <w:pPr>
        <w:ind w:firstLine="2"/>
        <w:jc w:val="both"/>
        <w:rPr>
          <w:rFonts w:ascii="Arial" w:hAnsi="Arial"/>
          <w:b/>
          <w:lang w:val="es-MX"/>
        </w:rPr>
      </w:pPr>
    </w:p>
    <w:p w:rsidR="00000000" w:rsidRDefault="00367D99">
      <w:pPr>
        <w:pStyle w:val="Textoindependiente2"/>
      </w:pPr>
      <w:r>
        <w:t xml:space="preserve">Mediante la figura 3 notamos una distribución casi simétrica, corroborado por el coeficiente de asimetría de 0,28. También podemos indicar que un 64,9% de las compañías estudiadas poseen </w:t>
      </w:r>
      <w:r>
        <w:t>utilidades sobre sus operaciones entre 0 y 800.000  dólares mientras que un 29,8% tienen pérdidas sobre sus operaciones financieras.  Un 2,2% de las empresas poseen utilidades que superan  los 1,6 millones de dólares. En conclusión podemos determinar una g</w:t>
      </w:r>
      <w:r>
        <w:t>ran concentración de datos alrededor de la media.</w:t>
      </w:r>
    </w:p>
    <w:p w:rsidR="00000000" w:rsidRDefault="00367D99">
      <w:pPr>
        <w:ind w:firstLine="2"/>
        <w:jc w:val="both"/>
        <w:rPr>
          <w:rFonts w:ascii="Arial" w:hAnsi="Arial"/>
          <w:b/>
          <w:lang w:val="es-MX"/>
        </w:rPr>
      </w:pPr>
    </w:p>
    <w:p w:rsidR="00000000" w:rsidRDefault="00367D99">
      <w:pPr>
        <w:pStyle w:val="Sangradetextonormal"/>
        <w:rPr>
          <w:lang w:val="es-MX"/>
        </w:rPr>
      </w:pPr>
      <w:r>
        <w:rPr>
          <w:lang w:val="es-MX"/>
        </w:rPr>
        <w:t xml:space="preserve">Es lógico pensar que cerca de 298 compañías tuvieron pérdidas sobre sus operaciones financieras debido a la grave recesión experimentada por el país en ese año. </w:t>
      </w:r>
    </w:p>
    <w:p w:rsidR="00000000" w:rsidRDefault="00367D99">
      <w:pPr>
        <w:pStyle w:val="Sangradetextonormal"/>
        <w:rPr>
          <w:lang w:val="es-MX"/>
        </w:rPr>
      </w:pPr>
    </w:p>
    <w:p w:rsidR="00000000" w:rsidRDefault="00367D99">
      <w:pPr>
        <w:pStyle w:val="Sangradetextonormal"/>
        <w:rPr>
          <w:b/>
          <w:lang w:val="es-MX"/>
        </w:rPr>
      </w:pPr>
    </w:p>
    <w:p w:rsidR="00000000" w:rsidRDefault="00367D99">
      <w:pPr>
        <w:pStyle w:val="Sangradetextonormal"/>
        <w:rPr>
          <w:b/>
          <w:lang w:val="es-MX"/>
        </w:rPr>
      </w:pPr>
      <w:r>
        <w:rPr>
          <w:b/>
          <w:lang w:val="es-MX"/>
        </w:rPr>
        <w:t>ANÁLISIS MULTIVARIADO.</w:t>
      </w:r>
    </w:p>
    <w:p w:rsidR="00000000" w:rsidRDefault="00367D99">
      <w:pPr>
        <w:pStyle w:val="Sangradetextonormal"/>
        <w:rPr>
          <w:b/>
          <w:lang w:val="es-MX"/>
        </w:rPr>
      </w:pPr>
    </w:p>
    <w:p w:rsidR="00000000" w:rsidRDefault="00367D99">
      <w:pPr>
        <w:pStyle w:val="Sangradetextonormal"/>
        <w:rPr>
          <w:b/>
        </w:rPr>
      </w:pPr>
      <w:r>
        <w:rPr>
          <w:b/>
        </w:rPr>
        <w:t>Análisis de Corre</w:t>
      </w:r>
      <w:r>
        <w:rPr>
          <w:b/>
        </w:rPr>
        <w:t>laciones.</w:t>
      </w:r>
    </w:p>
    <w:p w:rsidR="00000000" w:rsidRDefault="00367D99">
      <w:pPr>
        <w:pStyle w:val="Sangradetextonormal"/>
        <w:rPr>
          <w:b/>
        </w:rPr>
      </w:pPr>
    </w:p>
    <w:p w:rsidR="00000000" w:rsidRDefault="00367D99">
      <w:pPr>
        <w:pStyle w:val="Textoindependiente2"/>
        <w:tabs>
          <w:tab w:val="left" w:pos="-709"/>
        </w:tabs>
      </w:pPr>
      <w:r>
        <w:t>Los resultados más importantes que se obtuvieron son los siguientes:</w:t>
      </w:r>
    </w:p>
    <w:p w:rsidR="00000000" w:rsidRDefault="00367D99">
      <w:pPr>
        <w:tabs>
          <w:tab w:val="left" w:pos="-180"/>
          <w:tab w:val="left" w:pos="360"/>
        </w:tabs>
        <w:ind w:left="1077"/>
        <w:jc w:val="both"/>
        <w:rPr>
          <w:rFonts w:ascii="Arial" w:hAnsi="Arial"/>
        </w:rPr>
      </w:pPr>
    </w:p>
    <w:p w:rsidR="00000000" w:rsidRDefault="00367D99">
      <w:pPr>
        <w:numPr>
          <w:ilvl w:val="0"/>
          <w:numId w:val="2"/>
        </w:numPr>
        <w:tabs>
          <w:tab w:val="clear" w:pos="1797"/>
          <w:tab w:val="num" w:pos="-709"/>
          <w:tab w:val="left" w:pos="-284"/>
          <w:tab w:val="left" w:pos="-180"/>
        </w:tabs>
        <w:ind w:left="0" w:firstLine="0"/>
        <w:jc w:val="both"/>
        <w:rPr>
          <w:rFonts w:ascii="Arial" w:hAnsi="Arial"/>
        </w:rPr>
      </w:pPr>
      <w:r>
        <w:rPr>
          <w:rFonts w:ascii="Arial" w:hAnsi="Arial"/>
        </w:rPr>
        <w:t>El coeficiente de correlación entre las variables activo y patrimonio  es de 0,8050, lo que nos indica que existe una fuerte dependencia lineal positiva entre ellas, es decir,</w:t>
      </w:r>
      <w:r>
        <w:rPr>
          <w:rFonts w:ascii="Arial" w:hAnsi="Arial"/>
        </w:rPr>
        <w:t xml:space="preserve"> que el aumento en activos origina un incremento del patrimonio, lo cual era de esperarse ya que el Patrimonio está dado por la diferencia entre Activos y Pasivos.</w:t>
      </w:r>
    </w:p>
    <w:p w:rsidR="00000000" w:rsidRDefault="00367D99">
      <w:pPr>
        <w:tabs>
          <w:tab w:val="left" w:pos="-180"/>
          <w:tab w:val="left" w:pos="360"/>
        </w:tabs>
        <w:jc w:val="both"/>
        <w:rPr>
          <w:rFonts w:ascii="Arial" w:hAnsi="Arial"/>
        </w:rPr>
      </w:pPr>
    </w:p>
    <w:p w:rsidR="00000000" w:rsidRDefault="00367D99">
      <w:pPr>
        <w:numPr>
          <w:ilvl w:val="0"/>
          <w:numId w:val="2"/>
        </w:numPr>
        <w:tabs>
          <w:tab w:val="clear" w:pos="1797"/>
          <w:tab w:val="num" w:pos="-709"/>
          <w:tab w:val="left" w:pos="-180"/>
          <w:tab w:val="left" w:pos="-142"/>
        </w:tabs>
        <w:ind w:left="0" w:firstLine="0"/>
        <w:jc w:val="both"/>
        <w:rPr>
          <w:rFonts w:ascii="Arial" w:hAnsi="Arial"/>
        </w:rPr>
      </w:pPr>
      <w:r>
        <w:rPr>
          <w:rFonts w:ascii="Arial" w:hAnsi="Arial"/>
        </w:rPr>
        <w:t>Existe una relación lineal considerable entre los activos y los ingresos por ventas, tomand</w:t>
      </w:r>
      <w:r>
        <w:rPr>
          <w:rFonts w:ascii="Arial" w:hAnsi="Arial"/>
        </w:rPr>
        <w:t>o en cuenta el resultado del coeficiente de correlación entre estas variables cuyo valor es 0,5096.  Al ser este valor positivo, nos indica que a medida que se incrementan los activos existe un aumento de los ingresos.</w:t>
      </w:r>
    </w:p>
    <w:p w:rsidR="00000000" w:rsidRDefault="00367D99">
      <w:pPr>
        <w:pStyle w:val="Sangradetextonormal"/>
        <w:rPr>
          <w:b/>
        </w:rPr>
      </w:pPr>
    </w:p>
    <w:p w:rsidR="00000000" w:rsidRDefault="00367D99">
      <w:pPr>
        <w:numPr>
          <w:ilvl w:val="0"/>
          <w:numId w:val="2"/>
        </w:numPr>
        <w:tabs>
          <w:tab w:val="clear" w:pos="1797"/>
          <w:tab w:val="left" w:pos="-709"/>
          <w:tab w:val="left" w:pos="-180"/>
          <w:tab w:val="left" w:pos="-142"/>
        </w:tabs>
        <w:ind w:left="0" w:firstLine="0"/>
        <w:jc w:val="both"/>
        <w:rPr>
          <w:rFonts w:ascii="Arial" w:hAnsi="Arial"/>
        </w:rPr>
      </w:pPr>
      <w:r>
        <w:rPr>
          <w:rFonts w:ascii="Arial" w:hAnsi="Arial"/>
        </w:rPr>
        <w:t>Se esperaba una fuerte correlación e</w:t>
      </w:r>
      <w:r>
        <w:rPr>
          <w:rFonts w:ascii="Arial" w:hAnsi="Arial"/>
        </w:rPr>
        <w:t>ntre las  tres variables de rentabilidad y la Utilidad / pérdida pero sus coeficientes de nos indican lo contrario.</w:t>
      </w:r>
    </w:p>
    <w:p w:rsidR="00000000" w:rsidRDefault="00367D99">
      <w:pPr>
        <w:pStyle w:val="Sangradetextonormal"/>
        <w:rPr>
          <w:b/>
        </w:rPr>
      </w:pPr>
    </w:p>
    <w:p w:rsidR="00000000" w:rsidRDefault="00367D99">
      <w:pPr>
        <w:pStyle w:val="Sangradetextonormal"/>
        <w:rPr>
          <w:b/>
        </w:rPr>
      </w:pPr>
    </w:p>
    <w:p w:rsidR="00000000" w:rsidRDefault="00367D99">
      <w:pPr>
        <w:pStyle w:val="Sangradetextonormal"/>
        <w:rPr>
          <w:b/>
        </w:rPr>
      </w:pPr>
      <w:r>
        <w:rPr>
          <w:b/>
        </w:rPr>
        <w:t>Análisis de Discriminación.</w:t>
      </w:r>
    </w:p>
    <w:p w:rsidR="00000000" w:rsidRDefault="00367D99">
      <w:pPr>
        <w:pStyle w:val="Sangradetextonormal"/>
        <w:rPr>
          <w:b/>
        </w:rPr>
      </w:pPr>
    </w:p>
    <w:p w:rsidR="00000000" w:rsidRDefault="00367D99">
      <w:pPr>
        <w:pStyle w:val="Sangra2detindependiente"/>
        <w:spacing w:line="240" w:lineRule="auto"/>
        <w:ind w:left="0"/>
      </w:pPr>
      <w:r>
        <w:t>Nos ponemos en el lugar de un analista financiero que tiene a su disposición diversas razones financieras y c</w:t>
      </w:r>
      <w:r>
        <w:t xml:space="preserve">uentas contables de una empresa y desea utilizar estos datos para clasificarla como una empresa riesgosa  o como una empresa no riesgosa. El análisis discriminante es una técnica que nos permite realizar tal clasificación. </w:t>
      </w:r>
    </w:p>
    <w:p w:rsidR="00000000" w:rsidRDefault="00367D99">
      <w:pPr>
        <w:pStyle w:val="Sangra2detindependiente"/>
        <w:spacing w:line="240" w:lineRule="auto"/>
        <w:ind w:left="0"/>
      </w:pPr>
    </w:p>
    <w:p w:rsidR="00000000" w:rsidRDefault="00367D99">
      <w:pPr>
        <w:pStyle w:val="Sangra2detindependiente"/>
        <w:spacing w:line="240" w:lineRule="auto"/>
        <w:ind w:left="0"/>
      </w:pPr>
      <w:r>
        <w:t>De aquí se pueden derivar combi</w:t>
      </w:r>
      <w:r>
        <w:t>naciones lineales que discriminen mejor entre los grupos, es decir, escoger las variables que minimicen la probabilidad de una mala clasificación.</w:t>
      </w:r>
    </w:p>
    <w:p w:rsidR="00000000" w:rsidRDefault="00367D99">
      <w:pPr>
        <w:pStyle w:val="Sangra2detindependiente"/>
        <w:spacing w:line="240" w:lineRule="auto"/>
        <w:ind w:left="0"/>
      </w:pPr>
    </w:p>
    <w:p w:rsidR="00000000" w:rsidRDefault="00367D99">
      <w:pPr>
        <w:pStyle w:val="Sangra2detindependiente"/>
        <w:tabs>
          <w:tab w:val="clear" w:pos="360"/>
          <w:tab w:val="left" w:pos="-567"/>
        </w:tabs>
        <w:spacing w:line="240" w:lineRule="auto"/>
        <w:ind w:left="0"/>
        <w:rPr>
          <w:b/>
        </w:rPr>
      </w:pPr>
      <w:r>
        <w:t>Para la consecución de este trabajo se tendrá el supuesto de que las matrices de covarianzas entre las dos p</w:t>
      </w:r>
      <w:r>
        <w:t>oblaciones son iguales, con lo que obtendremos funciones lineales de discriminación.</w:t>
      </w:r>
    </w:p>
    <w:p w:rsidR="00000000" w:rsidRDefault="00367D99">
      <w:pPr>
        <w:pStyle w:val="Sangra2detindependiente"/>
        <w:tabs>
          <w:tab w:val="clear" w:pos="360"/>
          <w:tab w:val="left" w:pos="-993"/>
        </w:tabs>
        <w:spacing w:line="240" w:lineRule="auto"/>
        <w:ind w:left="0"/>
      </w:pPr>
    </w:p>
    <w:p w:rsidR="00000000" w:rsidRDefault="00367D99">
      <w:pPr>
        <w:pStyle w:val="Sangra2detindependiente"/>
        <w:tabs>
          <w:tab w:val="clear" w:pos="360"/>
        </w:tabs>
        <w:spacing w:line="240" w:lineRule="auto"/>
        <w:ind w:left="0"/>
      </w:pPr>
      <w:r>
        <w:t>Las variables que se utilizaron para la obtención de una función que realice la clasificación antes mencionada en nuestro primer análisis fueron:</w:t>
      </w:r>
    </w:p>
    <w:p w:rsidR="00000000" w:rsidRDefault="00367D99">
      <w:pPr>
        <w:pStyle w:val="Sangra2detindependiente"/>
        <w:tabs>
          <w:tab w:val="clear" w:pos="360"/>
        </w:tabs>
        <w:spacing w:line="240" w:lineRule="auto"/>
        <w:ind w:left="0"/>
      </w:pPr>
    </w:p>
    <w:p w:rsidR="00000000" w:rsidRDefault="00367D99">
      <w:pPr>
        <w:pStyle w:val="Sangra2detindependiente"/>
        <w:numPr>
          <w:ilvl w:val="0"/>
          <w:numId w:val="3"/>
        </w:numPr>
        <w:spacing w:line="360" w:lineRule="auto"/>
        <w:ind w:left="357" w:hanging="357"/>
      </w:pPr>
      <w:r>
        <w:t>ACTIVOS</w:t>
      </w:r>
    </w:p>
    <w:p w:rsidR="00000000" w:rsidRDefault="00367D99">
      <w:pPr>
        <w:pStyle w:val="Sangra2detindependiente"/>
        <w:numPr>
          <w:ilvl w:val="0"/>
          <w:numId w:val="3"/>
        </w:numPr>
        <w:spacing w:line="360" w:lineRule="auto"/>
        <w:ind w:left="357" w:hanging="357"/>
      </w:pPr>
      <w:r>
        <w:t>PATRIMONIO</w:t>
      </w:r>
    </w:p>
    <w:p w:rsidR="00000000" w:rsidRDefault="00367D99">
      <w:pPr>
        <w:pStyle w:val="Sangra2detindependiente"/>
        <w:numPr>
          <w:ilvl w:val="0"/>
          <w:numId w:val="3"/>
        </w:numPr>
        <w:spacing w:line="360" w:lineRule="auto"/>
        <w:ind w:left="357" w:hanging="357"/>
      </w:pPr>
      <w:r>
        <w:t>INGR</w:t>
      </w:r>
      <w:r>
        <w:t>ESOS</w:t>
      </w:r>
    </w:p>
    <w:p w:rsidR="00000000" w:rsidRDefault="00367D99">
      <w:pPr>
        <w:pStyle w:val="Sangra2detindependiente"/>
        <w:tabs>
          <w:tab w:val="clear" w:pos="360"/>
        </w:tabs>
        <w:spacing w:line="360" w:lineRule="auto"/>
        <w:ind w:left="0"/>
      </w:pPr>
    </w:p>
    <w:p w:rsidR="00000000" w:rsidRDefault="00367D99">
      <w:pPr>
        <w:pStyle w:val="Sangra2detindependiente"/>
        <w:tabs>
          <w:tab w:val="clear" w:pos="360"/>
          <w:tab w:val="left" w:pos="-993"/>
        </w:tabs>
        <w:spacing w:line="240" w:lineRule="auto"/>
        <w:ind w:left="0"/>
      </w:pPr>
      <w:r>
        <w:t>Los resultados que se obtuvieron en nuestro análisis fueron los siguientes:</w:t>
      </w:r>
    </w:p>
    <w:p w:rsidR="00000000" w:rsidRDefault="00367D99">
      <w:pPr>
        <w:pStyle w:val="Sangra2detindependiente"/>
        <w:tabs>
          <w:tab w:val="clear" w:pos="360"/>
          <w:tab w:val="left" w:pos="-993"/>
        </w:tabs>
        <w:spacing w:line="240" w:lineRule="auto"/>
        <w:ind w:left="0"/>
      </w:pPr>
    </w:p>
    <w:p w:rsidR="00000000" w:rsidRDefault="00367D99">
      <w:pPr>
        <w:pStyle w:val="Sangra2detindependiente"/>
        <w:tabs>
          <w:tab w:val="clear" w:pos="360"/>
          <w:tab w:val="left" w:pos="-993"/>
        </w:tabs>
        <w:spacing w:line="240" w:lineRule="auto"/>
        <w:ind w:left="0"/>
      </w:pPr>
    </w:p>
    <w:tbl>
      <w:tblPr>
        <w:tblW w:w="0" w:type="auto"/>
        <w:tblInd w:w="3060" w:type="dxa"/>
        <w:tblLayout w:type="fixed"/>
        <w:tblCellMar>
          <w:left w:w="30" w:type="dxa"/>
          <w:right w:w="30" w:type="dxa"/>
        </w:tblCellMar>
        <w:tblLook w:val="0000"/>
      </w:tblPr>
      <w:tblGrid>
        <w:gridCol w:w="1418"/>
        <w:gridCol w:w="1552"/>
      </w:tblGrid>
      <w:tr w:rsidR="00000000">
        <w:tblPrEx>
          <w:tblCellMar>
            <w:top w:w="0" w:type="dxa"/>
            <w:bottom w:w="0" w:type="dxa"/>
          </w:tblCellMar>
        </w:tblPrEx>
        <w:trPr>
          <w:trHeight w:val="304"/>
        </w:trPr>
        <w:tc>
          <w:tcPr>
            <w:tcW w:w="1418" w:type="dxa"/>
            <w:tcBorders>
              <w:top w:val="single" w:sz="12" w:space="0" w:color="auto"/>
              <w:left w:val="single" w:sz="12" w:space="0" w:color="auto"/>
              <w:bottom w:val="single" w:sz="12" w:space="0" w:color="auto"/>
              <w:right w:val="single" w:sz="6" w:space="0" w:color="auto"/>
            </w:tcBorders>
          </w:tcPr>
          <w:p w:rsidR="00000000" w:rsidRDefault="00367D99">
            <w:pPr>
              <w:jc w:val="center"/>
              <w:rPr>
                <w:rFonts w:ascii="Arial" w:hAnsi="Arial"/>
                <w:b/>
                <w:snapToGrid w:val="0"/>
                <w:color w:val="000000"/>
                <w:sz w:val="22"/>
              </w:rPr>
            </w:pPr>
            <w:r>
              <w:rPr>
                <w:rFonts w:ascii="Arial" w:hAnsi="Arial"/>
                <w:b/>
                <w:snapToGrid w:val="0"/>
                <w:color w:val="000000"/>
                <w:sz w:val="22"/>
              </w:rPr>
              <w:t>Variables</w:t>
            </w:r>
          </w:p>
        </w:tc>
        <w:tc>
          <w:tcPr>
            <w:tcW w:w="1552" w:type="dxa"/>
            <w:tcBorders>
              <w:top w:val="single" w:sz="12" w:space="0" w:color="auto"/>
              <w:left w:val="single" w:sz="6" w:space="0" w:color="auto"/>
              <w:bottom w:val="single" w:sz="12" w:space="0" w:color="auto"/>
              <w:right w:val="single" w:sz="12" w:space="0" w:color="auto"/>
            </w:tcBorders>
          </w:tcPr>
          <w:p w:rsidR="00000000" w:rsidRDefault="00367D99">
            <w:pPr>
              <w:jc w:val="center"/>
              <w:rPr>
                <w:rFonts w:ascii="Arial" w:hAnsi="Arial"/>
                <w:b/>
                <w:snapToGrid w:val="0"/>
                <w:color w:val="000000"/>
                <w:sz w:val="22"/>
              </w:rPr>
            </w:pPr>
            <w:r>
              <w:rPr>
                <w:rFonts w:ascii="Arial" w:hAnsi="Arial"/>
                <w:b/>
                <w:snapToGrid w:val="0"/>
                <w:color w:val="000000"/>
                <w:sz w:val="22"/>
              </w:rPr>
              <w:t>Coeficientes</w:t>
            </w:r>
          </w:p>
        </w:tc>
      </w:tr>
      <w:tr w:rsidR="00000000">
        <w:tblPrEx>
          <w:tblCellMar>
            <w:top w:w="0" w:type="dxa"/>
            <w:bottom w:w="0" w:type="dxa"/>
          </w:tblCellMar>
        </w:tblPrEx>
        <w:trPr>
          <w:trHeight w:val="248"/>
        </w:trPr>
        <w:tc>
          <w:tcPr>
            <w:tcW w:w="1418" w:type="dxa"/>
            <w:tcBorders>
              <w:left w:val="single" w:sz="12" w:space="0" w:color="auto"/>
              <w:bottom w:val="single" w:sz="6" w:space="0" w:color="auto"/>
              <w:right w:val="single" w:sz="6" w:space="0" w:color="auto"/>
            </w:tcBorders>
          </w:tcPr>
          <w:p w:rsidR="00000000" w:rsidRDefault="00367D99">
            <w:pPr>
              <w:jc w:val="center"/>
              <w:rPr>
                <w:rFonts w:ascii="Arial" w:hAnsi="Arial"/>
                <w:snapToGrid w:val="0"/>
                <w:color w:val="000000"/>
              </w:rPr>
            </w:pPr>
            <w:r>
              <w:rPr>
                <w:rFonts w:ascii="Arial" w:hAnsi="Arial"/>
                <w:snapToGrid w:val="0"/>
                <w:color w:val="000000"/>
              </w:rPr>
              <w:t>Activos</w:t>
            </w:r>
          </w:p>
        </w:tc>
        <w:tc>
          <w:tcPr>
            <w:tcW w:w="1552" w:type="dxa"/>
            <w:tcBorders>
              <w:left w:val="single" w:sz="6" w:space="0" w:color="auto"/>
              <w:bottom w:val="single" w:sz="6" w:space="0" w:color="auto"/>
              <w:right w:val="single" w:sz="12" w:space="0" w:color="auto"/>
            </w:tcBorders>
          </w:tcPr>
          <w:p w:rsidR="00000000" w:rsidRDefault="00367D99">
            <w:pPr>
              <w:jc w:val="center"/>
              <w:rPr>
                <w:rFonts w:ascii="Arial" w:hAnsi="Arial"/>
                <w:snapToGrid w:val="0"/>
                <w:color w:val="000000"/>
              </w:rPr>
            </w:pPr>
            <w:r>
              <w:rPr>
                <w:rFonts w:ascii="Arial" w:hAnsi="Arial"/>
                <w:snapToGrid w:val="0"/>
                <w:color w:val="000000"/>
              </w:rPr>
              <w:t>1.88E-08</w:t>
            </w:r>
          </w:p>
        </w:tc>
      </w:tr>
      <w:tr w:rsidR="00000000">
        <w:tblPrEx>
          <w:tblCellMar>
            <w:top w:w="0" w:type="dxa"/>
            <w:bottom w:w="0" w:type="dxa"/>
          </w:tblCellMar>
        </w:tblPrEx>
        <w:trPr>
          <w:trHeight w:val="248"/>
        </w:trPr>
        <w:tc>
          <w:tcPr>
            <w:tcW w:w="1418" w:type="dxa"/>
            <w:tcBorders>
              <w:top w:val="single" w:sz="6" w:space="0" w:color="auto"/>
              <w:left w:val="single" w:sz="12" w:space="0" w:color="auto"/>
              <w:bottom w:val="single" w:sz="6" w:space="0" w:color="auto"/>
              <w:right w:val="single" w:sz="6" w:space="0" w:color="auto"/>
            </w:tcBorders>
          </w:tcPr>
          <w:p w:rsidR="00000000" w:rsidRDefault="00367D99">
            <w:pPr>
              <w:jc w:val="center"/>
              <w:rPr>
                <w:rFonts w:ascii="Arial" w:hAnsi="Arial"/>
                <w:snapToGrid w:val="0"/>
                <w:color w:val="000000"/>
              </w:rPr>
            </w:pPr>
            <w:r>
              <w:rPr>
                <w:rFonts w:ascii="Arial" w:hAnsi="Arial"/>
                <w:snapToGrid w:val="0"/>
                <w:color w:val="000000"/>
              </w:rPr>
              <w:t>Patrimonio</w:t>
            </w:r>
          </w:p>
        </w:tc>
        <w:tc>
          <w:tcPr>
            <w:tcW w:w="1552" w:type="dxa"/>
            <w:tcBorders>
              <w:top w:val="single" w:sz="6" w:space="0" w:color="auto"/>
              <w:left w:val="single" w:sz="6" w:space="0" w:color="auto"/>
              <w:bottom w:val="single" w:sz="6" w:space="0" w:color="auto"/>
              <w:right w:val="single" w:sz="12" w:space="0" w:color="auto"/>
            </w:tcBorders>
          </w:tcPr>
          <w:p w:rsidR="00000000" w:rsidRDefault="00367D99">
            <w:pPr>
              <w:jc w:val="center"/>
              <w:rPr>
                <w:rFonts w:ascii="Arial" w:hAnsi="Arial"/>
                <w:snapToGrid w:val="0"/>
                <w:color w:val="000000"/>
              </w:rPr>
            </w:pPr>
            <w:r>
              <w:rPr>
                <w:rFonts w:ascii="Arial" w:hAnsi="Arial"/>
                <w:snapToGrid w:val="0"/>
                <w:color w:val="000000"/>
              </w:rPr>
              <w:t>-2.81E-08</w:t>
            </w:r>
          </w:p>
        </w:tc>
      </w:tr>
      <w:tr w:rsidR="00000000">
        <w:tblPrEx>
          <w:tblCellMar>
            <w:top w:w="0" w:type="dxa"/>
            <w:bottom w:w="0" w:type="dxa"/>
          </w:tblCellMar>
        </w:tblPrEx>
        <w:trPr>
          <w:trHeight w:val="256"/>
        </w:trPr>
        <w:tc>
          <w:tcPr>
            <w:tcW w:w="1418" w:type="dxa"/>
            <w:tcBorders>
              <w:top w:val="single" w:sz="6" w:space="0" w:color="auto"/>
              <w:left w:val="single" w:sz="12" w:space="0" w:color="auto"/>
              <w:bottom w:val="single" w:sz="12" w:space="0" w:color="auto"/>
              <w:right w:val="single" w:sz="6" w:space="0" w:color="auto"/>
            </w:tcBorders>
          </w:tcPr>
          <w:p w:rsidR="00000000" w:rsidRDefault="00367D99">
            <w:pPr>
              <w:jc w:val="center"/>
              <w:rPr>
                <w:rFonts w:ascii="Arial" w:hAnsi="Arial"/>
                <w:snapToGrid w:val="0"/>
                <w:color w:val="000000"/>
              </w:rPr>
            </w:pPr>
            <w:r>
              <w:rPr>
                <w:rFonts w:ascii="Arial" w:hAnsi="Arial"/>
                <w:snapToGrid w:val="0"/>
                <w:color w:val="000000"/>
              </w:rPr>
              <w:t>Ingresos</w:t>
            </w:r>
          </w:p>
        </w:tc>
        <w:tc>
          <w:tcPr>
            <w:tcW w:w="1552" w:type="dxa"/>
            <w:tcBorders>
              <w:top w:val="single" w:sz="6" w:space="0" w:color="auto"/>
              <w:left w:val="single" w:sz="6" w:space="0" w:color="auto"/>
              <w:bottom w:val="single" w:sz="12" w:space="0" w:color="auto"/>
              <w:right w:val="single" w:sz="12" w:space="0" w:color="auto"/>
            </w:tcBorders>
          </w:tcPr>
          <w:p w:rsidR="00000000" w:rsidRDefault="00367D99">
            <w:pPr>
              <w:jc w:val="center"/>
              <w:rPr>
                <w:rFonts w:ascii="Arial" w:hAnsi="Arial"/>
                <w:snapToGrid w:val="0"/>
                <w:color w:val="000000"/>
              </w:rPr>
            </w:pPr>
            <w:r>
              <w:rPr>
                <w:rFonts w:ascii="Arial" w:hAnsi="Arial"/>
                <w:snapToGrid w:val="0"/>
                <w:color w:val="000000"/>
              </w:rPr>
              <w:t>2.06E-08</w:t>
            </w:r>
          </w:p>
        </w:tc>
      </w:tr>
    </w:tbl>
    <w:p w:rsidR="00000000" w:rsidRDefault="00367D99">
      <w:pPr>
        <w:pStyle w:val="Sangra2detindependiente"/>
        <w:tabs>
          <w:tab w:val="clear" w:pos="360"/>
          <w:tab w:val="left" w:pos="-993"/>
        </w:tabs>
        <w:spacing w:line="240" w:lineRule="auto"/>
        <w:ind w:left="0"/>
      </w:pPr>
    </w:p>
    <w:p w:rsidR="00000000" w:rsidRDefault="00367D99">
      <w:pPr>
        <w:pStyle w:val="Sangra2detindependiente"/>
        <w:spacing w:line="240" w:lineRule="auto"/>
        <w:ind w:left="0"/>
        <w:jc w:val="center"/>
        <w:rPr>
          <w:b/>
        </w:rPr>
      </w:pPr>
      <w:r>
        <w:rPr>
          <w:b/>
        </w:rPr>
        <w:t>Tabla III. Coeficientes para la Funci</w:t>
      </w:r>
      <w:r>
        <w:rPr>
          <w:b/>
        </w:rPr>
        <w:t>ón de Discriminaci</w:t>
      </w:r>
      <w:r>
        <w:rPr>
          <w:b/>
        </w:rPr>
        <w:t>ón.</w:t>
      </w:r>
    </w:p>
    <w:p w:rsidR="00000000" w:rsidRDefault="00367D99">
      <w:pPr>
        <w:pStyle w:val="Sangra2detindependiente"/>
        <w:spacing w:line="240" w:lineRule="auto"/>
        <w:ind w:left="0"/>
        <w:rPr>
          <w:b/>
        </w:rPr>
      </w:pPr>
    </w:p>
    <w:p w:rsidR="00000000" w:rsidRDefault="00367D99">
      <w:pPr>
        <w:pStyle w:val="Sangra2detindependiente"/>
        <w:spacing w:line="240" w:lineRule="auto"/>
        <w:ind w:left="0"/>
      </w:pPr>
      <w:r>
        <w:t>De esta manera la funci</w:t>
      </w:r>
      <w:r>
        <w:t>ón discriminante lineal para la discriminaci</w:t>
      </w:r>
      <w:r>
        <w:t>ón es la siguiente:</w:t>
      </w:r>
    </w:p>
    <w:p w:rsidR="00000000" w:rsidRDefault="00367D99">
      <w:pPr>
        <w:pStyle w:val="Sangra2detindependiente"/>
        <w:spacing w:line="240" w:lineRule="auto"/>
        <w:ind w:left="0"/>
      </w:pPr>
    </w:p>
    <w:p w:rsidR="00000000" w:rsidRDefault="00367D99">
      <w:pPr>
        <w:pStyle w:val="Sangra2detindependiente"/>
        <w:tabs>
          <w:tab w:val="clear" w:pos="360"/>
        </w:tabs>
        <w:ind w:left="0"/>
      </w:pPr>
      <w:r>
        <w:tab/>
      </w:r>
      <w:r>
        <w:rPr>
          <w:b/>
          <w:sz w:val="28"/>
        </w:rPr>
        <w:t>Z</w:t>
      </w:r>
      <w:r>
        <w:t xml:space="preserve"> = 1,88E-08 </w:t>
      </w:r>
      <w:r>
        <w:rPr>
          <w:b/>
          <w:sz w:val="23"/>
        </w:rPr>
        <w:t>Activos</w:t>
      </w:r>
      <w:r>
        <w:t xml:space="preserve"> </w:t>
      </w:r>
      <w:r>
        <w:t xml:space="preserve">– 2,81E-08 </w:t>
      </w:r>
      <w:r>
        <w:rPr>
          <w:b/>
        </w:rPr>
        <w:t>Patrimonio</w:t>
      </w:r>
      <w:r>
        <w:t xml:space="preserve"> + 2,06E-08 </w:t>
      </w:r>
      <w:r>
        <w:rPr>
          <w:b/>
        </w:rPr>
        <w:t>Ingresos</w:t>
      </w:r>
    </w:p>
    <w:p w:rsidR="00000000" w:rsidRDefault="00367D99">
      <w:pPr>
        <w:pStyle w:val="Sangra2detindependiente"/>
        <w:tabs>
          <w:tab w:val="clear" w:pos="360"/>
          <w:tab w:val="left" w:pos="-851"/>
        </w:tabs>
        <w:spacing w:line="240" w:lineRule="auto"/>
        <w:ind w:left="0"/>
      </w:pPr>
      <w:r>
        <w:t>El modelo mostrado anteriormente clasificó en forma correcta el 70,2% del total de 1000 empresas como se indica en la</w:t>
      </w:r>
      <w:r>
        <w:t xml:space="preserve"> siguiente tabla:</w:t>
      </w:r>
    </w:p>
    <w:p w:rsidR="00000000" w:rsidRDefault="00367D99">
      <w:pPr>
        <w:pStyle w:val="Sangra2detindependiente"/>
        <w:tabs>
          <w:tab w:val="clear" w:pos="360"/>
          <w:tab w:val="left" w:pos="-851"/>
        </w:tabs>
        <w:spacing w:line="240" w:lineRule="auto"/>
        <w:ind w:left="0"/>
      </w:pPr>
    </w:p>
    <w:tbl>
      <w:tblPr>
        <w:tblW w:w="0" w:type="auto"/>
        <w:tblInd w:w="1787" w:type="dxa"/>
        <w:tblLayout w:type="fixed"/>
        <w:tblCellMar>
          <w:left w:w="0" w:type="dxa"/>
          <w:right w:w="0" w:type="dxa"/>
        </w:tblCellMar>
        <w:tblLook w:val="0000"/>
      </w:tblPr>
      <w:tblGrid>
        <w:gridCol w:w="2180"/>
        <w:gridCol w:w="1200"/>
        <w:gridCol w:w="1069"/>
        <w:gridCol w:w="1331"/>
      </w:tblGrid>
      <w:tr w:rsidR="00000000">
        <w:tblPrEx>
          <w:tblCellMar>
            <w:top w:w="0" w:type="dxa"/>
            <w:left w:w="0" w:type="dxa"/>
            <w:bottom w:w="0" w:type="dxa"/>
            <w:right w:w="0" w:type="dxa"/>
          </w:tblCellMar>
        </w:tblPrEx>
        <w:trPr>
          <w:cantSplit/>
          <w:trHeight w:val="270"/>
        </w:trPr>
        <w:tc>
          <w:tcPr>
            <w:tcW w:w="2180" w:type="dxa"/>
            <w:vMerge w:val="restart"/>
            <w:tcBorders>
              <w:top w:val="single" w:sz="8" w:space="0" w:color="auto"/>
              <w:left w:val="single" w:sz="8" w:space="0" w:color="auto"/>
              <w:bottom w:val="single" w:sz="8" w:space="0" w:color="000000"/>
              <w:right w:val="single" w:sz="8" w:space="0" w:color="000000"/>
            </w:tcBorders>
            <w:vAlign w:val="center"/>
          </w:tcPr>
          <w:p w:rsidR="00000000" w:rsidRDefault="00367D99">
            <w:pPr>
              <w:jc w:val="center"/>
              <w:rPr>
                <w:rFonts w:ascii="Arial" w:eastAsia="Arial Unicode MS" w:hAnsi="Arial"/>
                <w:b/>
                <w:sz w:val="20"/>
              </w:rPr>
            </w:pPr>
            <w:r>
              <w:rPr>
                <w:rFonts w:ascii="Arial" w:hAnsi="Arial"/>
                <w:b/>
                <w:sz w:val="20"/>
              </w:rPr>
              <w:t>Tipo de clasificación</w:t>
            </w:r>
          </w:p>
        </w:tc>
        <w:tc>
          <w:tcPr>
            <w:tcW w:w="1200" w:type="dxa"/>
            <w:tcBorders>
              <w:top w:val="single" w:sz="8" w:space="0" w:color="auto"/>
              <w:left w:val="nil"/>
              <w:bottom w:val="single" w:sz="8" w:space="0" w:color="auto"/>
              <w:right w:val="single" w:sz="8" w:space="0" w:color="auto"/>
            </w:tcBorders>
            <w:vAlign w:val="bottom"/>
          </w:tcPr>
          <w:p w:rsidR="00000000" w:rsidRDefault="00367D99">
            <w:pPr>
              <w:jc w:val="center"/>
              <w:rPr>
                <w:rFonts w:ascii="Arial" w:eastAsia="Arial Unicode MS" w:hAnsi="Arial"/>
                <w:b/>
                <w:sz w:val="20"/>
              </w:rPr>
            </w:pPr>
            <w:r>
              <w:rPr>
                <w:rFonts w:ascii="Arial" w:hAnsi="Arial"/>
                <w:b/>
                <w:sz w:val="20"/>
              </w:rPr>
              <w:t>Real</w:t>
            </w:r>
          </w:p>
        </w:tc>
        <w:tc>
          <w:tcPr>
            <w:tcW w:w="2400" w:type="dxa"/>
            <w:gridSpan w:val="2"/>
            <w:tcBorders>
              <w:top w:val="single" w:sz="8" w:space="0" w:color="auto"/>
              <w:left w:val="nil"/>
              <w:bottom w:val="nil"/>
              <w:right w:val="single" w:sz="8" w:space="0" w:color="000000"/>
            </w:tcBorders>
            <w:vAlign w:val="center"/>
          </w:tcPr>
          <w:p w:rsidR="00000000" w:rsidRDefault="00367D99">
            <w:pPr>
              <w:jc w:val="center"/>
              <w:rPr>
                <w:rFonts w:ascii="Arial" w:eastAsia="Arial Unicode MS" w:hAnsi="Arial"/>
                <w:b/>
                <w:sz w:val="20"/>
              </w:rPr>
            </w:pPr>
            <w:r>
              <w:rPr>
                <w:rFonts w:ascii="Arial" w:hAnsi="Arial"/>
                <w:b/>
                <w:sz w:val="20"/>
              </w:rPr>
              <w:t>Predicción</w:t>
            </w:r>
          </w:p>
        </w:tc>
      </w:tr>
      <w:tr w:rsidR="00000000">
        <w:tblPrEx>
          <w:tblCellMar>
            <w:top w:w="0" w:type="dxa"/>
            <w:left w:w="0" w:type="dxa"/>
            <w:bottom w:w="0" w:type="dxa"/>
            <w:right w:w="0" w:type="dxa"/>
          </w:tblCellMar>
        </w:tblPrEx>
        <w:trPr>
          <w:cantSplit/>
          <w:trHeight w:val="270"/>
        </w:trPr>
        <w:tc>
          <w:tcPr>
            <w:tcW w:w="2180" w:type="dxa"/>
            <w:vMerge/>
            <w:tcBorders>
              <w:top w:val="single" w:sz="8" w:space="0" w:color="auto"/>
              <w:left w:val="single" w:sz="8" w:space="0" w:color="auto"/>
              <w:bottom w:val="single" w:sz="8" w:space="0" w:color="000000"/>
              <w:right w:val="single" w:sz="8" w:space="0" w:color="000000"/>
            </w:tcBorders>
            <w:vAlign w:val="center"/>
          </w:tcPr>
          <w:p w:rsidR="00000000" w:rsidRDefault="00367D99">
            <w:pPr>
              <w:rPr>
                <w:rFonts w:ascii="Arial" w:eastAsia="Arial Unicode MS" w:hAnsi="Arial"/>
                <w:b/>
                <w:sz w:val="20"/>
              </w:rPr>
            </w:pPr>
          </w:p>
        </w:tc>
        <w:tc>
          <w:tcPr>
            <w:tcW w:w="1200"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b/>
                <w:sz w:val="20"/>
              </w:rPr>
            </w:pPr>
            <w:r>
              <w:rPr>
                <w:rFonts w:ascii="Arial" w:hAnsi="Arial"/>
                <w:b/>
                <w:sz w:val="20"/>
              </w:rPr>
              <w:t>Compañías</w:t>
            </w:r>
          </w:p>
        </w:tc>
        <w:tc>
          <w:tcPr>
            <w:tcW w:w="1069" w:type="dxa"/>
            <w:tcBorders>
              <w:top w:val="single" w:sz="8" w:space="0" w:color="auto"/>
              <w:left w:val="nil"/>
              <w:bottom w:val="single" w:sz="8" w:space="0" w:color="auto"/>
              <w:right w:val="single" w:sz="4" w:space="0" w:color="auto"/>
            </w:tcBorders>
            <w:vAlign w:val="bottom"/>
          </w:tcPr>
          <w:p w:rsidR="00000000" w:rsidRDefault="00367D99">
            <w:pPr>
              <w:jc w:val="center"/>
              <w:rPr>
                <w:rFonts w:ascii="Arial" w:eastAsia="Arial Unicode MS" w:hAnsi="Arial"/>
                <w:b/>
                <w:sz w:val="20"/>
              </w:rPr>
            </w:pPr>
            <w:r>
              <w:rPr>
                <w:rFonts w:ascii="Arial" w:hAnsi="Arial"/>
                <w:b/>
                <w:sz w:val="20"/>
              </w:rPr>
              <w:t>Riesgosas</w:t>
            </w:r>
          </w:p>
        </w:tc>
        <w:tc>
          <w:tcPr>
            <w:tcW w:w="1331" w:type="dxa"/>
            <w:tcBorders>
              <w:top w:val="single" w:sz="8" w:space="0" w:color="auto"/>
              <w:left w:val="nil"/>
              <w:bottom w:val="single" w:sz="8" w:space="0" w:color="auto"/>
              <w:right w:val="single" w:sz="8" w:space="0" w:color="auto"/>
            </w:tcBorders>
            <w:vAlign w:val="bottom"/>
          </w:tcPr>
          <w:p w:rsidR="00000000" w:rsidRDefault="00367D99">
            <w:pPr>
              <w:jc w:val="center"/>
              <w:rPr>
                <w:rFonts w:ascii="Arial" w:eastAsia="Arial Unicode MS" w:hAnsi="Arial"/>
                <w:b/>
                <w:sz w:val="20"/>
              </w:rPr>
            </w:pPr>
            <w:r>
              <w:rPr>
                <w:rFonts w:ascii="Arial" w:hAnsi="Arial"/>
                <w:b/>
                <w:sz w:val="20"/>
              </w:rPr>
              <w:t>No riesgosas</w:t>
            </w:r>
          </w:p>
        </w:tc>
      </w:tr>
      <w:tr w:rsidR="00000000">
        <w:tblPrEx>
          <w:tblCellMar>
            <w:top w:w="0" w:type="dxa"/>
            <w:left w:w="0" w:type="dxa"/>
            <w:bottom w:w="0" w:type="dxa"/>
            <w:right w:w="0" w:type="dxa"/>
          </w:tblCellMar>
        </w:tblPrEx>
        <w:trPr>
          <w:trHeight w:val="270"/>
        </w:trPr>
        <w:tc>
          <w:tcPr>
            <w:tcW w:w="2180" w:type="dxa"/>
            <w:tcBorders>
              <w:top w:val="single" w:sz="8" w:space="0" w:color="auto"/>
              <w:left w:val="single" w:sz="8" w:space="0" w:color="auto"/>
              <w:bottom w:val="single" w:sz="8" w:space="0" w:color="auto"/>
              <w:right w:val="single" w:sz="8" w:space="0" w:color="000000"/>
            </w:tcBorders>
            <w:vAlign w:val="center"/>
          </w:tcPr>
          <w:p w:rsidR="00000000" w:rsidRDefault="00367D99">
            <w:pPr>
              <w:jc w:val="center"/>
              <w:rPr>
                <w:rFonts w:ascii="Arial" w:eastAsia="Arial Unicode MS" w:hAnsi="Arial"/>
                <w:b/>
                <w:sz w:val="20"/>
              </w:rPr>
            </w:pPr>
            <w:r>
              <w:rPr>
                <w:rFonts w:ascii="Arial" w:hAnsi="Arial"/>
                <w:b/>
                <w:sz w:val="20"/>
              </w:rPr>
              <w:t>Ries</w:t>
            </w:r>
            <w:r>
              <w:rPr>
                <w:rFonts w:ascii="Arial" w:hAnsi="Arial"/>
                <w:b/>
                <w:sz w:val="20"/>
              </w:rPr>
              <w:t>gosas</w:t>
            </w:r>
          </w:p>
        </w:tc>
        <w:tc>
          <w:tcPr>
            <w:tcW w:w="1200" w:type="dxa"/>
            <w:tcBorders>
              <w:top w:val="nil"/>
              <w:left w:val="nil"/>
              <w:bottom w:val="single" w:sz="4" w:space="0" w:color="auto"/>
              <w:right w:val="single" w:sz="4" w:space="0" w:color="auto"/>
            </w:tcBorders>
            <w:vAlign w:val="bottom"/>
          </w:tcPr>
          <w:p w:rsidR="00000000" w:rsidRDefault="00367D99">
            <w:pPr>
              <w:jc w:val="center"/>
              <w:rPr>
                <w:rFonts w:ascii="Arial" w:eastAsia="Arial Unicode MS" w:hAnsi="Arial"/>
                <w:sz w:val="20"/>
              </w:rPr>
            </w:pPr>
            <w:r>
              <w:rPr>
                <w:rFonts w:ascii="Arial" w:hAnsi="Arial"/>
                <w:sz w:val="20"/>
              </w:rPr>
              <w:t>298</w:t>
            </w:r>
          </w:p>
        </w:tc>
        <w:tc>
          <w:tcPr>
            <w:tcW w:w="1069" w:type="dxa"/>
            <w:tcBorders>
              <w:top w:val="nil"/>
              <w:left w:val="nil"/>
              <w:bottom w:val="single" w:sz="4" w:space="0" w:color="auto"/>
              <w:right w:val="single" w:sz="4" w:space="0" w:color="auto"/>
            </w:tcBorders>
            <w:vAlign w:val="bottom"/>
          </w:tcPr>
          <w:p w:rsidR="00000000" w:rsidRDefault="00367D99">
            <w:pPr>
              <w:jc w:val="center"/>
              <w:rPr>
                <w:rFonts w:ascii="Arial" w:eastAsia="Arial Unicode MS" w:hAnsi="Arial"/>
                <w:sz w:val="20"/>
              </w:rPr>
            </w:pPr>
            <w:r>
              <w:rPr>
                <w:rFonts w:ascii="Arial" w:hAnsi="Arial"/>
                <w:sz w:val="20"/>
              </w:rPr>
              <w:t>90</w:t>
            </w:r>
          </w:p>
        </w:tc>
        <w:tc>
          <w:tcPr>
            <w:tcW w:w="1331" w:type="dxa"/>
            <w:tcBorders>
              <w:top w:val="nil"/>
              <w:left w:val="nil"/>
              <w:bottom w:val="single" w:sz="4"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208</w:t>
            </w:r>
          </w:p>
        </w:tc>
      </w:tr>
      <w:tr w:rsidR="00000000">
        <w:tblPrEx>
          <w:tblCellMar>
            <w:top w:w="0" w:type="dxa"/>
            <w:left w:w="0" w:type="dxa"/>
            <w:bottom w:w="0" w:type="dxa"/>
            <w:right w:w="0" w:type="dxa"/>
          </w:tblCellMar>
        </w:tblPrEx>
        <w:trPr>
          <w:trHeight w:val="270"/>
        </w:trPr>
        <w:tc>
          <w:tcPr>
            <w:tcW w:w="2180" w:type="dxa"/>
            <w:tcBorders>
              <w:top w:val="nil"/>
              <w:left w:val="single" w:sz="8" w:space="0" w:color="auto"/>
              <w:bottom w:val="single" w:sz="8" w:space="0" w:color="auto"/>
              <w:right w:val="single" w:sz="8" w:space="0" w:color="000000"/>
            </w:tcBorders>
            <w:vAlign w:val="center"/>
          </w:tcPr>
          <w:p w:rsidR="00000000" w:rsidRDefault="00367D99">
            <w:pPr>
              <w:jc w:val="center"/>
              <w:rPr>
                <w:rFonts w:ascii="Arial" w:eastAsia="Arial Unicode MS" w:hAnsi="Arial"/>
                <w:b/>
                <w:sz w:val="20"/>
              </w:rPr>
            </w:pPr>
            <w:r>
              <w:rPr>
                <w:rFonts w:ascii="Arial" w:hAnsi="Arial"/>
                <w:b/>
                <w:sz w:val="20"/>
              </w:rPr>
              <w:t>No Riesgosas</w:t>
            </w:r>
          </w:p>
        </w:tc>
        <w:tc>
          <w:tcPr>
            <w:tcW w:w="1200" w:type="dxa"/>
            <w:tcBorders>
              <w:top w:val="nil"/>
              <w:left w:val="nil"/>
              <w:bottom w:val="single" w:sz="8" w:space="0" w:color="auto"/>
              <w:right w:val="single" w:sz="4" w:space="0" w:color="auto"/>
            </w:tcBorders>
            <w:vAlign w:val="bottom"/>
          </w:tcPr>
          <w:p w:rsidR="00000000" w:rsidRDefault="00367D99">
            <w:pPr>
              <w:jc w:val="center"/>
              <w:rPr>
                <w:rFonts w:ascii="Arial" w:eastAsia="Arial Unicode MS" w:hAnsi="Arial"/>
                <w:sz w:val="20"/>
              </w:rPr>
            </w:pPr>
            <w:r>
              <w:rPr>
                <w:rFonts w:ascii="Arial" w:hAnsi="Arial"/>
                <w:sz w:val="20"/>
              </w:rPr>
              <w:t>702</w:t>
            </w:r>
          </w:p>
        </w:tc>
        <w:tc>
          <w:tcPr>
            <w:tcW w:w="1069" w:type="dxa"/>
            <w:tcBorders>
              <w:top w:val="nil"/>
              <w:left w:val="nil"/>
              <w:bottom w:val="single" w:sz="8" w:space="0" w:color="auto"/>
              <w:right w:val="single" w:sz="4" w:space="0" w:color="auto"/>
            </w:tcBorders>
            <w:vAlign w:val="bottom"/>
          </w:tcPr>
          <w:p w:rsidR="00000000" w:rsidRDefault="00367D99">
            <w:pPr>
              <w:jc w:val="center"/>
              <w:rPr>
                <w:rFonts w:ascii="Arial" w:eastAsia="Arial Unicode MS" w:hAnsi="Arial"/>
                <w:sz w:val="20"/>
              </w:rPr>
            </w:pPr>
            <w:r>
              <w:rPr>
                <w:rFonts w:ascii="Arial" w:hAnsi="Arial"/>
                <w:sz w:val="20"/>
              </w:rPr>
              <w:t>90</w:t>
            </w:r>
          </w:p>
        </w:tc>
        <w:tc>
          <w:tcPr>
            <w:tcW w:w="1331" w:type="dxa"/>
            <w:tcBorders>
              <w:top w:val="nil"/>
              <w:left w:val="nil"/>
              <w:bottom w:val="single" w:sz="8" w:space="0" w:color="auto"/>
              <w:right w:val="single" w:sz="8" w:space="0" w:color="auto"/>
            </w:tcBorders>
            <w:vAlign w:val="bottom"/>
          </w:tcPr>
          <w:p w:rsidR="00000000" w:rsidRDefault="00367D99">
            <w:pPr>
              <w:jc w:val="center"/>
              <w:rPr>
                <w:rFonts w:ascii="Arial" w:eastAsia="Arial Unicode MS" w:hAnsi="Arial"/>
                <w:sz w:val="20"/>
              </w:rPr>
            </w:pPr>
            <w:r>
              <w:rPr>
                <w:rFonts w:ascii="Arial" w:hAnsi="Arial"/>
                <w:sz w:val="20"/>
              </w:rPr>
              <w:t>612</w:t>
            </w:r>
          </w:p>
        </w:tc>
      </w:tr>
    </w:tbl>
    <w:p w:rsidR="00000000" w:rsidRDefault="00367D99">
      <w:pPr>
        <w:pStyle w:val="Sangra2detindependiente"/>
        <w:tabs>
          <w:tab w:val="clear" w:pos="360"/>
          <w:tab w:val="left" w:pos="-851"/>
        </w:tabs>
        <w:spacing w:line="240" w:lineRule="auto"/>
        <w:ind w:left="0"/>
      </w:pPr>
    </w:p>
    <w:p w:rsidR="00000000" w:rsidRDefault="00367D99">
      <w:pPr>
        <w:pStyle w:val="Sangra2detindependiente"/>
        <w:spacing w:line="240" w:lineRule="auto"/>
        <w:ind w:left="0"/>
        <w:rPr>
          <w:b/>
        </w:rPr>
      </w:pPr>
      <w:r>
        <w:rPr>
          <w:b/>
        </w:rPr>
        <w:tab/>
      </w:r>
      <w:r>
        <w:rPr>
          <w:b/>
        </w:rPr>
        <w:tab/>
      </w:r>
      <w:r>
        <w:rPr>
          <w:b/>
        </w:rPr>
        <w:tab/>
      </w:r>
      <w:r>
        <w:rPr>
          <w:b/>
        </w:rPr>
        <w:tab/>
      </w:r>
      <w:r>
        <w:rPr>
          <w:b/>
        </w:rPr>
        <w:t xml:space="preserve">Tabla IV. </w:t>
      </w:r>
      <w:r>
        <w:rPr>
          <w:b/>
        </w:rPr>
        <w:t>Clasificaciones Acertadas y Erradas.</w:t>
      </w:r>
    </w:p>
    <w:p w:rsidR="00000000" w:rsidRDefault="00367D99">
      <w:pPr>
        <w:pStyle w:val="Sangra2detindependiente"/>
        <w:spacing w:line="240" w:lineRule="auto"/>
        <w:ind w:left="0"/>
      </w:pPr>
    </w:p>
    <w:p w:rsidR="00000000" w:rsidRDefault="00367D99">
      <w:pPr>
        <w:pStyle w:val="Sangra2detindependiente"/>
        <w:tabs>
          <w:tab w:val="clear" w:pos="360"/>
          <w:tab w:val="left" w:pos="-284"/>
        </w:tabs>
        <w:spacing w:line="240" w:lineRule="auto"/>
        <w:ind w:left="0"/>
      </w:pPr>
      <w:r>
        <w:t>Hemos podido establecer y comprobar que mediante la</w:t>
      </w:r>
      <w:r>
        <w:t xml:space="preserve"> funci</w:t>
      </w:r>
      <w:r>
        <w:t>ón</w:t>
      </w:r>
      <w:r>
        <w:t xml:space="preserve"> que se ha</w:t>
      </w:r>
      <w:r>
        <w:t xml:space="preserve"> construido a partir de las variables que se han puesto a consideración, el porcentaje de clas</w:t>
      </w:r>
      <w:r>
        <w:t>ificaciones correctas es elevado.   Por este motivo es razonable pensar  que</w:t>
      </w:r>
      <w:r>
        <w:t xml:space="preserve"> esta</w:t>
      </w:r>
      <w:r>
        <w:t xml:space="preserve"> función</w:t>
      </w:r>
      <w:r>
        <w:t xml:space="preserve"> también proporcione</w:t>
      </w:r>
      <w:r>
        <w:t xml:space="preserve"> buenos resultados a la hora de predecir si una compañía es riesgosa (pérdida) o no riesgosa (utilidad).</w:t>
      </w:r>
    </w:p>
    <w:p w:rsidR="00000000" w:rsidRDefault="00367D99">
      <w:pPr>
        <w:pStyle w:val="Sangra2detindependiente"/>
        <w:spacing w:line="240" w:lineRule="auto"/>
        <w:ind w:left="0"/>
      </w:pPr>
    </w:p>
    <w:p w:rsidR="00000000" w:rsidRDefault="00367D99">
      <w:pPr>
        <w:pStyle w:val="Sangra2detindependiente"/>
        <w:tabs>
          <w:tab w:val="clear" w:pos="360"/>
          <w:tab w:val="left" w:pos="-142"/>
        </w:tabs>
        <w:spacing w:line="240" w:lineRule="auto"/>
        <w:ind w:left="0"/>
      </w:pPr>
      <w:r>
        <w:t xml:space="preserve">Para el efecto de realizar </w:t>
      </w:r>
      <w:r>
        <w:t>esta</w:t>
      </w:r>
      <w:r>
        <w:t xml:space="preserve"> predicción</w:t>
      </w:r>
      <w:r>
        <w:t xml:space="preserve"> y utilizando la f</w:t>
      </w:r>
      <w:r>
        <w:t>unción discriminante encontrada</w:t>
      </w:r>
      <w:r>
        <w:t>, se determinó  la siguiente regla de clasificación:</w:t>
      </w:r>
    </w:p>
    <w:p w:rsidR="00000000" w:rsidRDefault="00367D99">
      <w:pPr>
        <w:pStyle w:val="Sangra2detindependiente"/>
        <w:tabs>
          <w:tab w:val="clear" w:pos="360"/>
          <w:tab w:val="left" w:pos="-142"/>
        </w:tabs>
        <w:spacing w:line="240" w:lineRule="auto"/>
        <w:ind w:left="0"/>
      </w:pPr>
    </w:p>
    <w:p w:rsidR="00000000" w:rsidRDefault="00367D99">
      <w:pPr>
        <w:pStyle w:val="Sangra2detindependiente"/>
        <w:numPr>
          <w:ilvl w:val="0"/>
          <w:numId w:val="4"/>
        </w:numPr>
        <w:tabs>
          <w:tab w:val="clear" w:pos="360"/>
          <w:tab w:val="clear" w:pos="1800"/>
          <w:tab w:val="num" w:pos="-851"/>
        </w:tabs>
        <w:spacing w:line="240" w:lineRule="auto"/>
        <w:ind w:left="0" w:firstLine="0"/>
      </w:pPr>
      <w:r>
        <w:t xml:space="preserve">Asigne la observación </w:t>
      </w:r>
      <w:r>
        <w:rPr>
          <w:b/>
        </w:rPr>
        <w:t xml:space="preserve">X = [ </w:t>
      </w:r>
      <w:r>
        <w:t>Activos, Patrimonio, Ingresos</w:t>
      </w:r>
      <w:r>
        <w:rPr>
          <w:b/>
        </w:rPr>
        <w:t xml:space="preserve">] </w:t>
      </w:r>
      <w:r>
        <w:t xml:space="preserve"> a la población de las empresas riesgosas (Pérdida operacional), si: </w:t>
      </w:r>
    </w:p>
    <w:p w:rsidR="00000000" w:rsidRDefault="00367D99">
      <w:pPr>
        <w:pStyle w:val="Sangra2detindependiente"/>
        <w:rPr>
          <w:b/>
        </w:rPr>
      </w:pPr>
    </w:p>
    <w:p w:rsidR="00000000" w:rsidRDefault="00367D99">
      <w:pPr>
        <w:pStyle w:val="Sangra2detindependiente"/>
        <w:ind w:left="709"/>
        <w:rPr>
          <w:b/>
          <w:sz w:val="28"/>
        </w:rPr>
      </w:pPr>
      <w:r>
        <w:rPr>
          <w:b/>
          <w:sz w:val="28"/>
        </w:rPr>
        <w:t xml:space="preserve">    Z </w:t>
      </w:r>
      <w:r>
        <w:rPr>
          <w:sz w:val="28"/>
        </w:rPr>
        <w:t xml:space="preserve">= </w:t>
      </w:r>
      <w:r>
        <w:rPr>
          <w:b/>
          <w:sz w:val="28"/>
        </w:rPr>
        <w:t>F (</w:t>
      </w:r>
      <w:r>
        <w:rPr>
          <w:sz w:val="28"/>
        </w:rPr>
        <w:t>Activos, Pat</w:t>
      </w:r>
      <w:r>
        <w:rPr>
          <w:sz w:val="28"/>
        </w:rPr>
        <w:t>rimonio, Ingresos</w:t>
      </w:r>
      <w:r>
        <w:rPr>
          <w:b/>
          <w:sz w:val="28"/>
        </w:rPr>
        <w:t xml:space="preserve">) &gt; </w:t>
      </w:r>
      <w:r>
        <w:rPr>
          <w:sz w:val="28"/>
        </w:rPr>
        <w:t>0.195940468</w:t>
      </w:r>
    </w:p>
    <w:p w:rsidR="00000000" w:rsidRDefault="00367D99">
      <w:pPr>
        <w:pStyle w:val="Sangra2detindependiente"/>
        <w:numPr>
          <w:ilvl w:val="0"/>
          <w:numId w:val="4"/>
        </w:numPr>
        <w:tabs>
          <w:tab w:val="clear" w:pos="360"/>
          <w:tab w:val="clear" w:pos="1800"/>
          <w:tab w:val="left" w:pos="-426"/>
          <w:tab w:val="num" w:pos="-284"/>
          <w:tab w:val="left" w:pos="-142"/>
        </w:tabs>
        <w:spacing w:line="240" w:lineRule="auto"/>
        <w:ind w:left="0" w:firstLine="0"/>
      </w:pPr>
      <w:r>
        <w:t>Caso contrario, asigne esta observación a la población de las empresas con utilidades sobre sus operaciones.</w:t>
      </w:r>
    </w:p>
    <w:p w:rsidR="00000000" w:rsidRDefault="00367D99">
      <w:pPr>
        <w:pStyle w:val="Sangra2detindependiente"/>
        <w:tabs>
          <w:tab w:val="clear" w:pos="360"/>
          <w:tab w:val="left" w:pos="-567"/>
          <w:tab w:val="left" w:pos="-426"/>
          <w:tab w:val="left" w:pos="-284"/>
          <w:tab w:val="left" w:pos="-142"/>
        </w:tabs>
        <w:ind w:left="0"/>
      </w:pPr>
    </w:p>
    <w:p w:rsidR="00000000" w:rsidRDefault="00367D99">
      <w:pPr>
        <w:pStyle w:val="Sangra2detindependiente"/>
        <w:tabs>
          <w:tab w:val="clear" w:pos="360"/>
          <w:tab w:val="left" w:pos="-567"/>
          <w:tab w:val="left" w:pos="-426"/>
        </w:tabs>
        <w:spacing w:line="240" w:lineRule="auto"/>
        <w:ind w:left="0"/>
      </w:pPr>
      <w:r>
        <w:t>También se realizó un análisis bajo el supuesto de que las matrices de covarianzas eran diferentes, pero los resu</w:t>
      </w:r>
      <w:r>
        <w:t>ltados obtenidos no llenaron las expectativas de clasificación.</w:t>
      </w:r>
    </w:p>
    <w:p w:rsidR="00000000" w:rsidRDefault="00367D99">
      <w:pPr>
        <w:pStyle w:val="Sangra2detindependiente"/>
        <w:tabs>
          <w:tab w:val="clear" w:pos="360"/>
          <w:tab w:val="left" w:pos="-567"/>
          <w:tab w:val="left" w:pos="-426"/>
          <w:tab w:val="left" w:pos="-284"/>
          <w:tab w:val="left" w:pos="-142"/>
        </w:tabs>
        <w:ind w:left="0"/>
      </w:pPr>
    </w:p>
    <w:p w:rsidR="00000000" w:rsidRDefault="00367D99">
      <w:pPr>
        <w:pStyle w:val="Sangra2detindependiente"/>
        <w:tabs>
          <w:tab w:val="clear" w:pos="360"/>
          <w:tab w:val="left" w:pos="-567"/>
          <w:tab w:val="left" w:pos="-426"/>
          <w:tab w:val="left" w:pos="-284"/>
          <w:tab w:val="left" w:pos="-142"/>
        </w:tabs>
        <w:ind w:left="0"/>
      </w:pPr>
    </w:p>
    <w:p w:rsidR="00000000" w:rsidRDefault="00367D99">
      <w:pPr>
        <w:pStyle w:val="Sangra2detindependiente"/>
        <w:tabs>
          <w:tab w:val="clear" w:pos="360"/>
          <w:tab w:val="left" w:pos="-567"/>
          <w:tab w:val="left" w:pos="-426"/>
          <w:tab w:val="left" w:pos="-284"/>
          <w:tab w:val="left" w:pos="-142"/>
        </w:tabs>
        <w:ind w:left="0"/>
        <w:rPr>
          <w:b/>
        </w:rPr>
      </w:pPr>
      <w:r>
        <w:rPr>
          <w:b/>
        </w:rPr>
        <w:t>CONCLUSIONES</w:t>
      </w:r>
    </w:p>
    <w:p w:rsidR="00000000" w:rsidRDefault="00367D99">
      <w:pPr>
        <w:pStyle w:val="Sangra2detindependiente"/>
        <w:tabs>
          <w:tab w:val="clear" w:pos="360"/>
          <w:tab w:val="left" w:pos="-567"/>
          <w:tab w:val="left" w:pos="-426"/>
          <w:tab w:val="left" w:pos="-284"/>
          <w:tab w:val="left" w:pos="-142"/>
        </w:tabs>
        <w:ind w:left="0"/>
        <w:rPr>
          <w:b/>
        </w:rPr>
      </w:pPr>
    </w:p>
    <w:p w:rsidR="00000000" w:rsidRDefault="00367D99">
      <w:pPr>
        <w:numPr>
          <w:ilvl w:val="0"/>
          <w:numId w:val="6"/>
        </w:numPr>
        <w:jc w:val="both"/>
        <w:rPr>
          <w:rFonts w:ascii="Arial" w:hAnsi="Arial"/>
          <w:lang w:val="es-MX"/>
        </w:rPr>
      </w:pPr>
      <w:r>
        <w:rPr>
          <w:rFonts w:ascii="Arial" w:hAnsi="Arial"/>
          <w:lang w:val="es-MX"/>
        </w:rPr>
        <w:t>La industria, el Comercio y los Servicios a Empresas son las Actividades más desarrolladas por las compañías más importantes del Ecuador.</w:t>
      </w:r>
    </w:p>
    <w:p w:rsidR="00000000" w:rsidRDefault="00367D99">
      <w:pPr>
        <w:tabs>
          <w:tab w:val="num" w:pos="360"/>
        </w:tabs>
        <w:jc w:val="both"/>
        <w:rPr>
          <w:rFonts w:ascii="Arial" w:hAnsi="Arial"/>
          <w:lang w:val="es-MX"/>
        </w:rPr>
      </w:pPr>
    </w:p>
    <w:p w:rsidR="00000000" w:rsidRDefault="00367D99">
      <w:pPr>
        <w:pStyle w:val="Textoindependiente2"/>
        <w:numPr>
          <w:ilvl w:val="0"/>
          <w:numId w:val="7"/>
        </w:numPr>
        <w:tabs>
          <w:tab w:val="clear" w:pos="-180"/>
        </w:tabs>
        <w:rPr>
          <w:lang w:val="es-MX"/>
        </w:rPr>
      </w:pPr>
      <w:r>
        <w:rPr>
          <w:lang w:val="es-MX"/>
        </w:rPr>
        <w:t xml:space="preserve">Referente a los Ingresos por ventas, </w:t>
      </w:r>
      <w:r>
        <w:rPr>
          <w:lang w:val="es-MX"/>
        </w:rPr>
        <w:t>un 58% de las compañías estudiadas  percibe entre 0 y 2 millones de dólares.</w:t>
      </w:r>
    </w:p>
    <w:p w:rsidR="00000000" w:rsidRDefault="00367D99">
      <w:pPr>
        <w:tabs>
          <w:tab w:val="num" w:pos="-142"/>
        </w:tabs>
        <w:jc w:val="both"/>
        <w:rPr>
          <w:rFonts w:ascii="Arial" w:hAnsi="Arial"/>
          <w:lang w:val="es-MX"/>
        </w:rPr>
      </w:pPr>
    </w:p>
    <w:p w:rsidR="00000000" w:rsidRDefault="00367D99">
      <w:pPr>
        <w:pStyle w:val="Sangra2detindependiente"/>
        <w:numPr>
          <w:ilvl w:val="0"/>
          <w:numId w:val="8"/>
        </w:numPr>
        <w:tabs>
          <w:tab w:val="left" w:pos="-567"/>
          <w:tab w:val="left" w:pos="-426"/>
          <w:tab w:val="left" w:pos="-284"/>
          <w:tab w:val="left" w:pos="-142"/>
        </w:tabs>
        <w:spacing w:line="240" w:lineRule="auto"/>
      </w:pPr>
      <w:r>
        <w:rPr>
          <w:lang w:val="es-MX"/>
        </w:rPr>
        <w:t>Las Utilidades / Pérdidas se han visto afectadas al final del año de 1999 debido a la grave recesión económica experimentada por el país en ese período. Muestra de aquello es que</w:t>
      </w:r>
      <w:r>
        <w:rPr>
          <w:lang w:val="es-MX"/>
        </w:rPr>
        <w:t xml:space="preserve"> se pudo detectar que un 29,8% de las compañías tienen pérdidas sobre sus operaciones financieras  mientras que tan solo un 2,2% tienen más de 1,6 millones de dólares de utilidades.  La Compañía de Cervezas  Nacionales es la empresa que posee la máxima uti</w:t>
      </w:r>
      <w:r>
        <w:rPr>
          <w:lang w:val="es-MX"/>
        </w:rPr>
        <w:t>lidad con un monto que supera los 12 millones de dólares.</w:t>
      </w:r>
    </w:p>
    <w:p w:rsidR="00000000" w:rsidRDefault="00367D99">
      <w:pPr>
        <w:pStyle w:val="Sangra2detindependiente"/>
        <w:tabs>
          <w:tab w:val="clear" w:pos="360"/>
          <w:tab w:val="left" w:pos="-567"/>
          <w:tab w:val="left" w:pos="-426"/>
          <w:tab w:val="left" w:pos="-284"/>
          <w:tab w:val="left" w:pos="-142"/>
        </w:tabs>
        <w:spacing w:line="240" w:lineRule="auto"/>
        <w:ind w:left="0"/>
        <w:rPr>
          <w:lang w:val="es-MX"/>
        </w:rPr>
      </w:pPr>
    </w:p>
    <w:p w:rsidR="00000000" w:rsidRDefault="00367D99">
      <w:pPr>
        <w:pStyle w:val="Sangra2detindependiente"/>
        <w:tabs>
          <w:tab w:val="clear" w:pos="360"/>
          <w:tab w:val="left" w:pos="-567"/>
          <w:tab w:val="left" w:pos="-426"/>
          <w:tab w:val="left" w:pos="-284"/>
          <w:tab w:val="left" w:pos="-142"/>
        </w:tabs>
        <w:spacing w:line="240" w:lineRule="auto"/>
        <w:ind w:left="0"/>
        <w:rPr>
          <w:lang w:val="es-MX"/>
        </w:rPr>
      </w:pPr>
    </w:p>
    <w:p w:rsidR="00000000" w:rsidRDefault="00367D99">
      <w:pPr>
        <w:pStyle w:val="Sangra2detindependiente"/>
        <w:numPr>
          <w:ilvl w:val="0"/>
          <w:numId w:val="13"/>
        </w:numPr>
        <w:tabs>
          <w:tab w:val="left" w:pos="-567"/>
          <w:tab w:val="left" w:pos="-426"/>
          <w:tab w:val="left" w:pos="-284"/>
          <w:tab w:val="left" w:pos="-142"/>
        </w:tabs>
        <w:spacing w:line="240" w:lineRule="auto"/>
      </w:pPr>
      <w:r>
        <w:rPr>
          <w:lang w:val="es-MX"/>
        </w:rPr>
        <w:t>Se pudo determinar que existe una correlación lineal muy alta entre los  Activos y el Patrimonio de las empresas. Esto se debe a que las compañías se forman con capital privado y capital terceriza</w:t>
      </w:r>
      <w:r>
        <w:rPr>
          <w:lang w:val="es-MX"/>
        </w:rPr>
        <w:t>do.  Los dos capitales juntos conforman los activos, y el capital privado es el patrimonio.</w:t>
      </w:r>
    </w:p>
    <w:p w:rsidR="00000000" w:rsidRDefault="00367D99">
      <w:pPr>
        <w:pStyle w:val="Sangra2detindependiente"/>
        <w:tabs>
          <w:tab w:val="clear" w:pos="360"/>
          <w:tab w:val="left" w:pos="-567"/>
          <w:tab w:val="left" w:pos="-426"/>
          <w:tab w:val="left" w:pos="-284"/>
          <w:tab w:val="left" w:pos="-142"/>
        </w:tabs>
        <w:ind w:left="0"/>
      </w:pPr>
    </w:p>
    <w:p w:rsidR="00000000" w:rsidRDefault="00367D99">
      <w:pPr>
        <w:pStyle w:val="Sangra2detindependiente"/>
        <w:numPr>
          <w:ilvl w:val="0"/>
          <w:numId w:val="9"/>
        </w:numPr>
        <w:tabs>
          <w:tab w:val="left" w:pos="-142"/>
        </w:tabs>
        <w:spacing w:line="240" w:lineRule="auto"/>
      </w:pPr>
      <w:r>
        <w:rPr>
          <w:lang w:val="es-MX"/>
        </w:rPr>
        <w:t>Es interesante  mencionar que se detectó una relación lineal considerable entre los Activos y los Ingresos. Esto nos indica  que a medida que una empresa aumenta s</w:t>
      </w:r>
      <w:r>
        <w:rPr>
          <w:lang w:val="es-MX"/>
        </w:rPr>
        <w:t>u inversión en activos, se incrementarán de manera considerable los ingresos por ventas.</w:t>
      </w:r>
    </w:p>
    <w:p w:rsidR="00000000" w:rsidRDefault="00367D99">
      <w:pPr>
        <w:pStyle w:val="Sangra2detindependiente"/>
        <w:spacing w:line="240" w:lineRule="auto"/>
        <w:ind w:left="0"/>
      </w:pPr>
    </w:p>
    <w:p w:rsidR="00000000" w:rsidRDefault="00367D99">
      <w:pPr>
        <w:pStyle w:val="Sangra2detindependiente"/>
        <w:spacing w:line="240" w:lineRule="auto"/>
        <w:ind w:left="0"/>
      </w:pPr>
    </w:p>
    <w:p w:rsidR="00000000" w:rsidRDefault="00367D99">
      <w:pPr>
        <w:numPr>
          <w:ilvl w:val="0"/>
          <w:numId w:val="10"/>
        </w:numPr>
        <w:tabs>
          <w:tab w:val="left" w:pos="-284"/>
        </w:tabs>
        <w:jc w:val="both"/>
        <w:rPr>
          <w:rFonts w:ascii="Arial" w:hAnsi="Arial"/>
          <w:b/>
          <w:lang w:val="es-MX"/>
        </w:rPr>
      </w:pPr>
      <w:r>
        <w:rPr>
          <w:rFonts w:ascii="Arial" w:hAnsi="Arial"/>
          <w:lang w:val="es-MX"/>
        </w:rPr>
        <w:t>Es importante mencionar que las empresas dedicadas a las actividades industriales  y de servicios empresariales son las que más utilidades sobre sus operaciones financ</w:t>
      </w:r>
      <w:r>
        <w:rPr>
          <w:rFonts w:ascii="Arial" w:hAnsi="Arial"/>
          <w:lang w:val="es-MX"/>
        </w:rPr>
        <w:t>ieras perciben.</w:t>
      </w:r>
    </w:p>
    <w:p w:rsidR="00000000" w:rsidRDefault="00367D99">
      <w:pPr>
        <w:pStyle w:val="Sangra2detindependiente"/>
        <w:spacing w:line="240" w:lineRule="auto"/>
        <w:ind w:left="0"/>
      </w:pPr>
    </w:p>
    <w:p w:rsidR="00000000" w:rsidRDefault="00367D99">
      <w:pPr>
        <w:pStyle w:val="Sangra2detindependiente"/>
        <w:spacing w:line="240" w:lineRule="auto"/>
        <w:ind w:left="0"/>
      </w:pPr>
    </w:p>
    <w:p w:rsidR="00000000" w:rsidRDefault="00367D99">
      <w:pPr>
        <w:pStyle w:val="Sangra2detindependiente"/>
        <w:numPr>
          <w:ilvl w:val="0"/>
          <w:numId w:val="11"/>
        </w:numPr>
        <w:spacing w:line="240" w:lineRule="auto"/>
      </w:pPr>
      <w:r>
        <w:rPr>
          <w:lang w:val="es-MX"/>
        </w:rPr>
        <w:t>Los Activos y las Utilidades no presentan una dependencia lineal, pero mediante una prueba estadística se demostró que existe algún tipo de dependencia no lineal entre estas variables.</w:t>
      </w:r>
    </w:p>
    <w:p w:rsidR="00000000" w:rsidRDefault="00367D99">
      <w:pPr>
        <w:pStyle w:val="Sangra2detindependiente"/>
        <w:spacing w:line="240" w:lineRule="auto"/>
        <w:ind w:left="0"/>
        <w:rPr>
          <w:lang w:val="es-MX"/>
        </w:rPr>
      </w:pPr>
    </w:p>
    <w:p w:rsidR="00000000" w:rsidRDefault="00367D99">
      <w:pPr>
        <w:pStyle w:val="Sangra2detindependiente"/>
        <w:spacing w:line="240" w:lineRule="auto"/>
        <w:ind w:left="0"/>
        <w:rPr>
          <w:lang w:val="es-MX"/>
        </w:rPr>
      </w:pPr>
    </w:p>
    <w:p w:rsidR="00000000" w:rsidRDefault="00367D99">
      <w:pPr>
        <w:pStyle w:val="Sangra2detindependiente"/>
        <w:numPr>
          <w:ilvl w:val="0"/>
          <w:numId w:val="12"/>
        </w:numPr>
        <w:spacing w:line="240" w:lineRule="auto"/>
      </w:pPr>
      <w:r>
        <w:rPr>
          <w:lang w:val="es-MX"/>
        </w:rPr>
        <w:t>Mediante la técnica del Análisis Discriminante</w:t>
      </w:r>
      <w:r>
        <w:rPr>
          <w:lang w:val="es-MX"/>
        </w:rPr>
        <w:t xml:space="preserve"> </w:t>
      </w:r>
      <w:r>
        <w:rPr>
          <w:lang w:val="es-MX"/>
        </w:rPr>
        <w:t>se obt</w:t>
      </w:r>
      <w:r>
        <w:rPr>
          <w:lang w:val="es-MX"/>
        </w:rPr>
        <w:t>uvo una funció</w:t>
      </w:r>
      <w:r>
        <w:rPr>
          <w:lang w:val="es-MX"/>
        </w:rPr>
        <w:t>n</w:t>
      </w:r>
      <w:r>
        <w:rPr>
          <w:lang w:val="es-MX"/>
        </w:rPr>
        <w:t xml:space="preserve"> que puede</w:t>
      </w:r>
      <w:r>
        <w:rPr>
          <w:lang w:val="es-MX"/>
        </w:rPr>
        <w:t xml:space="preserve"> clasificar de manera eficaz a las compañías como riesgosas (Pérdida operacional) o como no riesgosas (utilidad operacional).</w:t>
      </w:r>
      <w:r>
        <w:rPr>
          <w:lang w:val="es-MX"/>
        </w:rPr>
        <w:t xml:space="preserve"> </w:t>
      </w:r>
      <w:r>
        <w:rPr>
          <w:lang w:val="es-MX"/>
        </w:rPr>
        <w:t>Las variables que hicieron posible esta clasificación fueron Activos, Patrimonio e Ingresos.  Se puede ut</w:t>
      </w:r>
      <w:r>
        <w:rPr>
          <w:lang w:val="es-MX"/>
        </w:rPr>
        <w:t xml:space="preserve">ilizar esta función para predecir si una empresa </w:t>
      </w:r>
      <w:r>
        <w:rPr>
          <w:lang w:val="es-MX"/>
        </w:rPr>
        <w:lastRenderedPageBreak/>
        <w:t>tendrá o no utilidades sobre sus operaciones financieras en determinado período.</w:t>
      </w:r>
    </w:p>
    <w:p w:rsidR="00000000" w:rsidRDefault="00367D99">
      <w:pPr>
        <w:pStyle w:val="Sangra2detindependiente"/>
        <w:spacing w:line="240" w:lineRule="auto"/>
        <w:ind w:left="0"/>
        <w:rPr>
          <w:b/>
        </w:rPr>
      </w:pPr>
    </w:p>
    <w:p w:rsidR="00000000" w:rsidRDefault="00367D99">
      <w:pPr>
        <w:pStyle w:val="Sangra2detindependiente"/>
        <w:spacing w:line="240" w:lineRule="auto"/>
        <w:ind w:left="0"/>
        <w:rPr>
          <w:b/>
        </w:rPr>
      </w:pPr>
    </w:p>
    <w:p w:rsidR="00000000" w:rsidRDefault="00367D99">
      <w:pPr>
        <w:pStyle w:val="Sangra2detindependiente"/>
        <w:spacing w:line="240" w:lineRule="auto"/>
        <w:ind w:left="0"/>
        <w:rPr>
          <w:b/>
        </w:rPr>
      </w:pPr>
      <w:r>
        <w:rPr>
          <w:b/>
        </w:rPr>
        <w:t>REFERENCIAS.</w:t>
      </w:r>
    </w:p>
    <w:p w:rsidR="00000000" w:rsidRDefault="00367D99">
      <w:pPr>
        <w:pStyle w:val="Sangra2detindependiente"/>
        <w:spacing w:line="240" w:lineRule="auto"/>
        <w:ind w:left="0"/>
        <w:rPr>
          <w:b/>
        </w:rPr>
      </w:pPr>
    </w:p>
    <w:p w:rsidR="00000000" w:rsidRDefault="00367D99">
      <w:pPr>
        <w:pStyle w:val="Sangra2detindependiente"/>
        <w:spacing w:line="240" w:lineRule="auto"/>
        <w:ind w:left="0"/>
        <w:rPr>
          <w:b/>
        </w:rPr>
      </w:pPr>
    </w:p>
    <w:p w:rsidR="00000000" w:rsidRDefault="00367D99">
      <w:pPr>
        <w:pStyle w:val="Sangra2detindependiente"/>
        <w:spacing w:line="240" w:lineRule="auto"/>
        <w:ind w:left="0"/>
      </w:pPr>
      <w:r>
        <w:t>Miguel Mart</w:t>
      </w:r>
      <w:r>
        <w:t>ínez S</w:t>
      </w:r>
      <w:r>
        <w:t xml:space="preserve">ánchez, </w:t>
      </w:r>
      <w:r>
        <w:t xml:space="preserve"> </w:t>
      </w:r>
      <w:r>
        <w:t>“An</w:t>
      </w:r>
      <w:r>
        <w:t>álisis Estad</w:t>
      </w:r>
      <w:r>
        <w:t xml:space="preserve">ístico Multivariado de las </w:t>
      </w:r>
      <w:r>
        <w:t xml:space="preserve">mil </w:t>
      </w:r>
      <w:r>
        <w:t>Compañ</w:t>
      </w:r>
      <w:r>
        <w:t>ías m</w:t>
      </w:r>
      <w:r>
        <w:t>ás importantes</w:t>
      </w:r>
      <w:r>
        <w:t xml:space="preserve"> del Ecuador</w:t>
      </w:r>
      <w:r>
        <w:t>”</w:t>
      </w:r>
      <w:r>
        <w:t xml:space="preserve"> ( Tesis, Ingenier</w:t>
      </w:r>
      <w:r>
        <w:t>ía en Estad</w:t>
      </w:r>
      <w:r>
        <w:t>ística Inform</w:t>
      </w:r>
      <w:r>
        <w:t>ática</w:t>
      </w:r>
      <w:r>
        <w:t xml:space="preserve">, Escuela Superior </w:t>
      </w:r>
      <w:r>
        <w:t>Polit</w:t>
      </w:r>
      <w:r>
        <w:t>écnica del Litoral).</w:t>
      </w:r>
    </w:p>
    <w:p w:rsidR="00000000" w:rsidRDefault="00367D99">
      <w:pPr>
        <w:pStyle w:val="Sangra2detindependiente"/>
        <w:spacing w:line="240" w:lineRule="auto"/>
        <w:ind w:left="0"/>
      </w:pPr>
    </w:p>
    <w:p w:rsidR="00000000" w:rsidRDefault="00367D99">
      <w:pPr>
        <w:pStyle w:val="Sangra2detindependiente"/>
        <w:spacing w:line="240" w:lineRule="auto"/>
        <w:ind w:left="0"/>
      </w:pPr>
      <w:r>
        <w:t xml:space="preserve">Richard A. Johnson </w:t>
      </w:r>
      <w:r>
        <w:t xml:space="preserve">y Dean W. Wichern, </w:t>
      </w:r>
      <w:r>
        <w:t xml:space="preserve"> Applied</w:t>
      </w:r>
      <w:r>
        <w:t xml:space="preserve"> Multivariate Statistical Analysis, </w:t>
      </w:r>
      <w:r>
        <w:t>Prentice Hall, 1998.</w:t>
      </w:r>
    </w:p>
    <w:p w:rsidR="00000000" w:rsidRDefault="00367D99">
      <w:pPr>
        <w:pStyle w:val="Sangra2detindependiente"/>
        <w:spacing w:line="240" w:lineRule="auto"/>
        <w:ind w:left="0"/>
      </w:pPr>
    </w:p>
    <w:p w:rsidR="00000000" w:rsidRDefault="00367D99">
      <w:pPr>
        <w:pStyle w:val="Sangra2detindependiente"/>
        <w:spacing w:line="240" w:lineRule="auto"/>
        <w:ind w:left="0"/>
      </w:pPr>
      <w:r>
        <w:t>William Menden</w:t>
      </w:r>
      <w:r>
        <w:t>hal, Dennis Wackerly y Richard S</w:t>
      </w:r>
      <w:r>
        <w:t>che</w:t>
      </w:r>
      <w:r>
        <w:t>affer, Est</w:t>
      </w:r>
      <w:r>
        <w:t>ad</w:t>
      </w:r>
      <w:r>
        <w:t>ística Matem</w:t>
      </w:r>
      <w:r>
        <w:t xml:space="preserve">ática con Aplicaciones, </w:t>
      </w:r>
      <w:r>
        <w:t>Editorial Iberoamericana, 1994.</w:t>
      </w:r>
    </w:p>
    <w:p w:rsidR="00000000" w:rsidRDefault="00367D99">
      <w:pPr>
        <w:pStyle w:val="Sangra2detindependiente"/>
        <w:spacing w:line="240" w:lineRule="auto"/>
        <w:ind w:left="0"/>
      </w:pPr>
    </w:p>
    <w:p w:rsidR="00000000" w:rsidRDefault="00367D99">
      <w:pPr>
        <w:pStyle w:val="Sangra2detindependiente"/>
        <w:spacing w:line="240" w:lineRule="auto"/>
        <w:ind w:left="0"/>
      </w:pPr>
      <w:r>
        <w:t>John Freund y Ronald Wallpolle, Estad</w:t>
      </w:r>
      <w:r>
        <w:t>ística Matem</w:t>
      </w:r>
      <w:r>
        <w:t>ática con A</w:t>
      </w:r>
      <w:r>
        <w:t>plicaciones</w:t>
      </w:r>
      <w:r>
        <w:t xml:space="preserve">, </w:t>
      </w:r>
      <w:r>
        <w:t>P</w:t>
      </w:r>
      <w:r>
        <w:t xml:space="preserve">rentice Hall </w:t>
      </w:r>
      <w:r>
        <w:t xml:space="preserve">Hispanoamericana S.A.. </w:t>
      </w:r>
    </w:p>
    <w:p w:rsidR="00000000" w:rsidRDefault="00367D99">
      <w:pPr>
        <w:pStyle w:val="Sangra2detindependiente"/>
        <w:spacing w:line="240" w:lineRule="auto"/>
        <w:ind w:left="0"/>
      </w:pPr>
    </w:p>
    <w:p w:rsidR="00000000" w:rsidRDefault="00367D99">
      <w:pPr>
        <w:pStyle w:val="Sangra2detindependiente"/>
        <w:spacing w:line="240" w:lineRule="auto"/>
        <w:ind w:left="0"/>
      </w:pPr>
      <w:r>
        <w:t>Magdalena Ferrán Aranaz, SPSS para Windows. Programaci</w:t>
      </w:r>
      <w:r>
        <w:t>ón y An</w:t>
      </w:r>
      <w:r>
        <w:t>álisis Estad</w:t>
      </w:r>
      <w:r>
        <w:t xml:space="preserve">ístico, </w:t>
      </w:r>
      <w:r>
        <w:t xml:space="preserve">McGraw </w:t>
      </w:r>
      <w:r>
        <w:t>–</w:t>
      </w:r>
      <w:r>
        <w:t xml:space="preserve"> Hill,</w:t>
      </w:r>
      <w:r>
        <w:t xml:space="preserve"> 1997.</w:t>
      </w:r>
    </w:p>
    <w:p w:rsidR="00000000" w:rsidRDefault="00367D99">
      <w:pPr>
        <w:pStyle w:val="Sangra2detindependiente"/>
        <w:spacing w:line="240" w:lineRule="auto"/>
        <w:ind w:left="0"/>
      </w:pPr>
    </w:p>
    <w:p w:rsidR="00367D99" w:rsidRDefault="00367D99">
      <w:pPr>
        <w:pStyle w:val="Sangra2detindependiente"/>
        <w:spacing w:line="240" w:lineRule="auto"/>
        <w:ind w:left="0"/>
      </w:pPr>
    </w:p>
    <w:sectPr w:rsidR="00367D99">
      <w:pgSz w:w="11907" w:h="16840" w:code="9"/>
      <w:pgMar w:top="1418" w:right="1922"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AF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8E7371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E30682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E6C0AC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1DDD611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20BC795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24592B5A"/>
    <w:multiLevelType w:val="multilevel"/>
    <w:tmpl w:val="D34827AA"/>
    <w:lvl w:ilvl="0">
      <w:start w:val="1"/>
      <w:numFmt w:val="bullet"/>
      <w:lvlText w:val=""/>
      <w:lvlJc w:val="left"/>
      <w:pPr>
        <w:tabs>
          <w:tab w:val="num" w:pos="1797"/>
        </w:tabs>
        <w:ind w:left="1797" w:hanging="360"/>
      </w:pPr>
      <w:rPr>
        <w:rFonts w:ascii="Wingdings" w:hAnsi="Wingdings" w:hint="default"/>
      </w:rPr>
    </w:lvl>
    <w:lvl w:ilvl="1" w:tentative="1">
      <w:start w:val="1"/>
      <w:numFmt w:val="bullet"/>
      <w:lvlText w:val="o"/>
      <w:lvlJc w:val="left"/>
      <w:pPr>
        <w:tabs>
          <w:tab w:val="num" w:pos="2517"/>
        </w:tabs>
        <w:ind w:left="2517" w:hanging="360"/>
      </w:pPr>
      <w:rPr>
        <w:rFonts w:ascii="Courier New" w:hAnsi="Courier New" w:hint="default"/>
      </w:rPr>
    </w:lvl>
    <w:lvl w:ilvl="2" w:tentative="1">
      <w:start w:val="1"/>
      <w:numFmt w:val="bullet"/>
      <w:lvlText w:val=""/>
      <w:lvlJc w:val="left"/>
      <w:pPr>
        <w:tabs>
          <w:tab w:val="num" w:pos="3237"/>
        </w:tabs>
        <w:ind w:left="3237" w:hanging="360"/>
      </w:pPr>
      <w:rPr>
        <w:rFonts w:ascii="Wingdings" w:hAnsi="Wingdings" w:hint="default"/>
      </w:rPr>
    </w:lvl>
    <w:lvl w:ilvl="3" w:tentative="1">
      <w:start w:val="1"/>
      <w:numFmt w:val="bullet"/>
      <w:lvlText w:val=""/>
      <w:lvlJc w:val="left"/>
      <w:pPr>
        <w:tabs>
          <w:tab w:val="num" w:pos="3957"/>
        </w:tabs>
        <w:ind w:left="3957" w:hanging="360"/>
      </w:pPr>
      <w:rPr>
        <w:rFonts w:ascii="Symbol" w:hAnsi="Symbol" w:hint="default"/>
      </w:rPr>
    </w:lvl>
    <w:lvl w:ilvl="4" w:tentative="1">
      <w:start w:val="1"/>
      <w:numFmt w:val="bullet"/>
      <w:lvlText w:val="o"/>
      <w:lvlJc w:val="left"/>
      <w:pPr>
        <w:tabs>
          <w:tab w:val="num" w:pos="4677"/>
        </w:tabs>
        <w:ind w:left="4677" w:hanging="360"/>
      </w:pPr>
      <w:rPr>
        <w:rFonts w:ascii="Courier New" w:hAnsi="Courier New" w:hint="default"/>
      </w:rPr>
    </w:lvl>
    <w:lvl w:ilvl="5" w:tentative="1">
      <w:start w:val="1"/>
      <w:numFmt w:val="bullet"/>
      <w:lvlText w:val=""/>
      <w:lvlJc w:val="left"/>
      <w:pPr>
        <w:tabs>
          <w:tab w:val="num" w:pos="5397"/>
        </w:tabs>
        <w:ind w:left="5397" w:hanging="360"/>
      </w:pPr>
      <w:rPr>
        <w:rFonts w:ascii="Wingdings" w:hAnsi="Wingdings" w:hint="default"/>
      </w:rPr>
    </w:lvl>
    <w:lvl w:ilvl="6" w:tentative="1">
      <w:start w:val="1"/>
      <w:numFmt w:val="bullet"/>
      <w:lvlText w:val=""/>
      <w:lvlJc w:val="left"/>
      <w:pPr>
        <w:tabs>
          <w:tab w:val="num" w:pos="6117"/>
        </w:tabs>
        <w:ind w:left="6117" w:hanging="360"/>
      </w:pPr>
      <w:rPr>
        <w:rFonts w:ascii="Symbol" w:hAnsi="Symbol" w:hint="default"/>
      </w:rPr>
    </w:lvl>
    <w:lvl w:ilvl="7" w:tentative="1">
      <w:start w:val="1"/>
      <w:numFmt w:val="bullet"/>
      <w:lvlText w:val="o"/>
      <w:lvlJc w:val="left"/>
      <w:pPr>
        <w:tabs>
          <w:tab w:val="num" w:pos="6837"/>
        </w:tabs>
        <w:ind w:left="6837" w:hanging="360"/>
      </w:pPr>
      <w:rPr>
        <w:rFonts w:ascii="Courier New" w:hAnsi="Courier New" w:hint="default"/>
      </w:rPr>
    </w:lvl>
    <w:lvl w:ilvl="8" w:tentative="1">
      <w:start w:val="1"/>
      <w:numFmt w:val="bullet"/>
      <w:lvlText w:val=""/>
      <w:lvlJc w:val="left"/>
      <w:pPr>
        <w:tabs>
          <w:tab w:val="num" w:pos="7557"/>
        </w:tabs>
        <w:ind w:left="7557" w:hanging="360"/>
      </w:pPr>
      <w:rPr>
        <w:rFonts w:ascii="Wingdings" w:hAnsi="Wingdings" w:hint="default"/>
      </w:rPr>
    </w:lvl>
  </w:abstractNum>
  <w:abstractNum w:abstractNumId="7">
    <w:nsid w:val="24D06F7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2B5933E6"/>
    <w:multiLevelType w:val="multilevel"/>
    <w:tmpl w:val="57248720"/>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9">
    <w:nsid w:val="520F403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6397532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69BE62B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6DE7105D"/>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12"/>
  </w:num>
  <w:num w:numId="6">
    <w:abstractNumId w:val="10"/>
  </w:num>
  <w:num w:numId="7">
    <w:abstractNumId w:val="0"/>
  </w:num>
  <w:num w:numId="8">
    <w:abstractNumId w:val="3"/>
  </w:num>
  <w:num w:numId="9">
    <w:abstractNumId w:val="5"/>
  </w:num>
  <w:num w:numId="10">
    <w:abstractNumId w:val="4"/>
  </w:num>
  <w:num w:numId="11">
    <w:abstractNumId w:val="7"/>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compat/>
  <w:rsids>
    <w:rsidRoot w:val="002E08B2"/>
    <w:rsid w:val="002E08B2"/>
    <w:rsid w:val="00367D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C"/>
    </w:rPr>
  </w:style>
  <w:style w:type="paragraph" w:styleId="Ttulo1">
    <w:name w:val="heading 1"/>
    <w:basedOn w:val="Normal"/>
    <w:next w:val="Normal"/>
    <w:qFormat/>
    <w:pPr>
      <w:keepNext/>
      <w:jc w:val="both"/>
      <w:outlineLvl w:val="0"/>
    </w:pPr>
    <w:rPr>
      <w:rFonts w:ascii="Arial" w:hAnsi="Arial"/>
      <w:b/>
      <w:lang w:val="es-MX"/>
    </w:rPr>
  </w:style>
  <w:style w:type="paragraph" w:styleId="Ttulo2">
    <w:name w:val="heading 2"/>
    <w:basedOn w:val="Normal"/>
    <w:next w:val="Normal"/>
    <w:qFormat/>
    <w:pPr>
      <w:keepNext/>
      <w:ind w:left="1416" w:firstLine="708"/>
      <w:outlineLvl w:val="1"/>
    </w:pPr>
    <w:rPr>
      <w:rFonts w:ascii="Arial" w:hAnsi="Arial"/>
      <w:b/>
      <w:lang w:val="es-MX"/>
    </w:rPr>
  </w:style>
  <w:style w:type="paragraph" w:styleId="Ttulo3">
    <w:name w:val="heading 3"/>
    <w:basedOn w:val="Normal"/>
    <w:next w:val="Normal"/>
    <w:qFormat/>
    <w:pPr>
      <w:keepNext/>
      <w:ind w:firstLine="2"/>
      <w:jc w:val="both"/>
      <w:outlineLvl w:val="2"/>
    </w:pPr>
    <w:rPr>
      <w:rFonts w:ascii="Arial" w:hAnsi="Arial"/>
      <w:b/>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sz w:val="32"/>
      <w:lang w:val="es-MX"/>
    </w:rPr>
  </w:style>
  <w:style w:type="paragraph" w:styleId="Ttulo">
    <w:name w:val="Title"/>
    <w:basedOn w:val="Normal"/>
    <w:qFormat/>
    <w:pPr>
      <w:jc w:val="center"/>
    </w:pPr>
    <w:rPr>
      <w:rFonts w:ascii="Arial" w:hAnsi="Arial"/>
      <w:b/>
      <w:sz w:val="32"/>
      <w:lang w:val="es-MX"/>
    </w:rPr>
  </w:style>
  <w:style w:type="paragraph" w:styleId="Subttulo">
    <w:name w:val="Subtitle"/>
    <w:basedOn w:val="Normal"/>
    <w:qFormat/>
    <w:pPr>
      <w:jc w:val="both"/>
    </w:pPr>
    <w:rPr>
      <w:rFonts w:ascii="Verdana" w:hAnsi="Verdana"/>
      <w:b/>
      <w:sz w:val="32"/>
      <w:lang w:val="es-ES"/>
    </w:rPr>
  </w:style>
  <w:style w:type="paragraph" w:styleId="Sangradetextonormal">
    <w:name w:val="Body Text Indent"/>
    <w:basedOn w:val="Normal"/>
    <w:semiHidden/>
    <w:pPr>
      <w:ind w:firstLine="2"/>
      <w:jc w:val="both"/>
    </w:pPr>
    <w:rPr>
      <w:rFonts w:ascii="Arial" w:hAnsi="Arial"/>
    </w:rPr>
  </w:style>
  <w:style w:type="paragraph" w:styleId="Textoindependiente2">
    <w:name w:val="Body Text 2"/>
    <w:basedOn w:val="Normal"/>
    <w:semiHidden/>
    <w:pPr>
      <w:tabs>
        <w:tab w:val="left" w:pos="-180"/>
      </w:tabs>
      <w:jc w:val="both"/>
    </w:pPr>
    <w:rPr>
      <w:rFonts w:ascii="Arial" w:hAnsi="Arial"/>
    </w:rPr>
  </w:style>
  <w:style w:type="paragraph" w:styleId="Sangra2detindependiente">
    <w:name w:val="Body Text Indent 2"/>
    <w:basedOn w:val="Normal"/>
    <w:semiHidden/>
    <w:pPr>
      <w:tabs>
        <w:tab w:val="left" w:pos="-180"/>
        <w:tab w:val="left" w:pos="360"/>
      </w:tabs>
      <w:spacing w:line="480" w:lineRule="auto"/>
      <w:ind w:left="1080"/>
      <w:jc w:val="both"/>
    </w:pPr>
    <w:rPr>
      <w:rFonts w:ascii="Arial" w:hAnsi="Arial"/>
      <w:lang w:val="es-ES"/>
    </w:rPr>
  </w:style>
  <w:style w:type="paragraph" w:styleId="Sangra3detindependiente">
    <w:name w:val="Body Text Indent 3"/>
    <w:basedOn w:val="Normal"/>
    <w:semiHidden/>
    <w:pPr>
      <w:tabs>
        <w:tab w:val="left" w:pos="-180"/>
        <w:tab w:val="left" w:pos="360"/>
      </w:tabs>
      <w:spacing w:line="480" w:lineRule="auto"/>
      <w:ind w:left="1080"/>
    </w:pPr>
    <w:rPr>
      <w:rFonts w:ascii="Arial" w:hAnsi="Arial"/>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3333333333333339"/>
          <c:y val="0.1475409836065574"/>
          <c:w val="0.39569892473118284"/>
          <c:h val="0.75409836065573765"/>
        </c:manualLayout>
      </c:layout>
      <c:pieChart>
        <c:varyColors val="1"/>
        <c:ser>
          <c:idx val="0"/>
          <c:order val="0"/>
          <c:tx>
            <c:strRef>
              <c:f>Sheet1!$B$1</c:f>
              <c:strCache>
                <c:ptCount val="1"/>
              </c:strCache>
            </c:strRef>
          </c:tx>
          <c:spPr>
            <a:solidFill>
              <a:srgbClr val="9999FF"/>
            </a:solidFill>
            <a:ln w="12681">
              <a:solidFill>
                <a:srgbClr val="000000"/>
              </a:solidFill>
              <a:prstDash val="solid"/>
            </a:ln>
          </c:spPr>
          <c:dPt>
            <c:idx val="1"/>
            <c:spPr>
              <a:solidFill>
                <a:srgbClr val="993366"/>
              </a:solidFill>
              <a:ln w="12681">
                <a:solidFill>
                  <a:srgbClr val="000000"/>
                </a:solidFill>
                <a:prstDash val="solid"/>
              </a:ln>
            </c:spPr>
          </c:dPt>
          <c:dPt>
            <c:idx val="2"/>
            <c:spPr>
              <a:solidFill>
                <a:srgbClr val="FFFFCC"/>
              </a:solidFill>
              <a:ln w="12681">
                <a:solidFill>
                  <a:srgbClr val="000000"/>
                </a:solidFill>
                <a:prstDash val="solid"/>
              </a:ln>
            </c:spPr>
          </c:dPt>
          <c:dPt>
            <c:idx val="3"/>
            <c:spPr>
              <a:solidFill>
                <a:srgbClr val="CCFFFF"/>
              </a:solidFill>
              <a:ln w="12681">
                <a:solidFill>
                  <a:srgbClr val="000000"/>
                </a:solidFill>
                <a:prstDash val="solid"/>
              </a:ln>
            </c:spPr>
          </c:dPt>
          <c:dPt>
            <c:idx val="4"/>
            <c:spPr>
              <a:solidFill>
                <a:srgbClr val="660066"/>
              </a:solidFill>
              <a:ln w="12681">
                <a:solidFill>
                  <a:srgbClr val="000000"/>
                </a:solidFill>
                <a:prstDash val="solid"/>
              </a:ln>
            </c:spPr>
          </c:dPt>
          <c:dPt>
            <c:idx val="5"/>
            <c:spPr>
              <a:solidFill>
                <a:srgbClr val="FF8080"/>
              </a:solidFill>
              <a:ln w="12681">
                <a:solidFill>
                  <a:srgbClr val="000000"/>
                </a:solidFill>
                <a:prstDash val="solid"/>
              </a:ln>
            </c:spPr>
          </c:dPt>
          <c:dPt>
            <c:idx val="6"/>
            <c:spPr>
              <a:solidFill>
                <a:srgbClr val="0066CC"/>
              </a:solidFill>
              <a:ln w="12681">
                <a:solidFill>
                  <a:srgbClr val="000000"/>
                </a:solidFill>
                <a:prstDash val="solid"/>
              </a:ln>
            </c:spPr>
          </c:dPt>
          <c:dPt>
            <c:idx val="7"/>
            <c:spPr>
              <a:solidFill>
                <a:srgbClr val="CCCCFF"/>
              </a:solidFill>
              <a:ln w="12681">
                <a:solidFill>
                  <a:srgbClr val="000000"/>
                </a:solidFill>
                <a:prstDash val="solid"/>
              </a:ln>
            </c:spPr>
          </c:dPt>
          <c:dPt>
            <c:idx val="8"/>
            <c:spPr>
              <a:solidFill>
                <a:srgbClr val="000080"/>
              </a:solidFill>
              <a:ln w="12681">
                <a:solidFill>
                  <a:srgbClr val="000000"/>
                </a:solidFill>
                <a:prstDash val="solid"/>
              </a:ln>
            </c:spPr>
          </c:dPt>
          <c:dLbls>
            <c:numFmt formatCode="0%" sourceLinked="0"/>
            <c:spPr>
              <a:noFill/>
              <a:ln w="25363">
                <a:noFill/>
              </a:ln>
            </c:spPr>
            <c:txPr>
              <a:bodyPr/>
              <a:lstStyle/>
              <a:p>
                <a:pPr>
                  <a:defRPr sz="1023" b="1" i="0" u="none" strike="noStrike" baseline="0">
                    <a:solidFill>
                      <a:srgbClr val="000000"/>
                    </a:solidFill>
                    <a:latin typeface="Arial"/>
                    <a:ea typeface="Arial"/>
                    <a:cs typeface="Arial"/>
                  </a:defRPr>
                </a:pPr>
                <a:endParaRPr lang="es-ES"/>
              </a:p>
            </c:txPr>
            <c:showPercent val="1"/>
            <c:showLeaderLines val="1"/>
          </c:dLbls>
          <c:cat>
            <c:strRef>
              <c:f>Sheet1!$A$2:$A$10</c:f>
              <c:strCache>
                <c:ptCount val="9"/>
                <c:pt idx="0">
                  <c:v>Agricultura</c:v>
                </c:pt>
                <c:pt idx="1">
                  <c:v>Comercio</c:v>
                </c:pt>
                <c:pt idx="2">
                  <c:v>Construccion</c:v>
                </c:pt>
                <c:pt idx="3">
                  <c:v>Electricidad</c:v>
                </c:pt>
                <c:pt idx="4">
                  <c:v>Industrias</c:v>
                </c:pt>
                <c:pt idx="5">
                  <c:v>Minas y Canteras</c:v>
                </c:pt>
                <c:pt idx="6">
                  <c:v>Servicios a Empresas</c:v>
                </c:pt>
                <c:pt idx="7">
                  <c:v>Servicios Personales</c:v>
                </c:pt>
                <c:pt idx="8">
                  <c:v>Transp. y Com.</c:v>
                </c:pt>
              </c:strCache>
            </c:strRef>
          </c:cat>
          <c:val>
            <c:numRef>
              <c:f>Sheet1!$B$2:$B$10</c:f>
              <c:numCache>
                <c:formatCode>General</c:formatCode>
                <c:ptCount val="9"/>
                <c:pt idx="0">
                  <c:v>91</c:v>
                </c:pt>
                <c:pt idx="1">
                  <c:v>312</c:v>
                </c:pt>
                <c:pt idx="2">
                  <c:v>49</c:v>
                </c:pt>
                <c:pt idx="3">
                  <c:v>15</c:v>
                </c:pt>
                <c:pt idx="4">
                  <c:v>300</c:v>
                </c:pt>
                <c:pt idx="5">
                  <c:v>40</c:v>
                </c:pt>
                <c:pt idx="6">
                  <c:v>116</c:v>
                </c:pt>
                <c:pt idx="7">
                  <c:v>15</c:v>
                </c:pt>
                <c:pt idx="8">
                  <c:v>62</c:v>
                </c:pt>
              </c:numCache>
            </c:numRef>
          </c:val>
        </c:ser>
        <c:dLbls>
          <c:showPercent val="1"/>
        </c:dLbls>
        <c:firstSliceAng val="0"/>
      </c:pieChart>
      <c:spPr>
        <a:noFill/>
        <a:ln w="25363">
          <a:noFill/>
        </a:ln>
      </c:spPr>
    </c:plotArea>
    <c:legend>
      <c:legendPos val="r"/>
      <c:layout>
        <c:manualLayout>
          <c:xMode val="edge"/>
          <c:yMode val="edge"/>
          <c:x val="0.66021505376344103"/>
          <c:y val="0"/>
          <c:w val="0.32688172043010766"/>
          <c:h val="0.9754098360655743"/>
        </c:manualLayout>
      </c:layout>
      <c:spPr>
        <a:noFill/>
        <a:ln w="3170">
          <a:solidFill>
            <a:srgbClr val="000000"/>
          </a:solidFill>
          <a:prstDash val="solid"/>
        </a:ln>
      </c:spPr>
      <c:txPr>
        <a:bodyPr/>
        <a:lstStyle/>
        <a:p>
          <a:pPr>
            <a:defRPr sz="869" b="1" i="0" u="none" strike="noStrike" baseline="0">
              <a:solidFill>
                <a:srgbClr val="000000"/>
              </a:solidFill>
              <a:latin typeface="Arial"/>
              <a:ea typeface="Arial"/>
              <a:cs typeface="Arial"/>
            </a:defRPr>
          </a:pPr>
          <a:endParaRPr lang="es-ES"/>
        </a:p>
      </c:txPr>
    </c:legend>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073"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76510067114094"/>
          <c:y val="7.9545454545454544E-2"/>
          <c:w val="0.82997762863534674"/>
          <c:h val="0.62878787878787901"/>
        </c:manualLayout>
      </c:layout>
      <c:barChart>
        <c:barDir val="col"/>
        <c:grouping val="clustered"/>
        <c:ser>
          <c:idx val="0"/>
          <c:order val="0"/>
          <c:tx>
            <c:strRef>
              <c:f>Sheet1!$B$1</c:f>
              <c:strCache>
                <c:ptCount val="1"/>
              </c:strCache>
            </c:strRef>
          </c:tx>
          <c:spPr>
            <a:solidFill>
              <a:srgbClr val="9999FF"/>
            </a:solidFill>
            <a:ln w="12668">
              <a:solidFill>
                <a:srgbClr val="000000"/>
              </a:solidFill>
              <a:prstDash val="solid"/>
            </a:ln>
          </c:spPr>
          <c:dLbls>
            <c:spPr>
              <a:noFill/>
              <a:ln w="25337">
                <a:noFill/>
              </a:ln>
            </c:spPr>
            <c:txPr>
              <a:bodyPr/>
              <a:lstStyle/>
              <a:p>
                <a:pPr>
                  <a:defRPr sz="798" b="0" i="0" u="none" strike="noStrike" baseline="0">
                    <a:solidFill>
                      <a:srgbClr val="000000"/>
                    </a:solidFill>
                    <a:latin typeface="Arial"/>
                    <a:ea typeface="Arial"/>
                    <a:cs typeface="Arial"/>
                  </a:defRPr>
                </a:pPr>
                <a:endParaRPr lang="es-ES"/>
              </a:p>
            </c:txPr>
            <c:showVal val="1"/>
          </c:dLbls>
          <c:cat>
            <c:strRef>
              <c:f>Sheet1!$A$2:$A$10</c:f>
              <c:strCache>
                <c:ptCount val="9"/>
                <c:pt idx="0">
                  <c:v>Menos de 0</c:v>
                </c:pt>
                <c:pt idx="1">
                  <c:v>0 - 1,2</c:v>
                </c:pt>
                <c:pt idx="2">
                  <c:v>1,2 - 2,4</c:v>
                </c:pt>
                <c:pt idx="3">
                  <c:v>2,4 - 3,6</c:v>
                </c:pt>
                <c:pt idx="4">
                  <c:v>3,6 - 4,8</c:v>
                </c:pt>
                <c:pt idx="5">
                  <c:v>4,8 - 6</c:v>
                </c:pt>
                <c:pt idx="6">
                  <c:v>6 - 7,2</c:v>
                </c:pt>
                <c:pt idx="7">
                  <c:v>7,2 - 8,4</c:v>
                </c:pt>
                <c:pt idx="8">
                  <c:v>Mas de 8,4</c:v>
                </c:pt>
              </c:strCache>
            </c:strRef>
          </c:cat>
          <c:val>
            <c:numRef>
              <c:f>Sheet1!$B$2:$B$10</c:f>
              <c:numCache>
                <c:formatCode>General</c:formatCode>
                <c:ptCount val="9"/>
                <c:pt idx="0">
                  <c:v>3.2000000000000015E-2</c:v>
                </c:pt>
                <c:pt idx="1">
                  <c:v>0.63100000000000023</c:v>
                </c:pt>
                <c:pt idx="2">
                  <c:v>0.13500000000000001</c:v>
                </c:pt>
                <c:pt idx="3">
                  <c:v>5.8000000000000003E-2</c:v>
                </c:pt>
                <c:pt idx="4">
                  <c:v>3.500000000000001E-2</c:v>
                </c:pt>
                <c:pt idx="5">
                  <c:v>1.7000000000000001E-2</c:v>
                </c:pt>
                <c:pt idx="6">
                  <c:v>2.3E-2</c:v>
                </c:pt>
                <c:pt idx="7">
                  <c:v>9.0000000000000028E-3</c:v>
                </c:pt>
                <c:pt idx="8">
                  <c:v>6.0000000000000019E-2</c:v>
                </c:pt>
              </c:numCache>
            </c:numRef>
          </c:val>
        </c:ser>
        <c:dLbls>
          <c:showVal val="1"/>
        </c:dLbls>
        <c:gapWidth val="30"/>
        <c:axId val="98798208"/>
        <c:axId val="98800384"/>
      </c:barChart>
      <c:catAx>
        <c:axId val="98798208"/>
        <c:scaling>
          <c:orientation val="minMax"/>
        </c:scaling>
        <c:axPos val="b"/>
        <c:title>
          <c:tx>
            <c:rich>
              <a:bodyPr/>
              <a:lstStyle/>
              <a:p>
                <a:pPr>
                  <a:defRPr sz="1047" b="0" i="0" u="none" strike="noStrike" baseline="0">
                    <a:solidFill>
                      <a:srgbClr val="000000"/>
                    </a:solidFill>
                    <a:latin typeface="Arial"/>
                    <a:ea typeface="Arial"/>
                    <a:cs typeface="Arial"/>
                  </a:defRPr>
                </a:pPr>
                <a:r>
                  <a:t> Patrimonio en millones de dólares</a:t>
                </a:r>
              </a:p>
            </c:rich>
          </c:tx>
          <c:layout>
            <c:manualLayout>
              <c:xMode val="edge"/>
              <c:yMode val="edge"/>
              <c:x val="0.3154362416107383"/>
              <c:y val="0.86742424242424265"/>
            </c:manualLayout>
          </c:layout>
          <c:spPr>
            <a:noFill/>
            <a:ln w="25337">
              <a:noFill/>
            </a:ln>
          </c:spPr>
        </c:title>
        <c:numFmt formatCode="General" sourceLinked="1"/>
        <c:tickLblPos val="nextTo"/>
        <c:spPr>
          <a:ln w="3167">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98800384"/>
        <c:crosses val="autoZero"/>
        <c:auto val="1"/>
        <c:lblAlgn val="ctr"/>
        <c:lblOffset val="100"/>
        <c:tickLblSkip val="1"/>
        <c:tickMarkSkip val="1"/>
      </c:catAx>
      <c:valAx>
        <c:axId val="98800384"/>
        <c:scaling>
          <c:orientation val="minMax"/>
        </c:scaling>
        <c:axPos val="l"/>
        <c:title>
          <c:tx>
            <c:rich>
              <a:bodyPr/>
              <a:lstStyle/>
              <a:p>
                <a:pPr>
                  <a:defRPr sz="1172" b="0" i="0" u="none" strike="noStrike" baseline="0">
                    <a:solidFill>
                      <a:srgbClr val="000000"/>
                    </a:solidFill>
                    <a:latin typeface="Arial"/>
                    <a:ea typeface="Arial"/>
                    <a:cs typeface="Arial"/>
                  </a:defRPr>
                </a:pPr>
                <a:r>
                  <a:t>Frecuencia Relativa</a:t>
                </a:r>
              </a:p>
            </c:rich>
          </c:tx>
          <c:layout>
            <c:manualLayout>
              <c:xMode val="edge"/>
              <c:yMode val="edge"/>
              <c:x val="2.4608501118568233E-2"/>
              <c:y val="0.12121212121212124"/>
            </c:manualLayout>
          </c:layout>
          <c:spPr>
            <a:noFill/>
            <a:ln w="25337">
              <a:noFill/>
            </a:ln>
          </c:spPr>
        </c:title>
        <c:numFmt formatCode="General" sourceLinked="1"/>
        <c:tickLblPos val="nextTo"/>
        <c:spPr>
          <a:ln w="3167">
            <a:solidFill>
              <a:srgbClr val="000000"/>
            </a:solidFill>
            <a:prstDash val="solid"/>
          </a:ln>
        </c:spPr>
        <c:txPr>
          <a:bodyPr rot="0" vert="horz"/>
          <a:lstStyle/>
          <a:p>
            <a:pPr>
              <a:defRPr sz="923" b="0" i="0" u="none" strike="noStrike" baseline="0">
                <a:solidFill>
                  <a:srgbClr val="000000"/>
                </a:solidFill>
                <a:latin typeface="Arial"/>
                <a:ea typeface="Arial"/>
                <a:cs typeface="Arial"/>
              </a:defRPr>
            </a:pPr>
            <a:endParaRPr lang="es-ES"/>
          </a:p>
        </c:txPr>
        <c:crossAx val="98798208"/>
        <c:crosses val="autoZero"/>
        <c:crossBetween val="between"/>
      </c:valAx>
      <c:spPr>
        <a:noFill/>
        <a:ln w="25337">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47"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541387024608501"/>
          <c:y val="8.2031249999999986E-2"/>
          <c:w val="0.83221476510067116"/>
          <c:h val="0.6171875"/>
        </c:manualLayout>
      </c:layout>
      <c:barChart>
        <c:barDir val="col"/>
        <c:grouping val="clustered"/>
        <c:ser>
          <c:idx val="0"/>
          <c:order val="0"/>
          <c:tx>
            <c:strRef>
              <c:f>Sheet1!$B$1</c:f>
              <c:strCache>
                <c:ptCount val="1"/>
              </c:strCache>
            </c:strRef>
          </c:tx>
          <c:spPr>
            <a:solidFill>
              <a:srgbClr val="9999FF"/>
            </a:solidFill>
            <a:ln w="12710">
              <a:solidFill>
                <a:srgbClr val="000000"/>
              </a:solidFill>
              <a:prstDash val="solid"/>
            </a:ln>
          </c:spPr>
          <c:dLbls>
            <c:spPr>
              <a:noFill/>
              <a:ln w="25419">
                <a:noFill/>
              </a:ln>
            </c:spPr>
            <c:txPr>
              <a:bodyPr/>
              <a:lstStyle/>
              <a:p>
                <a:pPr>
                  <a:defRPr sz="801" b="0" i="0" u="none" strike="noStrike" baseline="0">
                    <a:solidFill>
                      <a:srgbClr val="000000"/>
                    </a:solidFill>
                    <a:latin typeface="Arial"/>
                    <a:ea typeface="Arial"/>
                    <a:cs typeface="Arial"/>
                  </a:defRPr>
                </a:pPr>
                <a:endParaRPr lang="es-ES"/>
              </a:p>
            </c:txPr>
            <c:showVal val="1"/>
          </c:dLbls>
          <c:cat>
            <c:strRef>
              <c:f>Sheet1!$A$2:$A$6</c:f>
              <c:strCache>
                <c:ptCount val="5"/>
                <c:pt idx="0">
                  <c:v>Menos que -0,4</c:v>
                </c:pt>
                <c:pt idx="1">
                  <c:v>-0,4 - 0</c:v>
                </c:pt>
                <c:pt idx="2">
                  <c:v>0 - 0,8</c:v>
                </c:pt>
                <c:pt idx="3">
                  <c:v>0,8 - 1,6</c:v>
                </c:pt>
                <c:pt idx="4">
                  <c:v>Mas de 1,6</c:v>
                </c:pt>
              </c:strCache>
            </c:strRef>
          </c:cat>
          <c:val>
            <c:numRef>
              <c:f>Sheet1!$B$2:$B$6</c:f>
              <c:numCache>
                <c:formatCode>General</c:formatCode>
                <c:ptCount val="5"/>
                <c:pt idx="0">
                  <c:v>4.3000000000000003E-2</c:v>
                </c:pt>
                <c:pt idx="1">
                  <c:v>0.255</c:v>
                </c:pt>
                <c:pt idx="2">
                  <c:v>0.64900000000000024</c:v>
                </c:pt>
                <c:pt idx="3">
                  <c:v>3.1000000000000014E-2</c:v>
                </c:pt>
                <c:pt idx="4">
                  <c:v>2.2000000000000006E-2</c:v>
                </c:pt>
              </c:numCache>
            </c:numRef>
          </c:val>
        </c:ser>
        <c:dLbls>
          <c:showVal val="1"/>
        </c:dLbls>
        <c:gapWidth val="30"/>
        <c:axId val="149545344"/>
        <c:axId val="149547264"/>
      </c:barChart>
      <c:catAx>
        <c:axId val="149545344"/>
        <c:scaling>
          <c:orientation val="minMax"/>
        </c:scaling>
        <c:axPos val="b"/>
        <c:title>
          <c:tx>
            <c:rich>
              <a:bodyPr/>
              <a:lstStyle/>
              <a:p>
                <a:pPr>
                  <a:defRPr sz="1026" b="0" i="0" u="none" strike="noStrike" baseline="0">
                    <a:solidFill>
                      <a:srgbClr val="000000"/>
                    </a:solidFill>
                    <a:latin typeface="Arial"/>
                    <a:ea typeface="Arial"/>
                    <a:cs typeface="Arial"/>
                  </a:defRPr>
                </a:pPr>
                <a:r>
                  <a:t> Utilidad / Pérdida en millones de dólares.</a:t>
                </a:r>
              </a:p>
            </c:rich>
          </c:tx>
          <c:layout>
            <c:manualLayout>
              <c:xMode val="edge"/>
              <c:yMode val="edge"/>
              <c:x val="0.26621923937360181"/>
              <c:y val="0.86328125000000022"/>
            </c:manualLayout>
          </c:layout>
          <c:spPr>
            <a:noFill/>
            <a:ln w="25419">
              <a:noFill/>
            </a:ln>
          </c:spPr>
        </c:title>
        <c:numFmt formatCode="General" sourceLinked="1"/>
        <c:tickLblPos val="nextTo"/>
        <c:spPr>
          <a:ln w="3177">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149547264"/>
        <c:crosses val="autoZero"/>
        <c:auto val="1"/>
        <c:lblAlgn val="ctr"/>
        <c:lblOffset val="100"/>
        <c:tickLblSkip val="1"/>
        <c:tickMarkSkip val="1"/>
      </c:catAx>
      <c:valAx>
        <c:axId val="149547264"/>
        <c:scaling>
          <c:orientation val="minMax"/>
        </c:scaling>
        <c:axPos val="l"/>
        <c:title>
          <c:tx>
            <c:rich>
              <a:bodyPr/>
              <a:lstStyle/>
              <a:p>
                <a:pPr>
                  <a:defRPr sz="1126" b="0" i="0" u="none" strike="noStrike" baseline="0">
                    <a:solidFill>
                      <a:srgbClr val="000000"/>
                    </a:solidFill>
                    <a:latin typeface="Arial"/>
                    <a:ea typeface="Arial"/>
                    <a:cs typeface="Arial"/>
                  </a:defRPr>
                </a:pPr>
                <a:r>
                  <a:t>Frecuencia Relativa</a:t>
                </a:r>
              </a:p>
            </c:rich>
          </c:tx>
          <c:layout>
            <c:manualLayout>
              <c:xMode val="edge"/>
              <c:yMode val="edge"/>
              <c:x val="2.4608501118568233E-2"/>
              <c:y val="0.1328125"/>
            </c:manualLayout>
          </c:layout>
          <c:spPr>
            <a:noFill/>
            <a:ln w="25419">
              <a:noFill/>
            </a:ln>
          </c:spPr>
        </c:title>
        <c:numFmt formatCode="General" sourceLinked="1"/>
        <c:tickLblPos val="nextTo"/>
        <c:spPr>
          <a:ln w="3177">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49545344"/>
        <c:crosses val="autoZero"/>
        <c:crossBetween val="between"/>
      </c:valAx>
      <c:spPr>
        <a:noFill/>
        <a:ln w="25419">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26"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ANÁLISIS ESTADÍSTICO MULTIVARIADO DE LAS MIL COMPAÑÍAS MÁS IMPORTANTES DEL ECUADOR</vt:lpstr>
    </vt:vector>
  </TitlesOfParts>
  <Company>Sánchez Firmat</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MULTIVARIADO DE LAS MIL COMPAÑÍAS MÁS IMPORTANTES DEL ECUADOR</dc:title>
  <dc:subject/>
  <dc:creator>Alvaro Sánchez Firmat</dc:creator>
  <cp:keywords/>
  <cp:lastModifiedBy>Ayudante</cp:lastModifiedBy>
  <cp:revision>2</cp:revision>
  <dcterms:created xsi:type="dcterms:W3CDTF">2009-07-14T15:33:00Z</dcterms:created>
  <dcterms:modified xsi:type="dcterms:W3CDTF">2009-07-14T15:33:00Z</dcterms:modified>
</cp:coreProperties>
</file>