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FF7">
      <w:pPr>
        <w:pStyle w:val="Ttulo1"/>
        <w:ind w:left="425" w:hanging="425"/>
        <w:jc w:val="both"/>
        <w:rPr>
          <w:sz w:val="24"/>
        </w:rPr>
      </w:pPr>
    </w:p>
    <w:p w:rsidR="00000000" w:rsidRDefault="007C3FF7"/>
    <w:p w:rsidR="00000000" w:rsidRDefault="007C3FF7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000000" w:rsidRDefault="007C3FF7"/>
    <w:p w:rsidR="00000000" w:rsidRDefault="007C3FF7"/>
    <w:p w:rsidR="00000000" w:rsidRDefault="007C3FF7"/>
    <w:p w:rsidR="00000000" w:rsidRDefault="007C3FF7">
      <w:pPr>
        <w:pStyle w:val="Ttulo1"/>
        <w:ind w:left="426" w:hanging="426"/>
        <w:jc w:val="center"/>
        <w:rPr>
          <w:sz w:val="48"/>
        </w:rPr>
      </w:pPr>
      <w:r>
        <w:rPr>
          <w:sz w:val="48"/>
        </w:rPr>
        <w:t>CAPÍTULO 2</w:t>
      </w:r>
    </w:p>
    <w:p w:rsidR="00000000" w:rsidRDefault="007C3FF7"/>
    <w:p w:rsidR="00000000" w:rsidRDefault="007C3FF7"/>
    <w:p w:rsidR="00000000" w:rsidRDefault="007C3FF7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000000" w:rsidRDefault="007C3FF7">
      <w:pPr>
        <w:pStyle w:val="Ttulo1"/>
        <w:ind w:left="567" w:hanging="567"/>
        <w:jc w:val="both"/>
        <w:rPr>
          <w:sz w:val="24"/>
        </w:rPr>
      </w:pPr>
      <w:r>
        <w:t xml:space="preserve"> II. CARACTERÍSTICAS     A    considerarse en la investigación</w:t>
      </w:r>
    </w:p>
    <w:p w:rsidR="00000000" w:rsidRDefault="007C3FF7">
      <w:pPr>
        <w:rPr>
          <w:sz w:val="26"/>
        </w:rPr>
      </w:pPr>
    </w:p>
    <w:p w:rsidR="00000000" w:rsidRDefault="007C3FF7"/>
    <w:p w:rsidR="00000000" w:rsidRDefault="007C3FF7"/>
    <w:p w:rsidR="00000000" w:rsidRDefault="007C3FF7">
      <w:pPr>
        <w:pStyle w:val="Encabezado"/>
        <w:tabs>
          <w:tab w:val="clear" w:pos="4419"/>
          <w:tab w:val="clear" w:pos="8838"/>
        </w:tabs>
        <w:rPr>
          <w:rFonts w:ascii="Arial" w:hAnsi="Arial"/>
        </w:rPr>
      </w:pPr>
    </w:p>
    <w:p w:rsidR="00000000" w:rsidRDefault="007C3FF7">
      <w:pPr>
        <w:pStyle w:val="Ttulo2"/>
        <w:spacing w:line="240" w:lineRule="auto"/>
        <w:rPr>
          <w:sz w:val="24"/>
        </w:rPr>
      </w:pPr>
      <w:r>
        <w:rPr>
          <w:sz w:val="24"/>
        </w:rPr>
        <w:t>2.1 Introducción</w:t>
      </w: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>En este capítulo se identificarán las características a analizarse de los colegios fiscales en la provincia del Guayas, que incluyen variables cuantita</w:t>
      </w:r>
      <w:r>
        <w:rPr>
          <w:spacing w:val="8"/>
        </w:rPr>
        <w:t>tivas y cualitativas.</w:t>
      </w:r>
    </w:p>
    <w:p w:rsidR="00000000" w:rsidRDefault="007C3FF7">
      <w:pPr>
        <w:pStyle w:val="Textoindependiente"/>
        <w:ind w:left="851"/>
        <w:rPr>
          <w:spacing w:val="-1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>El análisis de los datos para los siguientes capítulos se lo hará en base al contenido de la “</w:t>
      </w:r>
      <w:r>
        <w:rPr>
          <w:b/>
          <w:i/>
          <w:spacing w:val="8"/>
        </w:rPr>
        <w:t>base de datos de los establecimientos fiscales del nivel medio en la provincia del Guayas del año lectivo 1998-99”</w:t>
      </w:r>
      <w:r>
        <w:rPr>
          <w:spacing w:val="8"/>
        </w:rPr>
        <w:t>, proporcionada por la Di</w:t>
      </w:r>
      <w:r>
        <w:rPr>
          <w:spacing w:val="8"/>
        </w:rPr>
        <w:t>rección Nacional de Planeamiento (Sistema Nacional de Estadísticas Educativas del Ecuador).</w:t>
      </w:r>
    </w:p>
    <w:p w:rsidR="00000000" w:rsidRDefault="007C3FF7">
      <w:pPr>
        <w:pStyle w:val="Ttulo2"/>
        <w:rPr>
          <w:sz w:val="24"/>
        </w:rPr>
      </w:pPr>
      <w:r>
        <w:rPr>
          <w:sz w:val="24"/>
        </w:rPr>
        <w:lastRenderedPageBreak/>
        <w:t>2.2 Generalidades de la Provincia del Guayas</w:t>
      </w:r>
    </w:p>
    <w:p w:rsidR="00000000" w:rsidRDefault="007C3FF7">
      <w:pPr>
        <w:pStyle w:val="Textoindependiente"/>
        <w:ind w:left="851"/>
      </w:pPr>
    </w:p>
    <w:p w:rsidR="00000000" w:rsidRDefault="007C3FF7">
      <w:pPr>
        <w:pStyle w:val="Textoindependiente"/>
        <w:ind w:left="851"/>
      </w:pPr>
      <w:r>
        <w:t>La provincia del Guayas es la más poblada del Ecuador con un 27% de la población total, en comparación con la provinci</w:t>
      </w:r>
      <w:r>
        <w:t>a del Pichincha y Manabí con 19% y 11% respectivamente. Según proyecciones del INEC la provincia del Guayas en este año 2000, tiene 3’066.894 habitantes.</w:t>
      </w:r>
    </w:p>
    <w:p w:rsidR="00000000" w:rsidRDefault="007C3FF7">
      <w:pPr>
        <w:pStyle w:val="Textoindependiente"/>
        <w:ind w:left="851"/>
      </w:pPr>
    </w:p>
    <w:p w:rsidR="00000000" w:rsidRDefault="007C3FF7">
      <w:pPr>
        <w:pStyle w:val="Textoindependiente"/>
        <w:ind w:left="851"/>
        <w:rPr>
          <w:spacing w:val="-2"/>
        </w:rPr>
      </w:pPr>
      <w:r>
        <w:rPr>
          <w:spacing w:val="-2"/>
        </w:rPr>
        <w:t>De acuerdo con el Censo de Población y Vivienda realizado en 1990, la provincia contaba con 2‘512.146</w:t>
      </w:r>
      <w:r>
        <w:rPr>
          <w:spacing w:val="-2"/>
        </w:rPr>
        <w:t xml:space="preserve"> habitantes, de los cuales el 76.27% estaba asentada en la zona urbana, y el 23% en la zona rural. Está conformada por 28 cantones, ver tabla XIII.</w:t>
      </w:r>
    </w:p>
    <w:p w:rsidR="00000000" w:rsidRDefault="007C3FF7">
      <w:pPr>
        <w:pStyle w:val="Textoindependiente"/>
        <w:spacing w:line="240" w:lineRule="auto"/>
        <w:ind w:left="851"/>
        <w:jc w:val="center"/>
        <w:rPr>
          <w:b/>
        </w:rPr>
      </w:pPr>
      <w:r>
        <w:rPr>
          <w:b/>
        </w:rPr>
        <w:pict>
          <v:rect id="_x0000_s1228" style="position:absolute;left:0;text-align:left;margin-left:37.8pt;margin-top:8.95pt;width:388.8pt;height:263.2pt;z-index:-251659264" o:allowincell="f" strokeweight="4.5pt">
            <v:stroke linestyle="thinThick"/>
          </v:rect>
        </w:pict>
      </w:r>
    </w:p>
    <w:p w:rsidR="00000000" w:rsidRDefault="007C3FF7">
      <w:pPr>
        <w:pStyle w:val="Textoindependiente"/>
        <w:spacing w:line="240" w:lineRule="auto"/>
        <w:ind w:left="851"/>
        <w:jc w:val="center"/>
        <w:rPr>
          <w:b/>
        </w:rPr>
      </w:pPr>
      <w:r>
        <w:rPr>
          <w:b/>
        </w:rPr>
        <w:t>TABLA XIII</w:t>
      </w:r>
    </w:p>
    <w:p w:rsidR="00000000" w:rsidRDefault="007C3FF7">
      <w:pPr>
        <w:pStyle w:val="Textoindependiente"/>
        <w:spacing w:line="240" w:lineRule="auto"/>
        <w:ind w:left="851"/>
        <w:jc w:val="center"/>
        <w:rPr>
          <w:b/>
        </w:rPr>
      </w:pPr>
      <w:r>
        <w:rPr>
          <w:b/>
        </w:rPr>
        <w:t>Cantones de la provincia del Guayas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6"/>
        <w:gridCol w:w="709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000000" w:rsidRDefault="007C3F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CÓD.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000000" w:rsidRDefault="007C3F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CANTÓN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000000" w:rsidRDefault="007C3F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CÓD.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000000" w:rsidRDefault="007C3FF7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CANTÓN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Guayaquil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Salinas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Alfredo </w:t>
            </w:r>
            <w:r>
              <w:rPr>
                <w:snapToGrid w:val="0"/>
                <w:color w:val="000000"/>
              </w:rPr>
              <w:t>Baquerizo Moreno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Samborondón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Balao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Santa Elena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Balzar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Santa Lucía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Colimes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Urbina Jado (Salitre)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Daule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Yaguachi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Durán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Playas (Gral. Villamil)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 Empalme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Simón Bolívar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 Triunfo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Crnel. Marcelino Maridueña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</w:t>
            </w:r>
            <w:r>
              <w:rPr>
                <w:snapToGrid w:val="0"/>
                <w:color w:val="000000"/>
              </w:rPr>
              <w:t>lagro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Lomas de Sargentillo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Naranjal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Nobol (Vicente Piedrahita)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Naranjito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 Libertad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2976" w:type="dxa"/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Palestina</w:t>
            </w:r>
          </w:p>
        </w:tc>
        <w:tc>
          <w:tcPr>
            <w:tcW w:w="709" w:type="dxa"/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3119" w:type="dxa"/>
          </w:tcPr>
          <w:p w:rsidR="00000000" w:rsidRDefault="007C3FF7">
            <w:pPr>
              <w:rPr>
                <w:snapToGrid w:val="0"/>
                <w:color w:val="000000"/>
                <w:spacing w:val="-4"/>
              </w:rPr>
            </w:pPr>
            <w:r>
              <w:rPr>
                <w:snapToGrid w:val="0"/>
                <w:color w:val="000000"/>
                <w:spacing w:val="-4"/>
              </w:rPr>
              <w:t>Gral.Antonio Elizalde (Bucay)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  <w:tcBorders>
              <w:bottom w:val="single" w:sz="12" w:space="0" w:color="auto"/>
            </w:tcBorders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pacing w:val="-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29" type="#_x0000_t202" style="position:absolute;left:0;text-align:left;margin-left:52.2pt;margin-top:14.55pt;width:345.6pt;height:21.6pt;z-index:251658240;mso-position-horizontal-relative:text;mso-position-vertical-relative:text" o:allowincell="f" filled="f" stroked="f">
                  <v:textbox style="mso-next-textbox:#_x0000_s1229">
                    <w:txbxContent>
                      <w:p w:rsidR="00000000" w:rsidRDefault="007C3FF7">
                        <w:r>
                          <w:rPr>
                            <w:b/>
                            <w:i/>
                            <w:snapToGrid w:val="0"/>
                            <w:color w:val="000000"/>
                            <w:sz w:val="20"/>
                          </w:rPr>
                          <w:t>Fuente</w:t>
                        </w:r>
                        <w:r>
                          <w:rPr>
                            <w:i/>
                            <w:snapToGrid w:val="0"/>
                            <w:color w:val="000000"/>
                            <w:sz w:val="20"/>
                          </w:rPr>
                          <w:t>:</w:t>
                        </w:r>
                        <w:r>
                          <w:rPr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snapToGrid w:val="0"/>
                            <w:color w:val="000000"/>
                            <w:sz w:val="18"/>
                          </w:rPr>
                          <w:t>Dirección de estudios del Guayas (Ministerio de Educación y Cultura)</w:t>
                        </w:r>
                      </w:p>
                    </w:txbxContent>
                  </v:textbox>
                </v:shape>
              </w:pict>
            </w: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Pedro Carbo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00000" w:rsidRDefault="007C3F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000000" w:rsidRDefault="007C3F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Isidro Ayora (Soledad)</w:t>
            </w:r>
          </w:p>
        </w:tc>
      </w:tr>
    </w:tbl>
    <w:p w:rsidR="00000000" w:rsidRDefault="007C3FF7">
      <w:pPr>
        <w:pStyle w:val="Textoindependiente"/>
        <w:ind w:left="851"/>
      </w:pPr>
    </w:p>
    <w:p w:rsidR="00000000" w:rsidRDefault="007C3FF7">
      <w:pPr>
        <w:pStyle w:val="Textoindependiente"/>
        <w:ind w:left="851"/>
      </w:pPr>
      <w:r>
        <w:t xml:space="preserve">Los establecimientos fiscales del nivel medio en la provincia </w:t>
      </w:r>
      <w:r>
        <w:t>del Guayas para el año lectivo 1998-99 fueron 277. Son 5 características que se toman en consideración para realizar el análisis, las cuales se citan a continuación con sus respectivas variables, éstas se estudiarán a lo largo de los próximo capítulos.</w:t>
      </w:r>
    </w:p>
    <w:p w:rsidR="00000000" w:rsidRDefault="007C3FF7">
      <w:pPr>
        <w:pStyle w:val="Textoindependiente"/>
        <w:ind w:left="851"/>
        <w:rPr>
          <w:sz w:val="26"/>
        </w:rPr>
      </w:pPr>
    </w:p>
    <w:p w:rsidR="00000000" w:rsidRDefault="007C3FF7">
      <w:pPr>
        <w:pStyle w:val="Ttulo2"/>
        <w:rPr>
          <w:sz w:val="24"/>
        </w:rPr>
      </w:pPr>
      <w:r>
        <w:rPr>
          <w:sz w:val="24"/>
        </w:rPr>
        <w:t>2.</w:t>
      </w:r>
      <w:r>
        <w:rPr>
          <w:sz w:val="24"/>
        </w:rPr>
        <w:t>3 características generales del plantel fiscal del nivel medio</w:t>
      </w:r>
    </w:p>
    <w:p w:rsidR="00000000" w:rsidRDefault="007C3FF7">
      <w:pPr>
        <w:pStyle w:val="Textoindependiente"/>
        <w:ind w:left="851"/>
        <w:rPr>
          <w:sz w:val="26"/>
        </w:rPr>
      </w:pPr>
    </w:p>
    <w:p w:rsidR="00000000" w:rsidRDefault="007C3FF7">
      <w:pPr>
        <w:pStyle w:val="Ttulo2"/>
        <w:spacing w:line="240" w:lineRule="auto"/>
        <w:ind w:left="851"/>
        <w:rPr>
          <w:caps w:val="0"/>
          <w:sz w:val="24"/>
        </w:rPr>
      </w:pPr>
      <w:r>
        <w:rPr>
          <w:caps w:val="0"/>
          <w:sz w:val="24"/>
        </w:rPr>
        <w:t>2.3.1 Identificación y ubicación</w:t>
      </w:r>
    </w:p>
    <w:p w:rsidR="00000000" w:rsidRDefault="007C3FF7">
      <w:pPr>
        <w:pStyle w:val="Textoindependiente"/>
        <w:ind w:left="851"/>
        <w:rPr>
          <w:spacing w:val="8"/>
          <w:sz w:val="26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>Como su nombre nos indica, es la ubicación geográfica del establecimiento, como el cantón, la parroquia, zona geográfica donde está ubicado (urbana y rural).</w:t>
      </w:r>
    </w:p>
    <w:p w:rsidR="00000000" w:rsidRDefault="007C3FF7">
      <w:pPr>
        <w:pStyle w:val="Textoindependiente"/>
        <w:ind w:left="851"/>
        <w:rPr>
          <w:spacing w:val="8"/>
          <w:sz w:val="26"/>
        </w:rPr>
      </w:pPr>
    </w:p>
    <w:p w:rsidR="00000000" w:rsidRDefault="007C3FF7">
      <w:pPr>
        <w:pStyle w:val="Ttulo2"/>
        <w:ind w:left="851"/>
        <w:rPr>
          <w:caps w:val="0"/>
          <w:sz w:val="24"/>
        </w:rPr>
      </w:pPr>
      <w:r>
        <w:rPr>
          <w:caps w:val="0"/>
          <w:sz w:val="24"/>
        </w:rPr>
        <w:t>2.3.2 Características del plantel</w:t>
      </w:r>
    </w:p>
    <w:p w:rsidR="00000000" w:rsidRDefault="007C3FF7">
      <w:pPr>
        <w:pStyle w:val="Textoindependiente"/>
        <w:ind w:left="851"/>
        <w:rPr>
          <w:spacing w:val="8"/>
          <w:sz w:val="26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>Tipo de alumnado (masculino, femenino o mixto), el tipo del plantel (regular, experimental, instituto técnico superior).</w:t>
      </w: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 xml:space="preserve">También se investigarán las siguientes variables: </w:t>
      </w:r>
    </w:p>
    <w:p w:rsidR="00000000" w:rsidRDefault="007C3FF7">
      <w:pPr>
        <w:pStyle w:val="Textoindependiente"/>
        <w:ind w:left="851"/>
        <w:rPr>
          <w:sz w:val="16"/>
        </w:rPr>
      </w:pPr>
    </w:p>
    <w:p w:rsidR="00000000" w:rsidRDefault="007C3FF7" w:rsidP="007C3FF7">
      <w:pPr>
        <w:pStyle w:val="Textoindependiente"/>
        <w:numPr>
          <w:ilvl w:val="0"/>
          <w:numId w:val="1"/>
        </w:numPr>
        <w:tabs>
          <w:tab w:val="clear" w:pos="360"/>
          <w:tab w:val="num" w:pos="1211"/>
        </w:tabs>
        <w:ind w:left="1211"/>
        <w:rPr>
          <w:spacing w:val="8"/>
        </w:rPr>
      </w:pPr>
      <w:r>
        <w:rPr>
          <w:spacing w:val="8"/>
        </w:rPr>
        <w:t>Las modalidades o ciclos (ciclo básico, post-</w:t>
      </w:r>
      <w:r>
        <w:rPr>
          <w:spacing w:val="8"/>
        </w:rPr>
        <w:t xml:space="preserve">básico, ciclo diversificado, post-bachillerato) y especializaciones que tienen cada ciclo en el colegio; así como también los cursos que tiene el ciclo en cada especialidad, por ejemplo si tiene primero, segundo y tercer curso en el ciclo básico, es decir </w:t>
      </w:r>
      <w:r>
        <w:rPr>
          <w:spacing w:val="8"/>
        </w:rPr>
        <w:t>completo o incompleto.</w:t>
      </w:r>
    </w:p>
    <w:p w:rsidR="00000000" w:rsidRDefault="007C3FF7">
      <w:pPr>
        <w:pStyle w:val="Textoindependiente"/>
        <w:ind w:left="851"/>
        <w:rPr>
          <w:sz w:val="16"/>
        </w:rPr>
      </w:pPr>
    </w:p>
    <w:p w:rsidR="00000000" w:rsidRDefault="007C3FF7" w:rsidP="007C3FF7">
      <w:pPr>
        <w:pStyle w:val="Textoindependiente"/>
        <w:numPr>
          <w:ilvl w:val="0"/>
          <w:numId w:val="1"/>
        </w:numPr>
        <w:tabs>
          <w:tab w:val="clear" w:pos="360"/>
          <w:tab w:val="num" w:pos="1211"/>
        </w:tabs>
        <w:ind w:left="1211"/>
        <w:rPr>
          <w:spacing w:val="8"/>
        </w:rPr>
      </w:pPr>
      <w:r>
        <w:rPr>
          <w:spacing w:val="8"/>
        </w:rPr>
        <w:t>Los planteles educativos fiscales del nivel medio que funcionan en el mismo edificio, sabiendo que se consideran diferentes los colegio que está en la jornada matutina, vespertina o nocturna.</w:t>
      </w:r>
    </w:p>
    <w:p w:rsidR="00000000" w:rsidRDefault="007C3FF7">
      <w:pPr>
        <w:pStyle w:val="Textoindependiente"/>
        <w:ind w:left="851"/>
        <w:rPr>
          <w:sz w:val="14"/>
        </w:rPr>
      </w:pPr>
    </w:p>
    <w:p w:rsidR="00000000" w:rsidRDefault="007C3FF7">
      <w:pPr>
        <w:pStyle w:val="Ttulo2"/>
        <w:ind w:left="851"/>
        <w:rPr>
          <w:caps w:val="0"/>
          <w:sz w:val="24"/>
        </w:rPr>
      </w:pPr>
      <w:r>
        <w:rPr>
          <w:caps w:val="0"/>
          <w:sz w:val="24"/>
        </w:rPr>
        <w:t>2.3.3 Características del edificio</w:t>
      </w:r>
    </w:p>
    <w:p w:rsidR="00000000" w:rsidRDefault="007C3FF7">
      <w:pPr>
        <w:pStyle w:val="Textoindependiente"/>
        <w:ind w:left="851"/>
        <w:rPr>
          <w:sz w:val="14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 xml:space="preserve">Se </w:t>
      </w:r>
      <w:r>
        <w:rPr>
          <w:spacing w:val="8"/>
        </w:rPr>
        <w:t>reconocerá el material de construcción del edificio (estructura metálica, hormigón armado, madera, mixto u otro).</w:t>
      </w:r>
    </w:p>
    <w:p w:rsidR="00000000" w:rsidRDefault="007C3FF7">
      <w:pPr>
        <w:pStyle w:val="Textoindependiente"/>
        <w:ind w:left="851"/>
        <w:rPr>
          <w:sz w:val="14"/>
        </w:rPr>
      </w:pPr>
    </w:p>
    <w:p w:rsidR="00000000" w:rsidRDefault="007C3FF7">
      <w:pPr>
        <w:pStyle w:val="Textoindependiente"/>
        <w:ind w:left="851"/>
      </w:pPr>
      <w:r>
        <w:rPr>
          <w:spacing w:val="8"/>
        </w:rPr>
        <w:t>Identificaremos el financiamiento del establecimiento (fiscomisional o fiscal), los ambientes que dispone, tipo de tenencia que tiene (propio</w:t>
      </w:r>
      <w:r>
        <w:rPr>
          <w:spacing w:val="8"/>
        </w:rPr>
        <w:t>, prestado o arrendado), y las aulas que tiene la institución (número de aulas construidas, acondicionadas, sin acondicionar, especiales)</w:t>
      </w:r>
      <w:r>
        <w:t>.</w:t>
      </w:r>
    </w:p>
    <w:p w:rsidR="00000000" w:rsidRDefault="007C3FF7">
      <w:pPr>
        <w:pStyle w:val="Ttulo2"/>
        <w:ind w:left="851"/>
        <w:rPr>
          <w:caps w:val="0"/>
          <w:sz w:val="24"/>
        </w:rPr>
      </w:pPr>
      <w:r>
        <w:rPr>
          <w:caps w:val="0"/>
          <w:sz w:val="24"/>
        </w:rPr>
        <w:t>2.3.4 Características del personal del establecimiento educativo</w:t>
      </w: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 xml:space="preserve">Nos señalará cuál es el tamaño del personal, tanto </w:t>
      </w:r>
      <w:r>
        <w:rPr>
          <w:spacing w:val="8"/>
        </w:rPr>
        <w:t>administrativo como docente que laboran en el plantel. También se identificará el título que posee el profesor y personal no docente.</w:t>
      </w: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>
      <w:pPr>
        <w:pStyle w:val="Ttulo2"/>
        <w:ind w:left="851"/>
        <w:rPr>
          <w:caps w:val="0"/>
          <w:sz w:val="24"/>
        </w:rPr>
      </w:pPr>
      <w:r>
        <w:rPr>
          <w:caps w:val="0"/>
          <w:sz w:val="24"/>
        </w:rPr>
        <w:t>2.3.5 Características de los estudiantes</w:t>
      </w: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>
      <w:pPr>
        <w:pStyle w:val="Textoindependiente"/>
        <w:ind w:left="851"/>
        <w:rPr>
          <w:spacing w:val="8"/>
        </w:rPr>
      </w:pPr>
      <w:r>
        <w:rPr>
          <w:spacing w:val="8"/>
        </w:rPr>
        <w:t>Se indicará las variables relacionadas a los estudiantes, el número de estudian</w:t>
      </w:r>
      <w:r>
        <w:rPr>
          <w:spacing w:val="8"/>
        </w:rPr>
        <w:t>tes en los diferentes cursos y ciclos, sean estos:</w:t>
      </w:r>
    </w:p>
    <w:p w:rsidR="00000000" w:rsidRDefault="007C3FF7">
      <w:pPr>
        <w:pStyle w:val="Textoindependiente"/>
        <w:ind w:left="851"/>
        <w:rPr>
          <w:spacing w:val="8"/>
        </w:rPr>
      </w:pPr>
    </w:p>
    <w:p w:rsidR="00000000" w:rsidRDefault="007C3FF7" w:rsidP="007C3FF7">
      <w:pPr>
        <w:pStyle w:val="Textoindependiente"/>
        <w:numPr>
          <w:ilvl w:val="0"/>
          <w:numId w:val="2"/>
        </w:numPr>
        <w:tabs>
          <w:tab w:val="clear" w:pos="360"/>
          <w:tab w:val="num" w:pos="1211"/>
        </w:tabs>
        <w:ind w:left="1211"/>
        <w:rPr>
          <w:spacing w:val="8"/>
        </w:rPr>
      </w:pPr>
      <w:r>
        <w:rPr>
          <w:spacing w:val="8"/>
        </w:rPr>
        <w:t>Número de estudiantes promovidos</w:t>
      </w:r>
    </w:p>
    <w:p w:rsidR="00000000" w:rsidRDefault="007C3FF7" w:rsidP="007C3FF7">
      <w:pPr>
        <w:pStyle w:val="Textoindependiente"/>
        <w:numPr>
          <w:ilvl w:val="0"/>
          <w:numId w:val="2"/>
        </w:numPr>
        <w:tabs>
          <w:tab w:val="clear" w:pos="360"/>
          <w:tab w:val="num" w:pos="1211"/>
        </w:tabs>
        <w:ind w:left="1211"/>
        <w:rPr>
          <w:spacing w:val="8"/>
        </w:rPr>
      </w:pPr>
      <w:r>
        <w:rPr>
          <w:spacing w:val="8"/>
        </w:rPr>
        <w:t>Número de estudiantes no promovidos (repetidores)</w:t>
      </w:r>
    </w:p>
    <w:p w:rsidR="00000000" w:rsidRDefault="007C3FF7" w:rsidP="007C3FF7">
      <w:pPr>
        <w:pStyle w:val="Textoindependiente"/>
        <w:numPr>
          <w:ilvl w:val="0"/>
          <w:numId w:val="2"/>
        </w:numPr>
        <w:tabs>
          <w:tab w:val="clear" w:pos="360"/>
          <w:tab w:val="num" w:pos="1211"/>
        </w:tabs>
        <w:ind w:left="1211"/>
        <w:rPr>
          <w:spacing w:val="8"/>
        </w:rPr>
      </w:pPr>
      <w:r>
        <w:rPr>
          <w:spacing w:val="8"/>
        </w:rPr>
        <w:t>Número de estudiantes retirados (desertores)</w:t>
      </w:r>
    </w:p>
    <w:p w:rsidR="00000000" w:rsidRDefault="007C3FF7">
      <w:pPr>
        <w:pStyle w:val="Textoindependiente"/>
        <w:ind w:left="1276"/>
      </w:pPr>
    </w:p>
    <w:p w:rsidR="00000000" w:rsidRDefault="007C3FF7">
      <w:pPr>
        <w:pStyle w:val="Textoindependiente"/>
        <w:ind w:left="1276"/>
        <w:rPr>
          <w:sz w:val="22"/>
        </w:rPr>
      </w:pPr>
    </w:p>
    <w:p w:rsidR="00000000" w:rsidRDefault="007C3FF7">
      <w:pPr>
        <w:pStyle w:val="Ttulo2"/>
        <w:rPr>
          <w:sz w:val="24"/>
        </w:rPr>
      </w:pPr>
      <w:r>
        <w:rPr>
          <w:sz w:val="24"/>
        </w:rPr>
        <w:br w:type="page"/>
        <w:t>2.4 definiciones básicas de palabras usadas en el sistema educativo</w:t>
      </w:r>
    </w:p>
    <w:p w:rsidR="00000000" w:rsidRDefault="007C3FF7">
      <w:pPr>
        <w:spacing w:line="480" w:lineRule="auto"/>
        <w:ind w:left="851"/>
        <w:jc w:val="both"/>
        <w:rPr>
          <w:sz w:val="16"/>
        </w:rPr>
      </w:pPr>
    </w:p>
    <w:p w:rsidR="00000000" w:rsidRDefault="007C3FF7">
      <w:pPr>
        <w:pStyle w:val="Sangra3detindependiente"/>
      </w:pPr>
      <w:r>
        <w:t>En e</w:t>
      </w:r>
      <w:r>
        <w:t>sta sección se definirán palabras que no son conocidas por la mayoría de las personas:</w:t>
      </w:r>
    </w:p>
    <w:p w:rsidR="00000000" w:rsidRDefault="007C3FF7">
      <w:pPr>
        <w:pStyle w:val="Sangra3detindependiente"/>
        <w:rPr>
          <w:sz w:val="16"/>
        </w:rPr>
      </w:pPr>
    </w:p>
    <w:p w:rsidR="00000000" w:rsidRDefault="007C3FF7">
      <w:pPr>
        <w:pStyle w:val="Sangra3detindependiente"/>
      </w:pPr>
      <w:r>
        <w:rPr>
          <w:b/>
        </w:rPr>
        <w:t xml:space="preserve">Tipo de establecimiento, </w:t>
      </w:r>
      <w:r>
        <w:t>éstos son clasificados de acuerdo a las labores que se realizan en  el mismo:</w:t>
      </w:r>
    </w:p>
    <w:p w:rsidR="00000000" w:rsidRDefault="007C3FF7">
      <w:pPr>
        <w:pStyle w:val="Sangra3detindependiente"/>
        <w:rPr>
          <w:sz w:val="12"/>
        </w:rPr>
      </w:pPr>
    </w:p>
    <w:p w:rsidR="00000000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</w:pPr>
      <w:r>
        <w:rPr>
          <w:i/>
        </w:rPr>
        <w:t>Establecimiento regular</w:t>
      </w:r>
      <w:r>
        <w:t>, se refiere  a los colegios que tienen l</w:t>
      </w:r>
      <w:r>
        <w:t>as especialidades tradicionales como físico matemático, químico biólogo, informática, etc., es decir ciencias humanísticas.</w:t>
      </w:r>
    </w:p>
    <w:p w:rsidR="00000000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</w:pPr>
      <w:r>
        <w:rPr>
          <w:i/>
        </w:rPr>
        <w:t>Establecimiento práctica docente</w:t>
      </w:r>
      <w:r>
        <w:t>, se refiere  a los colegios que a más de tener las especialidades que se imparte en la institución,</w:t>
      </w:r>
      <w:r>
        <w:t xml:space="preserve"> los futuros profesores practican (alumnos maestros) en tales colegios siendo estos estudiantes de la facultad de filosofía y letras.</w:t>
      </w:r>
    </w:p>
    <w:p w:rsidR="00000000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</w:pPr>
      <w:r>
        <w:rPr>
          <w:i/>
        </w:rPr>
        <w:t>Establecimiento experimental</w:t>
      </w:r>
      <w:r>
        <w:t>, se refiere  a los colegios que aplican proyectos experimentales que son debidamente aprobado</w:t>
      </w:r>
      <w:r>
        <w:t xml:space="preserve">s mediante un acuerdo ministerial. </w:t>
      </w:r>
    </w:p>
    <w:p w:rsidR="00000000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</w:pPr>
      <w:r>
        <w:rPr>
          <w:i/>
        </w:rPr>
        <w:t>Establecimiento - Inst. pedagógicos</w:t>
      </w:r>
      <w:r>
        <w:t>, son instituciones de post-bachillerato donde se forman a los maestros parbularios o de primaria.</w:t>
      </w:r>
    </w:p>
    <w:p w:rsidR="00000000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  <w:rPr>
          <w:spacing w:val="-4"/>
        </w:rPr>
      </w:pPr>
      <w:r>
        <w:rPr>
          <w:i/>
          <w:spacing w:val="-4"/>
        </w:rPr>
        <w:t>Establecimiento - Inst. técnico superior</w:t>
      </w:r>
      <w:r>
        <w:rPr>
          <w:spacing w:val="-4"/>
        </w:rPr>
        <w:t>, son instituciones de post- bachillerato dond</w:t>
      </w:r>
      <w:r>
        <w:rPr>
          <w:spacing w:val="-4"/>
        </w:rPr>
        <w:t>e forman profesionales a nivel de tecnología.</w:t>
      </w:r>
    </w:p>
    <w:p w:rsidR="00000000" w:rsidRDefault="007C3FF7">
      <w:pPr>
        <w:pStyle w:val="Sangra3detindependiente"/>
        <w:rPr>
          <w:sz w:val="16"/>
        </w:rPr>
      </w:pPr>
    </w:p>
    <w:p w:rsidR="00000000" w:rsidRDefault="007C3FF7">
      <w:pPr>
        <w:pStyle w:val="Sangra3detindependiente"/>
      </w:pPr>
      <w:r>
        <w:rPr>
          <w:b/>
        </w:rPr>
        <w:t>Tenencia del fisco que tiene sobre el edificio,</w:t>
      </w:r>
      <w:r>
        <w:t xml:space="preserve"> debemos tener en cuenta que la tenencia administrativa lo tiene el Estado, pero el edificio puede tener posesión propia, arrendada, o prestada por una institució</w:t>
      </w:r>
      <w:r>
        <w:t>n particular.</w:t>
      </w:r>
    </w:p>
    <w:p w:rsidR="00000000" w:rsidRDefault="007C3FF7">
      <w:pPr>
        <w:pStyle w:val="Sangra3detindependiente"/>
        <w:rPr>
          <w:sz w:val="16"/>
        </w:rPr>
      </w:pPr>
    </w:p>
    <w:p w:rsidR="00000000" w:rsidRDefault="007C3FF7">
      <w:pPr>
        <w:pStyle w:val="Sangra3detindependiente"/>
      </w:pPr>
      <w:r>
        <w:rPr>
          <w:b/>
        </w:rPr>
        <w:t xml:space="preserve">Personal del colegio, </w:t>
      </w:r>
      <w:r>
        <w:t>éste puede estar clasificado por personal que tiene título docente y no docente en el establecimiento educativo fiscal del nivel medio:</w:t>
      </w:r>
    </w:p>
    <w:p w:rsidR="00000000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  <w:rPr>
          <w:i/>
        </w:rPr>
      </w:pPr>
      <w:r>
        <w:rPr>
          <w:i/>
        </w:rPr>
        <w:t>Personal que tiene título docente</w:t>
      </w:r>
      <w:r>
        <w:t xml:space="preserve">, son personas que se graduaron en las facultades </w:t>
      </w:r>
      <w:r>
        <w:t>de filosofía y letras con especialidades de ciencias de la educación (profesor del nivel medio), específicamente para transmitir (enseñar) a una nueva generación una síntesis de los aspectos teóricos, prácticos, ético y estético de la cultura de forma equi</w:t>
      </w:r>
      <w:r>
        <w:t>librada.</w:t>
      </w:r>
    </w:p>
    <w:p w:rsidR="007C3FF7" w:rsidRDefault="007C3FF7" w:rsidP="007C3FF7">
      <w:pPr>
        <w:pStyle w:val="Sangra3detindependiente"/>
        <w:numPr>
          <w:ilvl w:val="0"/>
          <w:numId w:val="3"/>
        </w:numPr>
        <w:tabs>
          <w:tab w:val="clear" w:pos="360"/>
        </w:tabs>
        <w:ind w:left="1418" w:hanging="284"/>
        <w:rPr>
          <w:spacing w:val="-7"/>
        </w:rPr>
      </w:pPr>
      <w:r>
        <w:t>Personal que tiene título no docente, son personas que se graduaron en las universidades con especialidades diferentes a las facultades de filosofía y letras, como en las ramas de la ingenierias, doctores, abogados, etc., es decir profesionales co</w:t>
      </w:r>
      <w:r>
        <w:t>n capacidad de liderazgo y criterio para resolver problemas en el campo productivo-económico del país.</w:t>
      </w:r>
    </w:p>
    <w:sectPr w:rsidR="007C3FF7">
      <w:headerReference w:type="default" r:id="rId7"/>
      <w:pgSz w:w="11906" w:h="16838"/>
      <w:pgMar w:top="2268" w:right="1361" w:bottom="2268" w:left="2268" w:header="567" w:footer="720" w:gutter="0"/>
      <w:pgNumType w:start="3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F7" w:rsidRDefault="007C3FF7">
      <w:r>
        <w:separator/>
      </w:r>
    </w:p>
  </w:endnote>
  <w:endnote w:type="continuationSeparator" w:id="1">
    <w:p w:rsidR="007C3FF7" w:rsidRDefault="007C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lliar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F7" w:rsidRDefault="007C3FF7">
      <w:r>
        <w:separator/>
      </w:r>
    </w:p>
  </w:footnote>
  <w:footnote w:type="continuationSeparator" w:id="1">
    <w:p w:rsidR="007C3FF7" w:rsidRDefault="007C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3FF7">
    <w:pPr>
      <w:pStyle w:val="Encabezado"/>
      <w:jc w:val="right"/>
      <w:rPr>
        <w:rStyle w:val="Nmerodepgina"/>
      </w:rPr>
    </w:pPr>
  </w:p>
  <w:p w:rsidR="00000000" w:rsidRDefault="007C3FF7">
    <w:pPr>
      <w:pStyle w:val="Encabezado"/>
      <w:jc w:val="right"/>
      <w:rPr>
        <w:rStyle w:val="Nmerodepgina"/>
      </w:rPr>
    </w:pPr>
  </w:p>
  <w:p w:rsidR="00000000" w:rsidRDefault="007C3FF7">
    <w:pPr>
      <w:pStyle w:val="Encabezado"/>
      <w:jc w:val="right"/>
      <w:rPr>
        <w:rFonts w:ascii="Arial" w:hAnsi="Arial"/>
      </w:rPr>
    </w:pPr>
    <w:r>
      <w:rPr>
        <w:rStyle w:val="Nmerodepgina"/>
        <w:rFonts w:ascii="Arial" w:hAnsi="Arial"/>
      </w:rPr>
      <w:fldChar w:fldCharType="begin"/>
    </w:r>
    <w:r>
      <w:rPr>
        <w:rStyle w:val="Nmerodepgina"/>
        <w:rFonts w:ascii="Arial" w:hAnsi="Arial"/>
      </w:rPr>
      <w:instrText xml:space="preserve"> PAGE </w:instrText>
    </w:r>
    <w:r>
      <w:rPr>
        <w:rStyle w:val="Nmerodepgina"/>
        <w:rFonts w:ascii="Arial" w:hAnsi="Arial"/>
      </w:rPr>
      <w:fldChar w:fldCharType="separate"/>
    </w:r>
    <w:r>
      <w:rPr>
        <w:rStyle w:val="Nmerodepgina"/>
        <w:rFonts w:ascii="Arial" w:hAnsi="Arial"/>
        <w:noProof/>
      </w:rPr>
      <w:t>38</w:t>
    </w:r>
    <w:r>
      <w:rPr>
        <w:rStyle w:val="Nmerodepgina"/>
        <w:rFonts w:ascii="Arial" w:hAnsi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58B"/>
    <w:multiLevelType w:val="singleLevel"/>
    <w:tmpl w:val="23E8ED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8463467"/>
    <w:multiLevelType w:val="singleLevel"/>
    <w:tmpl w:val="23E8ED8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7CAB6F0C"/>
    <w:multiLevelType w:val="singleLevel"/>
    <w:tmpl w:val="4656D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A71D5A"/>
    <w:rsid w:val="007C3FF7"/>
    <w:rsid w:val="00A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32"/>
    </w:rPr>
  </w:style>
  <w:style w:type="paragraph" w:styleId="Ttulo2">
    <w:name w:val="heading 2"/>
    <w:basedOn w:val="Normal"/>
    <w:next w:val="Normal"/>
    <w:qFormat/>
    <w:pPr>
      <w:keepNext/>
      <w:spacing w:before="240" w:after="60" w:line="480" w:lineRule="auto"/>
      <w:ind w:left="425"/>
      <w:jc w:val="both"/>
      <w:outlineLvl w:val="1"/>
    </w:pPr>
    <w:rPr>
      <w:b/>
      <w:caps/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ind w:left="851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1418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caps/>
      <w:sz w:val="26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qFormat/>
    <w:pPr>
      <w:keepNext/>
      <w:ind w:left="708" w:firstLine="708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sz w:val="2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</w:style>
  <w:style w:type="paragraph" w:styleId="Textoindependiente2">
    <w:name w:val="Body Text 2"/>
    <w:basedOn w:val="Normal"/>
    <w:semiHidden/>
    <w:rPr>
      <w:rFonts w:ascii="Galliard BT" w:hAnsi="Galliard BT"/>
      <w:b/>
      <w:sz w:val="32"/>
      <w:lang w:val="es-ES_tradnl"/>
    </w:rPr>
  </w:style>
  <w:style w:type="character" w:styleId="nfasis">
    <w:name w:val="Emphasis"/>
    <w:basedOn w:val="Fuentedeprrafopredeter"/>
    <w:qFormat/>
    <w:rPr>
      <w:i/>
    </w:rPr>
  </w:style>
  <w:style w:type="paragraph" w:styleId="Sangradetextonormal">
    <w:name w:val="Body Text Indent"/>
    <w:basedOn w:val="Normal"/>
    <w:semiHidden/>
    <w:pPr>
      <w:ind w:left="567" w:hanging="283"/>
    </w:pPr>
    <w:rPr>
      <w:rFonts w:ascii="Times New Roman" w:hAnsi="Times New Roman"/>
      <w:lang w:val="es-MX"/>
    </w:rPr>
  </w:style>
  <w:style w:type="paragraph" w:styleId="Textoindependiente3">
    <w:name w:val="Body Text 3"/>
    <w:basedOn w:val="Normal"/>
    <w:semiHidden/>
    <w:pPr>
      <w:jc w:val="both"/>
    </w:pPr>
    <w:rPr>
      <w:rFonts w:ascii="Times New Roman" w:hAnsi="Times New Roman"/>
      <w:dstrike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alfinal">
    <w:name w:val="endnote text"/>
    <w:basedOn w:val="Normal"/>
    <w:semiHidden/>
    <w:rPr>
      <w:sz w:val="20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angra3detindependiente">
    <w:name w:val="Body Text Indent 3"/>
    <w:basedOn w:val="Normal"/>
    <w:semiHidden/>
    <w:pPr>
      <w:spacing w:line="480" w:lineRule="auto"/>
      <w:ind w:left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COMPAQ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Compaq</dc:creator>
  <cp:keywords/>
  <cp:lastModifiedBy>Ayudante</cp:lastModifiedBy>
  <cp:revision>2</cp:revision>
  <cp:lastPrinted>2001-01-08T03:04:00Z</cp:lastPrinted>
  <dcterms:created xsi:type="dcterms:W3CDTF">2009-07-14T20:40:00Z</dcterms:created>
  <dcterms:modified xsi:type="dcterms:W3CDTF">2009-07-14T20:40:00Z</dcterms:modified>
</cp:coreProperties>
</file>