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AB7FDC" w:rsidRDefault="00AB7FDC" w:rsidP="00082CD9">
            <w:pPr>
              <w:spacing w:before="120" w:after="120"/>
              <w:rPr>
                <w:rFonts w:ascii="Tahoma" w:hAnsi="Tahoma" w:cs="Tahoma"/>
                <w:b/>
                <w:lang w:val="es-EC"/>
              </w:rPr>
            </w:pPr>
            <w:r>
              <w:rPr>
                <w:rFonts w:ascii="Tahoma" w:hAnsi="Tahoma" w:cs="Tahoma"/>
                <w:b/>
                <w:lang w:val="es-EC"/>
              </w:rPr>
              <w:t>Practica 8</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Pr="00AB7FDC">
              <w:rPr>
                <w:rFonts w:ascii="Tahoma" w:hAnsi="Tahoma" w:cs="Tahoma"/>
                <w:b/>
                <w:lang w:val="es-EC"/>
              </w:rPr>
              <w:t>Evaluación de Amoniaco y Fosfatos</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AB7FDC" w:rsidRPr="00AB7FDC" w:rsidRDefault="006256D5" w:rsidP="00AB7FDC">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6256D5">
        <w:rPr>
          <w:rFonts w:ascii="Tahoma" w:hAnsi="Tahoma" w:cs="Tahoma"/>
          <w:b w:val="0"/>
          <w:sz w:val="24"/>
          <w:lang w:val="es-ES"/>
        </w:rPr>
        <w:t>1.</w:t>
      </w:r>
      <w:r w:rsidRPr="006256D5">
        <w:rPr>
          <w:rFonts w:ascii="Tahoma" w:hAnsi="Tahoma" w:cs="Tahoma"/>
          <w:b w:val="0"/>
          <w:sz w:val="24"/>
          <w:lang w:val="es-ES"/>
        </w:rPr>
        <w:tab/>
      </w:r>
      <w:r w:rsidR="00AB7FDC" w:rsidRPr="00AB7FDC">
        <w:rPr>
          <w:rFonts w:ascii="Tahoma" w:hAnsi="Tahoma" w:cs="Tahoma"/>
          <w:b w:val="0"/>
          <w:sz w:val="24"/>
          <w:lang w:val="es-ES"/>
        </w:rPr>
        <w:t>Aprender el manejo de sustancias corrosivas, ácidos, y lavado de materiales,</w:t>
      </w:r>
    </w:p>
    <w:p w:rsidR="00A932B6" w:rsidRPr="00AB7FDC" w:rsidRDefault="00AB7FDC" w:rsidP="00AB7FDC">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AB7FDC">
        <w:rPr>
          <w:rFonts w:ascii="Tahoma" w:hAnsi="Tahoma" w:cs="Tahoma"/>
          <w:b w:val="0"/>
          <w:sz w:val="24"/>
          <w:lang w:val="es-ES"/>
        </w:rPr>
        <w:t>2.</w:t>
      </w:r>
      <w:r w:rsidRPr="00AB7FDC">
        <w:rPr>
          <w:rFonts w:ascii="Tahoma" w:hAnsi="Tahoma" w:cs="Tahoma"/>
          <w:b w:val="0"/>
          <w:sz w:val="24"/>
          <w:lang w:val="es-ES"/>
        </w:rPr>
        <w:tab/>
        <w:t>Determinar valores reales físicos presentes en el agua de nutrientes especialmente.</w:t>
      </w:r>
    </w:p>
    <w:p w:rsidR="00954CAB" w:rsidRPr="006256D5" w:rsidRDefault="00954CAB" w:rsidP="008A4CA3">
      <w:pPr>
        <w:pStyle w:val="Ttulo"/>
        <w:jc w:val="both"/>
        <w:rPr>
          <w:rFonts w:ascii="Tahoma" w:hAnsi="Tahoma" w:cs="Tahoma"/>
          <w:sz w:val="24"/>
          <w:lang w:val="es-ES"/>
        </w:rPr>
      </w:pPr>
    </w:p>
    <w:p w:rsidR="00894222" w:rsidRDefault="003B3F98" w:rsidP="00894222">
      <w:pPr>
        <w:pBdr>
          <w:top w:val="double" w:sz="4" w:space="1" w:color="auto"/>
          <w:left w:val="double" w:sz="4" w:space="15" w:color="auto"/>
          <w:bottom w:val="double" w:sz="4" w:space="1" w:color="auto"/>
          <w:right w:val="double" w:sz="4" w:space="4" w:color="auto"/>
        </w:pBdr>
        <w:ind w:left="360"/>
        <w:jc w:val="both"/>
        <w:rPr>
          <w:rFonts w:ascii="Tahoma" w:hAnsi="Tahoma" w:cs="Tahoma"/>
          <w:b/>
          <w:lang w:val="pt-BR"/>
        </w:rPr>
      </w:pPr>
      <w:r>
        <w:rPr>
          <w:rFonts w:ascii="Tahoma" w:hAnsi="Tahoma" w:cs="Tahoma"/>
          <w:b/>
          <w:lang w:val="pt-BR"/>
        </w:rPr>
        <w:t>EQUIPOS Y MATERIALES:</w:t>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Pr>
          <w:rFonts w:ascii="Tahoma" w:hAnsi="Tahoma" w:cs="Tahoma"/>
          <w:lang w:val="pt-BR"/>
        </w:rPr>
        <w:t xml:space="preserve">- </w:t>
      </w:r>
      <w:r w:rsidRPr="00AB7FDC">
        <w:rPr>
          <w:rFonts w:ascii="Tahoma" w:hAnsi="Tahoma" w:cs="Tahoma"/>
          <w:lang w:val="es-EC"/>
        </w:rPr>
        <w:t>1 cápsula Phos-Ver 3</w:t>
      </w:r>
      <w:r w:rsidRPr="00AB7FDC">
        <w:rPr>
          <w:rFonts w:ascii="Tahoma" w:hAnsi="Tahoma" w:cs="Tahoma"/>
          <w:lang w:val="es-EC"/>
        </w:rPr>
        <w:tab/>
      </w:r>
      <w:r w:rsidRPr="00AB7FDC">
        <w:rPr>
          <w:rFonts w:ascii="Tahoma" w:hAnsi="Tahoma" w:cs="Tahoma"/>
          <w:lang w:val="es-EC"/>
        </w:rPr>
        <w:tab/>
      </w:r>
      <w:r w:rsidRPr="00AB7FDC">
        <w:rPr>
          <w:rFonts w:ascii="Tahoma" w:hAnsi="Tahoma" w:cs="Tahoma"/>
          <w:lang w:val="es-EC"/>
        </w:rPr>
        <w:tab/>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pipetas</w:t>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- 1 ml de solución Nessler</w:t>
      </w:r>
      <w:r w:rsidRPr="00AB7FDC">
        <w:rPr>
          <w:rFonts w:ascii="Tahoma" w:hAnsi="Tahoma" w:cs="Tahoma"/>
          <w:lang w:val="es-EC"/>
        </w:rPr>
        <w:tab/>
      </w:r>
      <w:r w:rsidRPr="00AB7FDC">
        <w:rPr>
          <w:rFonts w:ascii="Tahoma" w:hAnsi="Tahoma" w:cs="Tahoma"/>
          <w:lang w:val="es-EC"/>
        </w:rPr>
        <w:tab/>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xml:space="preserve">- espectrofotómetro </w:t>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- 1 ml de sal de La Rochelle</w:t>
      </w:r>
      <w:r w:rsidRPr="00AB7FDC">
        <w:rPr>
          <w:rFonts w:ascii="Tahoma" w:hAnsi="Tahoma" w:cs="Tahoma"/>
          <w:lang w:val="es-EC"/>
        </w:rPr>
        <w:tab/>
      </w:r>
      <w:r w:rsidRPr="00AB7FDC">
        <w:rPr>
          <w:rFonts w:ascii="Tahoma" w:hAnsi="Tahoma" w:cs="Tahoma"/>
          <w:lang w:val="es-EC"/>
        </w:rPr>
        <w:tab/>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- 2 celdas de 25 ml.</w:t>
      </w:r>
    </w:p>
    <w:p w:rsidR="00AB7FDC" w:rsidRPr="00AB7FDC" w:rsidRDefault="00AB7FDC" w:rsidP="00AB7FDC">
      <w:pPr>
        <w:pBdr>
          <w:top w:val="double" w:sz="4" w:space="1" w:color="auto"/>
          <w:left w:val="double" w:sz="4" w:space="15" w:color="auto"/>
          <w:bottom w:val="double" w:sz="4" w:space="1" w:color="auto"/>
          <w:right w:val="double" w:sz="4" w:space="4" w:color="auto"/>
        </w:pBdr>
        <w:ind w:left="360"/>
        <w:jc w:val="both"/>
        <w:rPr>
          <w:rFonts w:ascii="Tahoma" w:hAnsi="Tahoma" w:cs="Tahoma"/>
          <w:lang w:val="es-EC"/>
        </w:rPr>
      </w:pPr>
      <w:r w:rsidRPr="00AB7FDC">
        <w:rPr>
          <w:rFonts w:ascii="Tahoma" w:hAnsi="Tahoma" w:cs="Tahoma"/>
          <w:lang w:val="es-EC"/>
        </w:rPr>
        <w:t>- muestra de agua</w:t>
      </w:r>
    </w:p>
    <w:p w:rsidR="00753D5C" w:rsidRDefault="00753D5C" w:rsidP="00753D5C">
      <w:pPr>
        <w:jc w:val="both"/>
        <w:rPr>
          <w:rFonts w:ascii="Tahoma" w:hAnsi="Tahoma" w:cs="Tahoma"/>
          <w:lang w:val="pt-BR"/>
        </w:rPr>
      </w:pPr>
    </w:p>
    <w:p w:rsidR="00AB7FDC" w:rsidRPr="00AB7FDC" w:rsidRDefault="00AB7FDC" w:rsidP="00AB7FDC">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b/>
          <w:lang w:val="es-EC"/>
        </w:rPr>
      </w:pPr>
      <w:r w:rsidRPr="00AB7FDC">
        <w:rPr>
          <w:rFonts w:ascii="Tahoma" w:eastAsia="Batang" w:hAnsi="Tahoma" w:cs="Tahoma"/>
          <w:b/>
          <w:lang w:val="es-EC"/>
        </w:rPr>
        <w:t>Teoría</w:t>
      </w:r>
    </w:p>
    <w:p w:rsidR="00AB7FDC" w:rsidRDefault="00AB7FDC" w:rsidP="00AB7FDC">
      <w:pPr>
        <w:pBdr>
          <w:top w:val="double" w:sz="4" w:space="1" w:color="auto"/>
          <w:left w:val="double" w:sz="4" w:space="0" w:color="auto"/>
          <w:bottom w:val="double" w:sz="4" w:space="24" w:color="auto"/>
          <w:right w:val="double" w:sz="4" w:space="4" w:color="auto"/>
        </w:pBdr>
        <w:spacing w:before="120"/>
        <w:ind w:left="470" w:hanging="357"/>
        <w:jc w:val="both"/>
        <w:rPr>
          <w:rFonts w:ascii="Tahoma" w:eastAsia="Batang" w:hAnsi="Tahoma" w:cs="Tahoma"/>
          <w:lang w:val="es-EC"/>
        </w:rPr>
      </w:pPr>
      <w:r w:rsidRPr="00AB7FDC">
        <w:rPr>
          <w:rFonts w:ascii="Tahoma" w:eastAsia="Batang" w:hAnsi="Tahoma" w:cs="Tahoma"/>
          <w:lang w:val="es-EC"/>
        </w:rPr>
        <w:t xml:space="preserve">El fósforo siempre ha sido el regulador del fitoplancton ya que en la naturaleza se encuentra presente en una relación de 1:7 versus nitrógeno (N). En ausencia de nitrógeno la presencia de algas azul-verdosas hace que haya un consumo de lujo, y se extraiga el N de la atmósfera. </w:t>
      </w:r>
    </w:p>
    <w:p w:rsidR="00AB7FDC" w:rsidRPr="00AB7FDC" w:rsidRDefault="00AB7FDC" w:rsidP="00AB7FDC">
      <w:pPr>
        <w:pBdr>
          <w:top w:val="double" w:sz="4" w:space="1" w:color="auto"/>
          <w:left w:val="double" w:sz="4" w:space="0" w:color="auto"/>
          <w:bottom w:val="double" w:sz="4" w:space="24" w:color="auto"/>
          <w:right w:val="double" w:sz="4" w:space="4" w:color="auto"/>
        </w:pBdr>
        <w:spacing w:before="120"/>
        <w:ind w:left="470" w:hanging="357"/>
        <w:jc w:val="both"/>
        <w:rPr>
          <w:rFonts w:ascii="Tahoma" w:eastAsia="Batang" w:hAnsi="Tahoma" w:cs="Tahoma"/>
          <w:lang w:val="es-EC"/>
        </w:rPr>
      </w:pPr>
      <w:r w:rsidRPr="00AB7FDC">
        <w:rPr>
          <w:rFonts w:ascii="Tahoma" w:eastAsia="Batang" w:hAnsi="Tahoma" w:cs="Tahoma"/>
          <w:lang w:val="es-EC"/>
        </w:rPr>
        <w:t>El fósforo puede estar en forma de fosfatos solubles e insolubles y son aquellos insolubles los que van directo a los sedimentos mientras que los solubles tienen la posibilidad de ser utilizados en la fotosíntesis. Una mínima parte de los compuestos del fósforo son solubles, la mayor parte está en el sedimento y son actividades bacterianas las que lo descomponen.</w:t>
      </w:r>
    </w:p>
    <w:p w:rsidR="00AB7FDC" w:rsidRDefault="00AB7FDC" w:rsidP="00AB7FDC">
      <w:pPr>
        <w:pBdr>
          <w:top w:val="double" w:sz="4" w:space="1" w:color="auto"/>
          <w:left w:val="double" w:sz="4" w:space="0" w:color="auto"/>
          <w:bottom w:val="double" w:sz="4" w:space="24" w:color="auto"/>
          <w:right w:val="double" w:sz="4" w:space="4" w:color="auto"/>
        </w:pBdr>
        <w:spacing w:before="120"/>
        <w:ind w:left="470" w:hanging="357"/>
        <w:jc w:val="both"/>
        <w:rPr>
          <w:rFonts w:ascii="Tahoma" w:eastAsia="Batang" w:hAnsi="Tahoma" w:cs="Tahoma"/>
          <w:lang w:val="es-EC"/>
        </w:rPr>
      </w:pPr>
      <w:r w:rsidRPr="00AB7FDC">
        <w:rPr>
          <w:rFonts w:ascii="Tahoma" w:eastAsia="Batang" w:hAnsi="Tahoma" w:cs="Tahoma"/>
          <w:lang w:val="es-EC"/>
        </w:rPr>
        <w:t>El fósforo puede entrar a un cuerpo de agua (piscinas bioacuáticas) de diversas maneras, como fertilizante orgánico e inorgánico, como contaminante resultado de descargas industriales, y desechos domésticos (principalmente detergentes), o como producto de la descomposición del plancton muerto, de las heces de los organismos o de la descomposición del suelo.</w:t>
      </w:r>
    </w:p>
    <w:p w:rsidR="00AB7FDC" w:rsidRPr="00AB7FDC" w:rsidRDefault="00AB7FDC" w:rsidP="00AB7FDC">
      <w:pPr>
        <w:pBdr>
          <w:top w:val="double" w:sz="4" w:space="1" w:color="auto"/>
          <w:left w:val="double" w:sz="4" w:space="0" w:color="auto"/>
          <w:bottom w:val="double" w:sz="4" w:space="24" w:color="auto"/>
          <w:right w:val="double" w:sz="4" w:space="4" w:color="auto"/>
        </w:pBdr>
        <w:spacing w:before="120"/>
        <w:ind w:left="470" w:hanging="357"/>
        <w:jc w:val="both"/>
        <w:rPr>
          <w:rFonts w:ascii="Tahoma" w:eastAsia="Batang" w:hAnsi="Tahoma" w:cs="Tahoma"/>
          <w:lang w:val="es-EC"/>
        </w:rPr>
      </w:pPr>
      <w:r w:rsidRPr="00AB7FDC">
        <w:rPr>
          <w:rFonts w:ascii="Tahoma" w:eastAsia="Batang" w:hAnsi="Tahoma" w:cs="Tahoma"/>
          <w:lang w:val="es-EC"/>
        </w:rPr>
        <w:t xml:space="preserve">El amonio presente en el agua según Boyd (1990) puede ser la sumatoria de amoníaco y amonio. El amonio a temperaturas bajas es aún más tóxico, y existe un equilibrio </w:t>
      </w:r>
      <w:r w:rsidRPr="00AB7FDC">
        <w:rPr>
          <w:rFonts w:ascii="Tahoma" w:eastAsia="Batang" w:hAnsi="Tahoma" w:cs="Tahoma"/>
          <w:lang w:val="es-EC"/>
        </w:rPr>
        <w:lastRenderedPageBreak/>
        <w:t>entre la cantidad de amonio y amoníaco presente como fracciones molares del contenido total de nitrógeno en el agua.</w:t>
      </w:r>
    </w:p>
    <w:p w:rsidR="00BE191A" w:rsidRDefault="00AB7FDC" w:rsidP="00AB7FDC">
      <w:pPr>
        <w:pBdr>
          <w:top w:val="double" w:sz="4" w:space="1" w:color="auto"/>
          <w:left w:val="double" w:sz="4" w:space="0" w:color="auto"/>
          <w:bottom w:val="double" w:sz="4" w:space="24" w:color="auto"/>
          <w:right w:val="double" w:sz="4" w:space="4" w:color="auto"/>
        </w:pBdr>
        <w:spacing w:before="120"/>
        <w:ind w:left="470" w:hanging="357"/>
        <w:jc w:val="both"/>
        <w:rPr>
          <w:rFonts w:ascii="Tahoma" w:eastAsia="Batang" w:hAnsi="Tahoma" w:cs="Tahoma"/>
          <w:lang w:val="es-EC"/>
        </w:rPr>
      </w:pPr>
      <w:r w:rsidRPr="00AB7FDC">
        <w:rPr>
          <w:rFonts w:ascii="Tahoma" w:eastAsia="Batang" w:hAnsi="Tahoma" w:cs="Tahoma"/>
          <w:lang w:val="es-EC"/>
        </w:rPr>
        <w:t>La descomposición de detritus, organismos muertos, la fijación de nitrógeno atmosférico puede contribuir directa o indirectamente al enriquecimiento de estos gases. Cuando se eleva el pH cambios químicos favorables se presenta para las condiciones generales y cuando el pH baja la presencia de amonio y amoníaco es más notoria con severos daños para los organismos acuáticos, e incluso la muerte. Los organismos acuáticos pueden crear resistencia a condiciones permanentes de amonio o amoníaco siempre y cuando estén en concentraciones no letales y haya abundante oxigenación.</w:t>
      </w:r>
    </w:p>
    <w:p w:rsidR="00AB7FDC" w:rsidRPr="00AB7FDC" w:rsidRDefault="00AB7FDC" w:rsidP="001D7F57">
      <w:pPr>
        <w:pBdr>
          <w:top w:val="double" w:sz="4" w:space="1" w:color="auto"/>
          <w:left w:val="double" w:sz="4" w:space="11" w:color="auto"/>
          <w:bottom w:val="double" w:sz="4" w:space="24" w:color="auto"/>
          <w:right w:val="double" w:sz="4" w:space="4" w:color="auto"/>
        </w:pBdr>
        <w:spacing w:before="120" w:after="120"/>
        <w:ind w:left="465" w:hanging="108"/>
        <w:jc w:val="both"/>
        <w:rPr>
          <w:rFonts w:ascii="Tahoma" w:eastAsia="Batang" w:hAnsi="Tahoma" w:cs="Tahoma"/>
          <w:b/>
          <w:lang w:val="es-EC"/>
        </w:rPr>
      </w:pPr>
      <w:r w:rsidRPr="00AB7FDC">
        <w:rPr>
          <w:rFonts w:ascii="Tahoma" w:eastAsia="Batang" w:hAnsi="Tahoma" w:cs="Tahoma"/>
          <w:b/>
          <w:lang w:val="es-EC"/>
        </w:rPr>
        <w:t>Procedimiento</w:t>
      </w:r>
    </w:p>
    <w:p w:rsidR="00AB7FDC" w:rsidRPr="00AB7FDC" w:rsidRDefault="00AB7FDC" w:rsidP="001D7F57">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b/>
          <w:lang w:val="es-EC"/>
        </w:rPr>
      </w:pPr>
      <w:r w:rsidRPr="00AB7FDC">
        <w:rPr>
          <w:rFonts w:ascii="Tahoma" w:eastAsia="Batang" w:hAnsi="Tahoma" w:cs="Tahoma"/>
          <w:b/>
          <w:lang w:val="es-EC"/>
        </w:rPr>
        <w:t>Para amonio (Método Hach):</w:t>
      </w:r>
    </w:p>
    <w:p w:rsidR="00AB7FDC" w:rsidRPr="00AB7FDC" w:rsidRDefault="00AB7FDC" w:rsidP="001D7F57">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AB7FDC">
        <w:rPr>
          <w:rFonts w:ascii="Tahoma" w:eastAsia="Batang" w:hAnsi="Tahoma" w:cs="Tahoma"/>
          <w:lang w:val="es-EC"/>
        </w:rPr>
        <w:t>1.- Tomar una muestra de agua y colocar en una celda de 25 ml,</w:t>
      </w:r>
    </w:p>
    <w:p w:rsidR="00AB7FDC" w:rsidRPr="00AB7FDC" w:rsidRDefault="00AB7FDC" w:rsidP="001D7F57">
      <w:pPr>
        <w:pBdr>
          <w:top w:val="double" w:sz="4" w:space="1" w:color="auto"/>
          <w:left w:val="double" w:sz="4" w:space="11"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2.- tomar una celda y llenarla con agua destilada,</w:t>
      </w:r>
    </w:p>
    <w:p w:rsidR="00AB7FDC" w:rsidRPr="00AB7FDC" w:rsidRDefault="00AB7FDC" w:rsidP="001D7F57">
      <w:pPr>
        <w:pBdr>
          <w:top w:val="double" w:sz="4" w:space="1" w:color="auto"/>
          <w:left w:val="double" w:sz="4" w:space="11"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3.- colocar 1 ml de sal de La Rochelle en cada una de las celdas,</w:t>
      </w:r>
    </w:p>
    <w:p w:rsidR="00AB7FDC" w:rsidRPr="00AB7FDC" w:rsidRDefault="00AB7FDC" w:rsidP="001D7F57">
      <w:pPr>
        <w:pBdr>
          <w:top w:val="double" w:sz="4" w:space="1" w:color="auto"/>
          <w:left w:val="double" w:sz="4" w:space="11"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4.- colocar 1 ml de solución Nessler, tapar y agitar fuertemente, reposar por un minuto</w:t>
      </w:r>
    </w:p>
    <w:p w:rsidR="00AB7FDC" w:rsidRPr="00AB7FDC" w:rsidRDefault="00AB7FDC" w:rsidP="001D7F57">
      <w:pPr>
        <w:pBdr>
          <w:top w:val="double" w:sz="4" w:space="1" w:color="auto"/>
          <w:left w:val="double" w:sz="4" w:space="11"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 xml:space="preserve">5.- medir la absorvancia al espectrofotómetro Drell 2000, método 380, a 425 nm, </w:t>
      </w:r>
    </w:p>
    <w:p w:rsidR="00AB7FDC" w:rsidRPr="00AB7FDC" w:rsidRDefault="00AB7FDC" w:rsidP="001D7F57">
      <w:pPr>
        <w:pBdr>
          <w:top w:val="double" w:sz="4" w:space="1" w:color="auto"/>
          <w:left w:val="double" w:sz="4" w:space="11"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6.- el resultado puede ser expresado en mg de NH4/l si multiplicamos por 1.29 y en mg de NH3/l si se multiplica por 1.22.</w:t>
      </w:r>
    </w:p>
    <w:p w:rsidR="00AB7FDC" w:rsidRPr="00AB7FDC" w:rsidRDefault="00AB7FDC" w:rsidP="001D7F57">
      <w:pPr>
        <w:pBdr>
          <w:top w:val="double" w:sz="4" w:space="1" w:color="auto"/>
          <w:left w:val="double" w:sz="4" w:space="9" w:color="auto"/>
          <w:bottom w:val="double" w:sz="4" w:space="24" w:color="auto"/>
          <w:right w:val="double" w:sz="4" w:space="4" w:color="auto"/>
        </w:pBdr>
        <w:ind w:left="465" w:hanging="108"/>
        <w:jc w:val="both"/>
        <w:rPr>
          <w:rFonts w:ascii="Tahoma" w:eastAsia="Batang" w:hAnsi="Tahoma" w:cs="Tahoma"/>
          <w:b/>
          <w:lang w:val="es-EC"/>
        </w:rPr>
      </w:pPr>
      <w:r w:rsidRPr="00AB7FDC">
        <w:rPr>
          <w:rFonts w:ascii="Tahoma" w:eastAsia="Batang" w:hAnsi="Tahoma" w:cs="Tahoma"/>
          <w:b/>
          <w:lang w:val="es-EC"/>
        </w:rPr>
        <w:t>Para fosfatos:</w:t>
      </w:r>
    </w:p>
    <w:p w:rsidR="00AB7FDC" w:rsidRPr="00AB7FDC" w:rsidRDefault="00AB7FDC" w:rsidP="001D7F57">
      <w:pPr>
        <w:pBdr>
          <w:top w:val="double" w:sz="4" w:space="1" w:color="auto"/>
          <w:left w:val="double" w:sz="4" w:space="8"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1.- Tomar una muestra de agua y colocar en una celda,</w:t>
      </w:r>
    </w:p>
    <w:p w:rsidR="00AB7FDC" w:rsidRPr="00AB7FDC" w:rsidRDefault="00AB7FDC" w:rsidP="001D7F57">
      <w:pPr>
        <w:pBdr>
          <w:top w:val="double" w:sz="4" w:space="1" w:color="auto"/>
          <w:left w:val="double" w:sz="4" w:space="8"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2.- llenar otra celda con agua destilada (blanco),</w:t>
      </w:r>
    </w:p>
    <w:p w:rsidR="00AB7FDC" w:rsidRPr="00AB7FDC" w:rsidRDefault="00AB7FDC" w:rsidP="001D7F57">
      <w:pPr>
        <w:pBdr>
          <w:top w:val="double" w:sz="4" w:space="1" w:color="auto"/>
          <w:left w:val="double" w:sz="4" w:space="8"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3.- colocar 1 almohadilla de reactivo Phos-Ver 3 y agitar fuertemente, dejar reposar 2 minutos previa lectura,</w:t>
      </w:r>
    </w:p>
    <w:p w:rsidR="00AB7FDC" w:rsidRDefault="00AB7FDC" w:rsidP="001D7F57">
      <w:pPr>
        <w:pBdr>
          <w:top w:val="double" w:sz="4" w:space="1" w:color="auto"/>
          <w:left w:val="double" w:sz="4" w:space="8" w:color="auto"/>
          <w:bottom w:val="double" w:sz="4" w:space="24" w:color="auto"/>
          <w:right w:val="double" w:sz="4" w:space="4" w:color="auto"/>
        </w:pBdr>
        <w:ind w:left="470" w:hanging="110"/>
        <w:jc w:val="both"/>
        <w:rPr>
          <w:rFonts w:ascii="Tahoma" w:eastAsia="Batang" w:hAnsi="Tahoma" w:cs="Tahoma"/>
          <w:lang w:val="es-EC"/>
        </w:rPr>
      </w:pPr>
      <w:r w:rsidRPr="00AB7FDC">
        <w:rPr>
          <w:rFonts w:ascii="Tahoma" w:eastAsia="Batang" w:hAnsi="Tahoma" w:cs="Tahoma"/>
          <w:lang w:val="es-EC"/>
        </w:rPr>
        <w:t>4.- medir la absorbancia al espect</w:t>
      </w:r>
      <w:r>
        <w:rPr>
          <w:rFonts w:ascii="Tahoma" w:eastAsia="Batang" w:hAnsi="Tahoma" w:cs="Tahoma"/>
          <w:lang w:val="es-EC"/>
        </w:rPr>
        <w:t>r</w:t>
      </w:r>
      <w:r w:rsidRPr="00AB7FDC">
        <w:rPr>
          <w:rFonts w:ascii="Tahoma" w:eastAsia="Batang" w:hAnsi="Tahoma" w:cs="Tahoma"/>
          <w:lang w:val="es-EC"/>
        </w:rPr>
        <w:t>ofotómetro Drell 2000, método 491, a 820 nm, utilizando el agua destilada sin reactivos como blanco de lectura. El resultado es expresado en mg/l de Fosfatos presentes en el agua.</w:t>
      </w:r>
    </w:p>
    <w:p w:rsidR="001D7F57" w:rsidRPr="001D7F57" w:rsidRDefault="001D7F57" w:rsidP="001D7F57">
      <w:pPr>
        <w:pBdr>
          <w:top w:val="double" w:sz="4" w:space="1" w:color="auto"/>
          <w:left w:val="double" w:sz="4" w:space="9" w:color="auto"/>
          <w:bottom w:val="double" w:sz="4" w:space="24" w:color="auto"/>
          <w:right w:val="double" w:sz="4" w:space="4" w:color="auto"/>
        </w:pBdr>
        <w:spacing w:before="120" w:after="120"/>
        <w:ind w:left="465" w:hanging="108"/>
        <w:jc w:val="both"/>
        <w:rPr>
          <w:rFonts w:ascii="Tahoma" w:eastAsia="Batang" w:hAnsi="Tahoma" w:cs="Tahoma"/>
          <w:b/>
          <w:lang w:val="en-US"/>
        </w:rPr>
      </w:pPr>
      <w:r w:rsidRPr="001D7F57">
        <w:rPr>
          <w:rFonts w:ascii="Tahoma" w:eastAsia="Batang" w:hAnsi="Tahoma" w:cs="Tahoma"/>
          <w:b/>
          <w:lang w:val="en-US"/>
        </w:rPr>
        <w:t>Bibliografía</w:t>
      </w:r>
    </w:p>
    <w:p w:rsidR="001D7F57" w:rsidRPr="001D7F57" w:rsidRDefault="001D7F57" w:rsidP="001D7F57">
      <w:pPr>
        <w:pBdr>
          <w:top w:val="double" w:sz="4" w:space="1" w:color="auto"/>
          <w:left w:val="double" w:sz="4" w:space="22" w:color="auto"/>
          <w:bottom w:val="double" w:sz="4" w:space="24" w:color="auto"/>
          <w:right w:val="double" w:sz="4" w:space="4" w:color="auto"/>
        </w:pBdr>
        <w:ind w:left="470" w:hanging="110"/>
        <w:jc w:val="both"/>
        <w:rPr>
          <w:rFonts w:ascii="Tahoma" w:eastAsia="Batang" w:hAnsi="Tahoma" w:cs="Tahoma"/>
          <w:lang w:val="en-US"/>
        </w:rPr>
      </w:pPr>
      <w:r w:rsidRPr="001D7F57">
        <w:rPr>
          <w:rFonts w:ascii="Tahoma" w:eastAsia="Batang" w:hAnsi="Tahoma" w:cs="Tahoma"/>
          <w:lang w:val="en-US"/>
        </w:rPr>
        <w:lastRenderedPageBreak/>
        <w:t>-</w:t>
      </w:r>
      <w:r w:rsidRPr="001D7F57">
        <w:rPr>
          <w:rFonts w:ascii="Tahoma" w:eastAsia="Batang" w:hAnsi="Tahoma" w:cs="Tahoma"/>
          <w:lang w:val="en-US"/>
        </w:rPr>
        <w:tab/>
        <w:t xml:space="preserve">Boyd, C., 1990. "Water quality in ponds for aquaculture" Birmigham Publishing Co., Birmigham – </w:t>
      </w:r>
      <w:smartTag w:uri="urn:schemas-microsoft-com:office:smarttags" w:element="country-region">
        <w:smartTag w:uri="urn:schemas-microsoft-com:office:smarttags" w:element="place">
          <w:r w:rsidRPr="001D7F57">
            <w:rPr>
              <w:rFonts w:ascii="Tahoma" w:eastAsia="Batang" w:hAnsi="Tahoma" w:cs="Tahoma"/>
              <w:lang w:val="en-US"/>
            </w:rPr>
            <w:t>USA</w:t>
          </w:r>
        </w:smartTag>
      </w:smartTag>
    </w:p>
    <w:p w:rsidR="001D7F57" w:rsidRPr="001D7F57" w:rsidRDefault="001D7F57" w:rsidP="001D7F57">
      <w:pPr>
        <w:pBdr>
          <w:top w:val="double" w:sz="4" w:space="1" w:color="auto"/>
          <w:left w:val="double" w:sz="4" w:space="22" w:color="auto"/>
          <w:bottom w:val="double" w:sz="4" w:space="24" w:color="auto"/>
          <w:right w:val="double" w:sz="4" w:space="4" w:color="auto"/>
        </w:pBdr>
        <w:ind w:left="470" w:hanging="110"/>
        <w:jc w:val="both"/>
        <w:rPr>
          <w:rFonts w:ascii="Tahoma" w:eastAsia="Batang" w:hAnsi="Tahoma" w:cs="Tahoma"/>
          <w:lang w:val="es-EC"/>
        </w:rPr>
      </w:pPr>
      <w:r w:rsidRPr="001D7F57">
        <w:rPr>
          <w:rFonts w:ascii="Tahoma" w:eastAsia="Batang" w:hAnsi="Tahoma" w:cs="Tahoma"/>
          <w:lang w:val="es-EC"/>
        </w:rPr>
        <w:t>-</w:t>
      </w:r>
      <w:r w:rsidRPr="001D7F57">
        <w:rPr>
          <w:rFonts w:ascii="Tahoma" w:eastAsia="Batang" w:hAnsi="Tahoma" w:cs="Tahoma"/>
          <w:lang w:val="es-EC"/>
        </w:rPr>
        <w:tab/>
        <w:t>Chang, J.V., 2003, Notas de Clase del Curso Calidad de Agua</w:t>
      </w:r>
    </w:p>
    <w:p w:rsidR="00AB7FDC" w:rsidRDefault="00AB7FDC" w:rsidP="000D3DD0">
      <w:pPr>
        <w:spacing w:before="120" w:after="120"/>
        <w:jc w:val="both"/>
        <w:rPr>
          <w:rFonts w:ascii="Tahoma" w:hAnsi="Tahoma" w:cs="Tahoma"/>
          <w:b/>
          <w:lang w:val="es-EC"/>
        </w:rPr>
      </w:pPr>
    </w:p>
    <w:p w:rsidR="00D1607B" w:rsidRPr="008E4A13" w:rsidRDefault="00D1607B" w:rsidP="000D3DD0">
      <w:pPr>
        <w:spacing w:before="120" w:after="120"/>
        <w:jc w:val="both"/>
        <w:rPr>
          <w:rFonts w:ascii="Tahoma" w:hAnsi="Tahoma" w:cs="Tahoma"/>
          <w:b/>
          <w:lang w:val="es-EC"/>
        </w:rPr>
      </w:pPr>
      <w:r w:rsidRPr="008E4A13">
        <w:rPr>
          <w:rFonts w:ascii="Tahoma" w:hAnsi="Tahoma" w:cs="Tahoma"/>
          <w:b/>
          <w:lang w:val="es-EC"/>
        </w:rPr>
        <w:t>RESULTADOS:</w:t>
      </w:r>
    </w:p>
    <w:p w:rsidR="000D3DD0" w:rsidRPr="001D7F57" w:rsidRDefault="001D7F57" w:rsidP="000D3DD0">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1D7F57">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0D3DD0" w:rsidRPr="001D7F57"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AA2" w:rsidRDefault="000B1AA2">
      <w:r>
        <w:separator/>
      </w:r>
    </w:p>
  </w:endnote>
  <w:endnote w:type="continuationSeparator" w:id="1">
    <w:p w:rsidR="000B1AA2" w:rsidRDefault="000B1AA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06D" w:rsidRDefault="0093006D"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7854">
      <w:rPr>
        <w:rStyle w:val="Nmerodepgina"/>
        <w:noProof/>
      </w:rPr>
      <w:t>1</w:t>
    </w:r>
    <w:r>
      <w:rPr>
        <w:rStyle w:val="Nmerodepgina"/>
      </w:rPr>
      <w:fldChar w:fldCharType="end"/>
    </w:r>
  </w:p>
  <w:p w:rsidR="0093006D" w:rsidRPr="00D57819" w:rsidRDefault="0093006D"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AA2" w:rsidRDefault="000B1AA2">
      <w:r>
        <w:separator/>
      </w:r>
    </w:p>
  </w:footnote>
  <w:footnote w:type="continuationSeparator" w:id="1">
    <w:p w:rsidR="000B1AA2" w:rsidRDefault="000B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93006D">
      <w:tblPrEx>
        <w:tblCellMar>
          <w:top w:w="0" w:type="dxa"/>
          <w:bottom w:w="0" w:type="dxa"/>
        </w:tblCellMar>
      </w:tblPrEx>
      <w:trPr>
        <w:cantSplit/>
        <w:trHeight w:val="961"/>
      </w:trPr>
      <w:tc>
        <w:tcPr>
          <w:tcW w:w="1620" w:type="dxa"/>
        </w:tcPr>
        <w:p w:rsidR="0093006D" w:rsidRDefault="0093006D">
          <w:pPr>
            <w:pStyle w:val="toa"/>
            <w:tabs>
              <w:tab w:val="clear" w:pos="9000"/>
              <w:tab w:val="clear" w:pos="9360"/>
            </w:tabs>
            <w:suppressAutoHyphens w:val="0"/>
            <w:spacing w:line="264" w:lineRule="auto"/>
            <w:rPr>
              <w:rFonts w:ascii="Tahoma" w:hAnsi="Tahoma"/>
              <w:lang w:val="es-ES_tradnl"/>
            </w:rPr>
          </w:pPr>
          <w:r>
            <w:rPr>
              <w:lang w:val="es-ES"/>
            </w:rPr>
            <w:t xml:space="preserve">    </w:t>
          </w:r>
          <w:r w:rsidR="00877854">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93006D" w:rsidRPr="008C3A6F" w:rsidRDefault="0093006D">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93006D" w:rsidRDefault="00877854">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93006D" w:rsidRDefault="0093006D">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6A513E6"/>
    <w:multiLevelType w:val="hybridMultilevel"/>
    <w:tmpl w:val="3C6C6F32"/>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5">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FD22D4E"/>
    <w:multiLevelType w:val="hybridMultilevel"/>
    <w:tmpl w:val="9650088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5C156A4A"/>
    <w:multiLevelType w:val="hybridMultilevel"/>
    <w:tmpl w:val="D7DA4E6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6D552D2E"/>
    <w:multiLevelType w:val="hybridMultilevel"/>
    <w:tmpl w:val="28C0D726"/>
    <w:lvl w:ilvl="0" w:tplc="080A000F">
      <w:start w:val="1"/>
      <w:numFmt w:val="decimal"/>
      <w:lvlText w:val="%1."/>
      <w:lvlJc w:val="left"/>
      <w:pPr>
        <w:tabs>
          <w:tab w:val="num" w:pos="720"/>
        </w:tabs>
        <w:ind w:left="720" w:hanging="360"/>
      </w:pPr>
    </w:lvl>
    <w:lvl w:ilvl="1" w:tplc="080A000F">
      <w:start w:val="1"/>
      <w:numFmt w:val="decimal"/>
      <w:lvlText w:val="%2."/>
      <w:lvlJc w:val="left"/>
      <w:pPr>
        <w:tabs>
          <w:tab w:val="num" w:pos="720"/>
        </w:tabs>
        <w:ind w:left="72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72940C3"/>
    <w:multiLevelType w:val="hybridMultilevel"/>
    <w:tmpl w:val="6666D91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7E36367B"/>
    <w:multiLevelType w:val="hybridMultilevel"/>
    <w:tmpl w:val="F516D85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7ED57B62"/>
    <w:multiLevelType w:val="hybridMultilevel"/>
    <w:tmpl w:val="5F5486CE"/>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0"/>
  </w:num>
  <w:num w:numId="6">
    <w:abstractNumId w:val="11"/>
  </w:num>
  <w:num w:numId="7">
    <w:abstractNumId w:val="1"/>
  </w:num>
  <w:num w:numId="8">
    <w:abstractNumId w:val="5"/>
  </w:num>
  <w:num w:numId="9">
    <w:abstractNumId w:val="13"/>
  </w:num>
  <w:num w:numId="10">
    <w:abstractNumId w:val="8"/>
  </w:num>
  <w:num w:numId="11">
    <w:abstractNumId w:val="14"/>
  </w:num>
  <w:num w:numId="12">
    <w:abstractNumId w:val="12"/>
  </w:num>
  <w:num w:numId="13">
    <w:abstractNumId w:val="10"/>
  </w:num>
  <w:num w:numId="14">
    <w:abstractNumId w:val="4"/>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B1AA2"/>
    <w:rsid w:val="000D3DD0"/>
    <w:rsid w:val="000F4C29"/>
    <w:rsid w:val="00136B81"/>
    <w:rsid w:val="001D5E38"/>
    <w:rsid w:val="001D69FB"/>
    <w:rsid w:val="001D7F57"/>
    <w:rsid w:val="002D08C2"/>
    <w:rsid w:val="002F409F"/>
    <w:rsid w:val="00335287"/>
    <w:rsid w:val="00377D53"/>
    <w:rsid w:val="003B3F98"/>
    <w:rsid w:val="003D10A1"/>
    <w:rsid w:val="00441F25"/>
    <w:rsid w:val="0044620A"/>
    <w:rsid w:val="00461409"/>
    <w:rsid w:val="00487869"/>
    <w:rsid w:val="004A7347"/>
    <w:rsid w:val="00540577"/>
    <w:rsid w:val="005468ED"/>
    <w:rsid w:val="00586E2A"/>
    <w:rsid w:val="005C0956"/>
    <w:rsid w:val="006256D5"/>
    <w:rsid w:val="00662704"/>
    <w:rsid w:val="00663108"/>
    <w:rsid w:val="00663F51"/>
    <w:rsid w:val="0067676B"/>
    <w:rsid w:val="00692058"/>
    <w:rsid w:val="006E36C1"/>
    <w:rsid w:val="007022FE"/>
    <w:rsid w:val="00732FFA"/>
    <w:rsid w:val="00753D5C"/>
    <w:rsid w:val="00796018"/>
    <w:rsid w:val="007A79FC"/>
    <w:rsid w:val="007B79AF"/>
    <w:rsid w:val="00877854"/>
    <w:rsid w:val="00880847"/>
    <w:rsid w:val="00894222"/>
    <w:rsid w:val="008A4CA3"/>
    <w:rsid w:val="008C3A6F"/>
    <w:rsid w:val="008E4A13"/>
    <w:rsid w:val="0093006D"/>
    <w:rsid w:val="00954CAB"/>
    <w:rsid w:val="0095697A"/>
    <w:rsid w:val="009753D5"/>
    <w:rsid w:val="009943EC"/>
    <w:rsid w:val="009A7738"/>
    <w:rsid w:val="009C2551"/>
    <w:rsid w:val="00A2786F"/>
    <w:rsid w:val="00A932B6"/>
    <w:rsid w:val="00AA3685"/>
    <w:rsid w:val="00AB5F9B"/>
    <w:rsid w:val="00AB7FDC"/>
    <w:rsid w:val="00AD77FD"/>
    <w:rsid w:val="00B00A82"/>
    <w:rsid w:val="00B81268"/>
    <w:rsid w:val="00BD2D47"/>
    <w:rsid w:val="00BE191A"/>
    <w:rsid w:val="00C916CF"/>
    <w:rsid w:val="00CD3ED7"/>
    <w:rsid w:val="00D1607B"/>
    <w:rsid w:val="00D35BFC"/>
    <w:rsid w:val="00D55F80"/>
    <w:rsid w:val="00D57819"/>
    <w:rsid w:val="00DC4635"/>
    <w:rsid w:val="00DD18A0"/>
    <w:rsid w:val="00E832F1"/>
    <w:rsid w:val="00E9073A"/>
    <w:rsid w:val="00EC2D75"/>
    <w:rsid w:val="00F0784F"/>
    <w:rsid w:val="00F15000"/>
    <w:rsid w:val="00F248AF"/>
    <w:rsid w:val="00F6157F"/>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Practica 7 Lab Calidad Agua</vt:lpstr>
    </vt:vector>
  </TitlesOfParts>
  <Company>Trabajo</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8 Lab Calidad Agua</dc:title>
  <dc:subject>Amoniaco y Fosfatos</dc:subject>
  <dc:creator>Jose V. Chang</dc:creator>
  <cp:keywords/>
  <dc:description/>
  <cp:lastModifiedBy>Administrador</cp:lastModifiedBy>
  <cp:revision>2</cp:revision>
  <cp:lastPrinted>2005-06-06T17:43:00Z</cp:lastPrinted>
  <dcterms:created xsi:type="dcterms:W3CDTF">2009-07-27T16:49:00Z</dcterms:created>
  <dcterms:modified xsi:type="dcterms:W3CDTF">2009-07-27T16:49:00Z</dcterms:modified>
</cp:coreProperties>
</file>