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37"/>
        <w:gridCol w:w="6185"/>
        <w:gridCol w:w="1598"/>
      </w:tblGrid>
      <w:tr w:rsidR="00D1607B">
        <w:tblPrEx>
          <w:tblCellMar>
            <w:top w:w="0" w:type="dxa"/>
            <w:bottom w:w="0" w:type="dxa"/>
          </w:tblCellMar>
        </w:tblPrEx>
        <w:trPr>
          <w:gridBefore w:val="2"/>
          <w:wBefore w:w="8122" w:type="dxa"/>
          <w:trHeight w:val="405"/>
        </w:trPr>
        <w:tc>
          <w:tcPr>
            <w:tcW w:w="1598" w:type="dxa"/>
          </w:tcPr>
          <w:p w:rsidR="00D1607B" w:rsidRDefault="00D1607B" w:rsidP="00D1607B">
            <w:pPr>
              <w:pStyle w:val="Ttulo"/>
              <w:rPr>
                <w:rFonts w:ascii="Tahoma" w:hAnsi="Tahoma" w:cs="Tahoma"/>
                <w:sz w:val="24"/>
              </w:rPr>
            </w:pPr>
            <w:r>
              <w:rPr>
                <w:rFonts w:ascii="Tahoma" w:hAnsi="Tahoma" w:cs="Tahoma"/>
                <w:sz w:val="24"/>
              </w:rPr>
              <w:t>CÓDIGO</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MATERIA</w:t>
            </w:r>
          </w:p>
        </w:tc>
        <w:tc>
          <w:tcPr>
            <w:tcW w:w="6185" w:type="dxa"/>
            <w:shd w:val="clear" w:color="auto" w:fill="auto"/>
          </w:tcPr>
          <w:p w:rsidR="00D1607B" w:rsidRPr="00082CD9" w:rsidRDefault="00B81268" w:rsidP="00082CD9">
            <w:pPr>
              <w:spacing w:before="120"/>
              <w:rPr>
                <w:rFonts w:ascii="Tahoma" w:hAnsi="Tahoma" w:cs="Tahoma"/>
                <w:b/>
                <w:lang w:val="es-EC"/>
              </w:rPr>
            </w:pPr>
            <w:r w:rsidRPr="00B81268">
              <w:rPr>
                <w:rFonts w:ascii="Tahoma" w:hAnsi="Tahoma" w:cs="Tahoma"/>
                <w:b/>
                <w:lang w:val="es-EC"/>
              </w:rPr>
              <w:t xml:space="preserve">Calidad de Agua </w:t>
            </w:r>
          </w:p>
        </w:tc>
        <w:tc>
          <w:tcPr>
            <w:tcW w:w="1598" w:type="dxa"/>
            <w:shd w:val="clear" w:color="auto" w:fill="auto"/>
          </w:tcPr>
          <w:p w:rsidR="00D1607B" w:rsidRPr="00B81268" w:rsidRDefault="00B81268" w:rsidP="00082CD9">
            <w:pPr>
              <w:spacing w:before="120"/>
              <w:rPr>
                <w:rFonts w:ascii="Tahoma" w:hAnsi="Tahoma" w:cs="Tahoma"/>
                <w:b/>
                <w:bCs/>
              </w:rPr>
            </w:pPr>
            <w:r w:rsidRPr="00B81268">
              <w:rPr>
                <w:rFonts w:ascii="Tahoma" w:hAnsi="Tahoma" w:cs="Tahoma"/>
                <w:b/>
                <w:lang w:val="es-EC"/>
              </w:rPr>
              <w:t>(FMAR- 01677)</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LABORATORIO</w:t>
            </w:r>
          </w:p>
        </w:tc>
        <w:tc>
          <w:tcPr>
            <w:tcW w:w="7783" w:type="dxa"/>
            <w:gridSpan w:val="2"/>
            <w:shd w:val="clear" w:color="auto" w:fill="auto"/>
          </w:tcPr>
          <w:p w:rsidR="00D1607B" w:rsidRDefault="00B81268" w:rsidP="00082CD9">
            <w:pPr>
              <w:spacing w:before="120"/>
              <w:rPr>
                <w:rFonts w:ascii="Tahoma" w:hAnsi="Tahoma" w:cs="Tahoma"/>
                <w:b/>
                <w:bCs/>
              </w:rPr>
            </w:pPr>
            <w:r>
              <w:rPr>
                <w:rFonts w:ascii="Tahoma" w:hAnsi="Tahoma" w:cs="Tahoma"/>
                <w:b/>
                <w:bCs/>
              </w:rPr>
              <w:t>Calidad de Agua</w:t>
            </w:r>
          </w:p>
        </w:tc>
      </w:tr>
      <w:tr w:rsidR="00D1607B">
        <w:tblPrEx>
          <w:tblCellMar>
            <w:top w:w="0" w:type="dxa"/>
            <w:bottom w:w="0" w:type="dxa"/>
          </w:tblCellMar>
        </w:tblPrEx>
        <w:trPr>
          <w:trHeight w:val="540"/>
        </w:trPr>
        <w:tc>
          <w:tcPr>
            <w:tcW w:w="1937" w:type="dxa"/>
            <w:vAlign w:val="center"/>
          </w:tcPr>
          <w:p w:rsidR="00D1607B" w:rsidRDefault="00D1607B" w:rsidP="00D1607B">
            <w:pPr>
              <w:pStyle w:val="Ttulo"/>
              <w:jc w:val="both"/>
              <w:rPr>
                <w:rFonts w:ascii="Tahoma" w:hAnsi="Tahoma" w:cs="Tahoma"/>
                <w:sz w:val="24"/>
              </w:rPr>
            </w:pPr>
            <w:r>
              <w:rPr>
                <w:rFonts w:ascii="Tahoma" w:hAnsi="Tahoma" w:cs="Tahoma"/>
                <w:sz w:val="24"/>
              </w:rPr>
              <w:t>NOMBRE DE LA PRÁCTICA</w:t>
            </w:r>
          </w:p>
        </w:tc>
        <w:tc>
          <w:tcPr>
            <w:tcW w:w="7783" w:type="dxa"/>
            <w:gridSpan w:val="2"/>
            <w:shd w:val="clear" w:color="auto" w:fill="auto"/>
          </w:tcPr>
          <w:p w:rsidR="00D1607B" w:rsidRPr="000F4504" w:rsidRDefault="000F4504" w:rsidP="00082CD9">
            <w:pPr>
              <w:spacing w:before="120" w:after="120"/>
              <w:rPr>
                <w:rFonts w:ascii="Tahoma" w:hAnsi="Tahoma" w:cs="Tahoma"/>
                <w:b/>
                <w:lang w:val="es-EC"/>
              </w:rPr>
            </w:pPr>
            <w:r>
              <w:rPr>
                <w:rFonts w:ascii="Tahoma" w:hAnsi="Tahoma" w:cs="Tahoma"/>
                <w:b/>
                <w:lang w:val="es-EC"/>
              </w:rPr>
              <w:t>Practica 9</w:t>
            </w:r>
            <w:r w:rsidR="00B81268" w:rsidRPr="00B81268">
              <w:rPr>
                <w:rFonts w:ascii="Tahoma" w:hAnsi="Tahoma" w:cs="Tahoma"/>
                <w:b/>
                <w:lang w:val="es-EC"/>
              </w:rPr>
              <w:t xml:space="preserve">: </w:t>
            </w:r>
            <w:r w:rsidR="00CD3ED7" w:rsidRPr="00CD3ED7">
              <w:rPr>
                <w:rFonts w:ascii="Tahoma" w:hAnsi="Tahoma" w:cs="Tahoma"/>
                <w:b/>
                <w:lang w:val="es-EC"/>
              </w:rPr>
              <w:t xml:space="preserve"> </w:t>
            </w:r>
            <w:r w:rsidRPr="000F4504">
              <w:rPr>
                <w:rFonts w:ascii="Tahoma" w:hAnsi="Tahoma" w:cs="Tahoma"/>
                <w:b/>
                <w:lang w:val="es-EC"/>
              </w:rPr>
              <w:t>Evaluación de Nitritos y Nitratos</w:t>
            </w:r>
          </w:p>
        </w:tc>
      </w:tr>
    </w:tbl>
    <w:p w:rsidR="00D1607B" w:rsidRDefault="00D1607B" w:rsidP="00954CAB">
      <w:pPr>
        <w:pStyle w:val="Ttulo"/>
        <w:jc w:val="both"/>
        <w:rPr>
          <w:rFonts w:ascii="Tahoma" w:hAnsi="Tahoma" w:cs="Tahoma"/>
          <w:sz w:val="24"/>
        </w:rPr>
      </w:pPr>
    </w:p>
    <w:p w:rsidR="00954CAB" w:rsidRPr="008C3A6F" w:rsidRDefault="00D1607B" w:rsidP="00954CAB">
      <w:pPr>
        <w:pStyle w:val="Ttulo"/>
        <w:jc w:val="both"/>
        <w:rPr>
          <w:rFonts w:ascii="Tahoma" w:hAnsi="Tahoma" w:cs="Tahoma"/>
          <w:sz w:val="24"/>
        </w:rPr>
      </w:pPr>
      <w:r w:rsidRPr="008C3A6F">
        <w:rPr>
          <w:rFonts w:ascii="Tahoma" w:hAnsi="Tahoma" w:cs="Tahoma"/>
          <w:sz w:val="24"/>
        </w:rPr>
        <w:t>OBJETIVOS GENERALES:</w:t>
      </w:r>
    </w:p>
    <w:p w:rsidR="000F4504" w:rsidRPr="000F4504" w:rsidRDefault="000F4504" w:rsidP="000F4504">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0F4504">
        <w:rPr>
          <w:rFonts w:ascii="Tahoma" w:hAnsi="Tahoma" w:cs="Tahoma"/>
          <w:b w:val="0"/>
          <w:sz w:val="24"/>
          <w:lang w:val="es-ES"/>
        </w:rPr>
        <w:t>1.</w:t>
      </w:r>
      <w:r w:rsidRPr="000F4504">
        <w:rPr>
          <w:rFonts w:ascii="Tahoma" w:hAnsi="Tahoma" w:cs="Tahoma"/>
          <w:b w:val="0"/>
          <w:sz w:val="24"/>
          <w:lang w:val="es-ES"/>
        </w:rPr>
        <w:tab/>
        <w:t>Aprender métodos rápidos y aproximados de campo para evaluación de nutrientes,</w:t>
      </w:r>
    </w:p>
    <w:p w:rsidR="00A932B6" w:rsidRPr="000F4504" w:rsidRDefault="000F4504" w:rsidP="000F4504">
      <w:pPr>
        <w:pStyle w:val="Ttulo"/>
        <w:pBdr>
          <w:top w:val="double" w:sz="4" w:space="1" w:color="auto"/>
          <w:left w:val="double" w:sz="4" w:space="0" w:color="auto"/>
          <w:bottom w:val="double" w:sz="4" w:space="1" w:color="auto"/>
          <w:right w:val="double" w:sz="4" w:space="4" w:color="auto"/>
        </w:pBdr>
        <w:tabs>
          <w:tab w:val="left" w:pos="0"/>
          <w:tab w:val="left" w:pos="540"/>
        </w:tabs>
        <w:jc w:val="both"/>
        <w:rPr>
          <w:rFonts w:ascii="Tahoma" w:hAnsi="Tahoma" w:cs="Tahoma"/>
          <w:b w:val="0"/>
          <w:sz w:val="24"/>
          <w:lang w:val="es-ES"/>
        </w:rPr>
      </w:pPr>
      <w:r w:rsidRPr="000F4504">
        <w:rPr>
          <w:rFonts w:ascii="Tahoma" w:hAnsi="Tahoma" w:cs="Tahoma"/>
          <w:b w:val="0"/>
          <w:sz w:val="24"/>
          <w:lang w:val="es-ES"/>
        </w:rPr>
        <w:t>2.</w:t>
      </w:r>
      <w:r w:rsidRPr="000F4504">
        <w:rPr>
          <w:rFonts w:ascii="Tahoma" w:hAnsi="Tahoma" w:cs="Tahoma"/>
          <w:b w:val="0"/>
          <w:sz w:val="24"/>
          <w:lang w:val="es-ES"/>
        </w:rPr>
        <w:tab/>
        <w:t>Determinar niveles de productos del N en el agua en forma de nitritos y nitratos.</w:t>
      </w:r>
    </w:p>
    <w:p w:rsidR="00954CAB" w:rsidRPr="006256D5" w:rsidRDefault="00954CAB" w:rsidP="008A4CA3">
      <w:pPr>
        <w:pStyle w:val="Ttulo"/>
        <w:jc w:val="both"/>
        <w:rPr>
          <w:rFonts w:ascii="Tahoma" w:hAnsi="Tahoma" w:cs="Tahoma"/>
          <w:sz w:val="24"/>
          <w:lang w:val="es-ES"/>
        </w:rPr>
      </w:pPr>
    </w:p>
    <w:p w:rsidR="00894222" w:rsidRDefault="003B3F98" w:rsidP="00894222">
      <w:pPr>
        <w:pBdr>
          <w:top w:val="double" w:sz="4" w:space="1" w:color="auto"/>
          <w:left w:val="double" w:sz="4" w:space="15" w:color="auto"/>
          <w:bottom w:val="double" w:sz="4" w:space="1" w:color="auto"/>
          <w:right w:val="double" w:sz="4" w:space="4" w:color="auto"/>
        </w:pBdr>
        <w:ind w:left="360"/>
        <w:jc w:val="both"/>
        <w:rPr>
          <w:rFonts w:ascii="Tahoma" w:hAnsi="Tahoma" w:cs="Tahoma"/>
          <w:b/>
          <w:lang w:val="pt-BR"/>
        </w:rPr>
      </w:pPr>
      <w:r>
        <w:rPr>
          <w:rFonts w:ascii="Tahoma" w:hAnsi="Tahoma" w:cs="Tahoma"/>
          <w:b/>
          <w:lang w:val="pt-BR"/>
        </w:rPr>
        <w:t>EQUIPOS Y MATERIALES:</w:t>
      </w:r>
    </w:p>
    <w:p w:rsidR="000F4504" w:rsidRPr="000F4504" w:rsidRDefault="000F4504" w:rsidP="000F4504">
      <w:pPr>
        <w:pBdr>
          <w:top w:val="double" w:sz="4" w:space="1" w:color="auto"/>
          <w:left w:val="double" w:sz="4" w:space="15" w:color="auto"/>
          <w:bottom w:val="double" w:sz="4" w:space="1" w:color="auto"/>
          <w:right w:val="double" w:sz="4" w:space="4" w:color="auto"/>
        </w:pBdr>
        <w:ind w:left="360"/>
        <w:jc w:val="both"/>
        <w:rPr>
          <w:rFonts w:ascii="Tahoma" w:hAnsi="Tahoma" w:cs="Tahoma"/>
          <w:lang w:val="pt-BR"/>
        </w:rPr>
      </w:pPr>
      <w:r w:rsidRPr="000F4504">
        <w:rPr>
          <w:rFonts w:ascii="Tahoma" w:hAnsi="Tahoma" w:cs="Tahoma"/>
          <w:lang w:val="pt-BR"/>
        </w:rPr>
        <w:t>- pipeta automática</w:t>
      </w:r>
      <w:r w:rsidRPr="000F4504">
        <w:rPr>
          <w:rFonts w:ascii="Tahoma" w:hAnsi="Tahoma" w:cs="Tahoma"/>
          <w:lang w:val="pt-BR"/>
        </w:rPr>
        <w:tab/>
      </w:r>
      <w:r w:rsidRPr="000F4504">
        <w:rPr>
          <w:rFonts w:ascii="Tahoma" w:hAnsi="Tahoma" w:cs="Tahoma"/>
          <w:lang w:val="pt-BR"/>
        </w:rPr>
        <w:tab/>
      </w:r>
      <w:r w:rsidRPr="000F4504">
        <w:rPr>
          <w:rFonts w:ascii="Tahoma" w:hAnsi="Tahoma" w:cs="Tahoma"/>
          <w:lang w:val="pt-BR"/>
        </w:rPr>
        <w:tab/>
      </w:r>
    </w:p>
    <w:p w:rsidR="000F4504" w:rsidRPr="000F4504" w:rsidRDefault="000F4504" w:rsidP="000F4504">
      <w:pPr>
        <w:pBdr>
          <w:top w:val="double" w:sz="4" w:space="1" w:color="auto"/>
          <w:left w:val="double" w:sz="4" w:space="15" w:color="auto"/>
          <w:bottom w:val="double" w:sz="4" w:space="1" w:color="auto"/>
          <w:right w:val="double" w:sz="4" w:space="4" w:color="auto"/>
        </w:pBdr>
        <w:ind w:left="360"/>
        <w:jc w:val="both"/>
        <w:rPr>
          <w:rFonts w:ascii="Tahoma" w:hAnsi="Tahoma" w:cs="Tahoma"/>
          <w:lang w:val="pt-BR"/>
        </w:rPr>
      </w:pPr>
      <w:r w:rsidRPr="000F4504">
        <w:rPr>
          <w:rFonts w:ascii="Tahoma" w:hAnsi="Tahoma" w:cs="Tahoma"/>
          <w:lang w:val="pt-BR"/>
        </w:rPr>
        <w:t xml:space="preserve">- cápsula de reactivo nitra ver5 </w:t>
      </w:r>
    </w:p>
    <w:p w:rsidR="000F4504" w:rsidRPr="000F4504" w:rsidRDefault="000F4504" w:rsidP="000F4504">
      <w:pPr>
        <w:pBdr>
          <w:top w:val="double" w:sz="4" w:space="1" w:color="auto"/>
          <w:left w:val="double" w:sz="4" w:space="15" w:color="auto"/>
          <w:bottom w:val="double" w:sz="4" w:space="1" w:color="auto"/>
          <w:right w:val="double" w:sz="4" w:space="4" w:color="auto"/>
        </w:pBdr>
        <w:ind w:left="360"/>
        <w:jc w:val="both"/>
        <w:rPr>
          <w:rFonts w:ascii="Tahoma" w:hAnsi="Tahoma" w:cs="Tahoma"/>
          <w:lang w:val="pt-BR"/>
        </w:rPr>
      </w:pPr>
      <w:r w:rsidRPr="000F4504">
        <w:rPr>
          <w:rFonts w:ascii="Tahoma" w:hAnsi="Tahoma" w:cs="Tahoma"/>
          <w:lang w:val="pt-BR"/>
        </w:rPr>
        <w:t>- 2 celdas de 25 ml</w:t>
      </w:r>
      <w:r w:rsidRPr="000F4504">
        <w:rPr>
          <w:rFonts w:ascii="Tahoma" w:hAnsi="Tahoma" w:cs="Tahoma"/>
          <w:lang w:val="pt-BR"/>
        </w:rPr>
        <w:tab/>
      </w:r>
      <w:r w:rsidRPr="000F4504">
        <w:rPr>
          <w:rFonts w:ascii="Tahoma" w:hAnsi="Tahoma" w:cs="Tahoma"/>
          <w:lang w:val="pt-BR"/>
        </w:rPr>
        <w:tab/>
      </w:r>
      <w:r w:rsidRPr="000F4504">
        <w:rPr>
          <w:rFonts w:ascii="Tahoma" w:hAnsi="Tahoma" w:cs="Tahoma"/>
          <w:lang w:val="pt-BR"/>
        </w:rPr>
        <w:tab/>
      </w:r>
    </w:p>
    <w:p w:rsidR="000F4504" w:rsidRPr="000F4504" w:rsidRDefault="000F4504" w:rsidP="000F4504">
      <w:pPr>
        <w:pBdr>
          <w:top w:val="double" w:sz="4" w:space="1" w:color="auto"/>
          <w:left w:val="double" w:sz="4" w:space="15" w:color="auto"/>
          <w:bottom w:val="double" w:sz="4" w:space="1" w:color="auto"/>
          <w:right w:val="double" w:sz="4" w:space="4" w:color="auto"/>
        </w:pBdr>
        <w:ind w:left="360"/>
        <w:jc w:val="both"/>
        <w:rPr>
          <w:rFonts w:ascii="Tahoma" w:hAnsi="Tahoma" w:cs="Tahoma"/>
          <w:lang w:val="pt-BR"/>
        </w:rPr>
      </w:pPr>
      <w:r w:rsidRPr="000F4504">
        <w:rPr>
          <w:rFonts w:ascii="Tahoma" w:hAnsi="Tahoma" w:cs="Tahoma"/>
          <w:lang w:val="pt-BR"/>
        </w:rPr>
        <w:t>- cápsula de reactivo nitri ver3</w:t>
      </w:r>
    </w:p>
    <w:p w:rsidR="000F4504" w:rsidRPr="000F4504" w:rsidRDefault="000F4504" w:rsidP="000F4504">
      <w:pPr>
        <w:pBdr>
          <w:top w:val="double" w:sz="4" w:space="1" w:color="auto"/>
          <w:left w:val="double" w:sz="4" w:space="15" w:color="auto"/>
          <w:bottom w:val="double" w:sz="4" w:space="1" w:color="auto"/>
          <w:right w:val="double" w:sz="4" w:space="4" w:color="auto"/>
        </w:pBdr>
        <w:ind w:left="360"/>
        <w:jc w:val="both"/>
        <w:rPr>
          <w:rFonts w:ascii="Tahoma" w:hAnsi="Tahoma" w:cs="Tahoma"/>
          <w:lang w:val="pt-BR"/>
        </w:rPr>
      </w:pPr>
      <w:r w:rsidRPr="000F4504">
        <w:rPr>
          <w:rFonts w:ascii="Tahoma" w:hAnsi="Tahoma" w:cs="Tahoma"/>
          <w:lang w:val="pt-BR"/>
        </w:rPr>
        <w:t>- muestra de agua</w:t>
      </w:r>
    </w:p>
    <w:p w:rsidR="00753D5C" w:rsidRDefault="00753D5C" w:rsidP="00753D5C">
      <w:pPr>
        <w:jc w:val="both"/>
        <w:rPr>
          <w:rFonts w:ascii="Tahoma" w:hAnsi="Tahoma" w:cs="Tahoma"/>
          <w:lang w:val="pt-BR"/>
        </w:rPr>
      </w:pP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b/>
          <w:lang w:val="es-EC"/>
        </w:rPr>
      </w:pPr>
      <w:r w:rsidRPr="000F4504">
        <w:rPr>
          <w:rFonts w:ascii="Tahoma" w:eastAsia="Batang" w:hAnsi="Tahoma" w:cs="Tahoma"/>
          <w:b/>
          <w:lang w:val="es-EC"/>
        </w:rPr>
        <w:t>Teoría</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El nitrito es un producto intermediario de la nitrificación que alcanza niveles tóxicos en un ecosistema acuático, la toxicidad del nitrito en vertebrados está relacionado a su capacidad de oxidar la hemoglobina a meta hemoglobina; una forma que no es capaz de saturarse de oxígeno en la sangre.</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Ocurren transformaciones de nitritos en nitratos en el ciclo del N, las bacterias van a utilizar la energía química en NH4+ y CO2 como fuente de carbono. Puede utilizar la energía de oxidación de los compuestos de nitrógeno inorgánico.</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De nitrato a nitrito si no hay oxígeno utilizan nitrato los microorganismos y otras formas oxidadas de oxígeno, la reducción del nitrato o respiración del nitrato reduce el nitrato a nitrito y por nitrito hidroxilamina y amoniaco.</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 xml:space="preserve">Los procesos de oxidación y reducción van a ocurrir en el hipolimnium del </w:t>
      </w:r>
      <w:r>
        <w:rPr>
          <w:rFonts w:ascii="Tahoma" w:eastAsia="Batang" w:hAnsi="Tahoma" w:cs="Tahoma"/>
          <w:lang w:val="es-EC"/>
        </w:rPr>
        <w:t>cuerpo de agua, el sectores eu</w:t>
      </w:r>
      <w:r w:rsidRPr="000F4504">
        <w:rPr>
          <w:rFonts w:ascii="Tahoma" w:eastAsia="Batang" w:hAnsi="Tahoma" w:cs="Tahoma"/>
          <w:lang w:val="es-EC"/>
        </w:rPr>
        <w:t>troficados o cuando los compuestos oxidados de nitrógeno se difunden a capas anaeróbicas de lodo.</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La fijación del nitrógeno en las plantas leguminosas se da en las plantas y también en los microorganismos más pequeños como bacterias, algas verde azuladas.</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 xml:space="preserve">Existen bacterias en la ayuda del proceso de nitrificación teniendo de la transformación de amonio a nitrito, las bacterias son NITROSOMAS, y de nitrito a nitrato las bacterias </w:t>
      </w:r>
      <w:r w:rsidRPr="000F4504">
        <w:rPr>
          <w:rFonts w:ascii="Tahoma" w:eastAsia="Batang" w:hAnsi="Tahoma" w:cs="Tahoma"/>
          <w:lang w:val="es-EC"/>
        </w:rPr>
        <w:lastRenderedPageBreak/>
        <w:t>son NITROBACTER, en general se llamarán bacterias nitrificantes. Cuando el nitrito es absorbido por un pez, esté reacciona con la hemoglobina transformándola en meta hemoglobina.</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 xml:space="preserve">              HB + NO2 = Met-HB</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En esta reacción el hierro dentro de la hemomietina de la hemoglobina es oxidado de estado ferroso a férrico. El resultado de la meta hemoglobina no está aceptado en la combinación del oxígeno, por esta razón la toxicidad del nitrito resulta en una reducción de la actividad de la hemoglobina o en una anemia funcional. La sangre que contiene cantidades significantes de meta hemoglobina es café.</w:t>
      </w:r>
    </w:p>
    <w:p w:rsidR="000F4504" w:rsidRPr="000F4504" w:rsidRDefault="000F4504" w:rsidP="000F4504">
      <w:pPr>
        <w:pBdr>
          <w:top w:val="double" w:sz="4" w:space="1" w:color="auto"/>
          <w:left w:val="double" w:sz="4" w:space="0" w:color="auto"/>
          <w:bottom w:val="double" w:sz="4" w:space="24" w:color="auto"/>
          <w:right w:val="double" w:sz="4" w:space="4" w:color="auto"/>
        </w:pBdr>
        <w:spacing w:before="120" w:after="120"/>
        <w:ind w:left="470" w:hanging="357"/>
        <w:jc w:val="both"/>
        <w:rPr>
          <w:rFonts w:ascii="Tahoma" w:eastAsia="Batang" w:hAnsi="Tahoma" w:cs="Tahoma"/>
          <w:lang w:val="es-EC"/>
        </w:rPr>
      </w:pPr>
      <w:r w:rsidRPr="000F4504">
        <w:rPr>
          <w:rFonts w:ascii="Tahoma" w:eastAsia="Batang" w:hAnsi="Tahoma" w:cs="Tahoma"/>
          <w:lang w:val="es-EC"/>
        </w:rPr>
        <w:t xml:space="preserve">Algunas especies de peces son capaces de reducir la meta hemoglobina a hemoglobina, frente a la acción de la meta hemoglobina reducida.  Cuando las concentraciones de nitrito decaen en el agua o cuando los peces se están transfiriendo de agua con altas concentraciones de nitrito ellos recobran la toxicidad del nitrito. </w:t>
      </w:r>
    </w:p>
    <w:p w:rsidR="00AB7FDC" w:rsidRPr="000F4504" w:rsidRDefault="000F4504" w:rsidP="000F4504">
      <w:pPr>
        <w:pBdr>
          <w:top w:val="double" w:sz="4" w:space="1" w:color="auto"/>
          <w:left w:val="double" w:sz="4" w:space="0" w:color="auto"/>
          <w:bottom w:val="double" w:sz="4" w:space="24" w:color="auto"/>
          <w:right w:val="double" w:sz="4" w:space="4" w:color="auto"/>
        </w:pBdr>
        <w:ind w:left="470" w:hanging="357"/>
        <w:jc w:val="both"/>
        <w:rPr>
          <w:rFonts w:ascii="Tahoma" w:eastAsia="Batang" w:hAnsi="Tahoma" w:cs="Tahoma"/>
          <w:lang w:val="es-EC"/>
        </w:rPr>
      </w:pPr>
      <w:r w:rsidRPr="000F4504">
        <w:rPr>
          <w:rFonts w:ascii="Tahoma" w:eastAsia="Batang" w:hAnsi="Tahoma" w:cs="Tahoma"/>
          <w:lang w:val="es-EC"/>
        </w:rPr>
        <w:t>Los nitratos en el agua, normalmente pueden encontrarse  en cantidades inferiores a 5mg/l proceden en su mayor parte de los fertilizantes usados en la agricultura.  Si su concentración aumenta en el agua que se ingiere puede causar especialmente en los niños meta hemoglinemia, con la cual la hemoglobina pierde se capacidad  transportadora de oxígeno.  De hecho si la concentración llega a 38-40 mg/l puede ser fatal para los recién nacidos.</w:t>
      </w:r>
    </w:p>
    <w:p w:rsidR="00AB7FDC" w:rsidRDefault="00AB7FDC" w:rsidP="001D7F57">
      <w:pPr>
        <w:pBdr>
          <w:top w:val="double" w:sz="4" w:space="1" w:color="auto"/>
          <w:left w:val="double" w:sz="4" w:space="11" w:color="auto"/>
          <w:bottom w:val="double" w:sz="4" w:space="24" w:color="auto"/>
          <w:right w:val="double" w:sz="4" w:space="4" w:color="auto"/>
        </w:pBdr>
        <w:spacing w:before="120" w:after="120"/>
        <w:ind w:left="465" w:hanging="108"/>
        <w:jc w:val="both"/>
        <w:rPr>
          <w:rFonts w:ascii="Tahoma" w:eastAsia="Batang" w:hAnsi="Tahoma" w:cs="Tahoma"/>
          <w:b/>
          <w:lang w:val="es-EC"/>
        </w:rPr>
      </w:pPr>
      <w:r w:rsidRPr="00AB7FDC">
        <w:rPr>
          <w:rFonts w:ascii="Tahoma" w:eastAsia="Batang" w:hAnsi="Tahoma" w:cs="Tahoma"/>
          <w:b/>
          <w:lang w:val="es-EC"/>
        </w:rPr>
        <w:t>Procedimiento</w:t>
      </w:r>
    </w:p>
    <w:p w:rsidR="000F4504" w:rsidRPr="000F4504" w:rsidRDefault="000F4504" w:rsidP="000F4504">
      <w:pPr>
        <w:pBdr>
          <w:top w:val="double" w:sz="4" w:space="1" w:color="auto"/>
          <w:left w:val="double" w:sz="4" w:space="11" w:color="auto"/>
          <w:bottom w:val="double" w:sz="4" w:space="24" w:color="auto"/>
          <w:right w:val="double" w:sz="4" w:space="4" w:color="auto"/>
        </w:pBdr>
        <w:spacing w:before="120" w:after="120"/>
        <w:ind w:left="465" w:hanging="108"/>
        <w:jc w:val="both"/>
        <w:rPr>
          <w:rFonts w:ascii="Tahoma" w:eastAsia="Batang" w:hAnsi="Tahoma" w:cs="Tahoma"/>
          <w:lang w:val="es-EC"/>
        </w:rPr>
      </w:pPr>
      <w:r w:rsidRPr="000F4504">
        <w:rPr>
          <w:rFonts w:ascii="Tahoma" w:eastAsia="Batang" w:hAnsi="Tahoma" w:cs="Tahoma"/>
          <w:lang w:val="es-EC"/>
        </w:rPr>
        <w:t>Para nitritos y nitratos: Método HACH</w:t>
      </w:r>
    </w:p>
    <w:p w:rsidR="000F4504" w:rsidRPr="000F4504" w:rsidRDefault="000F4504" w:rsidP="000F4504">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0F4504">
        <w:rPr>
          <w:rFonts w:ascii="Tahoma" w:eastAsia="Batang" w:hAnsi="Tahoma" w:cs="Tahoma"/>
          <w:lang w:val="es-EC"/>
        </w:rPr>
        <w:t>1.</w:t>
      </w:r>
      <w:r w:rsidRPr="000F4504">
        <w:rPr>
          <w:rFonts w:ascii="Tahoma" w:eastAsia="Batang" w:hAnsi="Tahoma" w:cs="Tahoma"/>
          <w:lang w:val="es-EC"/>
        </w:rPr>
        <w:tab/>
        <w:t>Se toma una muestra de agua en las celdas de 25 ml,</w:t>
      </w:r>
    </w:p>
    <w:p w:rsidR="000F4504" w:rsidRPr="000F4504" w:rsidRDefault="000F4504" w:rsidP="000F4504">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0F4504">
        <w:rPr>
          <w:rFonts w:ascii="Tahoma" w:eastAsia="Batang" w:hAnsi="Tahoma" w:cs="Tahoma"/>
          <w:lang w:val="es-EC"/>
        </w:rPr>
        <w:t>2.</w:t>
      </w:r>
      <w:r w:rsidRPr="000F4504">
        <w:rPr>
          <w:rFonts w:ascii="Tahoma" w:eastAsia="Batang" w:hAnsi="Tahoma" w:cs="Tahoma"/>
          <w:lang w:val="es-EC"/>
        </w:rPr>
        <w:tab/>
        <w:t xml:space="preserve">Preparar una celda con 25 ml de agua de la muestra sin agregar ningún reactivo, </w:t>
      </w:r>
      <w:r w:rsidRPr="000F4504">
        <w:rPr>
          <w:rFonts w:ascii="Tahoma" w:eastAsia="Batang" w:hAnsi="Tahoma" w:cs="Tahoma"/>
          <w:lang w:val="es-EC"/>
        </w:rPr>
        <w:tab/>
        <w:t>servirá como blanco para ambos parámetros,</w:t>
      </w:r>
    </w:p>
    <w:p w:rsidR="000F4504" w:rsidRPr="000F4504" w:rsidRDefault="000F4504" w:rsidP="000F4504">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0F4504">
        <w:rPr>
          <w:rFonts w:ascii="Tahoma" w:eastAsia="Batang" w:hAnsi="Tahoma" w:cs="Tahoma"/>
          <w:lang w:val="es-EC"/>
        </w:rPr>
        <w:t>3.</w:t>
      </w:r>
      <w:r w:rsidRPr="000F4504">
        <w:rPr>
          <w:rFonts w:ascii="Tahoma" w:eastAsia="Batang" w:hAnsi="Tahoma" w:cs="Tahoma"/>
          <w:lang w:val="es-EC"/>
        </w:rPr>
        <w:tab/>
        <w:t xml:space="preserve">En una celda poner un reactivo nitra ver 5 agitar fuertemente y dejar reposar 5 </w:t>
      </w:r>
      <w:r w:rsidRPr="000F4504">
        <w:rPr>
          <w:rFonts w:ascii="Tahoma" w:eastAsia="Batang" w:hAnsi="Tahoma" w:cs="Tahoma"/>
          <w:lang w:val="es-EC"/>
        </w:rPr>
        <w:tab/>
        <w:t>minutos,</w:t>
      </w:r>
    </w:p>
    <w:p w:rsidR="000F4504" w:rsidRPr="000F4504" w:rsidRDefault="000F4504" w:rsidP="000F4504">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0F4504">
        <w:rPr>
          <w:rFonts w:ascii="Tahoma" w:eastAsia="Batang" w:hAnsi="Tahoma" w:cs="Tahoma"/>
          <w:lang w:val="es-EC"/>
        </w:rPr>
        <w:t>4.</w:t>
      </w:r>
      <w:r w:rsidRPr="000F4504">
        <w:rPr>
          <w:rFonts w:ascii="Tahoma" w:eastAsia="Batang" w:hAnsi="Tahoma" w:cs="Tahoma"/>
          <w:lang w:val="es-EC"/>
        </w:rPr>
        <w:tab/>
        <w:t xml:space="preserve">Hacer la lectura en el espectrofotómetro con el método 355 a 500 nm, encerando </w:t>
      </w:r>
      <w:r w:rsidRPr="000F4504">
        <w:rPr>
          <w:rFonts w:ascii="Tahoma" w:eastAsia="Batang" w:hAnsi="Tahoma" w:cs="Tahoma"/>
          <w:lang w:val="es-EC"/>
        </w:rPr>
        <w:tab/>
        <w:t xml:space="preserve">con la muestra sin reactivos. El resultado hay que multiplicarlo por 4.4 para </w:t>
      </w:r>
      <w:r w:rsidRPr="000F4504">
        <w:rPr>
          <w:rFonts w:ascii="Tahoma" w:eastAsia="Batang" w:hAnsi="Tahoma" w:cs="Tahoma"/>
          <w:lang w:val="es-EC"/>
        </w:rPr>
        <w:tab/>
        <w:t>obtener mg/l de nitrato.</w:t>
      </w:r>
    </w:p>
    <w:p w:rsidR="000F4504" w:rsidRPr="000F4504" w:rsidRDefault="000F4504" w:rsidP="000F4504">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0F4504">
        <w:rPr>
          <w:rFonts w:ascii="Tahoma" w:eastAsia="Batang" w:hAnsi="Tahoma" w:cs="Tahoma"/>
          <w:lang w:val="es-EC"/>
        </w:rPr>
        <w:t>5.</w:t>
      </w:r>
      <w:r w:rsidRPr="000F4504">
        <w:rPr>
          <w:rFonts w:ascii="Tahoma" w:eastAsia="Batang" w:hAnsi="Tahoma" w:cs="Tahoma"/>
          <w:lang w:val="es-EC"/>
        </w:rPr>
        <w:tab/>
        <w:t xml:space="preserve">Colocar una almohadilla de nitri ver 3 en la segunda celda, agitar fuertemente y </w:t>
      </w:r>
      <w:r w:rsidRPr="000F4504">
        <w:rPr>
          <w:rFonts w:ascii="Tahoma" w:eastAsia="Batang" w:hAnsi="Tahoma" w:cs="Tahoma"/>
          <w:lang w:val="es-EC"/>
        </w:rPr>
        <w:tab/>
        <w:t>dejar reposar por 15 minutos,</w:t>
      </w:r>
    </w:p>
    <w:p w:rsidR="000F4504" w:rsidRPr="000F4504" w:rsidRDefault="000F4504" w:rsidP="000F4504">
      <w:pPr>
        <w:pBdr>
          <w:top w:val="double" w:sz="4" w:space="1" w:color="auto"/>
          <w:left w:val="double" w:sz="4" w:space="11" w:color="auto"/>
          <w:bottom w:val="double" w:sz="4" w:space="24" w:color="auto"/>
          <w:right w:val="double" w:sz="4" w:space="4" w:color="auto"/>
        </w:pBdr>
        <w:ind w:left="465" w:hanging="108"/>
        <w:jc w:val="both"/>
        <w:rPr>
          <w:rFonts w:ascii="Tahoma" w:eastAsia="Batang" w:hAnsi="Tahoma" w:cs="Tahoma"/>
          <w:lang w:val="es-EC"/>
        </w:rPr>
      </w:pPr>
      <w:r w:rsidRPr="000F4504">
        <w:rPr>
          <w:rFonts w:ascii="Tahoma" w:eastAsia="Batang" w:hAnsi="Tahoma" w:cs="Tahoma"/>
          <w:lang w:val="es-EC"/>
        </w:rPr>
        <w:t>6.</w:t>
      </w:r>
      <w:r w:rsidRPr="000F4504">
        <w:rPr>
          <w:rFonts w:ascii="Tahoma" w:eastAsia="Batang" w:hAnsi="Tahoma" w:cs="Tahoma"/>
          <w:lang w:val="es-EC"/>
        </w:rPr>
        <w:tab/>
        <w:t xml:space="preserve">Hacer la lectura en el espectrofotómetro con el método 375 a 507 nm, y el </w:t>
      </w:r>
      <w:r w:rsidRPr="000F4504">
        <w:rPr>
          <w:rFonts w:ascii="Tahoma" w:eastAsia="Batang" w:hAnsi="Tahoma" w:cs="Tahoma"/>
          <w:lang w:val="es-EC"/>
        </w:rPr>
        <w:tab/>
        <w:t>resultado multiplicar por 3,3 para obtener mg/l de nitrito.</w:t>
      </w:r>
    </w:p>
    <w:p w:rsidR="001D7F57" w:rsidRDefault="001D7F57" w:rsidP="001D7F57">
      <w:pPr>
        <w:pBdr>
          <w:top w:val="double" w:sz="4" w:space="1" w:color="auto"/>
          <w:left w:val="double" w:sz="4" w:space="9" w:color="auto"/>
          <w:bottom w:val="double" w:sz="4" w:space="24" w:color="auto"/>
          <w:right w:val="double" w:sz="4" w:space="4" w:color="auto"/>
        </w:pBdr>
        <w:spacing w:before="120" w:after="120"/>
        <w:ind w:left="465" w:hanging="108"/>
        <w:jc w:val="both"/>
        <w:rPr>
          <w:rFonts w:ascii="Tahoma" w:eastAsia="Batang" w:hAnsi="Tahoma" w:cs="Tahoma"/>
          <w:b/>
          <w:lang w:val="en-US"/>
        </w:rPr>
      </w:pPr>
      <w:r w:rsidRPr="001D7F57">
        <w:rPr>
          <w:rFonts w:ascii="Tahoma" w:eastAsia="Batang" w:hAnsi="Tahoma" w:cs="Tahoma"/>
          <w:b/>
          <w:lang w:val="en-US"/>
        </w:rPr>
        <w:t>Bibliografía</w:t>
      </w:r>
    </w:p>
    <w:p w:rsidR="000F4504" w:rsidRPr="000F4504" w:rsidRDefault="000F4504" w:rsidP="000F4504">
      <w:pPr>
        <w:pBdr>
          <w:top w:val="double" w:sz="4" w:space="1" w:color="auto"/>
          <w:left w:val="double" w:sz="4" w:space="9" w:color="auto"/>
          <w:bottom w:val="double" w:sz="4" w:space="24" w:color="auto"/>
          <w:right w:val="double" w:sz="4" w:space="4" w:color="auto"/>
        </w:pBdr>
        <w:spacing w:before="120" w:after="120"/>
        <w:ind w:left="465" w:hanging="108"/>
        <w:jc w:val="both"/>
        <w:rPr>
          <w:rFonts w:ascii="Tahoma" w:eastAsia="Batang" w:hAnsi="Tahoma" w:cs="Tahoma"/>
          <w:lang w:val="en-US"/>
        </w:rPr>
      </w:pPr>
      <w:r w:rsidRPr="000F4504">
        <w:rPr>
          <w:rFonts w:ascii="Tahoma" w:eastAsia="Batang" w:hAnsi="Tahoma" w:cs="Tahoma"/>
          <w:b/>
          <w:lang w:val="en-US"/>
        </w:rPr>
        <w:lastRenderedPageBreak/>
        <w:t>-</w:t>
      </w:r>
      <w:r w:rsidRPr="000F4504">
        <w:rPr>
          <w:rFonts w:ascii="Tahoma" w:eastAsia="Batang" w:hAnsi="Tahoma" w:cs="Tahoma"/>
          <w:lang w:val="en-US"/>
        </w:rPr>
        <w:tab/>
        <w:t xml:space="preserve">Boyd, C., 1990. "Water quality in ponds for aquaculture" Birmigham Publishing Co., Birmigham – </w:t>
      </w:r>
      <w:smartTag w:uri="urn:schemas-microsoft-com:office:smarttags" w:element="country-region">
        <w:smartTag w:uri="urn:schemas-microsoft-com:office:smarttags" w:element="place">
          <w:r w:rsidRPr="000F4504">
            <w:rPr>
              <w:rFonts w:ascii="Tahoma" w:eastAsia="Batang" w:hAnsi="Tahoma" w:cs="Tahoma"/>
              <w:lang w:val="en-US"/>
            </w:rPr>
            <w:t>USA</w:t>
          </w:r>
        </w:smartTag>
      </w:smartTag>
    </w:p>
    <w:p w:rsidR="000F4504" w:rsidRPr="000F4504" w:rsidRDefault="000F4504" w:rsidP="000F4504">
      <w:pPr>
        <w:pBdr>
          <w:top w:val="double" w:sz="4" w:space="1" w:color="auto"/>
          <w:left w:val="double" w:sz="4" w:space="9" w:color="auto"/>
          <w:bottom w:val="double" w:sz="4" w:space="24" w:color="auto"/>
          <w:right w:val="double" w:sz="4" w:space="4" w:color="auto"/>
        </w:pBdr>
        <w:spacing w:before="120" w:after="120"/>
        <w:ind w:left="465" w:hanging="108"/>
        <w:jc w:val="both"/>
        <w:rPr>
          <w:rFonts w:ascii="Tahoma" w:eastAsia="Batang" w:hAnsi="Tahoma" w:cs="Tahoma"/>
          <w:lang w:val="es-MX"/>
        </w:rPr>
      </w:pPr>
      <w:r w:rsidRPr="000F4504">
        <w:rPr>
          <w:rFonts w:ascii="Tahoma" w:eastAsia="Batang" w:hAnsi="Tahoma" w:cs="Tahoma"/>
          <w:lang w:val="es-MX"/>
        </w:rPr>
        <w:t>-</w:t>
      </w:r>
      <w:r w:rsidRPr="000F4504">
        <w:rPr>
          <w:rFonts w:ascii="Tahoma" w:eastAsia="Batang" w:hAnsi="Tahoma" w:cs="Tahoma"/>
          <w:lang w:val="es-MX"/>
        </w:rPr>
        <w:tab/>
        <w:t>Chang, J.V., 2003, Notas de Clase del Curso Calidad de Agua</w:t>
      </w:r>
    </w:p>
    <w:p w:rsidR="00AB7FDC" w:rsidRDefault="00AB7FDC" w:rsidP="000D3DD0">
      <w:pPr>
        <w:spacing w:before="120" w:after="120"/>
        <w:jc w:val="both"/>
        <w:rPr>
          <w:rFonts w:ascii="Tahoma" w:hAnsi="Tahoma" w:cs="Tahoma"/>
          <w:b/>
          <w:lang w:val="es-EC"/>
        </w:rPr>
      </w:pPr>
    </w:p>
    <w:p w:rsidR="00D1607B" w:rsidRPr="008E4A13" w:rsidRDefault="00D1607B" w:rsidP="000D3DD0">
      <w:pPr>
        <w:spacing w:before="120" w:after="120"/>
        <w:jc w:val="both"/>
        <w:rPr>
          <w:rFonts w:ascii="Tahoma" w:hAnsi="Tahoma" w:cs="Tahoma"/>
          <w:b/>
          <w:lang w:val="es-EC"/>
        </w:rPr>
      </w:pPr>
      <w:r w:rsidRPr="008E4A13">
        <w:rPr>
          <w:rFonts w:ascii="Tahoma" w:hAnsi="Tahoma" w:cs="Tahoma"/>
          <w:b/>
          <w:lang w:val="es-EC"/>
        </w:rPr>
        <w:t>RESULTADOS:</w:t>
      </w:r>
    </w:p>
    <w:p w:rsidR="000D3DD0" w:rsidRPr="001D7F57" w:rsidRDefault="001D7F57" w:rsidP="000F4504">
      <w:pPr>
        <w:pBdr>
          <w:top w:val="double" w:sz="4" w:space="1" w:color="auto"/>
          <w:left w:val="double" w:sz="4" w:space="0" w:color="auto"/>
          <w:bottom w:val="double" w:sz="4" w:space="1" w:color="auto"/>
          <w:right w:val="double" w:sz="4" w:space="4" w:color="auto"/>
        </w:pBdr>
        <w:jc w:val="both"/>
        <w:rPr>
          <w:rFonts w:ascii="Tahoma" w:hAnsi="Tahoma" w:cs="Tahoma"/>
          <w:lang w:val="es-EC"/>
        </w:rPr>
      </w:pPr>
      <w:r w:rsidRPr="001D7F57">
        <w:rPr>
          <w:rFonts w:ascii="Tahoma" w:hAnsi="Tahoma" w:cs="Tahoma"/>
          <w:lang w:val="es-EC"/>
        </w:rPr>
        <w:t>Los resultados serán presentados de manera impresa y en formato digital, describiendo las etapas de los procedimientos, equipos y materiales empleados. Se deberán elaborar tablas con los resultados y compararlos entre sí para determinar las conclusiones del caso. El reporte de laboratorio contendrá todos los procedimientos y cálculos del análisis de la (s) muestra (s) de agua a ser determinada (s). Se deberán incluir conclusiones y recomendaciones.</w:t>
      </w:r>
    </w:p>
    <w:sectPr w:rsidR="000D3DD0" w:rsidRPr="001D7F57" w:rsidSect="00D57819">
      <w:headerReference w:type="default" r:id="rId7"/>
      <w:footerReference w:type="even" r:id="rId8"/>
      <w:footerReference w:type="default" r:id="rId9"/>
      <w:pgSz w:w="11906" w:h="16838" w:code="9"/>
      <w:pgMar w:top="1134" w:right="1134" w:bottom="1134" w:left="1134" w:header="851" w:footer="56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559" w:rsidRDefault="00411559">
      <w:r>
        <w:separator/>
      </w:r>
    </w:p>
  </w:endnote>
  <w:endnote w:type="continuationSeparator" w:id="1">
    <w:p w:rsidR="00411559" w:rsidRDefault="004115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6D" w:rsidRDefault="0093006D" w:rsidP="00D578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06D" w:rsidRDefault="0093006D" w:rsidP="00D5781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06D" w:rsidRDefault="0093006D" w:rsidP="001D5E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2ADA">
      <w:rPr>
        <w:rStyle w:val="Nmerodepgina"/>
        <w:noProof/>
      </w:rPr>
      <w:t>1</w:t>
    </w:r>
    <w:r>
      <w:rPr>
        <w:rStyle w:val="Nmerodepgina"/>
      </w:rPr>
      <w:fldChar w:fldCharType="end"/>
    </w:r>
  </w:p>
  <w:p w:rsidR="0093006D" w:rsidRPr="00D57819" w:rsidRDefault="0093006D" w:rsidP="00D57819">
    <w:pPr>
      <w:pStyle w:val="Piedepgina"/>
      <w:ind w:right="360"/>
      <w:jc w:val="both"/>
      <w:rPr>
        <w:rFonts w:ascii="Tahoma" w:hAnsi="Tahoma" w:cs="Tahoma"/>
        <w:sz w:val="20"/>
        <w:lang w:val="es-EC"/>
      </w:rPr>
    </w:pPr>
    <w:r>
      <w:rPr>
        <w:rFonts w:ascii="Tahoma" w:hAnsi="Tahoma" w:cs="Tahoma"/>
        <w:sz w:val="20"/>
        <w:lang w:val="es-EC"/>
      </w:rPr>
      <w:t>Elaborado por: José V. Chang, Ing. M.Sc., Profesor FIMCMESPOL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559" w:rsidRDefault="00411559">
      <w:r>
        <w:separator/>
      </w:r>
    </w:p>
  </w:footnote>
  <w:footnote w:type="continuationSeparator" w:id="1">
    <w:p w:rsidR="00411559" w:rsidRDefault="00411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1620"/>
      <w:gridCol w:w="6300"/>
      <w:gridCol w:w="1788"/>
    </w:tblGrid>
    <w:tr w:rsidR="0093006D">
      <w:tblPrEx>
        <w:tblCellMar>
          <w:top w:w="0" w:type="dxa"/>
          <w:bottom w:w="0" w:type="dxa"/>
        </w:tblCellMar>
      </w:tblPrEx>
      <w:trPr>
        <w:cantSplit/>
        <w:trHeight w:val="961"/>
      </w:trPr>
      <w:tc>
        <w:tcPr>
          <w:tcW w:w="1620" w:type="dxa"/>
        </w:tcPr>
        <w:p w:rsidR="0093006D" w:rsidRDefault="0093006D">
          <w:pPr>
            <w:pStyle w:val="toa"/>
            <w:tabs>
              <w:tab w:val="clear" w:pos="9000"/>
              <w:tab w:val="clear" w:pos="9360"/>
            </w:tabs>
            <w:suppressAutoHyphens w:val="0"/>
            <w:spacing w:line="264" w:lineRule="auto"/>
            <w:rPr>
              <w:rFonts w:ascii="Tahoma" w:hAnsi="Tahoma"/>
              <w:lang w:val="es-ES_tradnl"/>
            </w:rPr>
          </w:pPr>
          <w:r>
            <w:rPr>
              <w:lang w:val="es-ES"/>
            </w:rPr>
            <w:t xml:space="preserve">    </w:t>
          </w:r>
          <w:r w:rsidR="00F42ADA">
            <w:rPr>
              <w:noProof/>
              <w:lang w:val="es-ES"/>
            </w:rPr>
            <w:drawing>
              <wp:inline distT="0" distB="0" distL="0" distR="0">
                <wp:extent cx="1028700" cy="1009650"/>
                <wp:effectExtent l="19050" t="0" r="0" b="0"/>
                <wp:docPr id="1" name="Imagen 1" descr="ARTE FINAL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FINAL LOGO ESPOL"/>
                        <pic:cNvPicPr>
                          <a:picLocks noChangeAspect="1" noChangeArrowheads="1"/>
                        </pic:cNvPicPr>
                      </pic:nvPicPr>
                      <pic:blipFill>
                        <a:blip r:embed="rId1"/>
                        <a:srcRect t="14073" r="79472"/>
                        <a:stretch>
                          <a:fillRect/>
                        </a:stretch>
                      </pic:blipFill>
                      <pic:spPr bwMode="auto">
                        <a:xfrm>
                          <a:off x="0" y="0"/>
                          <a:ext cx="1028700" cy="1009650"/>
                        </a:xfrm>
                        <a:prstGeom prst="rect">
                          <a:avLst/>
                        </a:prstGeom>
                        <a:noFill/>
                        <a:ln w="9525">
                          <a:noFill/>
                          <a:miter lim="800000"/>
                          <a:headEnd/>
                          <a:tailEnd/>
                        </a:ln>
                      </pic:spPr>
                    </pic:pic>
                  </a:graphicData>
                </a:graphic>
              </wp:inline>
            </w:drawing>
          </w:r>
        </w:p>
      </w:tc>
      <w:tc>
        <w:tcPr>
          <w:tcW w:w="6300" w:type="dxa"/>
          <w:vAlign w:val="center"/>
        </w:tcPr>
        <w:p w:rsidR="0093006D" w:rsidRPr="00D1607B" w:rsidRDefault="009300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 xml:space="preserve">FACULTAD DE INGENIERÍA MARÍTIMA Y </w:t>
          </w:r>
        </w:p>
        <w:p w:rsidR="0093006D" w:rsidRPr="00D1607B" w:rsidRDefault="0093006D">
          <w:pPr>
            <w:pStyle w:val="toa"/>
            <w:spacing w:before="120" w:after="80" w:line="264" w:lineRule="auto"/>
            <w:jc w:val="center"/>
            <w:rPr>
              <w:rFonts w:ascii="Tahoma" w:hAnsi="Tahoma"/>
              <w:b/>
              <w:sz w:val="28"/>
              <w:szCs w:val="28"/>
              <w:lang w:val="es-ES_tradnl"/>
            </w:rPr>
          </w:pPr>
          <w:r w:rsidRPr="00D1607B">
            <w:rPr>
              <w:rFonts w:ascii="Tahoma" w:hAnsi="Tahoma"/>
              <w:b/>
              <w:sz w:val="28"/>
              <w:szCs w:val="28"/>
              <w:lang w:val="es-ES_tradnl"/>
            </w:rPr>
            <w:t>CIENCIAS DEL MAR</w:t>
          </w:r>
        </w:p>
        <w:p w:rsidR="0093006D" w:rsidRPr="008C3A6F" w:rsidRDefault="0093006D">
          <w:pPr>
            <w:pStyle w:val="toa"/>
            <w:spacing w:before="120" w:after="80" w:line="264" w:lineRule="auto"/>
            <w:jc w:val="center"/>
            <w:rPr>
              <w:rFonts w:ascii="Tahoma" w:hAnsi="Tahoma"/>
              <w:b/>
              <w:sz w:val="20"/>
              <w:lang w:val="es-ES_tradnl"/>
            </w:rPr>
          </w:pPr>
          <w:r>
            <w:rPr>
              <w:rFonts w:ascii="Tahoma" w:hAnsi="Tahoma"/>
              <w:b/>
              <w:sz w:val="28"/>
              <w:szCs w:val="28"/>
              <w:lang w:val="es-ES_tradnl"/>
            </w:rPr>
            <w:t>FICHA DE LA PRÁ</w:t>
          </w:r>
          <w:r w:rsidRPr="00D1607B">
            <w:rPr>
              <w:rFonts w:ascii="Tahoma" w:hAnsi="Tahoma"/>
              <w:b/>
              <w:sz w:val="28"/>
              <w:szCs w:val="28"/>
              <w:lang w:val="es-ES_tradnl"/>
            </w:rPr>
            <w:t>CTICA PARA LABORATORIO</w:t>
          </w:r>
        </w:p>
      </w:tc>
      <w:tc>
        <w:tcPr>
          <w:tcW w:w="1788" w:type="dxa"/>
        </w:tcPr>
        <w:p w:rsidR="0093006D" w:rsidRDefault="00F42ADA">
          <w:pPr>
            <w:pStyle w:val="toa"/>
            <w:spacing w:before="120" w:after="80" w:line="264" w:lineRule="auto"/>
            <w:jc w:val="center"/>
            <w:rPr>
              <w:rFonts w:ascii="Tahoma" w:hAnsi="Tahoma"/>
              <w:b/>
              <w:szCs w:val="22"/>
              <w:lang w:val="es-ES_tradnl"/>
            </w:rPr>
          </w:pPr>
          <w:r>
            <w:rPr>
              <w:rFonts w:ascii="Tahoma" w:hAnsi="Tahoma"/>
              <w:b/>
              <w:noProof/>
              <w:sz w:val="20"/>
              <w:szCs w:val="22"/>
              <w:lang w:val="es-ES"/>
            </w:rPr>
            <w:drawing>
              <wp:anchor distT="0" distB="0" distL="114300" distR="114300" simplePos="0" relativeHeight="251657728" behindDoc="0" locked="0" layoutInCell="1" allowOverlap="1">
                <wp:simplePos x="0" y="0"/>
                <wp:positionH relativeFrom="column">
                  <wp:posOffset>184150</wp:posOffset>
                </wp:positionH>
                <wp:positionV relativeFrom="paragraph">
                  <wp:posOffset>237490</wp:posOffset>
                </wp:positionV>
                <wp:extent cx="671195" cy="837565"/>
                <wp:effectExtent l="19050" t="0" r="0" b="0"/>
                <wp:wrapSquare wrapText="bothSides"/>
                <wp:docPr id="2" name="Imagen 1" descr="Logo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ac"/>
                        <pic:cNvPicPr>
                          <a:picLocks noChangeAspect="1" noChangeArrowheads="1"/>
                        </pic:cNvPicPr>
                      </pic:nvPicPr>
                      <pic:blipFill>
                        <a:blip r:embed="rId2"/>
                        <a:srcRect/>
                        <a:stretch>
                          <a:fillRect/>
                        </a:stretch>
                      </pic:blipFill>
                      <pic:spPr bwMode="auto">
                        <a:xfrm>
                          <a:off x="0" y="0"/>
                          <a:ext cx="671195" cy="837565"/>
                        </a:xfrm>
                        <a:prstGeom prst="rect">
                          <a:avLst/>
                        </a:prstGeom>
                        <a:noFill/>
                      </pic:spPr>
                    </pic:pic>
                  </a:graphicData>
                </a:graphic>
              </wp:anchor>
            </w:drawing>
          </w:r>
        </w:p>
      </w:tc>
    </w:tr>
  </w:tbl>
  <w:p w:rsidR="0093006D" w:rsidRDefault="0093006D">
    <w:pPr>
      <w:pStyle w:val="toa"/>
      <w:tabs>
        <w:tab w:val="clear" w:pos="9000"/>
        <w:tab w:val="clear" w:pos="9360"/>
      </w:tabs>
      <w:suppressAutoHyphens w:val="0"/>
      <w:spacing w:line="264" w:lineRule="auto"/>
      <w:rPr>
        <w:rFonts w:ascii="Tahoma" w:hAnsi="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17F4"/>
    <w:multiLevelType w:val="hybridMultilevel"/>
    <w:tmpl w:val="5CF0DC30"/>
    <w:lvl w:ilvl="0" w:tplc="5718B366">
      <w:start w:val="1"/>
      <w:numFmt w:val="bullet"/>
      <w:lvlText w:val=""/>
      <w:lvlJc w:val="left"/>
      <w:pPr>
        <w:tabs>
          <w:tab w:val="num" w:pos="720"/>
        </w:tabs>
        <w:ind w:left="720" w:hanging="360"/>
      </w:pPr>
      <w:rPr>
        <w:rFonts w:ascii="Wingdings" w:hAnsi="Wingdings" w:hint="default"/>
        <w:sz w:val="24"/>
        <w:szCs w:val="24"/>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
    <w:nsid w:val="01DA2B6F"/>
    <w:multiLevelType w:val="hybridMultilevel"/>
    <w:tmpl w:val="1F3E19A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nsid w:val="1FDD2283"/>
    <w:multiLevelType w:val="hybridMultilevel"/>
    <w:tmpl w:val="5E88121A"/>
    <w:lvl w:ilvl="0" w:tplc="C93C87F4">
      <w:start w:val="1"/>
      <w:numFmt w:val="lowerLetter"/>
      <w:lvlText w:val="%1)"/>
      <w:lvlJc w:val="left"/>
      <w:pPr>
        <w:tabs>
          <w:tab w:val="num" w:pos="700"/>
        </w:tabs>
        <w:ind w:left="700" w:hanging="340"/>
      </w:pPr>
      <w:rPr>
        <w:rFonts w:ascii="Times New Roman" w:hAnsi="Times New Roman" w:hint="default"/>
        <w:b w:val="0"/>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248F2EE0"/>
    <w:multiLevelType w:val="hybridMultilevel"/>
    <w:tmpl w:val="1398FE6A"/>
    <w:lvl w:ilvl="0" w:tplc="5718B366">
      <w:start w:val="1"/>
      <w:numFmt w:val="bullet"/>
      <w:lvlText w:val=""/>
      <w:lvlJc w:val="left"/>
      <w:pPr>
        <w:tabs>
          <w:tab w:val="num" w:pos="720"/>
        </w:tabs>
        <w:ind w:left="720" w:hanging="360"/>
      </w:pPr>
      <w:rPr>
        <w:rFonts w:ascii="Wingdings" w:hAnsi="Wingdings" w:hint="default"/>
        <w:sz w:val="24"/>
        <w:szCs w:val="24"/>
      </w:rPr>
    </w:lvl>
    <w:lvl w:ilvl="1" w:tplc="3FA2A672">
      <w:numFmt w:val="bullet"/>
      <w:lvlText w:val=""/>
      <w:lvlJc w:val="left"/>
      <w:pPr>
        <w:tabs>
          <w:tab w:val="num" w:pos="1440"/>
        </w:tabs>
        <w:ind w:left="1440" w:hanging="360"/>
      </w:pPr>
      <w:rPr>
        <w:rFonts w:ascii="Symbol" w:eastAsia="Times New Roman" w:hAnsi="Symbol" w:cs="Times New Roman" w:hint="default"/>
      </w:rPr>
    </w:lvl>
    <w:lvl w:ilvl="2" w:tplc="B498BA84">
      <w:numFmt w:val="bullet"/>
      <w:lvlText w:val="-"/>
      <w:lvlJc w:val="left"/>
      <w:pPr>
        <w:tabs>
          <w:tab w:val="num" w:pos="2160"/>
        </w:tabs>
        <w:ind w:left="2160" w:hanging="360"/>
      </w:pPr>
      <w:rPr>
        <w:rFonts w:ascii="Times New Roman" w:eastAsia="Times New Roman" w:hAnsi="Times New Roman" w:cs="Times New Roman"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36A513E6"/>
    <w:multiLevelType w:val="hybridMultilevel"/>
    <w:tmpl w:val="3C6C6F32"/>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abstractNum w:abstractNumId="5">
    <w:nsid w:val="381D68E4"/>
    <w:multiLevelType w:val="hybridMultilevel"/>
    <w:tmpl w:val="88640416"/>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3FD22D4E"/>
    <w:multiLevelType w:val="hybridMultilevel"/>
    <w:tmpl w:val="96500880"/>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4087405F"/>
    <w:multiLevelType w:val="hybridMultilevel"/>
    <w:tmpl w:val="B65EDC72"/>
    <w:lvl w:ilvl="0" w:tplc="080A000F">
      <w:start w:val="1"/>
      <w:numFmt w:val="decimal"/>
      <w:lvlText w:val="%1."/>
      <w:lvlJc w:val="left"/>
      <w:pPr>
        <w:tabs>
          <w:tab w:val="num" w:pos="720"/>
        </w:tabs>
        <w:ind w:left="720" w:hanging="360"/>
      </w:pPr>
    </w:lvl>
    <w:lvl w:ilvl="1" w:tplc="D44C10FC">
      <w:start w:val="1"/>
      <w:numFmt w:val="bullet"/>
      <w:lvlText w:val=""/>
      <w:lvlJc w:val="left"/>
      <w:pPr>
        <w:tabs>
          <w:tab w:val="num" w:pos="1440"/>
        </w:tabs>
        <w:ind w:left="1440" w:hanging="360"/>
      </w:pPr>
      <w:rPr>
        <w:rFonts w:ascii="Wingdings" w:hAnsi="Wingding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5C156A4A"/>
    <w:multiLevelType w:val="hybridMultilevel"/>
    <w:tmpl w:val="D7DA4E6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65A35FC4"/>
    <w:multiLevelType w:val="hybridMultilevel"/>
    <w:tmpl w:val="4102625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6D552D2E"/>
    <w:multiLevelType w:val="hybridMultilevel"/>
    <w:tmpl w:val="28C0D726"/>
    <w:lvl w:ilvl="0" w:tplc="080A000F">
      <w:start w:val="1"/>
      <w:numFmt w:val="decimal"/>
      <w:lvlText w:val="%1."/>
      <w:lvlJc w:val="left"/>
      <w:pPr>
        <w:tabs>
          <w:tab w:val="num" w:pos="720"/>
        </w:tabs>
        <w:ind w:left="720" w:hanging="360"/>
      </w:pPr>
    </w:lvl>
    <w:lvl w:ilvl="1" w:tplc="080A000F">
      <w:start w:val="1"/>
      <w:numFmt w:val="decimal"/>
      <w:lvlText w:val="%2."/>
      <w:lvlJc w:val="left"/>
      <w:pPr>
        <w:tabs>
          <w:tab w:val="num" w:pos="720"/>
        </w:tabs>
        <w:ind w:left="72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nsid w:val="74BA5A1D"/>
    <w:multiLevelType w:val="hybridMultilevel"/>
    <w:tmpl w:val="884894BC"/>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nsid w:val="772940C3"/>
    <w:multiLevelType w:val="hybridMultilevel"/>
    <w:tmpl w:val="6666D91E"/>
    <w:lvl w:ilvl="0" w:tplc="D44C10FC">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3">
    <w:nsid w:val="7BDB58A0"/>
    <w:multiLevelType w:val="hybridMultilevel"/>
    <w:tmpl w:val="6DB65AB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7E36367B"/>
    <w:multiLevelType w:val="hybridMultilevel"/>
    <w:tmpl w:val="F516D85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7ED57B62"/>
    <w:multiLevelType w:val="hybridMultilevel"/>
    <w:tmpl w:val="5F5486CE"/>
    <w:lvl w:ilvl="0" w:tplc="D44C10FC">
      <w:start w:val="1"/>
      <w:numFmt w:val="bullet"/>
      <w:lvlText w:val=""/>
      <w:lvlJc w:val="left"/>
      <w:pPr>
        <w:tabs>
          <w:tab w:val="num" w:pos="1080"/>
        </w:tabs>
        <w:ind w:left="1080" w:hanging="360"/>
      </w:pPr>
      <w:rPr>
        <w:rFonts w:ascii="Wingdings" w:hAnsi="Wingdings" w:hint="default"/>
      </w:rPr>
    </w:lvl>
    <w:lvl w:ilvl="1" w:tplc="080A0003" w:tentative="1">
      <w:start w:val="1"/>
      <w:numFmt w:val="bullet"/>
      <w:lvlText w:val="o"/>
      <w:lvlJc w:val="left"/>
      <w:pPr>
        <w:tabs>
          <w:tab w:val="num" w:pos="1800"/>
        </w:tabs>
        <w:ind w:left="1800" w:hanging="360"/>
      </w:pPr>
      <w:rPr>
        <w:rFonts w:ascii="Courier New" w:hAnsi="Courier New" w:cs="Courier New" w:hint="default"/>
      </w:rPr>
    </w:lvl>
    <w:lvl w:ilvl="2" w:tplc="080A0005" w:tentative="1">
      <w:start w:val="1"/>
      <w:numFmt w:val="bullet"/>
      <w:lvlText w:val=""/>
      <w:lvlJc w:val="left"/>
      <w:pPr>
        <w:tabs>
          <w:tab w:val="num" w:pos="2520"/>
        </w:tabs>
        <w:ind w:left="2520" w:hanging="360"/>
      </w:pPr>
      <w:rPr>
        <w:rFonts w:ascii="Wingdings" w:hAnsi="Wingdings" w:hint="default"/>
      </w:rPr>
    </w:lvl>
    <w:lvl w:ilvl="3" w:tplc="080A0001" w:tentative="1">
      <w:start w:val="1"/>
      <w:numFmt w:val="bullet"/>
      <w:lvlText w:val=""/>
      <w:lvlJc w:val="left"/>
      <w:pPr>
        <w:tabs>
          <w:tab w:val="num" w:pos="3240"/>
        </w:tabs>
        <w:ind w:left="3240" w:hanging="360"/>
      </w:pPr>
      <w:rPr>
        <w:rFonts w:ascii="Symbol" w:hAnsi="Symbol" w:hint="default"/>
      </w:rPr>
    </w:lvl>
    <w:lvl w:ilvl="4" w:tplc="080A0003" w:tentative="1">
      <w:start w:val="1"/>
      <w:numFmt w:val="bullet"/>
      <w:lvlText w:val="o"/>
      <w:lvlJc w:val="left"/>
      <w:pPr>
        <w:tabs>
          <w:tab w:val="num" w:pos="3960"/>
        </w:tabs>
        <w:ind w:left="3960" w:hanging="360"/>
      </w:pPr>
      <w:rPr>
        <w:rFonts w:ascii="Courier New" w:hAnsi="Courier New" w:cs="Courier New" w:hint="default"/>
      </w:rPr>
    </w:lvl>
    <w:lvl w:ilvl="5" w:tplc="080A0005" w:tentative="1">
      <w:start w:val="1"/>
      <w:numFmt w:val="bullet"/>
      <w:lvlText w:val=""/>
      <w:lvlJc w:val="left"/>
      <w:pPr>
        <w:tabs>
          <w:tab w:val="num" w:pos="4680"/>
        </w:tabs>
        <w:ind w:left="4680" w:hanging="360"/>
      </w:pPr>
      <w:rPr>
        <w:rFonts w:ascii="Wingdings" w:hAnsi="Wingdings" w:hint="default"/>
      </w:rPr>
    </w:lvl>
    <w:lvl w:ilvl="6" w:tplc="080A0001" w:tentative="1">
      <w:start w:val="1"/>
      <w:numFmt w:val="bullet"/>
      <w:lvlText w:val=""/>
      <w:lvlJc w:val="left"/>
      <w:pPr>
        <w:tabs>
          <w:tab w:val="num" w:pos="5400"/>
        </w:tabs>
        <w:ind w:left="5400" w:hanging="360"/>
      </w:pPr>
      <w:rPr>
        <w:rFonts w:ascii="Symbol" w:hAnsi="Symbol" w:hint="default"/>
      </w:rPr>
    </w:lvl>
    <w:lvl w:ilvl="7" w:tplc="080A0003" w:tentative="1">
      <w:start w:val="1"/>
      <w:numFmt w:val="bullet"/>
      <w:lvlText w:val="o"/>
      <w:lvlJc w:val="left"/>
      <w:pPr>
        <w:tabs>
          <w:tab w:val="num" w:pos="6120"/>
        </w:tabs>
        <w:ind w:left="6120" w:hanging="360"/>
      </w:pPr>
      <w:rPr>
        <w:rFonts w:ascii="Courier New" w:hAnsi="Courier New" w:cs="Courier New" w:hint="default"/>
      </w:rPr>
    </w:lvl>
    <w:lvl w:ilvl="8" w:tplc="080A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9"/>
  </w:num>
  <w:num w:numId="3">
    <w:abstractNumId w:val="7"/>
  </w:num>
  <w:num w:numId="4">
    <w:abstractNumId w:val="3"/>
  </w:num>
  <w:num w:numId="5">
    <w:abstractNumId w:val="0"/>
  </w:num>
  <w:num w:numId="6">
    <w:abstractNumId w:val="11"/>
  </w:num>
  <w:num w:numId="7">
    <w:abstractNumId w:val="1"/>
  </w:num>
  <w:num w:numId="8">
    <w:abstractNumId w:val="5"/>
  </w:num>
  <w:num w:numId="9">
    <w:abstractNumId w:val="13"/>
  </w:num>
  <w:num w:numId="10">
    <w:abstractNumId w:val="8"/>
  </w:num>
  <w:num w:numId="11">
    <w:abstractNumId w:val="14"/>
  </w:num>
  <w:num w:numId="12">
    <w:abstractNumId w:val="12"/>
  </w:num>
  <w:num w:numId="13">
    <w:abstractNumId w:val="10"/>
  </w:num>
  <w:num w:numId="14">
    <w:abstractNumId w:val="4"/>
  </w:num>
  <w:num w:numId="15">
    <w:abstractNumId w:val="6"/>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D55F80"/>
    <w:rsid w:val="00082CD9"/>
    <w:rsid w:val="000D3DD0"/>
    <w:rsid w:val="000F4504"/>
    <w:rsid w:val="000F4C29"/>
    <w:rsid w:val="00136B81"/>
    <w:rsid w:val="001D5E38"/>
    <w:rsid w:val="001D69FB"/>
    <w:rsid w:val="001D7F57"/>
    <w:rsid w:val="002D08C2"/>
    <w:rsid w:val="002F409F"/>
    <w:rsid w:val="00335287"/>
    <w:rsid w:val="00377D53"/>
    <w:rsid w:val="003B3F98"/>
    <w:rsid w:val="003D10A1"/>
    <w:rsid w:val="00411559"/>
    <w:rsid w:val="00441F25"/>
    <w:rsid w:val="0044620A"/>
    <w:rsid w:val="00461409"/>
    <w:rsid w:val="00487869"/>
    <w:rsid w:val="004A7347"/>
    <w:rsid w:val="00540577"/>
    <w:rsid w:val="005468ED"/>
    <w:rsid w:val="00586E2A"/>
    <w:rsid w:val="005C0956"/>
    <w:rsid w:val="006256D5"/>
    <w:rsid w:val="00662704"/>
    <w:rsid w:val="00663108"/>
    <w:rsid w:val="00663F51"/>
    <w:rsid w:val="0067676B"/>
    <w:rsid w:val="00692058"/>
    <w:rsid w:val="006E36C1"/>
    <w:rsid w:val="007022FE"/>
    <w:rsid w:val="00732FFA"/>
    <w:rsid w:val="00753D5C"/>
    <w:rsid w:val="00796018"/>
    <w:rsid w:val="007A79FC"/>
    <w:rsid w:val="007B79AF"/>
    <w:rsid w:val="00880847"/>
    <w:rsid w:val="00894222"/>
    <w:rsid w:val="008A4CA3"/>
    <w:rsid w:val="008C3A6F"/>
    <w:rsid w:val="008E4A13"/>
    <w:rsid w:val="0093006D"/>
    <w:rsid w:val="00954CAB"/>
    <w:rsid w:val="0095697A"/>
    <w:rsid w:val="009753D5"/>
    <w:rsid w:val="009943EC"/>
    <w:rsid w:val="009A7738"/>
    <w:rsid w:val="009C2551"/>
    <w:rsid w:val="00A2786F"/>
    <w:rsid w:val="00A932B6"/>
    <w:rsid w:val="00AA3685"/>
    <w:rsid w:val="00AB5F9B"/>
    <w:rsid w:val="00AB7FDC"/>
    <w:rsid w:val="00AD77FD"/>
    <w:rsid w:val="00B00A82"/>
    <w:rsid w:val="00B81268"/>
    <w:rsid w:val="00BD2D47"/>
    <w:rsid w:val="00BE191A"/>
    <w:rsid w:val="00C916CF"/>
    <w:rsid w:val="00CD3ED7"/>
    <w:rsid w:val="00D1607B"/>
    <w:rsid w:val="00D35BFC"/>
    <w:rsid w:val="00D55F80"/>
    <w:rsid w:val="00D57819"/>
    <w:rsid w:val="00DC4635"/>
    <w:rsid w:val="00DD18A0"/>
    <w:rsid w:val="00E832F1"/>
    <w:rsid w:val="00E9073A"/>
    <w:rsid w:val="00EC2D75"/>
    <w:rsid w:val="00F0784F"/>
    <w:rsid w:val="00F15000"/>
    <w:rsid w:val="00F248AF"/>
    <w:rsid w:val="00F42ADA"/>
    <w:rsid w:val="00F6157F"/>
    <w:rsid w:val="00F8156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D75"/>
    <w:rPr>
      <w:sz w:val="24"/>
      <w:szCs w:val="24"/>
    </w:rPr>
  </w:style>
  <w:style w:type="paragraph" w:styleId="Ttulo1">
    <w:name w:val="heading 1"/>
    <w:basedOn w:val="Normal"/>
    <w:next w:val="Normal"/>
    <w:qFormat/>
    <w:pPr>
      <w:keepNext/>
      <w:widowControl w:val="0"/>
      <w:tabs>
        <w:tab w:val="center" w:pos="4699"/>
      </w:tabs>
      <w:suppressAutoHyphens/>
      <w:spacing w:line="264" w:lineRule="auto"/>
      <w:jc w:val="center"/>
      <w:outlineLvl w:val="0"/>
    </w:pPr>
    <w:rPr>
      <w:rFonts w:ascii="Univers" w:hAnsi="Univers"/>
      <w:b/>
      <w:spacing w:val="-9"/>
      <w:sz w:val="36"/>
      <w:szCs w:val="20"/>
      <w:lang w:val="es-ES_tradnl"/>
    </w:rPr>
  </w:style>
  <w:style w:type="paragraph" w:styleId="Ttulo2">
    <w:name w:val="heading 2"/>
    <w:basedOn w:val="Normal"/>
    <w:next w:val="Normal"/>
    <w:qFormat/>
    <w:pPr>
      <w:keepNext/>
      <w:widowControl w:val="0"/>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before="120" w:line="264" w:lineRule="auto"/>
      <w:outlineLvl w:val="1"/>
    </w:pPr>
    <w:rPr>
      <w:rFonts w:ascii="Arial" w:hAnsi="Arial" w:cs="Arial"/>
      <w:b/>
      <w:bCs/>
      <w:snapToGrid w:val="0"/>
      <w:szCs w:val="20"/>
      <w:lang w:val="es-ES_tradnl"/>
    </w:rPr>
  </w:style>
  <w:style w:type="paragraph" w:styleId="Ttulo3">
    <w:name w:val="heading 3"/>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2"/>
    </w:pPr>
    <w:rPr>
      <w:b/>
      <w:bCs/>
      <w:sz w:val="36"/>
      <w:lang w:val="es-ES_tradnl"/>
    </w:rPr>
  </w:style>
  <w:style w:type="paragraph" w:styleId="Ttulo4">
    <w:name w:val="heading 4"/>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outlineLvl w:val="3"/>
    </w:pPr>
    <w:rPr>
      <w:b/>
      <w:bCs/>
      <w:lang w:val="es-ES_tradnl"/>
    </w:rPr>
  </w:style>
  <w:style w:type="paragraph" w:styleId="Ttulo5">
    <w:name w:val="heading 5"/>
    <w:basedOn w:val="Normal"/>
    <w:next w:val="Normal"/>
    <w:qFormat/>
    <w:pPr>
      <w:keepNext/>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outlineLvl w:val="4"/>
    </w:pPr>
    <w:rPr>
      <w:b/>
      <w:bCs/>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widowControl w:val="0"/>
      <w:tabs>
        <w:tab w:val="center" w:pos="4252"/>
        <w:tab w:val="right" w:pos="8504"/>
      </w:tabs>
    </w:pPr>
    <w:rPr>
      <w:rFonts w:ascii="Univers" w:hAnsi="Univers"/>
      <w:snapToGrid w:val="0"/>
      <w:szCs w:val="20"/>
      <w:lang w:val="en-US"/>
    </w:rPr>
  </w:style>
  <w:style w:type="paragraph" w:customStyle="1" w:styleId="toa">
    <w:name w:val="toa"/>
    <w:basedOn w:val="Normal"/>
    <w:pPr>
      <w:tabs>
        <w:tab w:val="left" w:pos="9000"/>
        <w:tab w:val="right" w:pos="9360"/>
      </w:tabs>
      <w:suppressAutoHyphens/>
      <w:jc w:val="both"/>
    </w:pPr>
    <w:rPr>
      <w:rFonts w:ascii="Arial" w:hAnsi="Arial"/>
      <w:sz w:val="22"/>
      <w:szCs w:val="20"/>
      <w:lang w:val="en-US"/>
    </w:rPr>
  </w:style>
  <w:style w:type="paragraph" w:styleId="Ttulo">
    <w:name w:val="Title"/>
    <w:basedOn w:val="Normal"/>
    <w:qFormat/>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center"/>
    </w:pPr>
    <w:rPr>
      <w:b/>
      <w:bCs/>
      <w:sz w:val="52"/>
      <w:lang w:val="es-ES_tradnl"/>
    </w:rPr>
  </w:style>
  <w:style w:type="paragraph" w:styleId="Textoindependiente">
    <w:name w:val="Body Text"/>
    <w:basedOn w:val="Normal"/>
    <w:pPr>
      <w:tabs>
        <w:tab w:val="left" w:pos="-1440"/>
        <w:tab w:val="left" w:pos="-720"/>
        <w:tab w:val="left" w:pos="302"/>
        <w:tab w:val="left" w:pos="720"/>
        <w:tab w:val="left" w:pos="1440"/>
        <w:tab w:val="left" w:pos="2160"/>
        <w:tab w:val="left" w:pos="2880"/>
        <w:tab w:val="left" w:pos="3600"/>
        <w:tab w:val="left" w:pos="4320"/>
        <w:tab w:val="left" w:pos="4687"/>
        <w:tab w:val="left" w:pos="5040"/>
        <w:tab w:val="left" w:pos="5760"/>
        <w:tab w:val="left" w:pos="6480"/>
        <w:tab w:val="left" w:pos="7200"/>
        <w:tab w:val="left" w:pos="7920"/>
        <w:tab w:val="left" w:pos="8640"/>
        <w:tab w:val="left" w:pos="9360"/>
      </w:tabs>
      <w:spacing w:line="264" w:lineRule="auto"/>
      <w:jc w:val="both"/>
    </w:pPr>
    <w:rPr>
      <w:lang w:val="es-ES_tradnl"/>
    </w:rPr>
  </w:style>
  <w:style w:type="paragraph" w:styleId="Encabezado">
    <w:name w:val="header"/>
    <w:basedOn w:val="Normal"/>
    <w:rsid w:val="008C3A6F"/>
    <w:pPr>
      <w:tabs>
        <w:tab w:val="center" w:pos="4252"/>
        <w:tab w:val="right" w:pos="8504"/>
      </w:tabs>
    </w:pPr>
  </w:style>
  <w:style w:type="character" w:styleId="Nmerodepgina">
    <w:name w:val="page number"/>
    <w:basedOn w:val="Fuentedeprrafopredeter"/>
    <w:rsid w:val="008C3A6F"/>
  </w:style>
  <w:style w:type="table" w:styleId="Tablaconcuadrcula">
    <w:name w:val="Table Grid"/>
    <w:basedOn w:val="Tablanormal"/>
    <w:rsid w:val="00D16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Practica 8 Lab Calidad Agua</vt:lpstr>
    </vt:vector>
  </TitlesOfParts>
  <Company>Trabajo</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9 Lab Calidad Agua</dc:title>
  <dc:subject>Nitritos y Nitratos</dc:subject>
  <dc:creator>Jose V. Chang</dc:creator>
  <cp:keywords/>
  <dc:description/>
  <cp:lastModifiedBy>Administrador</cp:lastModifiedBy>
  <cp:revision>2</cp:revision>
  <cp:lastPrinted>2005-06-06T17:43:00Z</cp:lastPrinted>
  <dcterms:created xsi:type="dcterms:W3CDTF">2009-07-27T16:49:00Z</dcterms:created>
  <dcterms:modified xsi:type="dcterms:W3CDTF">2009-07-27T16:49:00Z</dcterms:modified>
</cp:coreProperties>
</file>