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5F1" w:rsidRDefault="006D65F1" w:rsidP="006D65F1">
      <w:pPr>
        <w:tabs>
          <w:tab w:val="left" w:pos="204"/>
          <w:tab w:val="num" w:pos="900"/>
        </w:tabs>
        <w:autoSpaceDE w:val="0"/>
        <w:autoSpaceDN w:val="0"/>
        <w:adjustRightInd w:val="0"/>
        <w:spacing w:line="360" w:lineRule="auto"/>
        <w:ind w:left="539"/>
        <w:jc w:val="center"/>
        <w:rPr>
          <w:b/>
          <w:lang w:val="es-MX"/>
        </w:rPr>
      </w:pPr>
    </w:p>
    <w:p w:rsidR="006D65F1" w:rsidRDefault="006D65F1" w:rsidP="006D65F1">
      <w:pPr>
        <w:tabs>
          <w:tab w:val="left" w:pos="204"/>
          <w:tab w:val="num" w:pos="900"/>
        </w:tabs>
        <w:autoSpaceDE w:val="0"/>
        <w:autoSpaceDN w:val="0"/>
        <w:adjustRightInd w:val="0"/>
        <w:spacing w:line="360" w:lineRule="auto"/>
        <w:ind w:left="539"/>
        <w:jc w:val="center"/>
        <w:rPr>
          <w:b/>
          <w:lang w:val="es-MX"/>
        </w:rPr>
      </w:pPr>
    </w:p>
    <w:p w:rsidR="006D65F1" w:rsidRDefault="006D65F1" w:rsidP="006D65F1">
      <w:pPr>
        <w:tabs>
          <w:tab w:val="left" w:pos="204"/>
          <w:tab w:val="num" w:pos="900"/>
        </w:tabs>
        <w:autoSpaceDE w:val="0"/>
        <w:autoSpaceDN w:val="0"/>
        <w:adjustRightInd w:val="0"/>
        <w:spacing w:line="360" w:lineRule="auto"/>
        <w:ind w:left="539"/>
        <w:jc w:val="center"/>
        <w:rPr>
          <w:b/>
          <w:lang w:val="es-MX"/>
        </w:rPr>
      </w:pPr>
    </w:p>
    <w:p w:rsidR="006D65F1" w:rsidRDefault="006D65F1" w:rsidP="006D65F1">
      <w:pPr>
        <w:tabs>
          <w:tab w:val="left" w:pos="204"/>
          <w:tab w:val="num" w:pos="900"/>
        </w:tabs>
        <w:autoSpaceDE w:val="0"/>
        <w:autoSpaceDN w:val="0"/>
        <w:adjustRightInd w:val="0"/>
        <w:spacing w:line="360" w:lineRule="auto"/>
        <w:ind w:left="539"/>
        <w:jc w:val="center"/>
        <w:rPr>
          <w:b/>
          <w:lang w:val="es-MX"/>
        </w:rPr>
      </w:pPr>
    </w:p>
    <w:p w:rsidR="006D65F1" w:rsidRDefault="006D65F1" w:rsidP="006D65F1">
      <w:pPr>
        <w:tabs>
          <w:tab w:val="left" w:pos="204"/>
          <w:tab w:val="num" w:pos="900"/>
        </w:tabs>
        <w:autoSpaceDE w:val="0"/>
        <w:autoSpaceDN w:val="0"/>
        <w:adjustRightInd w:val="0"/>
        <w:spacing w:line="360" w:lineRule="auto"/>
        <w:ind w:left="539"/>
        <w:jc w:val="center"/>
        <w:rPr>
          <w:b/>
          <w:lang w:val="es-MX"/>
        </w:rPr>
      </w:pPr>
    </w:p>
    <w:p w:rsidR="006D65F1" w:rsidRDefault="006D65F1" w:rsidP="006D65F1">
      <w:pPr>
        <w:tabs>
          <w:tab w:val="left" w:pos="204"/>
          <w:tab w:val="num" w:pos="900"/>
        </w:tabs>
        <w:autoSpaceDE w:val="0"/>
        <w:autoSpaceDN w:val="0"/>
        <w:adjustRightInd w:val="0"/>
        <w:spacing w:line="360" w:lineRule="auto"/>
        <w:ind w:left="539"/>
        <w:jc w:val="center"/>
        <w:rPr>
          <w:b/>
          <w:lang w:val="es-MX"/>
        </w:rPr>
      </w:pPr>
    </w:p>
    <w:p w:rsidR="008844BF" w:rsidRDefault="006D65F1" w:rsidP="006D65F1">
      <w:pPr>
        <w:tabs>
          <w:tab w:val="left" w:pos="204"/>
          <w:tab w:val="num" w:pos="900"/>
        </w:tabs>
        <w:autoSpaceDE w:val="0"/>
        <w:autoSpaceDN w:val="0"/>
        <w:adjustRightInd w:val="0"/>
        <w:spacing w:line="360" w:lineRule="auto"/>
        <w:ind w:left="539"/>
        <w:jc w:val="center"/>
        <w:rPr>
          <w:b/>
          <w:lang w:val="es-MX"/>
        </w:rPr>
      </w:pPr>
      <w:r>
        <w:rPr>
          <w:b/>
          <w:lang w:val="es-MX"/>
        </w:rPr>
        <w:t>CAPÍTULO 6</w:t>
      </w:r>
    </w:p>
    <w:p w:rsidR="00FA35D0" w:rsidRDefault="00FA35D0" w:rsidP="006D65F1">
      <w:pPr>
        <w:tabs>
          <w:tab w:val="left" w:pos="204"/>
          <w:tab w:val="num" w:pos="900"/>
        </w:tabs>
        <w:autoSpaceDE w:val="0"/>
        <w:autoSpaceDN w:val="0"/>
        <w:adjustRightInd w:val="0"/>
        <w:spacing w:line="360" w:lineRule="auto"/>
        <w:ind w:left="539"/>
        <w:jc w:val="center"/>
        <w:rPr>
          <w:b/>
          <w:lang w:val="es-MX"/>
        </w:rPr>
      </w:pPr>
      <w:r>
        <w:rPr>
          <w:b/>
          <w:lang w:val="es-MX"/>
        </w:rPr>
        <w:t xml:space="preserve">6. </w:t>
      </w:r>
      <w:r w:rsidRPr="00A60428">
        <w:rPr>
          <w:b/>
          <w:lang w:val="es-MX"/>
        </w:rPr>
        <w:t>ANÁLISIS FINANCIERO Y ECONÓMICO</w:t>
      </w:r>
    </w:p>
    <w:p w:rsidR="006D65F1" w:rsidRDefault="006D65F1" w:rsidP="006D65F1">
      <w:pPr>
        <w:tabs>
          <w:tab w:val="left" w:pos="204"/>
          <w:tab w:val="num" w:pos="900"/>
        </w:tabs>
        <w:autoSpaceDE w:val="0"/>
        <w:autoSpaceDN w:val="0"/>
        <w:adjustRightInd w:val="0"/>
        <w:spacing w:line="360" w:lineRule="auto"/>
        <w:ind w:left="539"/>
        <w:jc w:val="center"/>
        <w:rPr>
          <w:b/>
          <w:lang w:val="es-MX"/>
        </w:rPr>
      </w:pPr>
    </w:p>
    <w:p w:rsidR="00FA35D0" w:rsidRPr="00956540" w:rsidRDefault="00FA35D0" w:rsidP="00FA35D0">
      <w:pPr>
        <w:tabs>
          <w:tab w:val="left" w:pos="204"/>
        </w:tabs>
        <w:autoSpaceDE w:val="0"/>
        <w:autoSpaceDN w:val="0"/>
        <w:adjustRightInd w:val="0"/>
        <w:spacing w:line="480" w:lineRule="auto"/>
        <w:ind w:left="540"/>
        <w:jc w:val="both"/>
        <w:rPr>
          <w:rFonts w:ascii="Arial Narrow" w:hAnsi="Arial Narrow"/>
          <w:bCs/>
        </w:rPr>
      </w:pPr>
      <w:r>
        <w:rPr>
          <w:rFonts w:ascii="Arial Narrow" w:hAnsi="Arial Narrow"/>
          <w:bCs/>
        </w:rPr>
        <w:t xml:space="preserve">    </w:t>
      </w:r>
      <w:r w:rsidRPr="00956540">
        <w:rPr>
          <w:rFonts w:ascii="Arial Narrow" w:hAnsi="Arial Narrow"/>
          <w:bCs/>
        </w:rPr>
        <w:t>El propósito de este estudio económico es demostrar que la nueva extensión es rentable para Manufacturas Fernandino.</w:t>
      </w:r>
    </w:p>
    <w:p w:rsidR="00FA35D0" w:rsidRPr="00956540" w:rsidRDefault="00FA35D0" w:rsidP="00FA35D0">
      <w:pPr>
        <w:tabs>
          <w:tab w:val="left" w:pos="204"/>
        </w:tabs>
        <w:autoSpaceDE w:val="0"/>
        <w:autoSpaceDN w:val="0"/>
        <w:adjustRightInd w:val="0"/>
        <w:spacing w:line="480" w:lineRule="auto"/>
        <w:ind w:left="540"/>
        <w:jc w:val="both"/>
        <w:rPr>
          <w:rFonts w:ascii="Arial Narrow" w:hAnsi="Arial Narrow"/>
          <w:bCs/>
        </w:rPr>
      </w:pPr>
      <w:r w:rsidRPr="00956540">
        <w:rPr>
          <w:rFonts w:ascii="Arial Narrow" w:hAnsi="Arial Narrow"/>
          <w:bCs/>
        </w:rPr>
        <w:t xml:space="preserve">    </w:t>
      </w:r>
    </w:p>
    <w:p w:rsidR="00FA35D0" w:rsidRPr="00956540" w:rsidRDefault="00FA35D0" w:rsidP="00FA35D0">
      <w:pPr>
        <w:tabs>
          <w:tab w:val="left" w:pos="204"/>
        </w:tabs>
        <w:autoSpaceDE w:val="0"/>
        <w:autoSpaceDN w:val="0"/>
        <w:adjustRightInd w:val="0"/>
        <w:spacing w:line="480" w:lineRule="auto"/>
        <w:ind w:left="540"/>
        <w:jc w:val="both"/>
        <w:rPr>
          <w:rFonts w:ascii="Arial Narrow" w:hAnsi="Arial Narrow"/>
          <w:bCs/>
        </w:rPr>
      </w:pPr>
      <w:r w:rsidRPr="00956540">
        <w:rPr>
          <w:rFonts w:ascii="Arial Narrow" w:hAnsi="Arial Narrow"/>
          <w:bCs/>
        </w:rPr>
        <w:t xml:space="preserve">    Se espera que el cuantificar las inversiones requeridas en el proyecto para la creación de una nueva extensión de Manufacturas Fernandino en la línea de trajes sastre para mujeres, en la ciudad de Guayaquil, de manera lógica y clara,  nos permita con facilidad  dimensionar el proyecto a simple vista en esas áreas.</w:t>
      </w:r>
    </w:p>
    <w:p w:rsidR="00FA35D0" w:rsidRPr="00956540" w:rsidRDefault="00FA35D0" w:rsidP="00FA35D0">
      <w:pPr>
        <w:tabs>
          <w:tab w:val="left" w:pos="204"/>
        </w:tabs>
        <w:autoSpaceDE w:val="0"/>
        <w:autoSpaceDN w:val="0"/>
        <w:adjustRightInd w:val="0"/>
        <w:spacing w:line="480" w:lineRule="auto"/>
        <w:ind w:left="540"/>
        <w:jc w:val="both"/>
        <w:rPr>
          <w:rFonts w:ascii="Arial Narrow" w:hAnsi="Arial Narrow"/>
          <w:bCs/>
        </w:rPr>
      </w:pPr>
      <w:r w:rsidRPr="00956540">
        <w:rPr>
          <w:rFonts w:ascii="Arial Narrow" w:hAnsi="Arial Narrow"/>
          <w:bCs/>
        </w:rPr>
        <w:t xml:space="preserve">    </w:t>
      </w:r>
    </w:p>
    <w:p w:rsidR="00FA35D0" w:rsidRPr="00956540" w:rsidRDefault="00FA35D0" w:rsidP="00FA35D0">
      <w:pPr>
        <w:tabs>
          <w:tab w:val="left" w:pos="204"/>
        </w:tabs>
        <w:autoSpaceDE w:val="0"/>
        <w:autoSpaceDN w:val="0"/>
        <w:adjustRightInd w:val="0"/>
        <w:spacing w:line="480" w:lineRule="auto"/>
        <w:ind w:left="540"/>
        <w:jc w:val="both"/>
        <w:rPr>
          <w:rFonts w:ascii="Arial Narrow" w:hAnsi="Arial Narrow"/>
          <w:bCs/>
        </w:rPr>
      </w:pPr>
      <w:r w:rsidRPr="00956540">
        <w:rPr>
          <w:rFonts w:ascii="Arial Narrow" w:hAnsi="Arial Narrow"/>
          <w:bCs/>
        </w:rPr>
        <w:t xml:space="preserve">    Durante el desarrollo del presente capítulo se ha considerado en los capítulos 2 y 3, las características y el valor monetario de los diferentes rubros, que constituyen la inversión del proyecto, por lo tanto, esta información se procesa en los cuadros financieros, con el fin de determinar la inversión requerida para la implantación y puesta en marcha de la nueva extensión.</w:t>
      </w:r>
    </w:p>
    <w:p w:rsidR="00FA35D0" w:rsidRDefault="00FA35D0" w:rsidP="00FA35D0">
      <w:pPr>
        <w:tabs>
          <w:tab w:val="left" w:pos="204"/>
        </w:tabs>
        <w:autoSpaceDE w:val="0"/>
        <w:autoSpaceDN w:val="0"/>
        <w:adjustRightInd w:val="0"/>
        <w:spacing w:line="480" w:lineRule="auto"/>
        <w:ind w:left="540"/>
        <w:jc w:val="both"/>
        <w:rPr>
          <w:rFonts w:ascii="Arial Narrow" w:hAnsi="Arial Narrow" w:cs="Arial"/>
          <w:lang w:val="es-MX"/>
        </w:rPr>
      </w:pPr>
    </w:p>
    <w:p w:rsidR="00FA35D0" w:rsidRPr="00A60428" w:rsidRDefault="00FA35D0" w:rsidP="00FA35D0">
      <w:pPr>
        <w:tabs>
          <w:tab w:val="left" w:pos="204"/>
        </w:tabs>
        <w:autoSpaceDE w:val="0"/>
        <w:autoSpaceDN w:val="0"/>
        <w:adjustRightInd w:val="0"/>
        <w:spacing w:line="480" w:lineRule="auto"/>
        <w:ind w:left="540"/>
        <w:jc w:val="both"/>
        <w:rPr>
          <w:b/>
          <w:lang w:val="es-MX"/>
        </w:rPr>
      </w:pPr>
      <w:r w:rsidRPr="00A60428">
        <w:rPr>
          <w:b/>
          <w:lang w:val="es-MX"/>
        </w:rPr>
        <w:t>6.1 INVERSIONES FIJAS</w:t>
      </w:r>
    </w:p>
    <w:p w:rsidR="00FA35D0" w:rsidRPr="002402B5" w:rsidRDefault="00FA35D0" w:rsidP="00FA35D0">
      <w:pPr>
        <w:tabs>
          <w:tab w:val="left" w:pos="204"/>
        </w:tabs>
        <w:autoSpaceDE w:val="0"/>
        <w:autoSpaceDN w:val="0"/>
        <w:adjustRightInd w:val="0"/>
        <w:spacing w:line="480" w:lineRule="auto"/>
        <w:ind w:left="540"/>
        <w:jc w:val="both"/>
        <w:rPr>
          <w:rFonts w:ascii="Arial Narrow" w:hAnsi="Arial Narrow" w:cs="Arial"/>
          <w:lang w:val="es-MX"/>
        </w:rPr>
      </w:pPr>
      <w:r>
        <w:rPr>
          <w:rFonts w:ascii="Arial Narrow" w:hAnsi="Arial Narrow" w:cs="Arial"/>
          <w:lang w:val="es-MX"/>
        </w:rPr>
        <w:t xml:space="preserve">    </w:t>
      </w:r>
      <w:r w:rsidRPr="002402B5">
        <w:rPr>
          <w:rFonts w:ascii="Arial Narrow" w:hAnsi="Arial Narrow" w:cs="Arial"/>
          <w:lang w:val="es-MX"/>
        </w:rPr>
        <w:t>A continuación se relacionarán todos los cuadros con el manejo de las futuras inversiones.</w:t>
      </w:r>
    </w:p>
    <w:p w:rsidR="004A0669" w:rsidRDefault="00FA35D0" w:rsidP="00FA35D0">
      <w:pPr>
        <w:tabs>
          <w:tab w:val="left" w:pos="204"/>
        </w:tabs>
        <w:autoSpaceDE w:val="0"/>
        <w:autoSpaceDN w:val="0"/>
        <w:adjustRightInd w:val="0"/>
        <w:spacing w:line="480" w:lineRule="auto"/>
        <w:ind w:left="540"/>
        <w:jc w:val="both"/>
        <w:rPr>
          <w:rFonts w:ascii="Arial Narrow" w:hAnsi="Arial Narrow" w:cs="Arial"/>
          <w:lang w:val="es-MX"/>
        </w:rPr>
      </w:pPr>
      <w:r>
        <w:rPr>
          <w:rFonts w:ascii="Arial Narrow" w:hAnsi="Arial Narrow" w:cs="Arial"/>
          <w:lang w:val="es-MX"/>
        </w:rPr>
        <w:lastRenderedPageBreak/>
        <w:t xml:space="preserve"> </w:t>
      </w:r>
    </w:p>
    <w:p w:rsidR="00FA35D0" w:rsidRPr="002402B5" w:rsidRDefault="00FA35D0" w:rsidP="00FA35D0">
      <w:pPr>
        <w:tabs>
          <w:tab w:val="left" w:pos="204"/>
        </w:tabs>
        <w:autoSpaceDE w:val="0"/>
        <w:autoSpaceDN w:val="0"/>
        <w:adjustRightInd w:val="0"/>
        <w:spacing w:line="480" w:lineRule="auto"/>
        <w:ind w:left="540"/>
        <w:jc w:val="both"/>
        <w:rPr>
          <w:rFonts w:ascii="Arial Narrow" w:hAnsi="Arial Narrow" w:cs="Arial"/>
          <w:lang w:val="es-MX"/>
        </w:rPr>
      </w:pPr>
      <w:r>
        <w:rPr>
          <w:rFonts w:ascii="Arial Narrow" w:hAnsi="Arial Narrow" w:cs="Arial"/>
          <w:lang w:val="es-MX"/>
        </w:rPr>
        <w:t xml:space="preserve">   </w:t>
      </w:r>
      <w:r w:rsidRPr="002402B5">
        <w:rPr>
          <w:rFonts w:ascii="Arial Narrow" w:hAnsi="Arial Narrow" w:cs="Arial"/>
          <w:lang w:val="es-MX"/>
        </w:rPr>
        <w:t>En la tabla 6A, especifica los rubros que componen la inversión inicial: compra de materia prima, instalaciones eléctricas, equipos electrónicos y equipos de oficina contemplados en  el capítulo 2.</w:t>
      </w:r>
    </w:p>
    <w:p w:rsidR="004A0669" w:rsidRDefault="00E21BA8" w:rsidP="00E21BA8">
      <w:pPr>
        <w:tabs>
          <w:tab w:val="left" w:pos="204"/>
        </w:tabs>
        <w:autoSpaceDE w:val="0"/>
        <w:autoSpaceDN w:val="0"/>
        <w:adjustRightInd w:val="0"/>
        <w:ind w:left="539"/>
        <w:rPr>
          <w:rFonts w:ascii="Arial" w:hAnsi="Arial" w:cs="Arial"/>
          <w:b/>
          <w:sz w:val="22"/>
          <w:szCs w:val="22"/>
          <w:lang w:val="es-MX"/>
        </w:rPr>
      </w:pPr>
      <w:r>
        <w:rPr>
          <w:rFonts w:ascii="Arial" w:hAnsi="Arial" w:cs="Arial"/>
          <w:b/>
          <w:sz w:val="22"/>
          <w:szCs w:val="22"/>
          <w:lang w:val="es-MX"/>
        </w:rPr>
        <w:t xml:space="preserve"> </w:t>
      </w:r>
    </w:p>
    <w:p w:rsidR="004A0669" w:rsidRDefault="004A0669" w:rsidP="00E21BA8">
      <w:pPr>
        <w:tabs>
          <w:tab w:val="left" w:pos="204"/>
        </w:tabs>
        <w:autoSpaceDE w:val="0"/>
        <w:autoSpaceDN w:val="0"/>
        <w:adjustRightInd w:val="0"/>
        <w:ind w:left="539"/>
        <w:rPr>
          <w:rFonts w:ascii="Arial" w:hAnsi="Arial" w:cs="Arial"/>
          <w:b/>
          <w:sz w:val="22"/>
          <w:szCs w:val="22"/>
          <w:lang w:val="es-MX"/>
        </w:rPr>
      </w:pPr>
    </w:p>
    <w:p w:rsidR="004A0669" w:rsidRDefault="004A0669" w:rsidP="00E21BA8">
      <w:pPr>
        <w:tabs>
          <w:tab w:val="left" w:pos="204"/>
        </w:tabs>
        <w:autoSpaceDE w:val="0"/>
        <w:autoSpaceDN w:val="0"/>
        <w:adjustRightInd w:val="0"/>
        <w:ind w:left="539"/>
        <w:rPr>
          <w:rFonts w:ascii="Arial" w:hAnsi="Arial" w:cs="Arial"/>
          <w:b/>
          <w:sz w:val="22"/>
          <w:szCs w:val="22"/>
          <w:lang w:val="es-MX"/>
        </w:rPr>
      </w:pPr>
    </w:p>
    <w:p w:rsidR="00FA35D0" w:rsidRDefault="00E21BA8" w:rsidP="00E21BA8">
      <w:pPr>
        <w:tabs>
          <w:tab w:val="left" w:pos="204"/>
        </w:tabs>
        <w:autoSpaceDE w:val="0"/>
        <w:autoSpaceDN w:val="0"/>
        <w:adjustRightInd w:val="0"/>
        <w:ind w:left="539"/>
        <w:rPr>
          <w:rFonts w:ascii="Arial" w:hAnsi="Arial" w:cs="Arial"/>
          <w:b/>
          <w:sz w:val="22"/>
          <w:szCs w:val="22"/>
          <w:lang w:val="es-MX"/>
        </w:rPr>
      </w:pPr>
      <w:r>
        <w:rPr>
          <w:rFonts w:ascii="Arial" w:hAnsi="Arial" w:cs="Arial"/>
          <w:b/>
          <w:sz w:val="22"/>
          <w:szCs w:val="22"/>
          <w:lang w:val="es-MX"/>
        </w:rPr>
        <w:t xml:space="preserve">  </w:t>
      </w:r>
      <w:r w:rsidR="00FA35D0" w:rsidRPr="001646E2">
        <w:rPr>
          <w:rFonts w:ascii="Arial" w:hAnsi="Arial" w:cs="Arial"/>
          <w:b/>
          <w:sz w:val="22"/>
          <w:szCs w:val="22"/>
          <w:lang w:val="es-MX"/>
        </w:rPr>
        <w:t>Tabla 6A</w:t>
      </w:r>
    </w:p>
    <w:p w:rsidR="00E21BA8" w:rsidRDefault="00E21BA8" w:rsidP="00E21BA8">
      <w:pPr>
        <w:tabs>
          <w:tab w:val="left" w:pos="204"/>
        </w:tabs>
        <w:autoSpaceDE w:val="0"/>
        <w:autoSpaceDN w:val="0"/>
        <w:adjustRightInd w:val="0"/>
        <w:ind w:left="539"/>
        <w:rPr>
          <w:rFonts w:ascii="Arial" w:hAnsi="Arial" w:cs="Arial"/>
          <w:b/>
          <w:sz w:val="22"/>
          <w:szCs w:val="22"/>
          <w:lang w:val="es-MX"/>
        </w:rPr>
      </w:pPr>
      <w:r>
        <w:rPr>
          <w:rFonts w:ascii="Arial" w:hAnsi="Arial" w:cs="Arial"/>
          <w:b/>
          <w:sz w:val="22"/>
          <w:szCs w:val="22"/>
          <w:lang w:val="es-MX"/>
        </w:rPr>
        <w:t xml:space="preserve">  Inversión Inicial</w:t>
      </w:r>
    </w:p>
    <w:p w:rsidR="00EC0D82" w:rsidRDefault="00EC0D82" w:rsidP="00E21BA8">
      <w:pPr>
        <w:tabs>
          <w:tab w:val="left" w:pos="204"/>
        </w:tabs>
        <w:autoSpaceDE w:val="0"/>
        <w:autoSpaceDN w:val="0"/>
        <w:adjustRightInd w:val="0"/>
        <w:spacing w:line="480" w:lineRule="auto"/>
        <w:ind w:left="540"/>
        <w:rPr>
          <w:rFonts w:ascii="Arial" w:hAnsi="Arial" w:cs="Arial"/>
          <w:sz w:val="16"/>
          <w:szCs w:val="16"/>
          <w:lang w:val="es-MX"/>
        </w:rPr>
      </w:pPr>
      <w:r>
        <w:rPr>
          <w:rFonts w:ascii="Arial" w:hAnsi="Arial" w:cs="Arial"/>
          <w:sz w:val="16"/>
          <w:szCs w:val="16"/>
          <w:lang w:val="es-MX"/>
        </w:rPr>
        <w:t xml:space="preserve">    </w:t>
      </w:r>
      <w:r w:rsidR="00CF61A9">
        <w:rPr>
          <w:rFonts w:ascii="Arial" w:hAnsi="Arial" w:cs="Arial"/>
          <w:sz w:val="16"/>
          <w:szCs w:val="16"/>
          <w:lang w:val="es-MX"/>
        </w:rPr>
        <w:t xml:space="preserve">   </w:t>
      </w:r>
      <w:r w:rsidR="0067253E">
        <w:rPr>
          <w:rFonts w:ascii="Arial" w:hAnsi="Arial" w:cs="Arial"/>
          <w:noProof/>
          <w:sz w:val="16"/>
          <w:szCs w:val="16"/>
        </w:rPr>
        <w:drawing>
          <wp:inline distT="0" distB="0" distL="0" distR="0">
            <wp:extent cx="2390775" cy="2362200"/>
            <wp:effectExtent l="19050" t="19050" r="28575" b="190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390775" cy="2362200"/>
                    </a:xfrm>
                    <a:prstGeom prst="rect">
                      <a:avLst/>
                    </a:prstGeom>
                    <a:noFill/>
                    <a:ln w="6350" cmpd="sng">
                      <a:solidFill>
                        <a:srgbClr val="000000"/>
                      </a:solidFill>
                      <a:miter lim="800000"/>
                      <a:headEnd/>
                      <a:tailEnd/>
                    </a:ln>
                    <a:effectLst/>
                  </pic:spPr>
                </pic:pic>
              </a:graphicData>
            </a:graphic>
          </wp:inline>
        </w:drawing>
      </w:r>
    </w:p>
    <w:p w:rsidR="00F91E68" w:rsidRDefault="00F91E68" w:rsidP="00F91E68">
      <w:pPr>
        <w:tabs>
          <w:tab w:val="left" w:pos="204"/>
        </w:tabs>
        <w:autoSpaceDE w:val="0"/>
        <w:autoSpaceDN w:val="0"/>
        <w:adjustRightInd w:val="0"/>
        <w:spacing w:line="480" w:lineRule="auto"/>
        <w:ind w:left="540"/>
        <w:rPr>
          <w:rFonts w:ascii="Arial" w:hAnsi="Arial" w:cs="Arial"/>
          <w:sz w:val="16"/>
          <w:szCs w:val="16"/>
          <w:lang w:val="es-MX"/>
        </w:rPr>
      </w:pPr>
      <w:r>
        <w:rPr>
          <w:rFonts w:ascii="Arial" w:hAnsi="Arial" w:cs="Arial"/>
          <w:sz w:val="16"/>
          <w:szCs w:val="16"/>
          <w:lang w:val="es-MX"/>
        </w:rPr>
        <w:t xml:space="preserve">    </w:t>
      </w:r>
      <w:r>
        <w:rPr>
          <w:rFonts w:ascii="Arial Narrow" w:hAnsi="Arial Narrow" w:cs="Arial"/>
          <w:lang w:val="es-MX"/>
        </w:rPr>
        <w:t xml:space="preserve">   </w:t>
      </w:r>
      <w:r w:rsidRPr="00DD7DFA">
        <w:rPr>
          <w:rFonts w:ascii="Arial" w:hAnsi="Arial" w:cs="Arial"/>
          <w:sz w:val="16"/>
          <w:szCs w:val="16"/>
          <w:lang w:val="es-MX"/>
        </w:rPr>
        <w:t>Elaborado: Las Autoras</w:t>
      </w:r>
    </w:p>
    <w:p w:rsidR="00F91E68" w:rsidRPr="00DD7DFA" w:rsidRDefault="00F91E68" w:rsidP="00E21BA8">
      <w:pPr>
        <w:tabs>
          <w:tab w:val="left" w:pos="204"/>
        </w:tabs>
        <w:autoSpaceDE w:val="0"/>
        <w:autoSpaceDN w:val="0"/>
        <w:adjustRightInd w:val="0"/>
        <w:spacing w:line="480" w:lineRule="auto"/>
        <w:ind w:left="540"/>
        <w:rPr>
          <w:rFonts w:ascii="Arial" w:hAnsi="Arial" w:cs="Arial"/>
          <w:sz w:val="16"/>
          <w:szCs w:val="16"/>
          <w:lang w:val="es-MX"/>
        </w:rPr>
      </w:pPr>
    </w:p>
    <w:p w:rsidR="00FA35D0" w:rsidRDefault="004A0669" w:rsidP="00FA35D0">
      <w:pPr>
        <w:tabs>
          <w:tab w:val="left" w:pos="204"/>
        </w:tabs>
        <w:autoSpaceDE w:val="0"/>
        <w:autoSpaceDN w:val="0"/>
        <w:adjustRightInd w:val="0"/>
        <w:spacing w:line="480" w:lineRule="auto"/>
        <w:ind w:left="540"/>
        <w:jc w:val="both"/>
        <w:rPr>
          <w:rFonts w:ascii="Arial Narrow" w:hAnsi="Arial Narrow" w:cs="Arial"/>
          <w:lang w:val="es-MX"/>
        </w:rPr>
      </w:pPr>
      <w:r>
        <w:rPr>
          <w:rFonts w:ascii="Arial Narrow" w:hAnsi="Arial Narrow" w:cs="Arial"/>
          <w:lang w:val="es-MX"/>
        </w:rPr>
        <w:t xml:space="preserve">    </w:t>
      </w:r>
      <w:r w:rsidR="00FA35D0" w:rsidRPr="002402B5">
        <w:rPr>
          <w:rFonts w:ascii="Arial Narrow" w:hAnsi="Arial Narrow" w:cs="Arial"/>
          <w:lang w:val="es-MX"/>
        </w:rPr>
        <w:t>Estos activos formarán parte de los activos fijos del local y se les realizará la respectiva depreciación.</w:t>
      </w:r>
    </w:p>
    <w:p w:rsidR="004A0669" w:rsidRDefault="00FA35D0" w:rsidP="00FA35D0">
      <w:pPr>
        <w:tabs>
          <w:tab w:val="left" w:pos="204"/>
        </w:tabs>
        <w:autoSpaceDE w:val="0"/>
        <w:autoSpaceDN w:val="0"/>
        <w:adjustRightInd w:val="0"/>
        <w:spacing w:line="480" w:lineRule="auto"/>
        <w:ind w:left="540"/>
        <w:jc w:val="both"/>
        <w:rPr>
          <w:rFonts w:ascii="Arial Narrow" w:hAnsi="Arial Narrow" w:cs="Arial"/>
          <w:lang w:val="es-MX"/>
        </w:rPr>
      </w:pPr>
      <w:r>
        <w:rPr>
          <w:rFonts w:ascii="Arial Narrow" w:hAnsi="Arial Narrow" w:cs="Arial"/>
          <w:lang w:val="es-MX"/>
        </w:rPr>
        <w:t xml:space="preserve">    </w:t>
      </w:r>
    </w:p>
    <w:p w:rsidR="00FA35D0" w:rsidRDefault="004A0669" w:rsidP="00FA35D0">
      <w:pPr>
        <w:tabs>
          <w:tab w:val="left" w:pos="204"/>
        </w:tabs>
        <w:autoSpaceDE w:val="0"/>
        <w:autoSpaceDN w:val="0"/>
        <w:adjustRightInd w:val="0"/>
        <w:spacing w:line="480" w:lineRule="auto"/>
        <w:ind w:left="540"/>
        <w:jc w:val="both"/>
        <w:rPr>
          <w:rFonts w:ascii="Arial Narrow" w:hAnsi="Arial Narrow" w:cs="Arial"/>
          <w:lang w:val="es-MX"/>
        </w:rPr>
      </w:pPr>
      <w:r>
        <w:rPr>
          <w:rFonts w:ascii="Arial Narrow" w:hAnsi="Arial Narrow" w:cs="Arial"/>
          <w:lang w:val="es-MX"/>
        </w:rPr>
        <w:t xml:space="preserve">    </w:t>
      </w:r>
      <w:r w:rsidR="00FA35D0" w:rsidRPr="002402B5">
        <w:rPr>
          <w:rFonts w:ascii="Arial Narrow" w:hAnsi="Arial Narrow" w:cs="Arial"/>
          <w:lang w:val="es-MX"/>
        </w:rPr>
        <w:t>Para definir el capital de trabajo, es necesario establecer las necesidades mínimas que requiere una manufactura en la línea de trajes sastre para mujeres, tanto en faldas, pantalones, sacos y blusas.</w:t>
      </w:r>
    </w:p>
    <w:p w:rsidR="004A0669" w:rsidRDefault="00FA35D0" w:rsidP="00FA35D0">
      <w:pPr>
        <w:tabs>
          <w:tab w:val="left" w:pos="204"/>
        </w:tabs>
        <w:autoSpaceDE w:val="0"/>
        <w:autoSpaceDN w:val="0"/>
        <w:adjustRightInd w:val="0"/>
        <w:spacing w:line="480" w:lineRule="auto"/>
        <w:ind w:left="540"/>
        <w:jc w:val="both"/>
        <w:rPr>
          <w:rFonts w:ascii="Arial Narrow" w:hAnsi="Arial Narrow" w:cs="Arial"/>
          <w:lang w:val="es-MX"/>
        </w:rPr>
      </w:pPr>
      <w:r>
        <w:rPr>
          <w:rFonts w:ascii="Arial Narrow" w:hAnsi="Arial Narrow" w:cs="Arial"/>
          <w:lang w:val="es-MX"/>
        </w:rPr>
        <w:t xml:space="preserve">  </w:t>
      </w:r>
    </w:p>
    <w:sectPr w:rsidR="004A0669" w:rsidSect="008844BF">
      <w:footerReference w:type="default" r:id="rId7"/>
      <w:footerReference w:type="first" r:id="rId8"/>
      <w:pgSz w:w="12242" w:h="15842" w:code="1"/>
      <w:pgMar w:top="1418" w:right="1701" w:bottom="1418" w:left="1701" w:header="709" w:footer="709" w:gutter="0"/>
      <w:pgNumType w:start="165"/>
      <w:cols w:space="709" w:equalWidth="0">
        <w:col w:w="8504"/>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445" w:rsidRDefault="00622445">
      <w:r>
        <w:separator/>
      </w:r>
    </w:p>
  </w:endnote>
  <w:endnote w:type="continuationSeparator" w:id="1">
    <w:p w:rsidR="00622445" w:rsidRDefault="006224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4BF" w:rsidRDefault="008844BF">
    <w:pPr>
      <w:pStyle w:val="Piedepgina"/>
    </w:pPr>
    <w:r>
      <w:t xml:space="preserve">                                                                                                                                         1</w:t>
    </w:r>
    <w:r w:rsidR="004C0767">
      <w:t>79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4BF" w:rsidRDefault="008844BF">
    <w:pPr>
      <w:pStyle w:val="Piedepgina"/>
    </w:pPr>
    <w:r>
      <w:t xml:space="preserve">                                                                                                                                        1</w:t>
    </w:r>
    <w:r w:rsidR="004C0767">
      <w:t>78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445" w:rsidRDefault="00622445">
      <w:r>
        <w:separator/>
      </w:r>
    </w:p>
  </w:footnote>
  <w:footnote w:type="continuationSeparator" w:id="1">
    <w:p w:rsidR="00622445" w:rsidRDefault="006224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FA35D0"/>
    <w:rsid w:val="00031AF4"/>
    <w:rsid w:val="00147D4E"/>
    <w:rsid w:val="004A0669"/>
    <w:rsid w:val="004C0767"/>
    <w:rsid w:val="004E3264"/>
    <w:rsid w:val="00585B15"/>
    <w:rsid w:val="00622445"/>
    <w:rsid w:val="0067253E"/>
    <w:rsid w:val="006D65F1"/>
    <w:rsid w:val="008844BF"/>
    <w:rsid w:val="00B15AEE"/>
    <w:rsid w:val="00C453D1"/>
    <w:rsid w:val="00CF61A9"/>
    <w:rsid w:val="00E21BA8"/>
    <w:rsid w:val="00E50B2F"/>
    <w:rsid w:val="00EC0D82"/>
    <w:rsid w:val="00F91E68"/>
    <w:rsid w:val="00FA35D0"/>
    <w:rsid w:val="00FA55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5D0"/>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rsid w:val="00FA35D0"/>
    <w:pPr>
      <w:tabs>
        <w:tab w:val="center" w:pos="4252"/>
        <w:tab w:val="right" w:pos="8504"/>
      </w:tabs>
    </w:pPr>
  </w:style>
  <w:style w:type="paragraph" w:styleId="Encabezado">
    <w:name w:val="header"/>
    <w:basedOn w:val="Normal"/>
    <w:rsid w:val="00B15AEE"/>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170698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1359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6</vt:lpstr>
    </vt:vector>
  </TitlesOfParts>
  <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Carlos Negrete</dc:creator>
  <cp:keywords/>
  <dc:description/>
  <cp:lastModifiedBy>Administrador</cp:lastModifiedBy>
  <cp:revision>2</cp:revision>
  <dcterms:created xsi:type="dcterms:W3CDTF">2009-11-10T15:30:00Z</dcterms:created>
  <dcterms:modified xsi:type="dcterms:W3CDTF">2009-11-10T15:30:00Z</dcterms:modified>
</cp:coreProperties>
</file>