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65" w:rsidRDefault="00817C65" w:rsidP="007634A8">
      <w:pPr>
        <w:jc w:val="center"/>
        <w:rPr>
          <w:b/>
        </w:rPr>
      </w:pPr>
      <w:r>
        <w:rPr>
          <w:b/>
        </w:rPr>
        <w:t>CANAL 2 de T.V.</w:t>
      </w:r>
    </w:p>
    <w:p w:rsidR="00817C65" w:rsidRDefault="00817C65"/>
    <w:p w:rsidR="00817C65" w:rsidRDefault="00817C65">
      <w:pPr>
        <w:jc w:val="center"/>
        <w:rPr>
          <w:b/>
          <w:i/>
          <w:u w:val="single"/>
        </w:rPr>
      </w:pPr>
      <w:r>
        <w:rPr>
          <w:b/>
          <w:i/>
          <w:u w:val="single"/>
        </w:rPr>
        <w:t>LOS RECURSOS PESQUEROS ATUNEROS DEL ECUADOR</w:t>
      </w:r>
    </w:p>
    <w:p w:rsidR="00817C65" w:rsidRDefault="00817C65">
      <w:pPr>
        <w:rPr>
          <w:b/>
        </w:rPr>
      </w:pPr>
    </w:p>
    <w:p w:rsidR="00817C65" w:rsidRDefault="007634A8" w:rsidP="007634A8">
      <w:pPr>
        <w:jc w:val="right"/>
      </w:pPr>
      <w:r>
        <w:rPr>
          <w:b/>
        </w:rPr>
        <w:t>Diciembre de 1971</w:t>
      </w:r>
    </w:p>
    <w:p w:rsidR="00817C65" w:rsidRDefault="00817C65">
      <w:pPr>
        <w:jc w:val="both"/>
      </w:pPr>
    </w:p>
    <w:p w:rsidR="00817C65" w:rsidRDefault="00817C65">
      <w:pPr>
        <w:jc w:val="both"/>
      </w:pPr>
      <w:r>
        <w:t>En los últimos tiempos en que los ojos del hombre han estado dirigidos hacia el espacio, alentados por el primer satélite el Sputnik en 1957, y luego el desembarco del hombre en la Luna en 1969, éste ha vuelto a mirar a lo que una vez consideró la máxima conquista del hombre, el poder trasladarse de un lugar a otro sobre las olas de los océanos.  Pero esta vez se miró más profundo: su contenido, se está mirando lo que encierra incluso el suelo bajo los océanos, todo para beneficio y futuro de la humanidad.</w:t>
      </w:r>
    </w:p>
    <w:p w:rsidR="00817C65" w:rsidRDefault="00817C65">
      <w:pPr>
        <w:jc w:val="both"/>
      </w:pPr>
    </w:p>
    <w:p w:rsidR="00817C65" w:rsidRDefault="00817C65">
      <w:pPr>
        <w:jc w:val="both"/>
      </w:pPr>
      <w:r>
        <w:t>Las Ciencias del Mar han vuelto a tomar prioridad en los campos de la investigación del hombre, incluso sobrepasando el esfuerzo que hace pocos años era la conquista espacial, ya que los problemas actuales del hombre, son inmediatos y hay que resolverlos hoy en este planeta para aplacar el hambre y las necesidades de la humanidad.</w:t>
      </w:r>
    </w:p>
    <w:p w:rsidR="00817C65" w:rsidRDefault="00817C65">
      <w:pPr>
        <w:jc w:val="both"/>
      </w:pPr>
    </w:p>
    <w:p w:rsidR="00817C65" w:rsidRDefault="00817C65">
      <w:pPr>
        <w:jc w:val="both"/>
      </w:pPr>
      <w:r>
        <w:t xml:space="preserve">Se hacen estudios e investigaciones para en el futuro construir ciudades submarinas que son capaces de llevarse a cabo.  Se están haciendo estudios y llegando a conclusiones muy concretas para desviar las corrientes oceánicas que a veces afectan en forma implacable a ciertas regiones de la tierra, haciéndolas desérticas e inhóspitas, como es el caso de la corriente de Humbolt en las costas de Chile, Perú y Ecuador; en fin, en otras áreas, este estudio es muy profundo ayudado por el gran conocimiento de las Ciencias Físicas, </w:t>
      </w:r>
      <w:r>
        <w:lastRenderedPageBreak/>
        <w:t>Químicas y Biológicas que al momento dispone el hombre.</w:t>
      </w:r>
    </w:p>
    <w:p w:rsidR="00817C65" w:rsidRDefault="00817C65">
      <w:pPr>
        <w:jc w:val="both"/>
      </w:pPr>
    </w:p>
    <w:p w:rsidR="00817C65" w:rsidRDefault="00817C65">
      <w:pPr>
        <w:jc w:val="both"/>
      </w:pPr>
      <w:r>
        <w:t>Para la investigación se hace uso de las Ciencias del Mar, usando ciertos membretes que tratan hasta cierto punto de diferenciar a cada una de las áreas de investigación, se tiene la Oceanografía, Química y Física, la Biología Marina, la Ingeniería Oceánica y Geología Marina y otras ramas afines a estas, que han producido varios beneficios para los pueblos.</w:t>
      </w:r>
    </w:p>
    <w:p w:rsidR="00817C65" w:rsidRDefault="00817C65">
      <w:pPr>
        <w:jc w:val="both"/>
      </w:pPr>
    </w:p>
    <w:p w:rsidR="00817C65" w:rsidRDefault="00817C65">
      <w:pPr>
        <w:jc w:val="both"/>
      </w:pPr>
      <w:r>
        <w:t>Como aplicación más directa y actual en los países marinos por excelencia, la Ingeniería Pesquera ha tomado  una preponderancia tal, que ha logrado solucionar muchos problemas de los pueblos que han tenido el acierto de aplicarla, esta rama aplicada de las Ciencias del Mar da al hombre los métodos más eficientes para la conservación de las especies, los mejores sistemas de captura y procesamiento de peces, así como también su mejor comercialización, utilidad y determinación del potencial y capacidad de explotación.</w:t>
      </w:r>
    </w:p>
    <w:p w:rsidR="00817C65" w:rsidRDefault="00817C65">
      <w:pPr>
        <w:jc w:val="both"/>
      </w:pPr>
    </w:p>
    <w:p w:rsidR="00817C65" w:rsidRDefault="00817C65">
      <w:pPr>
        <w:jc w:val="both"/>
      </w:pPr>
      <w:r>
        <w:rPr>
          <w:b/>
          <w:u w:val="single"/>
        </w:rPr>
        <w:t>A.- EL POTENCIAL Y SUS FACTORES:</w:t>
      </w:r>
    </w:p>
    <w:p w:rsidR="00817C65" w:rsidRDefault="00817C65">
      <w:pPr>
        <w:jc w:val="both"/>
      </w:pPr>
    </w:p>
    <w:p w:rsidR="00817C65" w:rsidRDefault="00817C65">
      <w:pPr>
        <w:jc w:val="both"/>
      </w:pPr>
      <w:r>
        <w:t>Las especies más importantes del atún son el Aleta Amarilla (Thurnnus albacares) y el Barrilete (Katsuwonnus pelamis o Entlymus pelamis) y en menor escala, el Ojo Grande (Thurnnus Obesus).</w:t>
      </w:r>
    </w:p>
    <w:p w:rsidR="00817C65" w:rsidRDefault="00817C65">
      <w:pPr>
        <w:jc w:val="both"/>
      </w:pPr>
    </w:p>
    <w:p w:rsidR="00817C65" w:rsidRDefault="00817C65">
      <w:pPr>
        <w:jc w:val="both"/>
      </w:pPr>
      <w:r>
        <w:t>Por estadísticas obtenidas el barrilete representa el 73% y el aleta amarilla el 27%, en lo que se refiere al atún de exportación, el ojo grande ha sido más que todo hecho para el consumo interno.</w:t>
      </w:r>
    </w:p>
    <w:p w:rsidR="00817C65" w:rsidRDefault="00817C65">
      <w:pPr>
        <w:jc w:val="both"/>
      </w:pPr>
    </w:p>
    <w:p w:rsidR="00817C65" w:rsidRDefault="00817C65">
      <w:pPr>
        <w:jc w:val="both"/>
      </w:pPr>
      <w:r>
        <w:lastRenderedPageBreak/>
        <w:t>Es tan grande la riqueza en el Ecuador de estas dos especies que las capturas representan alrededor del 25% de la zona que se conoce con el nombre del Pacifico Tropical que abarca desde las costas de California hasta las de Perú y Chile.</w:t>
      </w:r>
    </w:p>
    <w:p w:rsidR="00817C65" w:rsidRDefault="00817C65">
      <w:pPr>
        <w:jc w:val="both"/>
      </w:pPr>
    </w:p>
    <w:p w:rsidR="00817C65" w:rsidRDefault="00817C65">
      <w:pPr>
        <w:jc w:val="both"/>
      </w:pPr>
      <w:r>
        <w:t xml:space="preserve">Con el objeto de determinar el potencial de pesca de estas especies se ha basado en estudios estadísticos y análisis operaciones llegando a conclusiones tan sorprendentes que deben ser profundamente medidas por todos los ecuatorianos.  </w:t>
      </w:r>
    </w:p>
    <w:p w:rsidR="00817C65" w:rsidRDefault="00817C65">
      <w:pPr>
        <w:jc w:val="both"/>
      </w:pPr>
    </w:p>
    <w:p w:rsidR="00817C65" w:rsidRDefault="00817C65">
      <w:pPr>
        <w:jc w:val="both"/>
      </w:pPr>
      <w:r>
        <w:t>1.- La Flota Nacional Ecuatoriana y la Flota Extranjera.</w:t>
      </w:r>
    </w:p>
    <w:p w:rsidR="00817C65" w:rsidRDefault="00817C65">
      <w:pPr>
        <w:jc w:val="both"/>
      </w:pPr>
    </w:p>
    <w:p w:rsidR="00817C65" w:rsidRDefault="00817C65">
      <w:pPr>
        <w:jc w:val="both"/>
      </w:pPr>
      <w:r>
        <w:t>La Flota Extranjera está compuesta por barcos con base en EE.UU., México, Puerto Rico y Perú no incluyen a los de Colombia y palangreros del Japón, que son de poca importancia para estas especies; son barcos rederos de gran radio de acción, capacidad y modernos,  la flota nacional ecuatoriana está compuesta por barcos cañeros y rederos de poca capacidad y radio de acción que operan en las costas del territorio continental ecuatoriano.</w:t>
      </w:r>
    </w:p>
    <w:p w:rsidR="00817C65" w:rsidRDefault="00817C65">
      <w:pPr>
        <w:jc w:val="both"/>
      </w:pPr>
    </w:p>
    <w:p w:rsidR="00817C65" w:rsidRDefault="00817C65">
      <w:pPr>
        <w:jc w:val="both"/>
      </w:pPr>
      <w:r>
        <w:t>a) Características y capacidad de las Flotas.</w:t>
      </w:r>
    </w:p>
    <w:p w:rsidR="00817C65" w:rsidRDefault="00817C65">
      <w:pPr>
        <w:jc w:val="both"/>
      </w:pPr>
    </w:p>
    <w:p w:rsidR="00817C65" w:rsidRDefault="00817C65">
      <w:pPr>
        <w:jc w:val="both"/>
      </w:pPr>
      <w:r>
        <w:t>En la Fig. No. 1 se gráfica y tabula el número de barcos y la capacidad de bodega durante los últimos años:</w:t>
      </w:r>
    </w:p>
    <w:p w:rsidR="00817C65" w:rsidRDefault="00817C65">
      <w:pPr>
        <w:jc w:val="both"/>
      </w:pPr>
    </w:p>
    <w:p w:rsidR="00817C65" w:rsidRDefault="00817C65">
      <w:pPr>
        <w:jc w:val="both"/>
      </w:pPr>
    </w:p>
    <w:p w:rsidR="007634A8" w:rsidRDefault="007634A8">
      <w:pPr>
        <w:jc w:val="both"/>
      </w:pPr>
    </w:p>
    <w:p w:rsidR="007634A8" w:rsidRDefault="007634A8">
      <w:pPr>
        <w:jc w:val="both"/>
      </w:pPr>
    </w:p>
    <w:p w:rsidR="007634A8" w:rsidRDefault="007634A8">
      <w:pPr>
        <w:jc w:val="both"/>
      </w:pPr>
    </w:p>
    <w:p w:rsidR="007634A8" w:rsidRDefault="007634A8">
      <w:pPr>
        <w:jc w:val="both"/>
      </w:pPr>
    </w:p>
    <w:p w:rsidR="007634A8" w:rsidRDefault="007634A8">
      <w:pPr>
        <w:jc w:val="both"/>
      </w:pPr>
    </w:p>
    <w:p w:rsidR="007634A8" w:rsidRDefault="007634A8">
      <w:pPr>
        <w:jc w:val="both"/>
      </w:pPr>
    </w:p>
    <w:p w:rsidR="00817C65" w:rsidRDefault="00817C65">
      <w:pPr>
        <w:jc w:val="center"/>
        <w:rPr>
          <w:b/>
          <w:i/>
        </w:rPr>
      </w:pPr>
      <w:r>
        <w:rPr>
          <w:b/>
          <w:i/>
        </w:rPr>
        <w:lastRenderedPageBreak/>
        <w:t>Número de Barcos</w:t>
      </w:r>
    </w:p>
    <w:p w:rsidR="00817C65" w:rsidRDefault="00817C65">
      <w:pPr>
        <w:jc w:val="both"/>
      </w:pPr>
    </w:p>
    <w:tbl>
      <w:tblPr>
        <w:tblW w:w="4652" w:type="dxa"/>
        <w:jc w:val="center"/>
        <w:tblInd w:w="-1222" w:type="dxa"/>
        <w:tblLayout w:type="fixed"/>
        <w:tblCellMar>
          <w:left w:w="70" w:type="dxa"/>
          <w:right w:w="70" w:type="dxa"/>
        </w:tblCellMar>
        <w:tblLook w:val="0000"/>
      </w:tblPr>
      <w:tblGrid>
        <w:gridCol w:w="814"/>
        <w:gridCol w:w="1682"/>
        <w:gridCol w:w="2156"/>
      </w:tblGrid>
      <w:tr w:rsidR="00817C65">
        <w:tblPrEx>
          <w:tblCellMar>
            <w:top w:w="0" w:type="dxa"/>
            <w:bottom w:w="0" w:type="dxa"/>
          </w:tblCellMar>
        </w:tblPrEx>
        <w:trPr>
          <w:trHeight w:val="306"/>
          <w:jc w:val="center"/>
        </w:trPr>
        <w:tc>
          <w:tcPr>
            <w:tcW w:w="814" w:type="dxa"/>
          </w:tcPr>
          <w:p w:rsidR="00817C65" w:rsidRDefault="00817C65">
            <w:pPr>
              <w:jc w:val="center"/>
              <w:rPr>
                <w:b/>
              </w:rPr>
            </w:pPr>
            <w:r>
              <w:rPr>
                <w:b/>
              </w:rPr>
              <w:t>Años</w:t>
            </w:r>
          </w:p>
        </w:tc>
        <w:tc>
          <w:tcPr>
            <w:tcW w:w="1682" w:type="dxa"/>
          </w:tcPr>
          <w:p w:rsidR="00817C65" w:rsidRDefault="00817C65">
            <w:pPr>
              <w:jc w:val="center"/>
              <w:rPr>
                <w:b/>
              </w:rPr>
            </w:pPr>
            <w:r>
              <w:rPr>
                <w:b/>
              </w:rPr>
              <w:t>F. Nacional</w:t>
            </w:r>
          </w:p>
        </w:tc>
        <w:tc>
          <w:tcPr>
            <w:tcW w:w="2156" w:type="dxa"/>
          </w:tcPr>
          <w:p w:rsidR="00817C65" w:rsidRDefault="00817C65">
            <w:pPr>
              <w:jc w:val="center"/>
              <w:rPr>
                <w:b/>
              </w:rPr>
            </w:pPr>
            <w:r>
              <w:rPr>
                <w:b/>
              </w:rPr>
              <w:t>F. Extranjera</w:t>
            </w:r>
          </w:p>
        </w:tc>
      </w:tr>
      <w:tr w:rsidR="00817C65">
        <w:tblPrEx>
          <w:tblCellMar>
            <w:top w:w="0" w:type="dxa"/>
            <w:bottom w:w="0" w:type="dxa"/>
          </w:tblCellMar>
        </w:tblPrEx>
        <w:trPr>
          <w:trHeight w:val="284"/>
          <w:jc w:val="center"/>
        </w:trPr>
        <w:tc>
          <w:tcPr>
            <w:tcW w:w="814" w:type="dxa"/>
          </w:tcPr>
          <w:p w:rsidR="00817C65" w:rsidRDefault="00817C65">
            <w:pPr>
              <w:jc w:val="center"/>
            </w:pPr>
            <w:r>
              <w:t>1966</w:t>
            </w:r>
          </w:p>
        </w:tc>
        <w:tc>
          <w:tcPr>
            <w:tcW w:w="1682" w:type="dxa"/>
          </w:tcPr>
          <w:p w:rsidR="00817C65" w:rsidRDefault="00817C65">
            <w:pPr>
              <w:jc w:val="center"/>
            </w:pPr>
            <w:r>
              <w:t>60</w:t>
            </w:r>
          </w:p>
        </w:tc>
        <w:tc>
          <w:tcPr>
            <w:tcW w:w="2156" w:type="dxa"/>
          </w:tcPr>
          <w:p w:rsidR="00817C65" w:rsidRDefault="00817C65">
            <w:pPr>
              <w:jc w:val="center"/>
            </w:pPr>
            <w:r>
              <w:t>77</w:t>
            </w:r>
          </w:p>
        </w:tc>
      </w:tr>
      <w:tr w:rsidR="00817C65">
        <w:tblPrEx>
          <w:tblCellMar>
            <w:top w:w="0" w:type="dxa"/>
            <w:bottom w:w="0" w:type="dxa"/>
          </w:tblCellMar>
        </w:tblPrEx>
        <w:trPr>
          <w:trHeight w:val="262"/>
          <w:jc w:val="center"/>
        </w:trPr>
        <w:tc>
          <w:tcPr>
            <w:tcW w:w="814" w:type="dxa"/>
          </w:tcPr>
          <w:p w:rsidR="00817C65" w:rsidRDefault="00817C65">
            <w:pPr>
              <w:jc w:val="center"/>
            </w:pPr>
            <w:r>
              <w:t>1967</w:t>
            </w:r>
          </w:p>
        </w:tc>
        <w:tc>
          <w:tcPr>
            <w:tcW w:w="1682" w:type="dxa"/>
          </w:tcPr>
          <w:p w:rsidR="00817C65" w:rsidRDefault="00817C65">
            <w:pPr>
              <w:jc w:val="center"/>
            </w:pPr>
            <w:r>
              <w:t>63</w:t>
            </w:r>
          </w:p>
        </w:tc>
        <w:tc>
          <w:tcPr>
            <w:tcW w:w="2156" w:type="dxa"/>
          </w:tcPr>
          <w:p w:rsidR="00817C65" w:rsidRDefault="00817C65">
            <w:pPr>
              <w:jc w:val="center"/>
            </w:pPr>
            <w:r>
              <w:t>80</w:t>
            </w:r>
          </w:p>
        </w:tc>
      </w:tr>
      <w:tr w:rsidR="00817C65">
        <w:tblPrEx>
          <w:tblCellMar>
            <w:top w:w="0" w:type="dxa"/>
            <w:bottom w:w="0" w:type="dxa"/>
          </w:tblCellMar>
        </w:tblPrEx>
        <w:trPr>
          <w:trHeight w:val="284"/>
          <w:jc w:val="center"/>
        </w:trPr>
        <w:tc>
          <w:tcPr>
            <w:tcW w:w="814" w:type="dxa"/>
          </w:tcPr>
          <w:p w:rsidR="00817C65" w:rsidRDefault="00817C65">
            <w:pPr>
              <w:jc w:val="center"/>
            </w:pPr>
            <w:r>
              <w:t>1968</w:t>
            </w:r>
          </w:p>
        </w:tc>
        <w:tc>
          <w:tcPr>
            <w:tcW w:w="1682" w:type="dxa"/>
          </w:tcPr>
          <w:p w:rsidR="00817C65" w:rsidRDefault="00817C65">
            <w:pPr>
              <w:jc w:val="center"/>
            </w:pPr>
            <w:r>
              <w:t>70</w:t>
            </w:r>
          </w:p>
        </w:tc>
        <w:tc>
          <w:tcPr>
            <w:tcW w:w="2156" w:type="dxa"/>
          </w:tcPr>
          <w:p w:rsidR="00817C65" w:rsidRDefault="00817C65">
            <w:pPr>
              <w:jc w:val="center"/>
            </w:pPr>
            <w:r>
              <w:t>55</w:t>
            </w:r>
          </w:p>
        </w:tc>
      </w:tr>
      <w:tr w:rsidR="00817C65">
        <w:tblPrEx>
          <w:tblCellMar>
            <w:top w:w="0" w:type="dxa"/>
            <w:bottom w:w="0" w:type="dxa"/>
          </w:tblCellMar>
        </w:tblPrEx>
        <w:trPr>
          <w:trHeight w:val="284"/>
          <w:jc w:val="center"/>
        </w:trPr>
        <w:tc>
          <w:tcPr>
            <w:tcW w:w="814" w:type="dxa"/>
          </w:tcPr>
          <w:p w:rsidR="00817C65" w:rsidRDefault="00817C65">
            <w:pPr>
              <w:jc w:val="center"/>
            </w:pPr>
            <w:r>
              <w:t>1969</w:t>
            </w:r>
          </w:p>
        </w:tc>
        <w:tc>
          <w:tcPr>
            <w:tcW w:w="1682" w:type="dxa"/>
          </w:tcPr>
          <w:p w:rsidR="00817C65" w:rsidRDefault="00817C65">
            <w:pPr>
              <w:jc w:val="center"/>
            </w:pPr>
            <w:r>
              <w:t>67</w:t>
            </w:r>
          </w:p>
        </w:tc>
        <w:tc>
          <w:tcPr>
            <w:tcW w:w="2156" w:type="dxa"/>
          </w:tcPr>
          <w:p w:rsidR="00817C65" w:rsidRDefault="00817C65">
            <w:pPr>
              <w:jc w:val="center"/>
            </w:pPr>
            <w:r>
              <w:t>129</w:t>
            </w:r>
          </w:p>
        </w:tc>
      </w:tr>
    </w:tbl>
    <w:p w:rsidR="00817C65" w:rsidRDefault="00817C65">
      <w:pPr>
        <w:jc w:val="both"/>
      </w:pPr>
    </w:p>
    <w:p w:rsidR="00817C65" w:rsidRDefault="00817C65">
      <w:pPr>
        <w:jc w:val="both"/>
      </w:pPr>
    </w:p>
    <w:p w:rsidR="00817C65" w:rsidRPr="007634A8" w:rsidRDefault="00817C65" w:rsidP="007634A8">
      <w:pPr>
        <w:jc w:val="center"/>
        <w:rPr>
          <w:b/>
          <w:i/>
        </w:rPr>
      </w:pPr>
      <w:r>
        <w:rPr>
          <w:b/>
          <w:i/>
        </w:rPr>
        <w:t>Capacidad de Bodega en Ton. Métricas</w:t>
      </w:r>
    </w:p>
    <w:p w:rsidR="00817C65" w:rsidRDefault="00817C65">
      <w:pPr>
        <w:jc w:val="both"/>
      </w:pPr>
    </w:p>
    <w:tbl>
      <w:tblPr>
        <w:tblW w:w="4750" w:type="dxa"/>
        <w:tblInd w:w="1148" w:type="dxa"/>
        <w:tblLayout w:type="fixed"/>
        <w:tblCellMar>
          <w:left w:w="70" w:type="dxa"/>
          <w:right w:w="70" w:type="dxa"/>
        </w:tblCellMar>
        <w:tblLook w:val="0000"/>
      </w:tblPr>
      <w:tblGrid>
        <w:gridCol w:w="739"/>
        <w:gridCol w:w="1491"/>
        <w:gridCol w:w="2520"/>
      </w:tblGrid>
      <w:tr w:rsidR="00817C65">
        <w:tblPrEx>
          <w:tblCellMar>
            <w:top w:w="0" w:type="dxa"/>
            <w:bottom w:w="0" w:type="dxa"/>
          </w:tblCellMar>
        </w:tblPrEx>
        <w:trPr>
          <w:trHeight w:val="287"/>
        </w:trPr>
        <w:tc>
          <w:tcPr>
            <w:tcW w:w="739" w:type="dxa"/>
          </w:tcPr>
          <w:p w:rsidR="00817C65" w:rsidRDefault="00817C65" w:rsidP="007634A8">
            <w:pPr>
              <w:rPr>
                <w:b/>
              </w:rPr>
            </w:pPr>
            <w:r>
              <w:rPr>
                <w:b/>
              </w:rPr>
              <w:t>Años</w:t>
            </w:r>
          </w:p>
        </w:tc>
        <w:tc>
          <w:tcPr>
            <w:tcW w:w="1491" w:type="dxa"/>
          </w:tcPr>
          <w:p w:rsidR="00817C65" w:rsidRDefault="00817C65">
            <w:pPr>
              <w:jc w:val="center"/>
              <w:rPr>
                <w:b/>
              </w:rPr>
            </w:pPr>
            <w:r>
              <w:rPr>
                <w:b/>
              </w:rPr>
              <w:t>F. Nacional</w:t>
            </w:r>
          </w:p>
        </w:tc>
        <w:tc>
          <w:tcPr>
            <w:tcW w:w="2520" w:type="dxa"/>
          </w:tcPr>
          <w:p w:rsidR="00817C65" w:rsidRDefault="00817C65">
            <w:pPr>
              <w:jc w:val="center"/>
              <w:rPr>
                <w:b/>
              </w:rPr>
            </w:pPr>
            <w:r>
              <w:rPr>
                <w:b/>
              </w:rPr>
              <w:t>F. Extranjera</w:t>
            </w:r>
          </w:p>
        </w:tc>
      </w:tr>
      <w:tr w:rsidR="00817C65">
        <w:tblPrEx>
          <w:tblCellMar>
            <w:top w:w="0" w:type="dxa"/>
            <w:bottom w:w="0" w:type="dxa"/>
          </w:tblCellMar>
        </w:tblPrEx>
        <w:trPr>
          <w:trHeight w:val="287"/>
        </w:trPr>
        <w:tc>
          <w:tcPr>
            <w:tcW w:w="739" w:type="dxa"/>
          </w:tcPr>
          <w:p w:rsidR="00817C65" w:rsidRDefault="00817C65">
            <w:pPr>
              <w:jc w:val="center"/>
            </w:pPr>
            <w:r>
              <w:t>1966</w:t>
            </w:r>
          </w:p>
        </w:tc>
        <w:tc>
          <w:tcPr>
            <w:tcW w:w="1491" w:type="dxa"/>
          </w:tcPr>
          <w:p w:rsidR="00817C65" w:rsidRDefault="00817C65">
            <w:pPr>
              <w:jc w:val="center"/>
            </w:pPr>
            <w:r>
              <w:t>2.155,9</w:t>
            </w:r>
          </w:p>
        </w:tc>
        <w:tc>
          <w:tcPr>
            <w:tcW w:w="2520" w:type="dxa"/>
          </w:tcPr>
          <w:p w:rsidR="00817C65" w:rsidRDefault="00817C65">
            <w:pPr>
              <w:jc w:val="center"/>
            </w:pPr>
            <w:r>
              <w:t>34.818,3</w:t>
            </w:r>
          </w:p>
        </w:tc>
      </w:tr>
      <w:tr w:rsidR="00817C65">
        <w:tblPrEx>
          <w:tblCellMar>
            <w:top w:w="0" w:type="dxa"/>
            <w:bottom w:w="0" w:type="dxa"/>
          </w:tblCellMar>
        </w:tblPrEx>
        <w:trPr>
          <w:trHeight w:val="265"/>
        </w:trPr>
        <w:tc>
          <w:tcPr>
            <w:tcW w:w="739" w:type="dxa"/>
          </w:tcPr>
          <w:p w:rsidR="00817C65" w:rsidRDefault="00817C65">
            <w:pPr>
              <w:jc w:val="center"/>
            </w:pPr>
            <w:r>
              <w:t>1967</w:t>
            </w:r>
          </w:p>
        </w:tc>
        <w:tc>
          <w:tcPr>
            <w:tcW w:w="1491" w:type="dxa"/>
          </w:tcPr>
          <w:p w:rsidR="00817C65" w:rsidRDefault="00817C65">
            <w:pPr>
              <w:jc w:val="center"/>
            </w:pPr>
            <w:r>
              <w:t>2.450,2</w:t>
            </w:r>
          </w:p>
        </w:tc>
        <w:tc>
          <w:tcPr>
            <w:tcW w:w="2520" w:type="dxa"/>
          </w:tcPr>
          <w:p w:rsidR="00817C65" w:rsidRDefault="00817C65">
            <w:pPr>
              <w:jc w:val="center"/>
            </w:pPr>
            <w:r>
              <w:t>37.229,5</w:t>
            </w:r>
          </w:p>
        </w:tc>
      </w:tr>
      <w:tr w:rsidR="00817C65">
        <w:tblPrEx>
          <w:tblCellMar>
            <w:top w:w="0" w:type="dxa"/>
            <w:bottom w:w="0" w:type="dxa"/>
          </w:tblCellMar>
        </w:tblPrEx>
        <w:trPr>
          <w:trHeight w:val="287"/>
        </w:trPr>
        <w:tc>
          <w:tcPr>
            <w:tcW w:w="739" w:type="dxa"/>
          </w:tcPr>
          <w:p w:rsidR="00817C65" w:rsidRDefault="00817C65">
            <w:pPr>
              <w:jc w:val="center"/>
            </w:pPr>
            <w:r>
              <w:t>1968</w:t>
            </w:r>
          </w:p>
        </w:tc>
        <w:tc>
          <w:tcPr>
            <w:tcW w:w="1491" w:type="dxa"/>
          </w:tcPr>
          <w:p w:rsidR="00817C65" w:rsidRDefault="00817C65">
            <w:pPr>
              <w:jc w:val="center"/>
            </w:pPr>
            <w:r>
              <w:t>2.831,7</w:t>
            </w:r>
          </w:p>
        </w:tc>
        <w:tc>
          <w:tcPr>
            <w:tcW w:w="2520" w:type="dxa"/>
          </w:tcPr>
          <w:p w:rsidR="00817C65" w:rsidRDefault="00817C65">
            <w:pPr>
              <w:jc w:val="center"/>
            </w:pPr>
            <w:r>
              <w:t>26.860,1</w:t>
            </w:r>
          </w:p>
        </w:tc>
      </w:tr>
      <w:tr w:rsidR="00817C65">
        <w:tblPrEx>
          <w:tblCellMar>
            <w:top w:w="0" w:type="dxa"/>
            <w:bottom w:w="0" w:type="dxa"/>
          </w:tblCellMar>
        </w:tblPrEx>
        <w:trPr>
          <w:trHeight w:val="287"/>
        </w:trPr>
        <w:tc>
          <w:tcPr>
            <w:tcW w:w="739" w:type="dxa"/>
          </w:tcPr>
          <w:p w:rsidR="00817C65" w:rsidRDefault="00817C65">
            <w:pPr>
              <w:jc w:val="center"/>
            </w:pPr>
            <w:r>
              <w:t>1969</w:t>
            </w:r>
          </w:p>
        </w:tc>
        <w:tc>
          <w:tcPr>
            <w:tcW w:w="1491" w:type="dxa"/>
          </w:tcPr>
          <w:p w:rsidR="00817C65" w:rsidRDefault="00817C65">
            <w:pPr>
              <w:jc w:val="center"/>
            </w:pPr>
            <w:r>
              <w:t>3.315,4</w:t>
            </w:r>
          </w:p>
        </w:tc>
        <w:tc>
          <w:tcPr>
            <w:tcW w:w="2520" w:type="dxa"/>
          </w:tcPr>
          <w:p w:rsidR="00817C65" w:rsidRDefault="00817C65">
            <w:pPr>
              <w:jc w:val="center"/>
            </w:pPr>
            <w:r>
              <w:t>62.047,1</w:t>
            </w:r>
          </w:p>
        </w:tc>
      </w:tr>
      <w:tr w:rsidR="00817C65">
        <w:tblPrEx>
          <w:tblCellMar>
            <w:top w:w="0" w:type="dxa"/>
            <w:bottom w:w="0" w:type="dxa"/>
          </w:tblCellMar>
        </w:tblPrEx>
        <w:trPr>
          <w:trHeight w:val="287"/>
        </w:trPr>
        <w:tc>
          <w:tcPr>
            <w:tcW w:w="739" w:type="dxa"/>
          </w:tcPr>
          <w:p w:rsidR="00817C65" w:rsidRDefault="00817C65">
            <w:pPr>
              <w:jc w:val="both"/>
            </w:pPr>
          </w:p>
        </w:tc>
        <w:tc>
          <w:tcPr>
            <w:tcW w:w="1491" w:type="dxa"/>
          </w:tcPr>
          <w:p w:rsidR="00817C65" w:rsidRDefault="00817C65">
            <w:pPr>
              <w:jc w:val="both"/>
            </w:pPr>
          </w:p>
        </w:tc>
        <w:tc>
          <w:tcPr>
            <w:tcW w:w="2520" w:type="dxa"/>
          </w:tcPr>
          <w:p w:rsidR="00817C65" w:rsidRDefault="00817C65">
            <w:pPr>
              <w:jc w:val="both"/>
            </w:pPr>
          </w:p>
        </w:tc>
      </w:tr>
    </w:tbl>
    <w:p w:rsidR="00817C65" w:rsidRDefault="00817C65">
      <w:pPr>
        <w:jc w:val="both"/>
      </w:pPr>
    </w:p>
    <w:p w:rsidR="00817C65" w:rsidRDefault="00817C65">
      <w:pPr>
        <w:jc w:val="both"/>
      </w:pPr>
    </w:p>
    <w:p w:rsidR="00817C65" w:rsidRDefault="00817C65">
      <w:pPr>
        <w:jc w:val="both"/>
      </w:pPr>
      <w:r>
        <w:t>La capacidad de bodega es igual a la suma de las capacidades individuales de los barcos aquí enumerados, lo que se conoce como la “Capacidad de acarreo”, y es una medida de los que una flota es capaz de producir.</w:t>
      </w:r>
    </w:p>
    <w:p w:rsidR="00817C65" w:rsidRDefault="00817C65">
      <w:pPr>
        <w:jc w:val="both"/>
      </w:pPr>
    </w:p>
    <w:p w:rsidR="00817C65" w:rsidRDefault="00817C65">
      <w:pPr>
        <w:jc w:val="both"/>
      </w:pPr>
      <w:r>
        <w:t xml:space="preserve">De estos valores se deduce que, salvo en el año de 1969, el número de barcos nacionales y extranjeros han mantenido una relación casi de uno a uno; pero la diferencia notable y </w:t>
      </w:r>
      <w:r>
        <w:rPr>
          <w:u w:val="single"/>
        </w:rPr>
        <w:t>que cuenta</w:t>
      </w:r>
      <w:r>
        <w:t>, está en la capacidad de bodega de las dos flotas.  Esta gran diferencia de capacidad está indicada también en esta figura, siendo en el año de 1969 la mayor, ya que la extranjera es 18.8 veces la nacional.</w:t>
      </w:r>
    </w:p>
    <w:p w:rsidR="00817C65" w:rsidRDefault="00817C65">
      <w:pPr>
        <w:jc w:val="both"/>
      </w:pPr>
    </w:p>
    <w:p w:rsidR="00817C65" w:rsidRDefault="00817C65">
      <w:pPr>
        <w:jc w:val="both"/>
      </w:pPr>
      <w:r>
        <w:lastRenderedPageBreak/>
        <w:t>Relacionando la capacidad de bodega para el número de barcos de las dos Flotas, en la Fig. No. 2 se compara la capacidad por barco, obteniéndose los siguientes resultados:</w:t>
      </w:r>
    </w:p>
    <w:p w:rsidR="00817C65" w:rsidRDefault="00817C65">
      <w:pPr>
        <w:jc w:val="both"/>
      </w:pPr>
    </w:p>
    <w:p w:rsidR="00817C65" w:rsidRDefault="00817C65">
      <w:pPr>
        <w:jc w:val="center"/>
        <w:rPr>
          <w:b/>
          <w:i/>
        </w:rPr>
      </w:pPr>
      <w:r>
        <w:rPr>
          <w:b/>
          <w:i/>
        </w:rPr>
        <w:t>Capacidad Bodega por Barco</w:t>
      </w:r>
    </w:p>
    <w:p w:rsidR="00817C65" w:rsidRDefault="00817C65">
      <w:pPr>
        <w:jc w:val="both"/>
      </w:pPr>
    </w:p>
    <w:tbl>
      <w:tblPr>
        <w:tblW w:w="4930" w:type="dxa"/>
        <w:tblInd w:w="1058" w:type="dxa"/>
        <w:tblLayout w:type="fixed"/>
        <w:tblCellMar>
          <w:left w:w="70" w:type="dxa"/>
          <w:right w:w="70" w:type="dxa"/>
        </w:tblCellMar>
        <w:tblLook w:val="0000"/>
      </w:tblPr>
      <w:tblGrid>
        <w:gridCol w:w="790"/>
        <w:gridCol w:w="1350"/>
        <w:gridCol w:w="2790"/>
      </w:tblGrid>
      <w:tr w:rsidR="00817C65">
        <w:tblPrEx>
          <w:tblCellMar>
            <w:top w:w="0" w:type="dxa"/>
            <w:bottom w:w="0" w:type="dxa"/>
          </w:tblCellMar>
        </w:tblPrEx>
        <w:trPr>
          <w:trHeight w:val="289"/>
        </w:trPr>
        <w:tc>
          <w:tcPr>
            <w:tcW w:w="790" w:type="dxa"/>
          </w:tcPr>
          <w:p w:rsidR="00817C65" w:rsidRDefault="00817C65">
            <w:pPr>
              <w:jc w:val="center"/>
              <w:rPr>
                <w:b/>
              </w:rPr>
            </w:pPr>
            <w:r>
              <w:rPr>
                <w:b/>
              </w:rPr>
              <w:t>Años</w:t>
            </w:r>
          </w:p>
        </w:tc>
        <w:tc>
          <w:tcPr>
            <w:tcW w:w="1350" w:type="dxa"/>
          </w:tcPr>
          <w:p w:rsidR="00817C65" w:rsidRDefault="00817C65">
            <w:pPr>
              <w:jc w:val="center"/>
              <w:rPr>
                <w:b/>
              </w:rPr>
            </w:pPr>
            <w:r>
              <w:rPr>
                <w:b/>
              </w:rPr>
              <w:t>F. Nacional</w:t>
            </w:r>
          </w:p>
        </w:tc>
        <w:tc>
          <w:tcPr>
            <w:tcW w:w="2790" w:type="dxa"/>
          </w:tcPr>
          <w:p w:rsidR="00817C65" w:rsidRDefault="00817C65">
            <w:pPr>
              <w:jc w:val="center"/>
              <w:rPr>
                <w:b/>
              </w:rPr>
            </w:pPr>
            <w:r>
              <w:rPr>
                <w:b/>
              </w:rPr>
              <w:t>F. Extranjera</w:t>
            </w:r>
          </w:p>
        </w:tc>
      </w:tr>
      <w:tr w:rsidR="00817C65">
        <w:tblPrEx>
          <w:tblCellMar>
            <w:top w:w="0" w:type="dxa"/>
            <w:bottom w:w="0" w:type="dxa"/>
          </w:tblCellMar>
        </w:tblPrEx>
        <w:trPr>
          <w:trHeight w:val="289"/>
        </w:trPr>
        <w:tc>
          <w:tcPr>
            <w:tcW w:w="790" w:type="dxa"/>
          </w:tcPr>
          <w:p w:rsidR="00817C65" w:rsidRDefault="00817C65">
            <w:pPr>
              <w:jc w:val="center"/>
            </w:pPr>
            <w:r>
              <w:t>1966</w:t>
            </w:r>
          </w:p>
        </w:tc>
        <w:tc>
          <w:tcPr>
            <w:tcW w:w="1350" w:type="dxa"/>
          </w:tcPr>
          <w:p w:rsidR="00817C65" w:rsidRDefault="00817C65">
            <w:pPr>
              <w:jc w:val="center"/>
            </w:pPr>
            <w:r>
              <w:t>37,8</w:t>
            </w:r>
          </w:p>
        </w:tc>
        <w:tc>
          <w:tcPr>
            <w:tcW w:w="2790" w:type="dxa"/>
          </w:tcPr>
          <w:p w:rsidR="00817C65" w:rsidRDefault="00817C65">
            <w:pPr>
              <w:jc w:val="center"/>
            </w:pPr>
            <w:r>
              <w:t>450,3</w:t>
            </w:r>
          </w:p>
        </w:tc>
      </w:tr>
      <w:tr w:rsidR="00817C65">
        <w:tblPrEx>
          <w:tblCellMar>
            <w:top w:w="0" w:type="dxa"/>
            <w:bottom w:w="0" w:type="dxa"/>
          </w:tblCellMar>
        </w:tblPrEx>
        <w:trPr>
          <w:trHeight w:val="289"/>
        </w:trPr>
        <w:tc>
          <w:tcPr>
            <w:tcW w:w="790" w:type="dxa"/>
          </w:tcPr>
          <w:p w:rsidR="00817C65" w:rsidRDefault="00817C65">
            <w:pPr>
              <w:jc w:val="center"/>
            </w:pPr>
            <w:r>
              <w:t>1967</w:t>
            </w:r>
          </w:p>
        </w:tc>
        <w:tc>
          <w:tcPr>
            <w:tcW w:w="1350" w:type="dxa"/>
          </w:tcPr>
          <w:p w:rsidR="00817C65" w:rsidRDefault="00817C65">
            <w:pPr>
              <w:jc w:val="center"/>
            </w:pPr>
            <w:r>
              <w:t>38,9</w:t>
            </w:r>
          </w:p>
        </w:tc>
        <w:tc>
          <w:tcPr>
            <w:tcW w:w="2790" w:type="dxa"/>
          </w:tcPr>
          <w:p w:rsidR="00817C65" w:rsidRDefault="00817C65">
            <w:pPr>
              <w:jc w:val="center"/>
            </w:pPr>
            <w:r>
              <w:t>466,0</w:t>
            </w:r>
          </w:p>
        </w:tc>
      </w:tr>
      <w:tr w:rsidR="00817C65">
        <w:tblPrEx>
          <w:tblCellMar>
            <w:top w:w="0" w:type="dxa"/>
            <w:bottom w:w="0" w:type="dxa"/>
          </w:tblCellMar>
        </w:tblPrEx>
        <w:trPr>
          <w:trHeight w:val="266"/>
        </w:trPr>
        <w:tc>
          <w:tcPr>
            <w:tcW w:w="790" w:type="dxa"/>
          </w:tcPr>
          <w:p w:rsidR="00817C65" w:rsidRDefault="00817C65">
            <w:pPr>
              <w:jc w:val="center"/>
            </w:pPr>
            <w:r>
              <w:t>1968</w:t>
            </w:r>
          </w:p>
        </w:tc>
        <w:tc>
          <w:tcPr>
            <w:tcW w:w="1350" w:type="dxa"/>
          </w:tcPr>
          <w:p w:rsidR="00817C65" w:rsidRDefault="00817C65">
            <w:pPr>
              <w:jc w:val="center"/>
            </w:pPr>
            <w:r>
              <w:t>40,4</w:t>
            </w:r>
          </w:p>
        </w:tc>
        <w:tc>
          <w:tcPr>
            <w:tcW w:w="2790" w:type="dxa"/>
          </w:tcPr>
          <w:p w:rsidR="00817C65" w:rsidRDefault="00817C65">
            <w:pPr>
              <w:jc w:val="center"/>
            </w:pPr>
            <w:r>
              <w:t>538,0</w:t>
            </w:r>
          </w:p>
        </w:tc>
      </w:tr>
      <w:tr w:rsidR="00817C65">
        <w:tblPrEx>
          <w:tblCellMar>
            <w:top w:w="0" w:type="dxa"/>
            <w:bottom w:w="0" w:type="dxa"/>
          </w:tblCellMar>
        </w:tblPrEx>
        <w:trPr>
          <w:trHeight w:val="289"/>
        </w:trPr>
        <w:tc>
          <w:tcPr>
            <w:tcW w:w="790" w:type="dxa"/>
          </w:tcPr>
          <w:p w:rsidR="00817C65" w:rsidRDefault="00817C65">
            <w:pPr>
              <w:jc w:val="center"/>
            </w:pPr>
            <w:r>
              <w:t>1969</w:t>
            </w:r>
          </w:p>
        </w:tc>
        <w:tc>
          <w:tcPr>
            <w:tcW w:w="1350" w:type="dxa"/>
          </w:tcPr>
          <w:p w:rsidR="00817C65" w:rsidRDefault="00817C65">
            <w:pPr>
              <w:jc w:val="center"/>
            </w:pPr>
            <w:r>
              <w:t>49,4</w:t>
            </w:r>
          </w:p>
        </w:tc>
        <w:tc>
          <w:tcPr>
            <w:tcW w:w="2790" w:type="dxa"/>
          </w:tcPr>
          <w:p w:rsidR="00817C65" w:rsidRDefault="00817C65">
            <w:pPr>
              <w:jc w:val="center"/>
            </w:pPr>
            <w:r>
              <w:t>480,2</w:t>
            </w:r>
          </w:p>
        </w:tc>
      </w:tr>
    </w:tbl>
    <w:p w:rsidR="00817C65" w:rsidRDefault="00817C65">
      <w:pPr>
        <w:jc w:val="both"/>
      </w:pPr>
    </w:p>
    <w:p w:rsidR="00817C65" w:rsidRDefault="00817C65">
      <w:pPr>
        <w:jc w:val="both"/>
      </w:pPr>
      <w:r>
        <w:t>Aquí se puede ver que, la capacidad por barco nacional llega hasta un máximo de 49,4 toneladas métricas en 1969; mientras que los extranjeros van de un mínimo de 450,3 en 1966, hasta un máximo de 538 en 1968, siendo este mismo año el barco extranjero 13,3 veces más grande que el nacional.  Como se verá más adelante, esta es la causa para el poco rendimiento de la Flota Nacional que ha operado con barcos que no llegan a 50 toneladas de capacidad de bodega, mientras que la flota extranjera en ningún momento llega a ser menor de 450 toneladas.  Los barcos nacionales son en la mayoría cañeros que no tienen instalaciones frigoríficas a bordo, dependen de la carnada para realizar sus faenas de pesca, son de muy poca potencia, velocidad y radio de acción; los barcos extranjeros por el contrario, como ya se indicó, son modernos y grandes.</w:t>
      </w:r>
    </w:p>
    <w:p w:rsidR="00817C65" w:rsidRDefault="00817C65">
      <w:pPr>
        <w:jc w:val="both"/>
      </w:pPr>
    </w:p>
    <w:p w:rsidR="00817C65" w:rsidRDefault="00817C65">
      <w:pPr>
        <w:jc w:val="both"/>
      </w:pPr>
    </w:p>
    <w:p w:rsidR="00817C65" w:rsidRDefault="00817C65">
      <w:pPr>
        <w:jc w:val="both"/>
      </w:pPr>
      <w:r>
        <w:t>2.- Capturas por las Flotas Nacional y Extranjera</w:t>
      </w:r>
    </w:p>
    <w:p w:rsidR="00817C65" w:rsidRDefault="00817C65">
      <w:pPr>
        <w:jc w:val="both"/>
      </w:pPr>
    </w:p>
    <w:p w:rsidR="00817C65" w:rsidRDefault="00817C65">
      <w:pPr>
        <w:jc w:val="both"/>
      </w:pPr>
      <w:r>
        <w:lastRenderedPageBreak/>
        <w:t>De referencias y datos de la CIAT y del  Instituto de Pesca, a continuación se detalla las capturas realizadas en toneladas cortas (2.000 lbs), que es la medida de peso sobre la cual se han regulado los precios, anotando además que aquí se dan totales para las dos especies más importantes de atún: el aleta amarilla y el barrilete:</w:t>
      </w:r>
    </w:p>
    <w:p w:rsidR="00817C65" w:rsidRDefault="00817C65">
      <w:pPr>
        <w:jc w:val="both"/>
      </w:pPr>
    </w:p>
    <w:p w:rsidR="00817C65" w:rsidRDefault="00817C65">
      <w:pPr>
        <w:jc w:val="both"/>
      </w:pPr>
    </w:p>
    <w:p w:rsidR="00817C65" w:rsidRDefault="00817C65">
      <w:pPr>
        <w:jc w:val="center"/>
        <w:rPr>
          <w:b/>
          <w:i/>
        </w:rPr>
      </w:pPr>
      <w:r>
        <w:rPr>
          <w:b/>
          <w:i/>
        </w:rPr>
        <w:t>Capturas de Atún en la Zona Marina Ecuatoriana en Toneladas Cortas</w:t>
      </w:r>
    </w:p>
    <w:p w:rsidR="00817C65" w:rsidRDefault="00817C65">
      <w:pPr>
        <w:jc w:val="both"/>
      </w:pPr>
    </w:p>
    <w:tbl>
      <w:tblPr>
        <w:tblpPr w:leftFromText="180" w:rightFromText="180" w:vertAnchor="text" w:horzAnchor="margin" w:tblpXSpec="center" w:tblpY="109"/>
        <w:tblW w:w="6100" w:type="dxa"/>
        <w:tblLayout w:type="fixed"/>
        <w:tblCellMar>
          <w:left w:w="70" w:type="dxa"/>
          <w:right w:w="70" w:type="dxa"/>
        </w:tblCellMar>
        <w:tblLook w:val="0000"/>
      </w:tblPr>
      <w:tblGrid>
        <w:gridCol w:w="818"/>
        <w:gridCol w:w="1502"/>
        <w:gridCol w:w="1710"/>
        <w:gridCol w:w="2070"/>
      </w:tblGrid>
      <w:tr w:rsidR="007634A8">
        <w:tblPrEx>
          <w:tblCellMar>
            <w:top w:w="0" w:type="dxa"/>
            <w:bottom w:w="0" w:type="dxa"/>
          </w:tblCellMar>
        </w:tblPrEx>
        <w:trPr>
          <w:trHeight w:val="287"/>
        </w:trPr>
        <w:tc>
          <w:tcPr>
            <w:tcW w:w="818" w:type="dxa"/>
          </w:tcPr>
          <w:p w:rsidR="007634A8" w:rsidRDefault="007634A8" w:rsidP="007634A8">
            <w:pPr>
              <w:jc w:val="center"/>
              <w:rPr>
                <w:b/>
              </w:rPr>
            </w:pPr>
            <w:r>
              <w:rPr>
                <w:b/>
              </w:rPr>
              <w:t>Año</w:t>
            </w:r>
          </w:p>
        </w:tc>
        <w:tc>
          <w:tcPr>
            <w:tcW w:w="1502" w:type="dxa"/>
          </w:tcPr>
          <w:p w:rsidR="007634A8" w:rsidRDefault="007634A8" w:rsidP="007634A8">
            <w:pPr>
              <w:jc w:val="center"/>
              <w:rPr>
                <w:b/>
              </w:rPr>
            </w:pPr>
            <w:r>
              <w:rPr>
                <w:b/>
              </w:rPr>
              <w:t>Flota Nacional</w:t>
            </w:r>
          </w:p>
        </w:tc>
        <w:tc>
          <w:tcPr>
            <w:tcW w:w="1710" w:type="dxa"/>
          </w:tcPr>
          <w:p w:rsidR="007634A8" w:rsidRDefault="007634A8" w:rsidP="007634A8">
            <w:pPr>
              <w:jc w:val="center"/>
              <w:rPr>
                <w:b/>
              </w:rPr>
            </w:pPr>
            <w:r>
              <w:rPr>
                <w:b/>
              </w:rPr>
              <w:t>Flota Extranjera</w:t>
            </w:r>
          </w:p>
        </w:tc>
        <w:tc>
          <w:tcPr>
            <w:tcW w:w="2070" w:type="dxa"/>
          </w:tcPr>
          <w:p w:rsidR="007634A8" w:rsidRDefault="007634A8" w:rsidP="007634A8">
            <w:pPr>
              <w:jc w:val="center"/>
              <w:rPr>
                <w:b/>
              </w:rPr>
            </w:pPr>
            <w:r>
              <w:rPr>
                <w:b/>
              </w:rPr>
              <w:t>Ext./Nacional</w:t>
            </w:r>
          </w:p>
        </w:tc>
      </w:tr>
      <w:tr w:rsidR="007634A8">
        <w:tblPrEx>
          <w:tblCellMar>
            <w:top w:w="0" w:type="dxa"/>
            <w:bottom w:w="0" w:type="dxa"/>
          </w:tblCellMar>
        </w:tblPrEx>
        <w:trPr>
          <w:trHeight w:val="287"/>
        </w:trPr>
        <w:tc>
          <w:tcPr>
            <w:tcW w:w="818" w:type="dxa"/>
          </w:tcPr>
          <w:p w:rsidR="007634A8" w:rsidRDefault="007634A8" w:rsidP="007634A8">
            <w:pPr>
              <w:jc w:val="center"/>
            </w:pPr>
            <w:r>
              <w:t>1960</w:t>
            </w:r>
          </w:p>
        </w:tc>
        <w:tc>
          <w:tcPr>
            <w:tcW w:w="1502" w:type="dxa"/>
          </w:tcPr>
          <w:p w:rsidR="007634A8" w:rsidRDefault="007634A8" w:rsidP="007634A8">
            <w:pPr>
              <w:jc w:val="center"/>
            </w:pPr>
            <w:r>
              <w:t>------</w:t>
            </w:r>
          </w:p>
        </w:tc>
        <w:tc>
          <w:tcPr>
            <w:tcW w:w="1710" w:type="dxa"/>
          </w:tcPr>
          <w:p w:rsidR="007634A8" w:rsidRDefault="007634A8" w:rsidP="007634A8">
            <w:pPr>
              <w:jc w:val="center"/>
            </w:pPr>
            <w:r>
              <w:t xml:space="preserve">   8.340</w:t>
            </w:r>
          </w:p>
        </w:tc>
        <w:tc>
          <w:tcPr>
            <w:tcW w:w="2070" w:type="dxa"/>
          </w:tcPr>
          <w:p w:rsidR="007634A8" w:rsidRDefault="007634A8" w:rsidP="007634A8">
            <w:pPr>
              <w:jc w:val="center"/>
            </w:pPr>
            <w:r>
              <w:t>-----</w:t>
            </w:r>
          </w:p>
        </w:tc>
      </w:tr>
      <w:tr w:rsidR="007634A8">
        <w:tblPrEx>
          <w:tblCellMar>
            <w:top w:w="0" w:type="dxa"/>
            <w:bottom w:w="0" w:type="dxa"/>
          </w:tblCellMar>
        </w:tblPrEx>
        <w:trPr>
          <w:trHeight w:val="265"/>
        </w:trPr>
        <w:tc>
          <w:tcPr>
            <w:tcW w:w="818" w:type="dxa"/>
          </w:tcPr>
          <w:p w:rsidR="007634A8" w:rsidRDefault="007634A8" w:rsidP="007634A8">
            <w:pPr>
              <w:jc w:val="center"/>
            </w:pPr>
            <w:r>
              <w:t>1961</w:t>
            </w:r>
          </w:p>
        </w:tc>
        <w:tc>
          <w:tcPr>
            <w:tcW w:w="1502" w:type="dxa"/>
          </w:tcPr>
          <w:p w:rsidR="007634A8" w:rsidRDefault="007634A8" w:rsidP="007634A8">
            <w:pPr>
              <w:jc w:val="center"/>
            </w:pPr>
            <w:r>
              <w:t>------</w:t>
            </w:r>
          </w:p>
        </w:tc>
        <w:tc>
          <w:tcPr>
            <w:tcW w:w="1710" w:type="dxa"/>
          </w:tcPr>
          <w:p w:rsidR="007634A8" w:rsidRDefault="007634A8" w:rsidP="007634A8">
            <w:pPr>
              <w:jc w:val="center"/>
            </w:pPr>
            <w:r>
              <w:t xml:space="preserve">  23.260</w:t>
            </w:r>
          </w:p>
        </w:tc>
        <w:tc>
          <w:tcPr>
            <w:tcW w:w="2070" w:type="dxa"/>
          </w:tcPr>
          <w:p w:rsidR="007634A8" w:rsidRDefault="007634A8" w:rsidP="007634A8">
            <w:pPr>
              <w:jc w:val="center"/>
            </w:pPr>
            <w:r>
              <w:t>-----</w:t>
            </w:r>
          </w:p>
        </w:tc>
      </w:tr>
      <w:tr w:rsidR="007634A8">
        <w:tblPrEx>
          <w:tblCellMar>
            <w:top w:w="0" w:type="dxa"/>
            <w:bottom w:w="0" w:type="dxa"/>
          </w:tblCellMar>
        </w:tblPrEx>
        <w:trPr>
          <w:trHeight w:val="287"/>
        </w:trPr>
        <w:tc>
          <w:tcPr>
            <w:tcW w:w="818" w:type="dxa"/>
          </w:tcPr>
          <w:p w:rsidR="007634A8" w:rsidRDefault="007634A8" w:rsidP="007634A8">
            <w:pPr>
              <w:jc w:val="center"/>
            </w:pPr>
            <w:r>
              <w:t>1962</w:t>
            </w:r>
          </w:p>
        </w:tc>
        <w:tc>
          <w:tcPr>
            <w:tcW w:w="1502" w:type="dxa"/>
          </w:tcPr>
          <w:p w:rsidR="007634A8" w:rsidRDefault="007634A8" w:rsidP="007634A8">
            <w:pPr>
              <w:jc w:val="center"/>
            </w:pPr>
            <w:r>
              <w:t>12.644</w:t>
            </w:r>
          </w:p>
        </w:tc>
        <w:tc>
          <w:tcPr>
            <w:tcW w:w="1710" w:type="dxa"/>
          </w:tcPr>
          <w:p w:rsidR="007634A8" w:rsidRDefault="007634A8" w:rsidP="007634A8">
            <w:pPr>
              <w:jc w:val="center"/>
            </w:pPr>
            <w:r>
              <w:t xml:space="preserve">  38.841</w:t>
            </w:r>
          </w:p>
        </w:tc>
        <w:tc>
          <w:tcPr>
            <w:tcW w:w="2070" w:type="dxa"/>
          </w:tcPr>
          <w:p w:rsidR="007634A8" w:rsidRDefault="007634A8" w:rsidP="007634A8">
            <w:pPr>
              <w:jc w:val="center"/>
            </w:pPr>
            <w:r>
              <w:t>3,00</w:t>
            </w:r>
          </w:p>
        </w:tc>
      </w:tr>
      <w:tr w:rsidR="007634A8">
        <w:tblPrEx>
          <w:tblCellMar>
            <w:top w:w="0" w:type="dxa"/>
            <w:bottom w:w="0" w:type="dxa"/>
          </w:tblCellMar>
        </w:tblPrEx>
        <w:trPr>
          <w:trHeight w:val="287"/>
        </w:trPr>
        <w:tc>
          <w:tcPr>
            <w:tcW w:w="818" w:type="dxa"/>
          </w:tcPr>
          <w:p w:rsidR="007634A8" w:rsidRDefault="007634A8" w:rsidP="007634A8">
            <w:pPr>
              <w:jc w:val="center"/>
            </w:pPr>
            <w:r>
              <w:t>1963</w:t>
            </w:r>
          </w:p>
        </w:tc>
        <w:tc>
          <w:tcPr>
            <w:tcW w:w="1502" w:type="dxa"/>
          </w:tcPr>
          <w:p w:rsidR="007634A8" w:rsidRDefault="007634A8" w:rsidP="007634A8">
            <w:pPr>
              <w:jc w:val="center"/>
            </w:pPr>
            <w:r>
              <w:t>14.836</w:t>
            </w:r>
          </w:p>
        </w:tc>
        <w:tc>
          <w:tcPr>
            <w:tcW w:w="1710" w:type="dxa"/>
          </w:tcPr>
          <w:p w:rsidR="007634A8" w:rsidRDefault="007634A8" w:rsidP="007634A8">
            <w:pPr>
              <w:jc w:val="center"/>
            </w:pPr>
            <w:r>
              <w:t xml:space="preserve">  41.533</w:t>
            </w:r>
          </w:p>
        </w:tc>
        <w:tc>
          <w:tcPr>
            <w:tcW w:w="2070" w:type="dxa"/>
          </w:tcPr>
          <w:p w:rsidR="007634A8" w:rsidRDefault="007634A8" w:rsidP="007634A8">
            <w:pPr>
              <w:jc w:val="center"/>
            </w:pPr>
            <w:r>
              <w:t>2,80</w:t>
            </w:r>
          </w:p>
        </w:tc>
      </w:tr>
      <w:tr w:rsidR="007634A8">
        <w:tblPrEx>
          <w:tblCellMar>
            <w:top w:w="0" w:type="dxa"/>
            <w:bottom w:w="0" w:type="dxa"/>
          </w:tblCellMar>
        </w:tblPrEx>
        <w:trPr>
          <w:trHeight w:val="287"/>
        </w:trPr>
        <w:tc>
          <w:tcPr>
            <w:tcW w:w="818" w:type="dxa"/>
          </w:tcPr>
          <w:p w:rsidR="007634A8" w:rsidRDefault="007634A8" w:rsidP="007634A8">
            <w:pPr>
              <w:jc w:val="center"/>
            </w:pPr>
            <w:r>
              <w:t>1964</w:t>
            </w:r>
          </w:p>
        </w:tc>
        <w:tc>
          <w:tcPr>
            <w:tcW w:w="1502" w:type="dxa"/>
          </w:tcPr>
          <w:p w:rsidR="007634A8" w:rsidRDefault="007634A8" w:rsidP="007634A8">
            <w:pPr>
              <w:jc w:val="center"/>
            </w:pPr>
            <w:r>
              <w:t>10.745</w:t>
            </w:r>
          </w:p>
        </w:tc>
        <w:tc>
          <w:tcPr>
            <w:tcW w:w="1710" w:type="dxa"/>
          </w:tcPr>
          <w:p w:rsidR="007634A8" w:rsidRDefault="007634A8" w:rsidP="007634A8">
            <w:pPr>
              <w:jc w:val="center"/>
            </w:pPr>
            <w:r>
              <w:t xml:space="preserve">  35.224</w:t>
            </w:r>
          </w:p>
        </w:tc>
        <w:tc>
          <w:tcPr>
            <w:tcW w:w="2070" w:type="dxa"/>
          </w:tcPr>
          <w:p w:rsidR="007634A8" w:rsidRDefault="007634A8" w:rsidP="007634A8">
            <w:pPr>
              <w:jc w:val="center"/>
            </w:pPr>
            <w:r>
              <w:t>3,28</w:t>
            </w:r>
          </w:p>
        </w:tc>
      </w:tr>
      <w:tr w:rsidR="007634A8">
        <w:tblPrEx>
          <w:tblCellMar>
            <w:top w:w="0" w:type="dxa"/>
            <w:bottom w:w="0" w:type="dxa"/>
          </w:tblCellMar>
        </w:tblPrEx>
        <w:trPr>
          <w:trHeight w:val="265"/>
        </w:trPr>
        <w:tc>
          <w:tcPr>
            <w:tcW w:w="818" w:type="dxa"/>
          </w:tcPr>
          <w:p w:rsidR="007634A8" w:rsidRDefault="007634A8" w:rsidP="007634A8">
            <w:pPr>
              <w:jc w:val="center"/>
            </w:pPr>
            <w:r>
              <w:t>1965</w:t>
            </w:r>
          </w:p>
        </w:tc>
        <w:tc>
          <w:tcPr>
            <w:tcW w:w="1502" w:type="dxa"/>
          </w:tcPr>
          <w:p w:rsidR="007634A8" w:rsidRDefault="007634A8" w:rsidP="007634A8">
            <w:pPr>
              <w:jc w:val="center"/>
            </w:pPr>
            <w:r>
              <w:t>16.276</w:t>
            </w:r>
          </w:p>
        </w:tc>
        <w:tc>
          <w:tcPr>
            <w:tcW w:w="1710" w:type="dxa"/>
          </w:tcPr>
          <w:p w:rsidR="007634A8" w:rsidRDefault="007634A8" w:rsidP="007634A8">
            <w:pPr>
              <w:jc w:val="center"/>
            </w:pPr>
            <w:r>
              <w:t xml:space="preserve">  47.333</w:t>
            </w:r>
          </w:p>
        </w:tc>
        <w:tc>
          <w:tcPr>
            <w:tcW w:w="2070" w:type="dxa"/>
          </w:tcPr>
          <w:p w:rsidR="007634A8" w:rsidRDefault="007634A8" w:rsidP="007634A8">
            <w:pPr>
              <w:jc w:val="center"/>
            </w:pPr>
            <w:r>
              <w:t>2,90</w:t>
            </w:r>
          </w:p>
        </w:tc>
      </w:tr>
      <w:tr w:rsidR="007634A8">
        <w:tblPrEx>
          <w:tblCellMar>
            <w:top w:w="0" w:type="dxa"/>
            <w:bottom w:w="0" w:type="dxa"/>
          </w:tblCellMar>
        </w:tblPrEx>
        <w:trPr>
          <w:trHeight w:val="287"/>
        </w:trPr>
        <w:tc>
          <w:tcPr>
            <w:tcW w:w="818" w:type="dxa"/>
          </w:tcPr>
          <w:p w:rsidR="007634A8" w:rsidRDefault="007634A8" w:rsidP="007634A8">
            <w:pPr>
              <w:jc w:val="center"/>
            </w:pPr>
            <w:r>
              <w:t>1966</w:t>
            </w:r>
          </w:p>
        </w:tc>
        <w:tc>
          <w:tcPr>
            <w:tcW w:w="1502" w:type="dxa"/>
          </w:tcPr>
          <w:p w:rsidR="007634A8" w:rsidRDefault="007634A8" w:rsidP="007634A8">
            <w:pPr>
              <w:jc w:val="center"/>
            </w:pPr>
            <w:r>
              <w:t>13.165</w:t>
            </w:r>
          </w:p>
        </w:tc>
        <w:tc>
          <w:tcPr>
            <w:tcW w:w="1710" w:type="dxa"/>
          </w:tcPr>
          <w:p w:rsidR="007634A8" w:rsidRDefault="007634A8" w:rsidP="007634A8">
            <w:pPr>
              <w:jc w:val="center"/>
            </w:pPr>
            <w:r>
              <w:t xml:space="preserve">  59.909</w:t>
            </w:r>
          </w:p>
        </w:tc>
        <w:tc>
          <w:tcPr>
            <w:tcW w:w="2070" w:type="dxa"/>
          </w:tcPr>
          <w:p w:rsidR="007634A8" w:rsidRDefault="007634A8" w:rsidP="007634A8">
            <w:pPr>
              <w:jc w:val="center"/>
            </w:pPr>
            <w:r>
              <w:t>4,56</w:t>
            </w:r>
          </w:p>
        </w:tc>
      </w:tr>
      <w:tr w:rsidR="007634A8">
        <w:tblPrEx>
          <w:tblCellMar>
            <w:top w:w="0" w:type="dxa"/>
            <w:bottom w:w="0" w:type="dxa"/>
          </w:tblCellMar>
        </w:tblPrEx>
        <w:trPr>
          <w:trHeight w:val="287"/>
        </w:trPr>
        <w:tc>
          <w:tcPr>
            <w:tcW w:w="818" w:type="dxa"/>
          </w:tcPr>
          <w:p w:rsidR="007634A8" w:rsidRDefault="007634A8" w:rsidP="007634A8">
            <w:pPr>
              <w:jc w:val="center"/>
            </w:pPr>
            <w:r>
              <w:t>1967</w:t>
            </w:r>
          </w:p>
        </w:tc>
        <w:tc>
          <w:tcPr>
            <w:tcW w:w="1502" w:type="dxa"/>
          </w:tcPr>
          <w:p w:rsidR="007634A8" w:rsidRDefault="007634A8" w:rsidP="007634A8">
            <w:pPr>
              <w:jc w:val="center"/>
            </w:pPr>
            <w:r>
              <w:t>22.138</w:t>
            </w:r>
          </w:p>
        </w:tc>
        <w:tc>
          <w:tcPr>
            <w:tcW w:w="1710" w:type="dxa"/>
          </w:tcPr>
          <w:p w:rsidR="007634A8" w:rsidRDefault="007634A8" w:rsidP="007634A8">
            <w:pPr>
              <w:jc w:val="center"/>
            </w:pPr>
            <w:r>
              <w:t xml:space="preserve">  72.900</w:t>
            </w:r>
          </w:p>
        </w:tc>
        <w:tc>
          <w:tcPr>
            <w:tcW w:w="2070" w:type="dxa"/>
          </w:tcPr>
          <w:p w:rsidR="007634A8" w:rsidRDefault="007634A8" w:rsidP="007634A8">
            <w:pPr>
              <w:jc w:val="center"/>
            </w:pPr>
            <w:r>
              <w:t>3,29</w:t>
            </w:r>
          </w:p>
        </w:tc>
      </w:tr>
      <w:tr w:rsidR="007634A8">
        <w:tblPrEx>
          <w:tblCellMar>
            <w:top w:w="0" w:type="dxa"/>
            <w:bottom w:w="0" w:type="dxa"/>
          </w:tblCellMar>
        </w:tblPrEx>
        <w:trPr>
          <w:trHeight w:val="265"/>
        </w:trPr>
        <w:tc>
          <w:tcPr>
            <w:tcW w:w="818" w:type="dxa"/>
          </w:tcPr>
          <w:p w:rsidR="007634A8" w:rsidRDefault="007634A8" w:rsidP="007634A8">
            <w:pPr>
              <w:jc w:val="center"/>
            </w:pPr>
            <w:r>
              <w:t>1968</w:t>
            </w:r>
          </w:p>
        </w:tc>
        <w:tc>
          <w:tcPr>
            <w:tcW w:w="1502" w:type="dxa"/>
          </w:tcPr>
          <w:p w:rsidR="007634A8" w:rsidRDefault="007634A8" w:rsidP="007634A8">
            <w:pPr>
              <w:jc w:val="center"/>
            </w:pPr>
            <w:r>
              <w:t>20.060</w:t>
            </w:r>
          </w:p>
        </w:tc>
        <w:tc>
          <w:tcPr>
            <w:tcW w:w="1710" w:type="dxa"/>
          </w:tcPr>
          <w:p w:rsidR="007634A8" w:rsidRDefault="007634A8" w:rsidP="007634A8">
            <w:pPr>
              <w:jc w:val="center"/>
            </w:pPr>
            <w:r>
              <w:t>* 28.700</w:t>
            </w:r>
          </w:p>
        </w:tc>
        <w:tc>
          <w:tcPr>
            <w:tcW w:w="2070" w:type="dxa"/>
          </w:tcPr>
          <w:p w:rsidR="007634A8" w:rsidRDefault="007634A8" w:rsidP="007634A8">
            <w:pPr>
              <w:jc w:val="center"/>
            </w:pPr>
            <w:r>
              <w:t>----</w:t>
            </w:r>
          </w:p>
        </w:tc>
      </w:tr>
      <w:tr w:rsidR="007634A8">
        <w:tblPrEx>
          <w:tblCellMar>
            <w:top w:w="0" w:type="dxa"/>
            <w:bottom w:w="0" w:type="dxa"/>
          </w:tblCellMar>
        </w:tblPrEx>
        <w:trPr>
          <w:trHeight w:val="287"/>
        </w:trPr>
        <w:tc>
          <w:tcPr>
            <w:tcW w:w="818" w:type="dxa"/>
          </w:tcPr>
          <w:p w:rsidR="007634A8" w:rsidRDefault="007634A8" w:rsidP="007634A8">
            <w:pPr>
              <w:jc w:val="center"/>
            </w:pPr>
            <w:r>
              <w:t>1969</w:t>
            </w:r>
          </w:p>
        </w:tc>
        <w:tc>
          <w:tcPr>
            <w:tcW w:w="1502" w:type="dxa"/>
          </w:tcPr>
          <w:p w:rsidR="007634A8" w:rsidRDefault="007634A8" w:rsidP="007634A8">
            <w:pPr>
              <w:jc w:val="center"/>
            </w:pPr>
            <w:r>
              <w:t>22.212</w:t>
            </w:r>
          </w:p>
        </w:tc>
        <w:tc>
          <w:tcPr>
            <w:tcW w:w="1710" w:type="dxa"/>
          </w:tcPr>
          <w:p w:rsidR="007634A8" w:rsidRDefault="007634A8" w:rsidP="007634A8">
            <w:pPr>
              <w:jc w:val="center"/>
            </w:pPr>
            <w:r>
              <w:t>* 25.700</w:t>
            </w:r>
          </w:p>
        </w:tc>
        <w:tc>
          <w:tcPr>
            <w:tcW w:w="2070" w:type="dxa"/>
          </w:tcPr>
          <w:p w:rsidR="007634A8" w:rsidRDefault="007634A8" w:rsidP="007634A8">
            <w:pPr>
              <w:jc w:val="center"/>
            </w:pPr>
            <w:r>
              <w:t>----</w:t>
            </w:r>
          </w:p>
        </w:tc>
      </w:tr>
      <w:tr w:rsidR="007634A8">
        <w:tblPrEx>
          <w:tblCellMar>
            <w:top w:w="0" w:type="dxa"/>
            <w:bottom w:w="0" w:type="dxa"/>
          </w:tblCellMar>
        </w:tblPrEx>
        <w:trPr>
          <w:trHeight w:val="287"/>
        </w:trPr>
        <w:tc>
          <w:tcPr>
            <w:tcW w:w="818" w:type="dxa"/>
          </w:tcPr>
          <w:p w:rsidR="007634A8" w:rsidRDefault="007634A8" w:rsidP="007634A8">
            <w:pPr>
              <w:jc w:val="center"/>
            </w:pPr>
            <w:r>
              <w:t>1970</w:t>
            </w:r>
          </w:p>
        </w:tc>
        <w:tc>
          <w:tcPr>
            <w:tcW w:w="1502" w:type="dxa"/>
          </w:tcPr>
          <w:p w:rsidR="007634A8" w:rsidRDefault="007634A8" w:rsidP="007634A8">
            <w:pPr>
              <w:jc w:val="center"/>
            </w:pPr>
            <w:r>
              <w:t>17.928</w:t>
            </w:r>
          </w:p>
        </w:tc>
        <w:tc>
          <w:tcPr>
            <w:tcW w:w="1710" w:type="dxa"/>
          </w:tcPr>
          <w:p w:rsidR="007634A8" w:rsidRDefault="007634A8" w:rsidP="007634A8">
            <w:pPr>
              <w:jc w:val="center"/>
            </w:pPr>
            <w:r>
              <w:t>* 20.000</w:t>
            </w:r>
          </w:p>
        </w:tc>
        <w:tc>
          <w:tcPr>
            <w:tcW w:w="2070" w:type="dxa"/>
          </w:tcPr>
          <w:p w:rsidR="007634A8" w:rsidRDefault="007634A8" w:rsidP="007634A8">
            <w:pPr>
              <w:jc w:val="center"/>
            </w:pPr>
            <w:r>
              <w:t>----</w:t>
            </w:r>
          </w:p>
        </w:tc>
      </w:tr>
    </w:tbl>
    <w:p w:rsidR="00817C65" w:rsidRDefault="00817C65">
      <w:pPr>
        <w:jc w:val="both"/>
      </w:pPr>
    </w:p>
    <w:p w:rsidR="007634A8" w:rsidRDefault="007634A8" w:rsidP="007634A8">
      <w:pPr>
        <w:jc w:val="center"/>
        <w:rPr>
          <w:b/>
          <w:i/>
        </w:rPr>
      </w:pPr>
    </w:p>
    <w:p w:rsidR="007634A8" w:rsidRDefault="007634A8" w:rsidP="007634A8">
      <w:pPr>
        <w:jc w:val="center"/>
        <w:rPr>
          <w:b/>
          <w:i/>
        </w:rPr>
      </w:pPr>
    </w:p>
    <w:p w:rsidR="007634A8" w:rsidRDefault="007634A8" w:rsidP="007634A8">
      <w:pPr>
        <w:jc w:val="center"/>
        <w:rPr>
          <w:b/>
          <w:i/>
        </w:rPr>
      </w:pPr>
    </w:p>
    <w:p w:rsidR="007634A8" w:rsidRDefault="007634A8" w:rsidP="007634A8">
      <w:pPr>
        <w:jc w:val="center"/>
        <w:rPr>
          <w:b/>
          <w:i/>
        </w:rPr>
      </w:pPr>
    </w:p>
    <w:p w:rsidR="007634A8" w:rsidRDefault="007634A8" w:rsidP="007634A8">
      <w:pPr>
        <w:jc w:val="center"/>
        <w:rPr>
          <w:b/>
          <w:i/>
        </w:rPr>
      </w:pPr>
    </w:p>
    <w:p w:rsidR="007634A8" w:rsidRDefault="007634A8" w:rsidP="007634A8">
      <w:pPr>
        <w:jc w:val="center"/>
        <w:rPr>
          <w:b/>
          <w:i/>
        </w:rPr>
      </w:pPr>
    </w:p>
    <w:p w:rsidR="007634A8" w:rsidRDefault="007634A8" w:rsidP="007634A8">
      <w:pPr>
        <w:jc w:val="center"/>
        <w:rPr>
          <w:b/>
          <w:i/>
        </w:rPr>
      </w:pPr>
    </w:p>
    <w:p w:rsidR="007634A8" w:rsidRDefault="007634A8" w:rsidP="007634A8">
      <w:pPr>
        <w:jc w:val="center"/>
        <w:rPr>
          <w:b/>
          <w:i/>
        </w:rPr>
      </w:pPr>
    </w:p>
    <w:p w:rsidR="007634A8" w:rsidRDefault="007634A8" w:rsidP="007634A8">
      <w:pPr>
        <w:jc w:val="center"/>
        <w:rPr>
          <w:b/>
          <w:i/>
        </w:rPr>
      </w:pPr>
    </w:p>
    <w:p w:rsidR="007634A8" w:rsidRDefault="007634A8" w:rsidP="007634A8">
      <w:pPr>
        <w:jc w:val="center"/>
        <w:rPr>
          <w:b/>
          <w:i/>
        </w:rPr>
      </w:pPr>
    </w:p>
    <w:p w:rsidR="007634A8" w:rsidRDefault="007634A8" w:rsidP="007634A8">
      <w:pPr>
        <w:jc w:val="center"/>
        <w:rPr>
          <w:b/>
          <w:i/>
        </w:rPr>
      </w:pPr>
    </w:p>
    <w:p w:rsidR="00817C65" w:rsidRPr="007634A8" w:rsidRDefault="00817C65" w:rsidP="007634A8">
      <w:pPr>
        <w:jc w:val="center"/>
        <w:rPr>
          <w:b/>
          <w:i/>
        </w:rPr>
      </w:pPr>
      <w:r>
        <w:rPr>
          <w:b/>
          <w:i/>
        </w:rPr>
        <w:t>Capturas en todo el Pacifico Tropical Este en Toneladas Cortas</w:t>
      </w:r>
    </w:p>
    <w:p w:rsidR="00817C65" w:rsidRDefault="00817C65">
      <w:pPr>
        <w:jc w:val="both"/>
      </w:pPr>
    </w:p>
    <w:tbl>
      <w:tblPr>
        <w:tblW w:w="0" w:type="auto"/>
        <w:tblInd w:w="1638" w:type="dxa"/>
        <w:tblLayout w:type="fixed"/>
        <w:tblCellMar>
          <w:left w:w="70" w:type="dxa"/>
          <w:right w:w="70" w:type="dxa"/>
        </w:tblCellMar>
        <w:tblLook w:val="0000"/>
      </w:tblPr>
      <w:tblGrid>
        <w:gridCol w:w="1532"/>
        <w:gridCol w:w="2250"/>
      </w:tblGrid>
      <w:tr w:rsidR="00817C65">
        <w:tblPrEx>
          <w:tblCellMar>
            <w:top w:w="0" w:type="dxa"/>
            <w:bottom w:w="0" w:type="dxa"/>
          </w:tblCellMar>
        </w:tblPrEx>
        <w:tc>
          <w:tcPr>
            <w:tcW w:w="1532" w:type="dxa"/>
          </w:tcPr>
          <w:p w:rsidR="00817C65" w:rsidRDefault="00817C65">
            <w:pPr>
              <w:jc w:val="center"/>
              <w:rPr>
                <w:b/>
              </w:rPr>
            </w:pPr>
            <w:r>
              <w:rPr>
                <w:b/>
              </w:rPr>
              <w:t>Año</w:t>
            </w:r>
          </w:p>
        </w:tc>
        <w:tc>
          <w:tcPr>
            <w:tcW w:w="2250" w:type="dxa"/>
          </w:tcPr>
          <w:p w:rsidR="00817C65" w:rsidRDefault="00817C65">
            <w:pPr>
              <w:jc w:val="center"/>
              <w:rPr>
                <w:b/>
              </w:rPr>
            </w:pPr>
            <w:r>
              <w:rPr>
                <w:b/>
              </w:rPr>
              <w:t>Captura</w:t>
            </w:r>
          </w:p>
        </w:tc>
      </w:tr>
      <w:tr w:rsidR="00817C65">
        <w:tblPrEx>
          <w:tblCellMar>
            <w:top w:w="0" w:type="dxa"/>
            <w:bottom w:w="0" w:type="dxa"/>
          </w:tblCellMar>
        </w:tblPrEx>
        <w:tc>
          <w:tcPr>
            <w:tcW w:w="1532" w:type="dxa"/>
          </w:tcPr>
          <w:p w:rsidR="00817C65" w:rsidRDefault="00817C65">
            <w:pPr>
              <w:jc w:val="center"/>
            </w:pPr>
            <w:r>
              <w:t>1960</w:t>
            </w:r>
          </w:p>
        </w:tc>
        <w:tc>
          <w:tcPr>
            <w:tcW w:w="2250" w:type="dxa"/>
          </w:tcPr>
          <w:p w:rsidR="00817C65" w:rsidRDefault="00817C65">
            <w:pPr>
              <w:jc w:val="center"/>
            </w:pPr>
            <w:r>
              <w:t xml:space="preserve">  173.650</w:t>
            </w:r>
          </w:p>
        </w:tc>
      </w:tr>
      <w:tr w:rsidR="00817C65">
        <w:tblPrEx>
          <w:tblCellMar>
            <w:top w:w="0" w:type="dxa"/>
            <w:bottom w:w="0" w:type="dxa"/>
          </w:tblCellMar>
        </w:tblPrEx>
        <w:tc>
          <w:tcPr>
            <w:tcW w:w="1532" w:type="dxa"/>
          </w:tcPr>
          <w:p w:rsidR="00817C65" w:rsidRDefault="00817C65">
            <w:pPr>
              <w:jc w:val="center"/>
            </w:pPr>
            <w:r>
              <w:t>1961</w:t>
            </w:r>
          </w:p>
        </w:tc>
        <w:tc>
          <w:tcPr>
            <w:tcW w:w="2250" w:type="dxa"/>
          </w:tcPr>
          <w:p w:rsidR="00817C65" w:rsidRDefault="00817C65">
            <w:pPr>
              <w:jc w:val="center"/>
            </w:pPr>
            <w:r>
              <w:t xml:space="preserve">  191.800</w:t>
            </w:r>
          </w:p>
        </w:tc>
      </w:tr>
      <w:tr w:rsidR="00817C65">
        <w:tblPrEx>
          <w:tblCellMar>
            <w:top w:w="0" w:type="dxa"/>
            <w:bottom w:w="0" w:type="dxa"/>
          </w:tblCellMar>
        </w:tblPrEx>
        <w:tc>
          <w:tcPr>
            <w:tcW w:w="1532" w:type="dxa"/>
          </w:tcPr>
          <w:p w:rsidR="00817C65" w:rsidRDefault="00817C65">
            <w:pPr>
              <w:jc w:val="center"/>
            </w:pPr>
            <w:r>
              <w:t>1962</w:t>
            </w:r>
          </w:p>
        </w:tc>
        <w:tc>
          <w:tcPr>
            <w:tcW w:w="2250" w:type="dxa"/>
          </w:tcPr>
          <w:p w:rsidR="00817C65" w:rsidRDefault="00817C65">
            <w:pPr>
              <w:jc w:val="center"/>
            </w:pPr>
            <w:r>
              <w:t xml:space="preserve">  165.450</w:t>
            </w:r>
          </w:p>
        </w:tc>
      </w:tr>
      <w:tr w:rsidR="00817C65">
        <w:tblPrEx>
          <w:tblCellMar>
            <w:top w:w="0" w:type="dxa"/>
            <w:bottom w:w="0" w:type="dxa"/>
          </w:tblCellMar>
        </w:tblPrEx>
        <w:tc>
          <w:tcPr>
            <w:tcW w:w="1532" w:type="dxa"/>
          </w:tcPr>
          <w:p w:rsidR="00817C65" w:rsidRDefault="00817C65">
            <w:pPr>
              <w:jc w:val="center"/>
            </w:pPr>
            <w:r>
              <w:t>1963</w:t>
            </w:r>
          </w:p>
        </w:tc>
        <w:tc>
          <w:tcPr>
            <w:tcW w:w="2250" w:type="dxa"/>
          </w:tcPr>
          <w:p w:rsidR="00817C65" w:rsidRDefault="00817C65">
            <w:pPr>
              <w:jc w:val="center"/>
            </w:pPr>
            <w:r>
              <w:t xml:space="preserve">  178.850</w:t>
            </w:r>
          </w:p>
        </w:tc>
      </w:tr>
      <w:tr w:rsidR="00817C65">
        <w:tblPrEx>
          <w:tblCellMar>
            <w:top w:w="0" w:type="dxa"/>
            <w:bottom w:w="0" w:type="dxa"/>
          </w:tblCellMar>
        </w:tblPrEx>
        <w:tc>
          <w:tcPr>
            <w:tcW w:w="1532" w:type="dxa"/>
          </w:tcPr>
          <w:p w:rsidR="00817C65" w:rsidRDefault="00817C65">
            <w:pPr>
              <w:jc w:val="center"/>
            </w:pPr>
            <w:r>
              <w:t>1964</w:t>
            </w:r>
          </w:p>
        </w:tc>
        <w:tc>
          <w:tcPr>
            <w:tcW w:w="2250" w:type="dxa"/>
          </w:tcPr>
          <w:p w:rsidR="00817C65" w:rsidRDefault="00817C65">
            <w:pPr>
              <w:jc w:val="center"/>
            </w:pPr>
            <w:r>
              <w:t xml:space="preserve">  167.250</w:t>
            </w:r>
          </w:p>
        </w:tc>
      </w:tr>
      <w:tr w:rsidR="00817C65">
        <w:tblPrEx>
          <w:tblCellMar>
            <w:top w:w="0" w:type="dxa"/>
            <w:bottom w:w="0" w:type="dxa"/>
          </w:tblCellMar>
        </w:tblPrEx>
        <w:tc>
          <w:tcPr>
            <w:tcW w:w="1532" w:type="dxa"/>
          </w:tcPr>
          <w:p w:rsidR="00817C65" w:rsidRDefault="00817C65">
            <w:pPr>
              <w:jc w:val="center"/>
            </w:pPr>
            <w:r>
              <w:t>1965</w:t>
            </w:r>
          </w:p>
        </w:tc>
        <w:tc>
          <w:tcPr>
            <w:tcW w:w="2250" w:type="dxa"/>
          </w:tcPr>
          <w:p w:rsidR="00817C65" w:rsidRDefault="00817C65">
            <w:pPr>
              <w:jc w:val="center"/>
            </w:pPr>
            <w:r>
              <w:t xml:space="preserve">  176.150</w:t>
            </w:r>
          </w:p>
        </w:tc>
      </w:tr>
      <w:tr w:rsidR="00817C65">
        <w:tblPrEx>
          <w:tblCellMar>
            <w:top w:w="0" w:type="dxa"/>
            <w:bottom w:w="0" w:type="dxa"/>
          </w:tblCellMar>
        </w:tblPrEx>
        <w:tc>
          <w:tcPr>
            <w:tcW w:w="1532" w:type="dxa"/>
          </w:tcPr>
          <w:p w:rsidR="00817C65" w:rsidRDefault="00817C65">
            <w:pPr>
              <w:jc w:val="center"/>
            </w:pPr>
            <w:r>
              <w:t xml:space="preserve">1966 </w:t>
            </w:r>
          </w:p>
        </w:tc>
        <w:tc>
          <w:tcPr>
            <w:tcW w:w="2250" w:type="dxa"/>
          </w:tcPr>
          <w:p w:rsidR="00817C65" w:rsidRDefault="00817C65">
            <w:pPr>
              <w:jc w:val="center"/>
            </w:pPr>
            <w:r>
              <w:t xml:space="preserve">  157.700</w:t>
            </w:r>
          </w:p>
        </w:tc>
      </w:tr>
      <w:tr w:rsidR="00817C65">
        <w:tblPrEx>
          <w:tblCellMar>
            <w:top w:w="0" w:type="dxa"/>
            <w:bottom w:w="0" w:type="dxa"/>
          </w:tblCellMar>
        </w:tblPrEx>
        <w:tc>
          <w:tcPr>
            <w:tcW w:w="1532" w:type="dxa"/>
          </w:tcPr>
          <w:p w:rsidR="00817C65" w:rsidRDefault="00817C65">
            <w:pPr>
              <w:jc w:val="center"/>
            </w:pPr>
            <w:r>
              <w:t>1967</w:t>
            </w:r>
          </w:p>
        </w:tc>
        <w:tc>
          <w:tcPr>
            <w:tcW w:w="2250" w:type="dxa"/>
          </w:tcPr>
          <w:p w:rsidR="00817C65" w:rsidRDefault="00817C65">
            <w:pPr>
              <w:jc w:val="center"/>
            </w:pPr>
            <w:r>
              <w:t xml:space="preserve">  222.150</w:t>
            </w:r>
          </w:p>
        </w:tc>
      </w:tr>
      <w:tr w:rsidR="00817C65">
        <w:tblPrEx>
          <w:tblCellMar>
            <w:top w:w="0" w:type="dxa"/>
            <w:bottom w:w="0" w:type="dxa"/>
          </w:tblCellMar>
        </w:tblPrEx>
        <w:tc>
          <w:tcPr>
            <w:tcW w:w="1532" w:type="dxa"/>
          </w:tcPr>
          <w:p w:rsidR="00817C65" w:rsidRDefault="00817C65">
            <w:pPr>
              <w:jc w:val="center"/>
            </w:pPr>
            <w:r>
              <w:t>1968</w:t>
            </w:r>
          </w:p>
        </w:tc>
        <w:tc>
          <w:tcPr>
            <w:tcW w:w="2250" w:type="dxa"/>
          </w:tcPr>
          <w:p w:rsidR="00817C65" w:rsidRDefault="00817C65">
            <w:pPr>
              <w:jc w:val="center"/>
            </w:pPr>
            <w:r>
              <w:t>* 142.500</w:t>
            </w:r>
          </w:p>
        </w:tc>
      </w:tr>
      <w:tr w:rsidR="00817C65">
        <w:tblPrEx>
          <w:tblCellMar>
            <w:top w:w="0" w:type="dxa"/>
            <w:bottom w:w="0" w:type="dxa"/>
          </w:tblCellMar>
        </w:tblPrEx>
        <w:tc>
          <w:tcPr>
            <w:tcW w:w="1532" w:type="dxa"/>
          </w:tcPr>
          <w:p w:rsidR="00817C65" w:rsidRDefault="00817C65">
            <w:pPr>
              <w:jc w:val="center"/>
            </w:pPr>
            <w:r>
              <w:t>1969</w:t>
            </w:r>
          </w:p>
        </w:tc>
        <w:tc>
          <w:tcPr>
            <w:tcW w:w="2250" w:type="dxa"/>
          </w:tcPr>
          <w:p w:rsidR="00817C65" w:rsidRDefault="00817C65">
            <w:pPr>
              <w:jc w:val="center"/>
            </w:pPr>
            <w:r>
              <w:t>* 189.800</w:t>
            </w:r>
          </w:p>
        </w:tc>
      </w:tr>
      <w:tr w:rsidR="00817C65">
        <w:tblPrEx>
          <w:tblCellMar>
            <w:top w:w="0" w:type="dxa"/>
            <w:bottom w:w="0" w:type="dxa"/>
          </w:tblCellMar>
        </w:tblPrEx>
        <w:tc>
          <w:tcPr>
            <w:tcW w:w="1532" w:type="dxa"/>
          </w:tcPr>
          <w:p w:rsidR="00817C65" w:rsidRDefault="00817C65">
            <w:pPr>
              <w:jc w:val="center"/>
            </w:pPr>
            <w:r>
              <w:t>1970</w:t>
            </w:r>
          </w:p>
        </w:tc>
        <w:tc>
          <w:tcPr>
            <w:tcW w:w="2250" w:type="dxa"/>
          </w:tcPr>
          <w:p w:rsidR="00817C65" w:rsidRDefault="00817C65">
            <w:pPr>
              <w:jc w:val="center"/>
            </w:pPr>
            <w:r>
              <w:t>* 179.542</w:t>
            </w:r>
          </w:p>
        </w:tc>
      </w:tr>
    </w:tbl>
    <w:p w:rsidR="00817C65" w:rsidRDefault="00817C65">
      <w:pPr>
        <w:jc w:val="both"/>
      </w:pPr>
    </w:p>
    <w:p w:rsidR="00817C65" w:rsidRDefault="00817C65">
      <w:pPr>
        <w:jc w:val="both"/>
      </w:pPr>
      <w:r>
        <w:t>* Datos confiables.</w:t>
      </w:r>
    </w:p>
    <w:p w:rsidR="00817C65" w:rsidRDefault="00817C65">
      <w:pPr>
        <w:jc w:val="both"/>
      </w:pPr>
    </w:p>
    <w:p w:rsidR="00817C65" w:rsidRDefault="00817C65">
      <w:pPr>
        <w:jc w:val="both"/>
      </w:pPr>
      <w:r>
        <w:t>Estos valores se encuentran representados en la Figura No. 3, y se hace las siguientes observaciones:</w:t>
      </w:r>
    </w:p>
    <w:p w:rsidR="00817C65" w:rsidRDefault="00817C65">
      <w:pPr>
        <w:jc w:val="both"/>
      </w:pPr>
    </w:p>
    <w:p w:rsidR="00817C65" w:rsidRDefault="00817C65" w:rsidP="007634A8">
      <w:pPr>
        <w:numPr>
          <w:ilvl w:val="0"/>
          <w:numId w:val="1"/>
        </w:numPr>
        <w:jc w:val="both"/>
      </w:pPr>
      <w:r>
        <w:t>Los datos de captura de la Flota Extranjera y por lo tanto la captura en total del Pacífico Tropical Este, son confiables y verídicos hasta 1967.  En los años 1968, 1969 y 1970 se nota una gran reducción en las capturas reportadas y no representan la realidad debido a la situación política ocurrida por la conocida “Guerra del Atún”.  Esto se comprueba por la capacidad de bodega de la Flota Extranjera que en q1969 casi duplicó a la de 1967 (67.047 para 37.229,5); en cambio las capturas en la zona Marina Ecuatoriana de 1969, es cerca de la tercera parte de 1967 (25.700 a 72.900).</w:t>
      </w:r>
    </w:p>
    <w:p w:rsidR="00817C65" w:rsidRDefault="00817C65" w:rsidP="007634A8">
      <w:pPr>
        <w:numPr>
          <w:ilvl w:val="12"/>
          <w:numId w:val="0"/>
        </w:numPr>
        <w:ind w:left="360" w:hanging="360"/>
        <w:jc w:val="both"/>
      </w:pPr>
    </w:p>
    <w:p w:rsidR="00817C65" w:rsidRDefault="00817C65" w:rsidP="007634A8">
      <w:pPr>
        <w:numPr>
          <w:ilvl w:val="0"/>
          <w:numId w:val="1"/>
        </w:numPr>
        <w:jc w:val="both"/>
      </w:pPr>
      <w:r>
        <w:t>La capacidad de captura de la Flota Nacional desde 1962 hasta 1970, ha experimentado un aumento muy pequeño, consecuencia lógica de la capacidad de bodegas tan reducidas de los barcos que la integran.</w:t>
      </w:r>
    </w:p>
    <w:p w:rsidR="00817C65" w:rsidRDefault="00817C65" w:rsidP="007634A8">
      <w:pPr>
        <w:numPr>
          <w:ilvl w:val="12"/>
          <w:numId w:val="0"/>
        </w:numPr>
        <w:ind w:left="360" w:hanging="360"/>
        <w:jc w:val="both"/>
      </w:pPr>
    </w:p>
    <w:p w:rsidR="00817C65" w:rsidRDefault="00817C65" w:rsidP="007634A8">
      <w:pPr>
        <w:numPr>
          <w:ilvl w:val="0"/>
          <w:numId w:val="1"/>
        </w:numPr>
        <w:jc w:val="both"/>
      </w:pPr>
      <w:r>
        <w:t>La Flota Extranjera desde 1960 hasta 1967 aumentó la captura en nueve veces (72.900 a 8.340) que es un indicativo de gran potencial que mantiene la Zona Marina Ecuatoriana y la gran actividad desarrollada por esta Flota en esta Zona.</w:t>
      </w:r>
    </w:p>
    <w:p w:rsidR="00817C65" w:rsidRDefault="00817C65">
      <w:pPr>
        <w:jc w:val="both"/>
      </w:pPr>
    </w:p>
    <w:p w:rsidR="00817C65" w:rsidRDefault="00817C65">
      <w:pPr>
        <w:jc w:val="both"/>
      </w:pPr>
    </w:p>
    <w:p w:rsidR="00817C65" w:rsidRDefault="00817C65">
      <w:pPr>
        <w:jc w:val="both"/>
      </w:pPr>
      <w:r>
        <w:t>3.- Capturas Futuras</w:t>
      </w:r>
    </w:p>
    <w:p w:rsidR="00817C65" w:rsidRDefault="00817C65">
      <w:pPr>
        <w:jc w:val="both"/>
      </w:pPr>
    </w:p>
    <w:p w:rsidR="00817C65" w:rsidRDefault="00817C65">
      <w:pPr>
        <w:jc w:val="both"/>
      </w:pPr>
      <w:r>
        <w:t>En la Figura No. 6 se ha proyectado la captura de atún en la Zona Marina Ecuatoriana para los años próximos.  Esta proyección se hace por las tendencias hasta 1967 de la Flota Extranjera, que está muy de acuerdo con su incremento en su capacidad de bodega, y la presente capacidad de la Flota Nacional.</w:t>
      </w:r>
    </w:p>
    <w:p w:rsidR="00817C65" w:rsidRDefault="00817C65">
      <w:pPr>
        <w:jc w:val="both"/>
      </w:pPr>
    </w:p>
    <w:p w:rsidR="00817C65" w:rsidRDefault="00817C65">
      <w:pPr>
        <w:jc w:val="center"/>
        <w:rPr>
          <w:b/>
          <w:i/>
        </w:rPr>
      </w:pPr>
      <w:r>
        <w:rPr>
          <w:b/>
          <w:i/>
        </w:rPr>
        <w:t>Capturas Proyectadas</w:t>
      </w:r>
    </w:p>
    <w:p w:rsidR="007634A8" w:rsidRDefault="007634A8">
      <w:pPr>
        <w:jc w:val="center"/>
        <w:rPr>
          <w:b/>
          <w:i/>
        </w:rPr>
      </w:pPr>
    </w:p>
    <w:tbl>
      <w:tblPr>
        <w:tblpPr w:leftFromText="180" w:rightFromText="180" w:vertAnchor="text" w:horzAnchor="margin" w:tblpXSpec="center" w:tblpY="75"/>
        <w:tblW w:w="5650" w:type="dxa"/>
        <w:tblLayout w:type="fixed"/>
        <w:tblCellMar>
          <w:left w:w="70" w:type="dxa"/>
          <w:right w:w="70" w:type="dxa"/>
        </w:tblCellMar>
        <w:tblLook w:val="0000"/>
      </w:tblPr>
      <w:tblGrid>
        <w:gridCol w:w="906"/>
        <w:gridCol w:w="1414"/>
        <w:gridCol w:w="1620"/>
        <w:gridCol w:w="1710"/>
      </w:tblGrid>
      <w:tr w:rsidR="007634A8">
        <w:tblPrEx>
          <w:tblCellMar>
            <w:top w:w="0" w:type="dxa"/>
            <w:bottom w:w="0" w:type="dxa"/>
          </w:tblCellMar>
        </w:tblPrEx>
        <w:trPr>
          <w:trHeight w:val="316"/>
        </w:trPr>
        <w:tc>
          <w:tcPr>
            <w:tcW w:w="906" w:type="dxa"/>
          </w:tcPr>
          <w:p w:rsidR="007634A8" w:rsidRDefault="007634A8" w:rsidP="007634A8">
            <w:pPr>
              <w:jc w:val="center"/>
              <w:rPr>
                <w:b/>
              </w:rPr>
            </w:pPr>
            <w:r>
              <w:rPr>
                <w:b/>
              </w:rPr>
              <w:t>Año</w:t>
            </w:r>
          </w:p>
        </w:tc>
        <w:tc>
          <w:tcPr>
            <w:tcW w:w="1414" w:type="dxa"/>
          </w:tcPr>
          <w:p w:rsidR="007634A8" w:rsidRDefault="007634A8" w:rsidP="007634A8">
            <w:pPr>
              <w:jc w:val="center"/>
              <w:rPr>
                <w:b/>
              </w:rPr>
            </w:pPr>
            <w:r>
              <w:rPr>
                <w:b/>
              </w:rPr>
              <w:t>Nacional</w:t>
            </w:r>
          </w:p>
        </w:tc>
        <w:tc>
          <w:tcPr>
            <w:tcW w:w="1620" w:type="dxa"/>
          </w:tcPr>
          <w:p w:rsidR="007634A8" w:rsidRDefault="007634A8" w:rsidP="007634A8">
            <w:pPr>
              <w:jc w:val="center"/>
              <w:rPr>
                <w:b/>
              </w:rPr>
            </w:pPr>
            <w:r>
              <w:rPr>
                <w:b/>
              </w:rPr>
              <w:t>Extranjera</w:t>
            </w:r>
          </w:p>
        </w:tc>
        <w:tc>
          <w:tcPr>
            <w:tcW w:w="1710" w:type="dxa"/>
          </w:tcPr>
          <w:p w:rsidR="007634A8" w:rsidRDefault="007634A8" w:rsidP="007634A8">
            <w:pPr>
              <w:jc w:val="center"/>
              <w:rPr>
                <w:b/>
              </w:rPr>
            </w:pPr>
            <w:r>
              <w:rPr>
                <w:b/>
              </w:rPr>
              <w:t>Diferencia</w:t>
            </w:r>
          </w:p>
        </w:tc>
      </w:tr>
      <w:tr w:rsidR="007634A8">
        <w:tblPrEx>
          <w:tblCellMar>
            <w:top w:w="0" w:type="dxa"/>
            <w:bottom w:w="0" w:type="dxa"/>
          </w:tblCellMar>
        </w:tblPrEx>
        <w:trPr>
          <w:trHeight w:val="293"/>
        </w:trPr>
        <w:tc>
          <w:tcPr>
            <w:tcW w:w="906" w:type="dxa"/>
          </w:tcPr>
          <w:p w:rsidR="007634A8" w:rsidRDefault="007634A8" w:rsidP="007634A8">
            <w:pPr>
              <w:jc w:val="center"/>
            </w:pPr>
            <w:r>
              <w:t>1791</w:t>
            </w:r>
          </w:p>
        </w:tc>
        <w:tc>
          <w:tcPr>
            <w:tcW w:w="1414" w:type="dxa"/>
          </w:tcPr>
          <w:p w:rsidR="007634A8" w:rsidRDefault="007634A8" w:rsidP="007634A8">
            <w:pPr>
              <w:jc w:val="center"/>
            </w:pPr>
            <w:r>
              <w:t>21.050</w:t>
            </w:r>
          </w:p>
        </w:tc>
        <w:tc>
          <w:tcPr>
            <w:tcW w:w="1620" w:type="dxa"/>
          </w:tcPr>
          <w:p w:rsidR="007634A8" w:rsidRDefault="007634A8" w:rsidP="007634A8">
            <w:pPr>
              <w:jc w:val="center"/>
            </w:pPr>
            <w:r>
              <w:t>102.350</w:t>
            </w:r>
          </w:p>
        </w:tc>
        <w:tc>
          <w:tcPr>
            <w:tcW w:w="1710" w:type="dxa"/>
          </w:tcPr>
          <w:p w:rsidR="007634A8" w:rsidRDefault="007634A8" w:rsidP="007634A8">
            <w:pPr>
              <w:jc w:val="center"/>
            </w:pPr>
            <w:r>
              <w:t>81.500</w:t>
            </w:r>
          </w:p>
        </w:tc>
      </w:tr>
      <w:tr w:rsidR="007634A8">
        <w:tblPrEx>
          <w:tblCellMar>
            <w:top w:w="0" w:type="dxa"/>
            <w:bottom w:w="0" w:type="dxa"/>
          </w:tblCellMar>
        </w:tblPrEx>
        <w:trPr>
          <w:trHeight w:val="271"/>
        </w:trPr>
        <w:tc>
          <w:tcPr>
            <w:tcW w:w="906" w:type="dxa"/>
          </w:tcPr>
          <w:p w:rsidR="007634A8" w:rsidRDefault="007634A8" w:rsidP="007634A8">
            <w:pPr>
              <w:jc w:val="center"/>
            </w:pPr>
            <w:r>
              <w:t>1972</w:t>
            </w:r>
          </w:p>
        </w:tc>
        <w:tc>
          <w:tcPr>
            <w:tcW w:w="1414" w:type="dxa"/>
          </w:tcPr>
          <w:p w:rsidR="007634A8" w:rsidRDefault="007634A8" w:rsidP="007634A8">
            <w:pPr>
              <w:jc w:val="center"/>
            </w:pPr>
            <w:r>
              <w:t>21.500</w:t>
            </w:r>
          </w:p>
        </w:tc>
        <w:tc>
          <w:tcPr>
            <w:tcW w:w="1620" w:type="dxa"/>
          </w:tcPr>
          <w:p w:rsidR="007634A8" w:rsidRDefault="007634A8" w:rsidP="007634A8">
            <w:pPr>
              <w:jc w:val="center"/>
            </w:pPr>
            <w:r>
              <w:t>112.800</w:t>
            </w:r>
          </w:p>
        </w:tc>
        <w:tc>
          <w:tcPr>
            <w:tcW w:w="1710" w:type="dxa"/>
          </w:tcPr>
          <w:p w:rsidR="007634A8" w:rsidRDefault="007634A8" w:rsidP="007634A8">
            <w:pPr>
              <w:jc w:val="center"/>
            </w:pPr>
            <w:r>
              <w:t>91.300</w:t>
            </w:r>
          </w:p>
        </w:tc>
      </w:tr>
      <w:tr w:rsidR="007634A8">
        <w:tblPrEx>
          <w:tblCellMar>
            <w:top w:w="0" w:type="dxa"/>
            <w:bottom w:w="0" w:type="dxa"/>
          </w:tblCellMar>
        </w:tblPrEx>
        <w:trPr>
          <w:trHeight w:val="293"/>
        </w:trPr>
        <w:tc>
          <w:tcPr>
            <w:tcW w:w="906" w:type="dxa"/>
          </w:tcPr>
          <w:p w:rsidR="007634A8" w:rsidRDefault="007634A8" w:rsidP="007634A8">
            <w:pPr>
              <w:jc w:val="center"/>
            </w:pPr>
            <w:r>
              <w:t>1973</w:t>
            </w:r>
          </w:p>
        </w:tc>
        <w:tc>
          <w:tcPr>
            <w:tcW w:w="1414" w:type="dxa"/>
          </w:tcPr>
          <w:p w:rsidR="007634A8" w:rsidRDefault="007634A8" w:rsidP="007634A8">
            <w:pPr>
              <w:jc w:val="center"/>
            </w:pPr>
            <w:r>
              <w:t>21.800</w:t>
            </w:r>
          </w:p>
        </w:tc>
        <w:tc>
          <w:tcPr>
            <w:tcW w:w="1620" w:type="dxa"/>
          </w:tcPr>
          <w:p w:rsidR="007634A8" w:rsidRDefault="007634A8" w:rsidP="007634A8">
            <w:pPr>
              <w:jc w:val="center"/>
            </w:pPr>
            <w:r>
              <w:t>123.500</w:t>
            </w:r>
          </w:p>
        </w:tc>
        <w:tc>
          <w:tcPr>
            <w:tcW w:w="1710" w:type="dxa"/>
          </w:tcPr>
          <w:p w:rsidR="007634A8" w:rsidRDefault="007634A8" w:rsidP="007634A8">
            <w:pPr>
              <w:jc w:val="center"/>
            </w:pPr>
            <w:r>
              <w:t>101.700</w:t>
            </w:r>
          </w:p>
        </w:tc>
      </w:tr>
      <w:tr w:rsidR="007634A8">
        <w:tblPrEx>
          <w:tblCellMar>
            <w:top w:w="0" w:type="dxa"/>
            <w:bottom w:w="0" w:type="dxa"/>
          </w:tblCellMar>
        </w:tblPrEx>
        <w:trPr>
          <w:trHeight w:val="293"/>
        </w:trPr>
        <w:tc>
          <w:tcPr>
            <w:tcW w:w="906" w:type="dxa"/>
          </w:tcPr>
          <w:p w:rsidR="007634A8" w:rsidRDefault="007634A8" w:rsidP="007634A8">
            <w:pPr>
              <w:jc w:val="center"/>
            </w:pPr>
            <w:r>
              <w:t>1974</w:t>
            </w:r>
          </w:p>
        </w:tc>
        <w:tc>
          <w:tcPr>
            <w:tcW w:w="1414" w:type="dxa"/>
          </w:tcPr>
          <w:p w:rsidR="007634A8" w:rsidRDefault="007634A8" w:rsidP="007634A8">
            <w:pPr>
              <w:jc w:val="center"/>
            </w:pPr>
            <w:r>
              <w:t>22.000</w:t>
            </w:r>
          </w:p>
        </w:tc>
        <w:tc>
          <w:tcPr>
            <w:tcW w:w="1620" w:type="dxa"/>
          </w:tcPr>
          <w:p w:rsidR="007634A8" w:rsidRDefault="007634A8" w:rsidP="007634A8">
            <w:pPr>
              <w:jc w:val="center"/>
            </w:pPr>
            <w:r>
              <w:t>135.000</w:t>
            </w:r>
          </w:p>
        </w:tc>
        <w:tc>
          <w:tcPr>
            <w:tcW w:w="1710" w:type="dxa"/>
          </w:tcPr>
          <w:p w:rsidR="007634A8" w:rsidRDefault="007634A8" w:rsidP="007634A8">
            <w:pPr>
              <w:jc w:val="center"/>
            </w:pPr>
            <w:r>
              <w:t>113.000</w:t>
            </w:r>
          </w:p>
        </w:tc>
      </w:tr>
    </w:tbl>
    <w:p w:rsidR="00817C65" w:rsidRDefault="00817C65">
      <w:pPr>
        <w:jc w:val="both"/>
      </w:pPr>
    </w:p>
    <w:p w:rsidR="00817C65" w:rsidRDefault="00817C65">
      <w:pPr>
        <w:jc w:val="both"/>
      </w:pPr>
    </w:p>
    <w:p w:rsidR="00817C65" w:rsidRDefault="00817C65">
      <w:pPr>
        <w:jc w:val="both"/>
      </w:pPr>
    </w:p>
    <w:p w:rsidR="00817C65" w:rsidRDefault="00817C65">
      <w:pPr>
        <w:jc w:val="both"/>
      </w:pPr>
    </w:p>
    <w:p w:rsidR="007634A8" w:rsidRDefault="00817C65">
      <w:pPr>
        <w:jc w:val="both"/>
      </w:pPr>
      <w:r>
        <w:t>Para comprobar la bondad de esta proyección, se relaciona la capacidad de bodega de la Flota Extranjera y la captura realizada en algunos años anteriores en la Zona Marina Ecuatoriana; así:</w:t>
      </w:r>
    </w:p>
    <w:p w:rsidR="007634A8" w:rsidRDefault="007634A8">
      <w:pPr>
        <w:jc w:val="both"/>
      </w:pPr>
    </w:p>
    <w:p w:rsidR="007634A8" w:rsidRDefault="007634A8">
      <w:pPr>
        <w:jc w:val="both"/>
      </w:pPr>
    </w:p>
    <w:p w:rsidR="007634A8" w:rsidRDefault="007634A8">
      <w:pPr>
        <w:jc w:val="both"/>
      </w:pPr>
    </w:p>
    <w:p w:rsidR="007634A8" w:rsidRDefault="007634A8">
      <w:pPr>
        <w:jc w:val="both"/>
      </w:pPr>
    </w:p>
    <w:tbl>
      <w:tblPr>
        <w:tblW w:w="5403" w:type="dxa"/>
        <w:tblInd w:w="828" w:type="dxa"/>
        <w:tblLayout w:type="fixed"/>
        <w:tblCellMar>
          <w:left w:w="70" w:type="dxa"/>
          <w:right w:w="70" w:type="dxa"/>
        </w:tblCellMar>
        <w:tblLook w:val="0000"/>
      </w:tblPr>
      <w:tblGrid>
        <w:gridCol w:w="862"/>
        <w:gridCol w:w="1525"/>
        <w:gridCol w:w="1580"/>
        <w:gridCol w:w="1436"/>
      </w:tblGrid>
      <w:tr w:rsidR="00817C65">
        <w:tblPrEx>
          <w:tblCellMar>
            <w:top w:w="0" w:type="dxa"/>
            <w:bottom w:w="0" w:type="dxa"/>
          </w:tblCellMar>
        </w:tblPrEx>
        <w:trPr>
          <w:trHeight w:val="287"/>
        </w:trPr>
        <w:tc>
          <w:tcPr>
            <w:tcW w:w="862" w:type="dxa"/>
          </w:tcPr>
          <w:p w:rsidR="00817C65" w:rsidRDefault="00817C65">
            <w:pPr>
              <w:jc w:val="center"/>
              <w:rPr>
                <w:b/>
              </w:rPr>
            </w:pPr>
            <w:r>
              <w:rPr>
                <w:b/>
              </w:rPr>
              <w:t>Año</w:t>
            </w:r>
          </w:p>
        </w:tc>
        <w:tc>
          <w:tcPr>
            <w:tcW w:w="1525" w:type="dxa"/>
          </w:tcPr>
          <w:p w:rsidR="00817C65" w:rsidRDefault="00817C65">
            <w:pPr>
              <w:jc w:val="center"/>
              <w:rPr>
                <w:b/>
              </w:rPr>
            </w:pPr>
            <w:r>
              <w:rPr>
                <w:b/>
              </w:rPr>
              <w:t>Cap. De Bodega</w:t>
            </w:r>
          </w:p>
        </w:tc>
        <w:tc>
          <w:tcPr>
            <w:tcW w:w="1580" w:type="dxa"/>
          </w:tcPr>
          <w:p w:rsidR="007634A8" w:rsidRDefault="00817C65">
            <w:pPr>
              <w:jc w:val="center"/>
              <w:rPr>
                <w:b/>
              </w:rPr>
            </w:pPr>
            <w:r>
              <w:rPr>
                <w:b/>
              </w:rPr>
              <w:t xml:space="preserve">Captura </w:t>
            </w:r>
          </w:p>
          <w:p w:rsidR="00817C65" w:rsidRDefault="00817C65">
            <w:pPr>
              <w:jc w:val="center"/>
              <w:rPr>
                <w:b/>
              </w:rPr>
            </w:pPr>
            <w:r>
              <w:rPr>
                <w:b/>
              </w:rPr>
              <w:t>Declarada</w:t>
            </w:r>
          </w:p>
        </w:tc>
        <w:tc>
          <w:tcPr>
            <w:tcW w:w="1436" w:type="dxa"/>
          </w:tcPr>
          <w:p w:rsidR="007634A8" w:rsidRDefault="00817C65">
            <w:pPr>
              <w:jc w:val="center"/>
              <w:rPr>
                <w:b/>
              </w:rPr>
            </w:pPr>
            <w:r>
              <w:rPr>
                <w:b/>
              </w:rPr>
              <w:t xml:space="preserve">Captura </w:t>
            </w:r>
          </w:p>
          <w:p w:rsidR="00817C65" w:rsidRDefault="00817C65">
            <w:pPr>
              <w:jc w:val="center"/>
              <w:rPr>
                <w:b/>
              </w:rPr>
            </w:pPr>
            <w:r>
              <w:rPr>
                <w:b/>
              </w:rPr>
              <w:t>Estimada</w:t>
            </w:r>
          </w:p>
        </w:tc>
      </w:tr>
      <w:tr w:rsidR="00817C65">
        <w:tblPrEx>
          <w:tblCellMar>
            <w:top w:w="0" w:type="dxa"/>
            <w:bottom w:w="0" w:type="dxa"/>
          </w:tblCellMar>
        </w:tblPrEx>
        <w:trPr>
          <w:trHeight w:val="287"/>
        </w:trPr>
        <w:tc>
          <w:tcPr>
            <w:tcW w:w="862" w:type="dxa"/>
          </w:tcPr>
          <w:p w:rsidR="00817C65" w:rsidRDefault="00817C65">
            <w:pPr>
              <w:jc w:val="center"/>
            </w:pPr>
            <w:r>
              <w:t>1966</w:t>
            </w:r>
          </w:p>
        </w:tc>
        <w:tc>
          <w:tcPr>
            <w:tcW w:w="1525" w:type="dxa"/>
          </w:tcPr>
          <w:p w:rsidR="00817C65" w:rsidRDefault="00817C65">
            <w:pPr>
              <w:jc w:val="center"/>
            </w:pPr>
            <w:r>
              <w:t>34.818</w:t>
            </w:r>
          </w:p>
        </w:tc>
        <w:tc>
          <w:tcPr>
            <w:tcW w:w="1580" w:type="dxa"/>
          </w:tcPr>
          <w:p w:rsidR="00817C65" w:rsidRDefault="00817C65">
            <w:pPr>
              <w:jc w:val="center"/>
            </w:pPr>
            <w:r>
              <w:t>59.909</w:t>
            </w:r>
          </w:p>
        </w:tc>
        <w:tc>
          <w:tcPr>
            <w:tcW w:w="1436" w:type="dxa"/>
          </w:tcPr>
          <w:p w:rsidR="00817C65" w:rsidRDefault="00817C65">
            <w:pPr>
              <w:jc w:val="center"/>
            </w:pPr>
            <w:r>
              <w:t>1,73</w:t>
            </w:r>
          </w:p>
        </w:tc>
      </w:tr>
      <w:tr w:rsidR="00817C65">
        <w:tblPrEx>
          <w:tblCellMar>
            <w:top w:w="0" w:type="dxa"/>
            <w:bottom w:w="0" w:type="dxa"/>
          </w:tblCellMar>
        </w:tblPrEx>
        <w:trPr>
          <w:trHeight w:val="287"/>
        </w:trPr>
        <w:tc>
          <w:tcPr>
            <w:tcW w:w="862" w:type="dxa"/>
          </w:tcPr>
          <w:p w:rsidR="00817C65" w:rsidRDefault="00817C65">
            <w:pPr>
              <w:jc w:val="center"/>
            </w:pPr>
            <w:r>
              <w:t>1967</w:t>
            </w:r>
          </w:p>
        </w:tc>
        <w:tc>
          <w:tcPr>
            <w:tcW w:w="1525" w:type="dxa"/>
          </w:tcPr>
          <w:p w:rsidR="00817C65" w:rsidRDefault="00817C65">
            <w:pPr>
              <w:jc w:val="center"/>
            </w:pPr>
            <w:r>
              <w:t>37.229</w:t>
            </w:r>
          </w:p>
        </w:tc>
        <w:tc>
          <w:tcPr>
            <w:tcW w:w="1580" w:type="dxa"/>
          </w:tcPr>
          <w:p w:rsidR="00817C65" w:rsidRDefault="00817C65">
            <w:pPr>
              <w:jc w:val="center"/>
            </w:pPr>
            <w:r>
              <w:t>72.900</w:t>
            </w:r>
          </w:p>
        </w:tc>
        <w:tc>
          <w:tcPr>
            <w:tcW w:w="1436" w:type="dxa"/>
          </w:tcPr>
          <w:p w:rsidR="00817C65" w:rsidRDefault="00817C65">
            <w:pPr>
              <w:jc w:val="center"/>
            </w:pPr>
            <w:r>
              <w:t>1,93</w:t>
            </w:r>
          </w:p>
        </w:tc>
      </w:tr>
    </w:tbl>
    <w:p w:rsidR="00817C65" w:rsidRDefault="00817C65">
      <w:pPr>
        <w:jc w:val="both"/>
      </w:pPr>
    </w:p>
    <w:p w:rsidR="00817C65" w:rsidRDefault="00817C65">
      <w:pPr>
        <w:jc w:val="both"/>
      </w:pPr>
      <w:r>
        <w:t>Con un valor aceptable y promedio se asume que la razón de la captura a la capacidad de bodega es de 1,80.  Con esta relación se determina lo que la Flota Extranjera debió haber capturado en base a su capacidad de bodega declarada y conocida.</w:t>
      </w:r>
    </w:p>
    <w:p w:rsidR="00817C65" w:rsidRDefault="00817C65">
      <w:pPr>
        <w:jc w:val="both"/>
      </w:pPr>
    </w:p>
    <w:tbl>
      <w:tblPr>
        <w:tblW w:w="5650" w:type="dxa"/>
        <w:tblInd w:w="698" w:type="dxa"/>
        <w:tblLayout w:type="fixed"/>
        <w:tblCellMar>
          <w:left w:w="70" w:type="dxa"/>
          <w:right w:w="70" w:type="dxa"/>
        </w:tblCellMar>
        <w:tblLook w:val="0000"/>
      </w:tblPr>
      <w:tblGrid>
        <w:gridCol w:w="880"/>
        <w:gridCol w:w="1500"/>
        <w:gridCol w:w="1580"/>
        <w:gridCol w:w="1690"/>
      </w:tblGrid>
      <w:tr w:rsidR="00817C65">
        <w:tblPrEx>
          <w:tblCellMar>
            <w:top w:w="0" w:type="dxa"/>
            <w:bottom w:w="0" w:type="dxa"/>
          </w:tblCellMar>
        </w:tblPrEx>
        <w:trPr>
          <w:trHeight w:val="521"/>
        </w:trPr>
        <w:tc>
          <w:tcPr>
            <w:tcW w:w="880" w:type="dxa"/>
          </w:tcPr>
          <w:p w:rsidR="00817C65" w:rsidRDefault="00817C65">
            <w:pPr>
              <w:jc w:val="center"/>
              <w:rPr>
                <w:b/>
              </w:rPr>
            </w:pPr>
            <w:r>
              <w:rPr>
                <w:b/>
              </w:rPr>
              <w:t>Año</w:t>
            </w:r>
          </w:p>
        </w:tc>
        <w:tc>
          <w:tcPr>
            <w:tcW w:w="1500" w:type="dxa"/>
          </w:tcPr>
          <w:p w:rsidR="007634A8" w:rsidRDefault="00817C65">
            <w:pPr>
              <w:jc w:val="center"/>
              <w:rPr>
                <w:b/>
              </w:rPr>
            </w:pPr>
            <w:r>
              <w:rPr>
                <w:b/>
              </w:rPr>
              <w:t xml:space="preserve">Cap. De </w:t>
            </w:r>
          </w:p>
          <w:p w:rsidR="00817C65" w:rsidRDefault="00817C65">
            <w:pPr>
              <w:jc w:val="center"/>
              <w:rPr>
                <w:b/>
              </w:rPr>
            </w:pPr>
            <w:r>
              <w:rPr>
                <w:b/>
              </w:rPr>
              <w:t>Bodega</w:t>
            </w:r>
          </w:p>
        </w:tc>
        <w:tc>
          <w:tcPr>
            <w:tcW w:w="1580" w:type="dxa"/>
          </w:tcPr>
          <w:p w:rsidR="007634A8" w:rsidRDefault="00817C65">
            <w:pPr>
              <w:jc w:val="center"/>
              <w:rPr>
                <w:b/>
              </w:rPr>
            </w:pPr>
            <w:r>
              <w:rPr>
                <w:b/>
              </w:rPr>
              <w:t xml:space="preserve">Captura </w:t>
            </w:r>
          </w:p>
          <w:p w:rsidR="00817C65" w:rsidRDefault="00817C65">
            <w:pPr>
              <w:jc w:val="center"/>
              <w:rPr>
                <w:b/>
              </w:rPr>
            </w:pPr>
            <w:r>
              <w:rPr>
                <w:b/>
              </w:rPr>
              <w:t>Declarada</w:t>
            </w:r>
          </w:p>
        </w:tc>
        <w:tc>
          <w:tcPr>
            <w:tcW w:w="1690" w:type="dxa"/>
          </w:tcPr>
          <w:p w:rsidR="007634A8" w:rsidRDefault="00817C65">
            <w:pPr>
              <w:jc w:val="center"/>
              <w:rPr>
                <w:b/>
              </w:rPr>
            </w:pPr>
            <w:r>
              <w:rPr>
                <w:b/>
              </w:rPr>
              <w:t>Captura</w:t>
            </w:r>
          </w:p>
          <w:p w:rsidR="00817C65" w:rsidRDefault="00817C65">
            <w:pPr>
              <w:jc w:val="center"/>
              <w:rPr>
                <w:b/>
              </w:rPr>
            </w:pPr>
            <w:r>
              <w:rPr>
                <w:b/>
              </w:rPr>
              <w:t xml:space="preserve"> Estimada</w:t>
            </w:r>
          </w:p>
        </w:tc>
      </w:tr>
      <w:tr w:rsidR="00817C65">
        <w:tblPrEx>
          <w:tblCellMar>
            <w:top w:w="0" w:type="dxa"/>
            <w:bottom w:w="0" w:type="dxa"/>
          </w:tblCellMar>
        </w:tblPrEx>
        <w:trPr>
          <w:trHeight w:val="251"/>
        </w:trPr>
        <w:tc>
          <w:tcPr>
            <w:tcW w:w="880" w:type="dxa"/>
          </w:tcPr>
          <w:p w:rsidR="00817C65" w:rsidRDefault="00817C65">
            <w:pPr>
              <w:jc w:val="center"/>
            </w:pPr>
            <w:r>
              <w:t>1968</w:t>
            </w:r>
          </w:p>
        </w:tc>
        <w:tc>
          <w:tcPr>
            <w:tcW w:w="1500" w:type="dxa"/>
          </w:tcPr>
          <w:p w:rsidR="00817C65" w:rsidRDefault="00817C65">
            <w:pPr>
              <w:jc w:val="center"/>
            </w:pPr>
            <w:r>
              <w:t>26.860</w:t>
            </w:r>
          </w:p>
        </w:tc>
        <w:tc>
          <w:tcPr>
            <w:tcW w:w="1580" w:type="dxa"/>
          </w:tcPr>
          <w:p w:rsidR="00817C65" w:rsidRDefault="00817C65">
            <w:pPr>
              <w:jc w:val="center"/>
            </w:pPr>
            <w:r>
              <w:t>28.700</w:t>
            </w:r>
          </w:p>
        </w:tc>
        <w:tc>
          <w:tcPr>
            <w:tcW w:w="1690" w:type="dxa"/>
          </w:tcPr>
          <w:p w:rsidR="00817C65" w:rsidRDefault="00817C65">
            <w:pPr>
              <w:jc w:val="center"/>
            </w:pPr>
            <w:r>
              <w:t>43.000</w:t>
            </w:r>
          </w:p>
        </w:tc>
      </w:tr>
      <w:tr w:rsidR="00817C65">
        <w:tblPrEx>
          <w:tblCellMar>
            <w:top w:w="0" w:type="dxa"/>
            <w:bottom w:w="0" w:type="dxa"/>
          </w:tblCellMar>
        </w:tblPrEx>
        <w:trPr>
          <w:trHeight w:val="251"/>
        </w:trPr>
        <w:tc>
          <w:tcPr>
            <w:tcW w:w="880" w:type="dxa"/>
          </w:tcPr>
          <w:p w:rsidR="00817C65" w:rsidRDefault="00817C65">
            <w:pPr>
              <w:jc w:val="center"/>
            </w:pPr>
            <w:r>
              <w:t>1969</w:t>
            </w:r>
          </w:p>
        </w:tc>
        <w:tc>
          <w:tcPr>
            <w:tcW w:w="1500" w:type="dxa"/>
          </w:tcPr>
          <w:p w:rsidR="00817C65" w:rsidRDefault="00817C65">
            <w:pPr>
              <w:jc w:val="center"/>
            </w:pPr>
            <w:r>
              <w:t>62.047</w:t>
            </w:r>
          </w:p>
        </w:tc>
        <w:tc>
          <w:tcPr>
            <w:tcW w:w="1580" w:type="dxa"/>
          </w:tcPr>
          <w:p w:rsidR="00817C65" w:rsidRDefault="00817C65">
            <w:pPr>
              <w:jc w:val="center"/>
            </w:pPr>
            <w:r>
              <w:t>25.700</w:t>
            </w:r>
          </w:p>
        </w:tc>
        <w:tc>
          <w:tcPr>
            <w:tcW w:w="1690" w:type="dxa"/>
          </w:tcPr>
          <w:p w:rsidR="00817C65" w:rsidRDefault="00817C65">
            <w:pPr>
              <w:jc w:val="center"/>
            </w:pPr>
            <w:r>
              <w:t>110.000</w:t>
            </w:r>
          </w:p>
        </w:tc>
      </w:tr>
    </w:tbl>
    <w:p w:rsidR="00817C65" w:rsidRDefault="00817C65">
      <w:pPr>
        <w:jc w:val="both"/>
      </w:pPr>
    </w:p>
    <w:p w:rsidR="00817C65" w:rsidRDefault="00817C65">
      <w:pPr>
        <w:jc w:val="both"/>
      </w:pPr>
      <w:r>
        <w:t>Como se puede ver, estos valores están dentro de la proyección efectuada que sirvió de base para las estimaciones futuras.</w:t>
      </w:r>
    </w:p>
    <w:p w:rsidR="00817C65" w:rsidRDefault="00817C65">
      <w:pPr>
        <w:jc w:val="both"/>
      </w:pPr>
    </w:p>
    <w:p w:rsidR="00817C65" w:rsidRDefault="00817C65">
      <w:pPr>
        <w:jc w:val="both"/>
      </w:pPr>
      <w:r>
        <w:t>4.- Potencial de Captura de la Zona Marina Ecuatoriana.</w:t>
      </w:r>
    </w:p>
    <w:p w:rsidR="00817C65" w:rsidRDefault="00817C65">
      <w:pPr>
        <w:jc w:val="both"/>
      </w:pPr>
    </w:p>
    <w:p w:rsidR="00817C65" w:rsidRDefault="00817C65">
      <w:pPr>
        <w:jc w:val="both"/>
      </w:pPr>
      <w:r>
        <w:t>Con el objeto de determinar el potencial de captura de la Zona Marina Ecuatoriana, se hace referencia a las últimas publicaciones de la FAO, presentadas en la Conferencia Internacional de Ginebra, en julio de este año (1971).  La Zona Marina Ecuatoriana está situada en la zona del 5% de explotación de las especies pelágicas.</w:t>
      </w:r>
    </w:p>
    <w:p w:rsidR="00817C65" w:rsidRDefault="00817C65">
      <w:pPr>
        <w:jc w:val="both"/>
      </w:pPr>
    </w:p>
    <w:p w:rsidR="00817C65" w:rsidRDefault="00817C65">
      <w:pPr>
        <w:jc w:val="both"/>
      </w:pPr>
      <w:r>
        <w:t>Conociendo que en el Ecuador la explotación de los tres grupos de productos que constituyen esta especie es de:</w:t>
      </w:r>
    </w:p>
    <w:p w:rsidR="007634A8" w:rsidRDefault="007634A8">
      <w:pPr>
        <w:jc w:val="both"/>
      </w:pPr>
    </w:p>
    <w:p w:rsidR="007634A8" w:rsidRDefault="007634A8">
      <w:pPr>
        <w:jc w:val="both"/>
      </w:pPr>
    </w:p>
    <w:p w:rsidR="007634A8" w:rsidRDefault="007634A8">
      <w:pPr>
        <w:jc w:val="both"/>
      </w:pPr>
    </w:p>
    <w:p w:rsidR="00817C65" w:rsidRDefault="00817C65">
      <w:pPr>
        <w:jc w:val="both"/>
      </w:pPr>
    </w:p>
    <w:p w:rsidR="00817C65" w:rsidRDefault="00817C65">
      <w:pPr>
        <w:jc w:val="both"/>
      </w:pPr>
      <w:r>
        <w:tab/>
      </w:r>
      <w:r>
        <w:tab/>
        <w:t>Atún (AA. y BR.)</w:t>
      </w:r>
      <w:r>
        <w:tab/>
      </w:r>
      <w:r>
        <w:tab/>
        <w:t>20.000 toneladas</w:t>
      </w:r>
    </w:p>
    <w:p w:rsidR="00817C65" w:rsidRDefault="00817C65">
      <w:pPr>
        <w:jc w:val="both"/>
      </w:pPr>
      <w:r>
        <w:tab/>
      </w:r>
      <w:r>
        <w:tab/>
        <w:t>Pinchahua</w:t>
      </w:r>
      <w:r>
        <w:tab/>
      </w:r>
      <w:r>
        <w:tab/>
      </w:r>
      <w:r>
        <w:tab/>
      </w:r>
      <w:r>
        <w:tab/>
        <w:t>35.000 toneladas</w:t>
      </w:r>
    </w:p>
    <w:p w:rsidR="00817C65" w:rsidRDefault="00817C65">
      <w:pPr>
        <w:jc w:val="both"/>
      </w:pPr>
      <w:r>
        <w:tab/>
      </w:r>
      <w:r>
        <w:tab/>
      </w:r>
      <w:r w:rsidR="007634A8">
        <w:t>Otras</w:t>
      </w:r>
      <w:r w:rsidR="007634A8">
        <w:tab/>
      </w:r>
      <w:r>
        <w:t>15.000 toneladas</w:t>
      </w:r>
    </w:p>
    <w:p w:rsidR="00817C65" w:rsidRDefault="00817C65">
      <w:pPr>
        <w:jc w:val="both"/>
      </w:pPr>
      <w:r>
        <w:t>al atún le corresponde el 4,35% en la Zona Marina Ecuatoriana.</w:t>
      </w:r>
    </w:p>
    <w:p w:rsidR="00817C65" w:rsidRDefault="00817C65">
      <w:pPr>
        <w:jc w:val="both"/>
      </w:pPr>
    </w:p>
    <w:p w:rsidR="00817C65" w:rsidRDefault="00817C65">
      <w:pPr>
        <w:jc w:val="both"/>
      </w:pPr>
      <w:r>
        <w:t xml:space="preserve">Se conoce que la explotación en todo el Pacífico Tropical Este para 1970 debió ser de 240.000 toneladas (179.542 más </w:t>
      </w:r>
      <w:r>
        <w:rPr>
          <w:u w:val="single"/>
        </w:rPr>
        <w:t>60.000</w:t>
      </w:r>
      <w:r>
        <w:t xml:space="preserve"> no reportadas).</w:t>
      </w:r>
    </w:p>
    <w:p w:rsidR="00817C65" w:rsidRDefault="00817C65">
      <w:pPr>
        <w:jc w:val="both"/>
      </w:pPr>
    </w:p>
    <w:p w:rsidR="00817C65" w:rsidRDefault="00817C65">
      <w:pPr>
        <w:jc w:val="both"/>
      </w:pPr>
      <w:r>
        <w:t>En la Fig. No. 4 se encuentra que el 68% del Pacifico Tropical Este (en la que está la Zona Marina Ecuatoriana), tiene el 4,35% de explotación y el 32% restante en el 96% de explotación; por lo tanto, la capacidad potencial estimada se encuentra en la siguiente forma:</w:t>
      </w:r>
    </w:p>
    <w:p w:rsidR="00817C65" w:rsidRDefault="00817C65">
      <w:pPr>
        <w:jc w:val="both"/>
      </w:pPr>
    </w:p>
    <w:p w:rsidR="00817C65" w:rsidRDefault="00817C65">
      <w:pPr>
        <w:jc w:val="both"/>
      </w:pPr>
      <w:r>
        <w:tab/>
      </w:r>
      <w:r>
        <w:tab/>
        <w:t>68% x  4,35 =  2,88%</w:t>
      </w:r>
    </w:p>
    <w:p w:rsidR="00817C65" w:rsidRDefault="00817C65">
      <w:pPr>
        <w:jc w:val="both"/>
      </w:pPr>
      <w:r>
        <w:tab/>
      </w:r>
      <w:r>
        <w:tab/>
        <w:t>32% x 96,00 = 30,62%</w:t>
      </w:r>
    </w:p>
    <w:p w:rsidR="00817C65" w:rsidRDefault="00817C65">
      <w:pPr>
        <w:jc w:val="both"/>
      </w:pPr>
    </w:p>
    <w:p w:rsidR="00817C65" w:rsidRDefault="00817C65">
      <w:pPr>
        <w:jc w:val="both"/>
      </w:pPr>
      <w:r>
        <w:tab/>
      </w:r>
      <w:r>
        <w:tab/>
        <w:t>TOTAL</w:t>
      </w:r>
      <w:r>
        <w:tab/>
        <w:t xml:space="preserve">    33,50%</w:t>
      </w:r>
    </w:p>
    <w:p w:rsidR="00817C65" w:rsidRDefault="00817C65">
      <w:pPr>
        <w:jc w:val="both"/>
      </w:pPr>
    </w:p>
    <w:p w:rsidR="00817C65" w:rsidRDefault="00817C65">
      <w:pPr>
        <w:jc w:val="both"/>
      </w:pPr>
      <w:r>
        <w:t>Por lo tanto, el potencial total del Pacifico Tropical Este es de 700.000 toneladas (240.000/0,335).</w:t>
      </w:r>
    </w:p>
    <w:p w:rsidR="00817C65" w:rsidRDefault="00817C65">
      <w:pPr>
        <w:jc w:val="both"/>
      </w:pPr>
    </w:p>
    <w:p w:rsidR="00817C65" w:rsidRDefault="00817C65">
      <w:pPr>
        <w:jc w:val="both"/>
      </w:pPr>
      <w:r>
        <w:t xml:space="preserve">de las referencias desde 1960 hasta 1967, la captura en la Zona Marina Ecuatoriana es de 22,8% del total del Pacifico Tropical Este; por lo tanto, su potencial de captura a la fecha se estima en: </w:t>
      </w:r>
      <w:r>
        <w:rPr>
          <w:u w:val="single"/>
        </w:rPr>
        <w:t>160.000 toneladas cortas</w:t>
      </w:r>
      <w:r>
        <w:t xml:space="preserve"> (700.000 x 0,228).</w:t>
      </w:r>
    </w:p>
    <w:p w:rsidR="00817C65" w:rsidRDefault="00817C65">
      <w:pPr>
        <w:jc w:val="both"/>
      </w:pPr>
    </w:p>
    <w:p w:rsidR="00817C65" w:rsidRDefault="00817C65">
      <w:pPr>
        <w:jc w:val="both"/>
      </w:pPr>
      <w:r>
        <w:t xml:space="preserve">Es necesario recalcar que este potencial calculado ha sido encontrado valiéndose de las </w:t>
      </w:r>
      <w:r>
        <w:lastRenderedPageBreak/>
        <w:t>últimas informaciones obtenidas; la metodología empleada ha sido lo más razonada y lo mejor que se le ha podido hacer por la falta de datos concretos y por lo complejo y difícil del caso.</w:t>
      </w:r>
    </w:p>
    <w:p w:rsidR="00817C65" w:rsidRDefault="00817C65">
      <w:pPr>
        <w:jc w:val="both"/>
      </w:pPr>
    </w:p>
    <w:p w:rsidR="00817C65" w:rsidRDefault="00817C65">
      <w:pPr>
        <w:jc w:val="both"/>
      </w:pPr>
      <w:r>
        <w:t>El valor final encontrado del potencial de captura de la Zona Marina Ecuatoriana de 160.000 toneladas cortas, es sin embargo, un valor que por experiencia y conocimientos generales es bien acertado, considerándose por lo tanto que este valor representa en realidad lo que las aguas ecuatorianas encierran como riqueza de atunes.</w:t>
      </w:r>
    </w:p>
    <w:p w:rsidR="00817C65" w:rsidRDefault="00817C65">
      <w:pPr>
        <w:jc w:val="both"/>
      </w:pPr>
    </w:p>
    <w:p w:rsidR="00817C65" w:rsidRDefault="00817C65">
      <w:pPr>
        <w:jc w:val="both"/>
      </w:pPr>
      <w:r>
        <w:t>5.- Disponibilidades para la Flota Ecuatoriana.</w:t>
      </w:r>
    </w:p>
    <w:p w:rsidR="00817C65" w:rsidRDefault="00817C65">
      <w:pPr>
        <w:jc w:val="both"/>
      </w:pPr>
    </w:p>
    <w:p w:rsidR="00817C65" w:rsidRDefault="00817C65">
      <w:pPr>
        <w:jc w:val="both"/>
      </w:pPr>
      <w:r>
        <w:t xml:space="preserve">Por el análisis de las capturas efectuadas y la estimación del potencial en la Zona Marina Ecuatoriana, la disponibilidad de atún para la Flota Nacional en </w:t>
      </w:r>
      <w:r w:rsidR="007634A8">
        <w:t>los próximos años</w:t>
      </w:r>
      <w:r>
        <w:t>, a más de lo que hasta ahora ha venido explotando, se detalla a continuación:</w:t>
      </w:r>
    </w:p>
    <w:p w:rsidR="00817C65" w:rsidRDefault="00817C65">
      <w:pPr>
        <w:jc w:val="both"/>
      </w:pPr>
    </w:p>
    <w:p w:rsidR="00817C65" w:rsidRDefault="00817C65">
      <w:pPr>
        <w:jc w:val="both"/>
      </w:pPr>
      <w:r>
        <w:tab/>
      </w:r>
      <w:r>
        <w:tab/>
        <w:t>Año</w:t>
      </w:r>
      <w:r>
        <w:tab/>
      </w:r>
      <w:r>
        <w:tab/>
        <w:t xml:space="preserve">  Disponibilidad</w:t>
      </w:r>
    </w:p>
    <w:p w:rsidR="00817C65" w:rsidRDefault="00817C65">
      <w:pPr>
        <w:jc w:val="both"/>
      </w:pPr>
      <w:r>
        <w:tab/>
      </w:r>
      <w:r>
        <w:tab/>
        <w:t>1972</w:t>
      </w:r>
      <w:r>
        <w:tab/>
      </w:r>
      <w:r>
        <w:tab/>
        <w:t>138.500 Ton. Cortas</w:t>
      </w:r>
    </w:p>
    <w:p w:rsidR="00817C65" w:rsidRDefault="00817C65">
      <w:pPr>
        <w:jc w:val="both"/>
      </w:pPr>
      <w:r>
        <w:tab/>
      </w:r>
      <w:r>
        <w:tab/>
        <w:t>1973</w:t>
      </w:r>
      <w:r>
        <w:tab/>
      </w:r>
      <w:r>
        <w:tab/>
        <w:t xml:space="preserve">138.000 Ton. </w:t>
      </w:r>
      <w:r w:rsidR="007634A8">
        <w:t>Cortas</w:t>
      </w:r>
    </w:p>
    <w:p w:rsidR="00817C65" w:rsidRDefault="00817C65">
      <w:pPr>
        <w:jc w:val="both"/>
      </w:pPr>
      <w:r>
        <w:tab/>
      </w:r>
      <w:r>
        <w:tab/>
        <w:t>1974</w:t>
      </w:r>
      <w:r>
        <w:tab/>
      </w:r>
      <w:r>
        <w:tab/>
        <w:t>138.000 Ton. Cortas</w:t>
      </w:r>
    </w:p>
    <w:p w:rsidR="00817C65" w:rsidRDefault="00817C65">
      <w:pPr>
        <w:jc w:val="both"/>
      </w:pPr>
    </w:p>
    <w:p w:rsidR="00817C65" w:rsidRDefault="00817C65">
      <w:pPr>
        <w:jc w:val="both"/>
      </w:pPr>
      <w:r>
        <w:t>Siendo necesario recordar que de estas cantidades por las proyecciones realizadas, la Flota Extranjera espera capturar:</w:t>
      </w:r>
    </w:p>
    <w:p w:rsidR="00817C65" w:rsidRDefault="00817C65">
      <w:pPr>
        <w:jc w:val="both"/>
      </w:pPr>
    </w:p>
    <w:p w:rsidR="00817C65" w:rsidRDefault="00817C65">
      <w:pPr>
        <w:jc w:val="both"/>
      </w:pPr>
      <w:r>
        <w:tab/>
      </w:r>
      <w:r>
        <w:tab/>
        <w:t>1972</w:t>
      </w:r>
      <w:r>
        <w:tab/>
      </w:r>
      <w:r>
        <w:tab/>
        <w:t xml:space="preserve">112.800 Ton. </w:t>
      </w:r>
      <w:r w:rsidR="007634A8">
        <w:t>Cortas</w:t>
      </w:r>
    </w:p>
    <w:p w:rsidR="00817C65" w:rsidRDefault="00817C65">
      <w:pPr>
        <w:jc w:val="both"/>
      </w:pPr>
      <w:r>
        <w:tab/>
      </w:r>
      <w:r>
        <w:tab/>
        <w:t>1973</w:t>
      </w:r>
      <w:r>
        <w:tab/>
      </w:r>
      <w:r>
        <w:tab/>
        <w:t xml:space="preserve">123.000 Ton. </w:t>
      </w:r>
      <w:r w:rsidR="007634A8">
        <w:t>Cortas</w:t>
      </w:r>
    </w:p>
    <w:p w:rsidR="00817C65" w:rsidRDefault="00817C65">
      <w:pPr>
        <w:jc w:val="both"/>
      </w:pPr>
      <w:r>
        <w:tab/>
      </w:r>
      <w:r>
        <w:tab/>
        <w:t>1974</w:t>
      </w:r>
      <w:r>
        <w:tab/>
      </w:r>
      <w:r>
        <w:tab/>
        <w:t>135.000 Ton. Cortas</w:t>
      </w:r>
    </w:p>
    <w:p w:rsidR="00817C65" w:rsidRDefault="00817C65">
      <w:pPr>
        <w:jc w:val="both"/>
      </w:pPr>
    </w:p>
    <w:p w:rsidR="00817C65" w:rsidRDefault="00817C65">
      <w:pPr>
        <w:jc w:val="both"/>
      </w:pPr>
      <w:r>
        <w:t>Deduciéndose que para 1974 la Flota Extranjera espera haber capturado todo el potencial de la Zona Marina Ecuatoriana, sin que el propio país haya aumentado en nada sus capturas.</w:t>
      </w:r>
    </w:p>
    <w:p w:rsidR="00817C65" w:rsidRDefault="00817C65">
      <w:pPr>
        <w:jc w:val="both"/>
      </w:pPr>
    </w:p>
    <w:p w:rsidR="00817C65" w:rsidRDefault="00817C65">
      <w:pPr>
        <w:jc w:val="both"/>
      </w:pPr>
      <w:r>
        <w:t>Cabe mencionar además, que no se ha considerado el atún “ojo grande”, estimándose que representa alrededor del 10% de las dos especies analizadas.</w:t>
      </w:r>
    </w:p>
    <w:p w:rsidR="00817C65" w:rsidRDefault="00817C65">
      <w:pPr>
        <w:jc w:val="both"/>
      </w:pPr>
    </w:p>
    <w:p w:rsidR="00817C65" w:rsidRDefault="00817C65">
      <w:pPr>
        <w:jc w:val="both"/>
        <w:rPr>
          <w:b/>
          <w:u w:val="single"/>
        </w:rPr>
      </w:pPr>
      <w:r>
        <w:rPr>
          <w:b/>
          <w:u w:val="single"/>
        </w:rPr>
        <w:t>B.- CONCLUSIONES Y OTROS RECURSOS</w:t>
      </w:r>
    </w:p>
    <w:p w:rsidR="00817C65" w:rsidRDefault="00817C65">
      <w:pPr>
        <w:jc w:val="both"/>
      </w:pPr>
    </w:p>
    <w:p w:rsidR="00817C65" w:rsidRDefault="00817C65">
      <w:pPr>
        <w:jc w:val="both"/>
      </w:pPr>
      <w:r>
        <w:t>Incluyendo los atunes analizados, los otros recursos pesqueros de consideración son:</w:t>
      </w:r>
    </w:p>
    <w:p w:rsidR="00817C65" w:rsidRDefault="00817C65">
      <w:pPr>
        <w:jc w:val="both"/>
      </w:pPr>
    </w:p>
    <w:tbl>
      <w:tblPr>
        <w:tblW w:w="6431" w:type="dxa"/>
        <w:jc w:val="center"/>
        <w:tblLayout w:type="fixed"/>
        <w:tblCellMar>
          <w:left w:w="70" w:type="dxa"/>
          <w:right w:w="70" w:type="dxa"/>
        </w:tblCellMar>
        <w:tblLook w:val="0000"/>
      </w:tblPr>
      <w:tblGrid>
        <w:gridCol w:w="1690"/>
        <w:gridCol w:w="1188"/>
        <w:gridCol w:w="1829"/>
        <w:gridCol w:w="1724"/>
      </w:tblGrid>
      <w:tr w:rsidR="00817C65">
        <w:tblPrEx>
          <w:tblCellMar>
            <w:top w:w="0" w:type="dxa"/>
            <w:bottom w:w="0" w:type="dxa"/>
          </w:tblCellMar>
        </w:tblPrEx>
        <w:trPr>
          <w:trHeight w:val="517"/>
          <w:jc w:val="center"/>
        </w:trPr>
        <w:tc>
          <w:tcPr>
            <w:tcW w:w="1690" w:type="dxa"/>
          </w:tcPr>
          <w:p w:rsidR="00817C65" w:rsidRDefault="00817C65" w:rsidP="007634A8">
            <w:pPr>
              <w:jc w:val="center"/>
              <w:rPr>
                <w:b/>
              </w:rPr>
            </w:pPr>
            <w:r>
              <w:rPr>
                <w:b/>
              </w:rPr>
              <w:t>ESPECIE</w:t>
            </w:r>
          </w:p>
        </w:tc>
        <w:tc>
          <w:tcPr>
            <w:tcW w:w="1188" w:type="dxa"/>
          </w:tcPr>
          <w:p w:rsidR="00817C65" w:rsidRDefault="00817C65">
            <w:pPr>
              <w:jc w:val="center"/>
              <w:rPr>
                <w:b/>
              </w:rPr>
            </w:pPr>
            <w:r>
              <w:rPr>
                <w:b/>
              </w:rPr>
              <w:t>POTENCIAL</w:t>
            </w:r>
          </w:p>
        </w:tc>
        <w:tc>
          <w:tcPr>
            <w:tcW w:w="1829" w:type="dxa"/>
          </w:tcPr>
          <w:p w:rsidR="00817C65" w:rsidRDefault="00817C65">
            <w:pPr>
              <w:jc w:val="center"/>
              <w:rPr>
                <w:b/>
              </w:rPr>
            </w:pPr>
            <w:r>
              <w:rPr>
                <w:b/>
              </w:rPr>
              <w:t>EXPLOT. NACIONAL</w:t>
            </w:r>
          </w:p>
        </w:tc>
        <w:tc>
          <w:tcPr>
            <w:tcW w:w="1724" w:type="dxa"/>
          </w:tcPr>
          <w:p w:rsidR="007634A8" w:rsidRDefault="00817C65">
            <w:pPr>
              <w:jc w:val="center"/>
              <w:rPr>
                <w:b/>
              </w:rPr>
            </w:pPr>
            <w:r>
              <w:rPr>
                <w:b/>
              </w:rPr>
              <w:t xml:space="preserve">DISPONIB. </w:t>
            </w:r>
          </w:p>
          <w:p w:rsidR="00817C65" w:rsidRDefault="00817C65">
            <w:pPr>
              <w:jc w:val="center"/>
              <w:rPr>
                <w:b/>
              </w:rPr>
            </w:pPr>
            <w:r>
              <w:rPr>
                <w:b/>
              </w:rPr>
              <w:t>NACIONAL</w:t>
            </w:r>
          </w:p>
        </w:tc>
      </w:tr>
      <w:tr w:rsidR="00817C65">
        <w:tblPrEx>
          <w:tblCellMar>
            <w:top w:w="0" w:type="dxa"/>
            <w:bottom w:w="0" w:type="dxa"/>
          </w:tblCellMar>
        </w:tblPrEx>
        <w:trPr>
          <w:trHeight w:val="249"/>
          <w:jc w:val="center"/>
        </w:trPr>
        <w:tc>
          <w:tcPr>
            <w:tcW w:w="1690" w:type="dxa"/>
          </w:tcPr>
          <w:p w:rsidR="00817C65" w:rsidRDefault="00817C65">
            <w:pPr>
              <w:jc w:val="both"/>
            </w:pPr>
            <w:r>
              <w:t>Pinchagua</w:t>
            </w:r>
          </w:p>
        </w:tc>
        <w:tc>
          <w:tcPr>
            <w:tcW w:w="1188" w:type="dxa"/>
          </w:tcPr>
          <w:p w:rsidR="00817C65" w:rsidRDefault="00817C65">
            <w:pPr>
              <w:jc w:val="center"/>
            </w:pPr>
            <w:r>
              <w:t>175.000</w:t>
            </w:r>
          </w:p>
        </w:tc>
        <w:tc>
          <w:tcPr>
            <w:tcW w:w="1829" w:type="dxa"/>
          </w:tcPr>
          <w:p w:rsidR="00817C65" w:rsidRDefault="00817C65">
            <w:pPr>
              <w:jc w:val="center"/>
            </w:pPr>
            <w:r>
              <w:t>35.000</w:t>
            </w:r>
          </w:p>
        </w:tc>
        <w:tc>
          <w:tcPr>
            <w:tcW w:w="1724" w:type="dxa"/>
          </w:tcPr>
          <w:p w:rsidR="00817C65" w:rsidRDefault="00817C65">
            <w:pPr>
              <w:jc w:val="center"/>
            </w:pPr>
            <w:r>
              <w:t>140.000</w:t>
            </w:r>
          </w:p>
        </w:tc>
      </w:tr>
      <w:tr w:rsidR="00817C65">
        <w:tblPrEx>
          <w:tblCellMar>
            <w:top w:w="0" w:type="dxa"/>
            <w:bottom w:w="0" w:type="dxa"/>
          </w:tblCellMar>
        </w:tblPrEx>
        <w:trPr>
          <w:trHeight w:val="249"/>
          <w:jc w:val="center"/>
        </w:trPr>
        <w:tc>
          <w:tcPr>
            <w:tcW w:w="1690" w:type="dxa"/>
          </w:tcPr>
          <w:p w:rsidR="00817C65" w:rsidRDefault="00817C65">
            <w:pPr>
              <w:jc w:val="both"/>
            </w:pPr>
            <w:r>
              <w:t>Demersales</w:t>
            </w:r>
          </w:p>
        </w:tc>
        <w:tc>
          <w:tcPr>
            <w:tcW w:w="1188" w:type="dxa"/>
          </w:tcPr>
          <w:p w:rsidR="00817C65" w:rsidRDefault="00817C65">
            <w:pPr>
              <w:jc w:val="center"/>
            </w:pPr>
            <w:r>
              <w:t xml:space="preserve"> 7.0000</w:t>
            </w:r>
          </w:p>
        </w:tc>
        <w:tc>
          <w:tcPr>
            <w:tcW w:w="1829" w:type="dxa"/>
          </w:tcPr>
          <w:p w:rsidR="00817C65" w:rsidRDefault="00817C65">
            <w:pPr>
              <w:jc w:val="center"/>
            </w:pPr>
            <w:r>
              <w:t>15.000</w:t>
            </w:r>
          </w:p>
        </w:tc>
        <w:tc>
          <w:tcPr>
            <w:tcW w:w="1724" w:type="dxa"/>
          </w:tcPr>
          <w:p w:rsidR="00817C65" w:rsidRDefault="00817C65">
            <w:pPr>
              <w:jc w:val="center"/>
            </w:pPr>
            <w:r>
              <w:t xml:space="preserve"> 55.000</w:t>
            </w:r>
          </w:p>
        </w:tc>
      </w:tr>
      <w:tr w:rsidR="00817C65">
        <w:tblPrEx>
          <w:tblCellMar>
            <w:top w:w="0" w:type="dxa"/>
            <w:bottom w:w="0" w:type="dxa"/>
          </w:tblCellMar>
        </w:tblPrEx>
        <w:trPr>
          <w:trHeight w:val="230"/>
          <w:jc w:val="center"/>
        </w:trPr>
        <w:tc>
          <w:tcPr>
            <w:tcW w:w="1690" w:type="dxa"/>
          </w:tcPr>
          <w:p w:rsidR="00817C65" w:rsidRDefault="00817C65">
            <w:pPr>
              <w:jc w:val="both"/>
            </w:pPr>
            <w:r>
              <w:t>Otros</w:t>
            </w:r>
          </w:p>
        </w:tc>
        <w:tc>
          <w:tcPr>
            <w:tcW w:w="1188" w:type="dxa"/>
          </w:tcPr>
          <w:p w:rsidR="00817C65" w:rsidRDefault="00817C65">
            <w:pPr>
              <w:jc w:val="center"/>
            </w:pPr>
            <w:r>
              <w:t>170.000</w:t>
            </w:r>
          </w:p>
        </w:tc>
        <w:tc>
          <w:tcPr>
            <w:tcW w:w="1829" w:type="dxa"/>
          </w:tcPr>
          <w:p w:rsidR="00817C65" w:rsidRDefault="00817C65">
            <w:pPr>
              <w:jc w:val="center"/>
            </w:pPr>
            <w:r>
              <w:t>15.000</w:t>
            </w:r>
          </w:p>
        </w:tc>
        <w:tc>
          <w:tcPr>
            <w:tcW w:w="1724" w:type="dxa"/>
          </w:tcPr>
          <w:p w:rsidR="00817C65" w:rsidRDefault="00817C65">
            <w:pPr>
              <w:jc w:val="center"/>
            </w:pPr>
            <w:r>
              <w:t>155.000</w:t>
            </w:r>
          </w:p>
        </w:tc>
      </w:tr>
      <w:tr w:rsidR="00817C65">
        <w:tblPrEx>
          <w:tblCellMar>
            <w:top w:w="0" w:type="dxa"/>
            <w:bottom w:w="0" w:type="dxa"/>
          </w:tblCellMar>
        </w:tblPrEx>
        <w:trPr>
          <w:trHeight w:val="728"/>
          <w:jc w:val="center"/>
        </w:trPr>
        <w:tc>
          <w:tcPr>
            <w:tcW w:w="1690" w:type="dxa"/>
          </w:tcPr>
          <w:p w:rsidR="00817C65" w:rsidRDefault="00817C65">
            <w:pPr>
              <w:jc w:val="both"/>
            </w:pPr>
            <w:r>
              <w:t>Aleta Amarilla y</w:t>
            </w:r>
          </w:p>
          <w:p w:rsidR="00817C65" w:rsidRDefault="00817C65">
            <w:pPr>
              <w:jc w:val="both"/>
            </w:pPr>
            <w:r>
              <w:t>Barrilete</w:t>
            </w:r>
          </w:p>
        </w:tc>
        <w:tc>
          <w:tcPr>
            <w:tcW w:w="1188" w:type="dxa"/>
          </w:tcPr>
          <w:p w:rsidR="00817C65" w:rsidRDefault="00817C65">
            <w:pPr>
              <w:jc w:val="center"/>
              <w:rPr>
                <w:u w:val="single"/>
              </w:rPr>
            </w:pPr>
          </w:p>
          <w:p w:rsidR="00817C65" w:rsidRDefault="00817C65">
            <w:pPr>
              <w:jc w:val="center"/>
              <w:rPr>
                <w:u w:val="single"/>
              </w:rPr>
            </w:pPr>
            <w:r>
              <w:rPr>
                <w:u w:val="single"/>
              </w:rPr>
              <w:t>160.000</w:t>
            </w:r>
          </w:p>
        </w:tc>
        <w:tc>
          <w:tcPr>
            <w:tcW w:w="1829" w:type="dxa"/>
          </w:tcPr>
          <w:p w:rsidR="00817C65" w:rsidRDefault="00817C65">
            <w:pPr>
              <w:jc w:val="center"/>
              <w:rPr>
                <w:u w:val="single"/>
              </w:rPr>
            </w:pPr>
          </w:p>
          <w:p w:rsidR="00817C65" w:rsidRDefault="00817C65">
            <w:pPr>
              <w:jc w:val="center"/>
              <w:rPr>
                <w:u w:val="single"/>
              </w:rPr>
            </w:pPr>
            <w:r>
              <w:rPr>
                <w:u w:val="single"/>
              </w:rPr>
              <w:t>20.000</w:t>
            </w:r>
          </w:p>
        </w:tc>
        <w:tc>
          <w:tcPr>
            <w:tcW w:w="1724" w:type="dxa"/>
          </w:tcPr>
          <w:p w:rsidR="00817C65" w:rsidRDefault="00817C65">
            <w:pPr>
              <w:jc w:val="center"/>
              <w:rPr>
                <w:u w:val="single"/>
              </w:rPr>
            </w:pPr>
          </w:p>
          <w:p w:rsidR="00817C65" w:rsidRDefault="00817C65">
            <w:pPr>
              <w:jc w:val="center"/>
              <w:rPr>
                <w:u w:val="single"/>
              </w:rPr>
            </w:pPr>
            <w:r>
              <w:rPr>
                <w:u w:val="single"/>
              </w:rPr>
              <w:t>140.000</w:t>
            </w:r>
          </w:p>
        </w:tc>
      </w:tr>
      <w:tr w:rsidR="00817C65">
        <w:tblPrEx>
          <w:tblCellMar>
            <w:top w:w="0" w:type="dxa"/>
            <w:bottom w:w="0" w:type="dxa"/>
          </w:tblCellMar>
        </w:tblPrEx>
        <w:trPr>
          <w:trHeight w:val="249"/>
          <w:jc w:val="center"/>
        </w:trPr>
        <w:tc>
          <w:tcPr>
            <w:tcW w:w="1690" w:type="dxa"/>
          </w:tcPr>
          <w:p w:rsidR="00817C65" w:rsidRDefault="00817C65">
            <w:pPr>
              <w:jc w:val="both"/>
            </w:pPr>
            <w:r>
              <w:t>TOTAL</w:t>
            </w:r>
          </w:p>
        </w:tc>
        <w:tc>
          <w:tcPr>
            <w:tcW w:w="1188" w:type="dxa"/>
          </w:tcPr>
          <w:p w:rsidR="00817C65" w:rsidRDefault="00817C65">
            <w:pPr>
              <w:jc w:val="center"/>
            </w:pPr>
            <w:r>
              <w:t>575.000</w:t>
            </w:r>
          </w:p>
        </w:tc>
        <w:tc>
          <w:tcPr>
            <w:tcW w:w="1829" w:type="dxa"/>
          </w:tcPr>
          <w:p w:rsidR="00817C65" w:rsidRDefault="00817C65">
            <w:pPr>
              <w:jc w:val="center"/>
            </w:pPr>
            <w:r>
              <w:t>85.000</w:t>
            </w:r>
          </w:p>
        </w:tc>
        <w:tc>
          <w:tcPr>
            <w:tcW w:w="1724" w:type="dxa"/>
          </w:tcPr>
          <w:p w:rsidR="00817C65" w:rsidRDefault="00817C65">
            <w:pPr>
              <w:jc w:val="center"/>
            </w:pPr>
            <w:r>
              <w:t>490.000</w:t>
            </w:r>
          </w:p>
        </w:tc>
      </w:tr>
    </w:tbl>
    <w:p w:rsidR="00817C65" w:rsidRDefault="00817C65">
      <w:pPr>
        <w:jc w:val="both"/>
      </w:pPr>
    </w:p>
    <w:p w:rsidR="00817C65" w:rsidRDefault="00817C65">
      <w:pPr>
        <w:jc w:val="both"/>
      </w:pPr>
      <w:r>
        <w:t xml:space="preserve">La determinación de esta potencia nos lleva a conocer, que en este aspecto del atún poseemos tan grandes recursos todavía no explotados del atún, poseemos tan grandes recursos todavía no explotados por los ecuatorianos.  En el Pacifico Sur la producción de pesca del Perú representa el 95%, Chile el 4,5% y el Ecuador tan solo el 0,5%, siendo nuestros recursos los mejores, más ricos y más variados; en el transporte marítimo, de las dos y medio millones de toneladas de carga de importación y exportación que pasan por los puertos ecuatorianos, menos el 5% es realizado en barcos nacionales; todos los estudios de construcción de puertos e instalaciones marítimas han sido hechas por Agencias Internacionales, la construcción de barcos es circunscrita a pequeños de madera y muy pocos de acero, pero de menor tonelaje.  Todos los proyectos de abastecimiento de agua a la zona desértica de nuestro litoral </w:t>
      </w:r>
      <w:r>
        <w:lastRenderedPageBreak/>
        <w:t>han sido formulados por medio de cañerías y represas desde lugares distantes del país con grandes costos y a veces con muy pocos resultados.</w:t>
      </w:r>
    </w:p>
    <w:p w:rsidR="00817C65" w:rsidRDefault="00817C65">
      <w:pPr>
        <w:jc w:val="both"/>
      </w:pPr>
    </w:p>
    <w:p w:rsidR="00817C65" w:rsidRDefault="00817C65">
      <w:pPr>
        <w:jc w:val="both"/>
      </w:pPr>
      <w:r>
        <w:t>El campo de la riqueza del atún analizado, las alternativas son: cobrar veinte dólares por derecho de pesca, vender a quinientos dólares si acaso nosotros lo capturamos en el mercado mundial y si lo industrializamos, obtener mil dólares por tonelada.</w:t>
      </w:r>
    </w:p>
    <w:p w:rsidR="00817C65" w:rsidRDefault="00817C65">
      <w:pPr>
        <w:jc w:val="both"/>
      </w:pPr>
    </w:p>
    <w:p w:rsidR="00817C65" w:rsidRDefault="00817C65">
      <w:pPr>
        <w:jc w:val="both"/>
      </w:pPr>
      <w:r>
        <w:t>Los ecuatorianos debemos hacer lo posible para que tanto recurso de nuestro rico y olvidado mar sirva para que llegue un mejor pedazo de pan a las grandes masas ecuatorianas y ver algún día, que tanto buques pesqueros, tanqueros, bananeros y cargueros, surquen los mares no solo tripulados por ecuatorianos sino construidos, mantenidos y reparados por nosotros los ecuatorianos.</w:t>
      </w:r>
    </w:p>
    <w:p w:rsidR="00817C65" w:rsidRDefault="00817C65">
      <w:pPr>
        <w:jc w:val="both"/>
      </w:pPr>
    </w:p>
    <w:p w:rsidR="00817C65" w:rsidRDefault="00817C65">
      <w:pPr>
        <w:jc w:val="both"/>
      </w:pPr>
    </w:p>
    <w:p w:rsidR="00817C65" w:rsidRDefault="00817C65">
      <w:pPr>
        <w:jc w:val="both"/>
      </w:pPr>
    </w:p>
    <w:p w:rsidR="00817C65" w:rsidRDefault="00817C65">
      <w:pPr>
        <w:jc w:val="both"/>
      </w:pPr>
    </w:p>
    <w:p w:rsidR="00817C65" w:rsidRDefault="00817C65">
      <w:pPr>
        <w:jc w:val="both"/>
      </w:pPr>
    </w:p>
    <w:p w:rsidR="00817C65" w:rsidRDefault="00817C65">
      <w:pPr>
        <w:jc w:val="both"/>
      </w:pPr>
    </w:p>
    <w:p w:rsidR="00817C65" w:rsidRDefault="00817C65">
      <w:pPr>
        <w:jc w:val="both"/>
      </w:pPr>
    </w:p>
    <w:p w:rsidR="00817C65" w:rsidRDefault="00817C65">
      <w:pPr>
        <w:jc w:val="both"/>
      </w:pPr>
    </w:p>
    <w:p w:rsidR="00817C65" w:rsidRDefault="00817C65">
      <w:pPr>
        <w:jc w:val="both"/>
      </w:pPr>
    </w:p>
    <w:p w:rsidR="00817C65" w:rsidRDefault="00817C65">
      <w:pPr>
        <w:jc w:val="both"/>
      </w:pPr>
    </w:p>
    <w:p w:rsidR="00817C65" w:rsidRDefault="00817C65">
      <w:pPr>
        <w:jc w:val="both"/>
      </w:pPr>
    </w:p>
    <w:p w:rsidR="00817C65" w:rsidRDefault="00817C65">
      <w:pPr>
        <w:jc w:val="both"/>
      </w:pPr>
    </w:p>
    <w:sectPr w:rsidR="00817C65" w:rsidSect="007634A8">
      <w:headerReference w:type="even" r:id="rId7"/>
      <w:headerReference w:type="default" r:id="rId8"/>
      <w:pgSz w:w="9360" w:h="12960" w:code="9"/>
      <w:pgMar w:top="1440" w:right="1152" w:bottom="1440" w:left="1152"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F4EFE">
      <w:r>
        <w:separator/>
      </w:r>
    </w:p>
  </w:endnote>
  <w:endnote w:type="continuationSeparator" w:id="1">
    <w:p w:rsidR="00000000" w:rsidRDefault="009F4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F4EFE">
      <w:r>
        <w:separator/>
      </w:r>
    </w:p>
  </w:footnote>
  <w:footnote w:type="continuationSeparator" w:id="1">
    <w:p w:rsidR="00000000" w:rsidRDefault="009F4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A8" w:rsidRDefault="007634A8" w:rsidP="00817C65">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7634A8" w:rsidRDefault="007634A8" w:rsidP="007634A8">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A8" w:rsidRDefault="007634A8" w:rsidP="00817C65">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4EFE">
      <w:rPr>
        <w:rStyle w:val="Nmerodepgina"/>
        <w:noProof/>
      </w:rPr>
      <w:t>2</w:t>
    </w:r>
    <w:r>
      <w:rPr>
        <w:rStyle w:val="Nmerodepgina"/>
      </w:rPr>
      <w:fldChar w:fldCharType="end"/>
    </w:r>
  </w:p>
  <w:p w:rsidR="007634A8" w:rsidRDefault="007634A8" w:rsidP="007634A8">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1223A"/>
    <w:multiLevelType w:val="singleLevel"/>
    <w:tmpl w:val="079C41A8"/>
    <w:lvl w:ilvl="0">
      <w:start w:val="1"/>
      <w:numFmt w:val="lowerLetter"/>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7634A8"/>
    <w:rsid w:val="007634A8"/>
    <w:rsid w:val="00817C65"/>
    <w:rsid w:val="009F4E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634A8"/>
    <w:pPr>
      <w:tabs>
        <w:tab w:val="center" w:pos="4320"/>
        <w:tab w:val="right" w:pos="8640"/>
      </w:tabs>
    </w:pPr>
  </w:style>
  <w:style w:type="character" w:styleId="Nmerodepgina">
    <w:name w:val="page number"/>
    <w:basedOn w:val="Fuentedeprrafopredeter"/>
    <w:rsid w:val="007634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2242</Words>
  <Characters>12331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Guayaquil</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Vinculos</cp:lastModifiedBy>
  <cp:revision>2</cp:revision>
  <cp:lastPrinted>1601-01-01T00:00:00Z</cp:lastPrinted>
  <dcterms:created xsi:type="dcterms:W3CDTF">2009-10-07T18:50:00Z</dcterms:created>
  <dcterms:modified xsi:type="dcterms:W3CDTF">2009-10-07T18:50:00Z</dcterms:modified>
</cp:coreProperties>
</file>