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4CB9">
      <w:pPr>
        <w:pStyle w:val="NormalWeb"/>
        <w:spacing w:line="360" w:lineRule="auto"/>
        <w:jc w:val="center"/>
        <w:rPr>
          <w:rFonts w:ascii="Goudy Old Style" w:hAnsi="Goudy Old Style"/>
          <w:b/>
          <w:bCs/>
          <w:color w:val="000000"/>
          <w:sz w:val="36"/>
          <w:szCs w:val="36"/>
          <w:lang w:val="es-EC"/>
        </w:rPr>
      </w:pPr>
      <w:r>
        <w:rPr>
          <w:rFonts w:ascii="Goudy Old Style" w:hAnsi="Goudy Old Style"/>
          <w:b/>
          <w:bCs/>
          <w:color w:val="000000"/>
          <w:sz w:val="36"/>
          <w:szCs w:val="36"/>
          <w:lang w:val="es-EC"/>
        </w:rPr>
        <w:t>ESCUELA SUPERIOR POLITÉCNICA DEL LITORAL</w:t>
      </w:r>
    </w:p>
    <w:p w:rsidR="00000000" w:rsidRDefault="007D13EA">
      <w:pPr>
        <w:pStyle w:val="NormalWeb"/>
        <w:spacing w:line="360" w:lineRule="auto"/>
        <w:jc w:val="center"/>
        <w:rPr>
          <w:rFonts w:ascii="Goudy Old Style" w:hAnsi="Goudy Old Style"/>
          <w:b/>
          <w:bCs/>
          <w:color w:val="000000"/>
          <w:sz w:val="36"/>
          <w:szCs w:val="36"/>
          <w:lang w:val="es-EC"/>
        </w:rPr>
      </w:pPr>
      <w:r>
        <w:rPr>
          <w:noProof/>
          <w:lang w:val="es-ES" w:eastAsia="es-ES" w:bidi="ar-SA"/>
        </w:rPr>
        <w:drawing>
          <wp:anchor distT="0" distB="0" distL="114300" distR="114300" simplePos="0" relativeHeight="251691008" behindDoc="0" locked="0" layoutInCell="1" allowOverlap="0">
            <wp:simplePos x="0" y="0"/>
            <wp:positionH relativeFrom="column">
              <wp:posOffset>4572000</wp:posOffset>
            </wp:positionH>
            <wp:positionV relativeFrom="paragraph">
              <wp:posOffset>668020</wp:posOffset>
            </wp:positionV>
            <wp:extent cx="800100" cy="711200"/>
            <wp:effectExtent l="19050" t="0" r="0" b="0"/>
            <wp:wrapSquare wrapText="bothSides"/>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srcRect/>
                    <a:stretch>
                      <a:fillRect/>
                    </a:stretch>
                  </pic:blipFill>
                  <pic:spPr bwMode="auto">
                    <a:xfrm>
                      <a:off x="0" y="0"/>
                      <a:ext cx="800100" cy="711200"/>
                    </a:xfrm>
                    <a:prstGeom prst="rect">
                      <a:avLst/>
                    </a:prstGeom>
                    <a:noFill/>
                    <a:ln w="9525">
                      <a:noFill/>
                      <a:miter lim="800000"/>
                      <a:headEnd/>
                      <a:tailEnd/>
                    </a:ln>
                  </pic:spPr>
                </pic:pic>
              </a:graphicData>
            </a:graphic>
          </wp:anchor>
        </w:drawing>
      </w:r>
      <w:r>
        <w:rPr>
          <w:noProof/>
          <w:lang w:val="es-ES" w:eastAsia="es-ES" w:bidi="ar-SA"/>
        </w:rPr>
        <w:drawing>
          <wp:anchor distT="0" distB="0" distL="114300" distR="114300" simplePos="0" relativeHeight="251689984" behindDoc="0" locked="0" layoutInCell="1" allowOverlap="0">
            <wp:simplePos x="0" y="0"/>
            <wp:positionH relativeFrom="column">
              <wp:posOffset>114300</wp:posOffset>
            </wp:positionH>
            <wp:positionV relativeFrom="paragraph">
              <wp:posOffset>611505</wp:posOffset>
            </wp:positionV>
            <wp:extent cx="914400" cy="856615"/>
            <wp:effectExtent l="19050" t="0" r="0" b="0"/>
            <wp:wrapSquare wrapText="bothSides"/>
            <wp:docPr id="229" name="Imagen 229"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logo espol"/>
                    <pic:cNvPicPr>
                      <a:picLocks noChangeAspect="1" noChangeArrowheads="1"/>
                    </pic:cNvPicPr>
                  </pic:nvPicPr>
                  <pic:blipFill>
                    <a:blip r:embed="rId8">
                      <a:lum bright="12000" contrast="-6000"/>
                    </a:blip>
                    <a:srcRect/>
                    <a:stretch>
                      <a:fillRect/>
                    </a:stretch>
                  </pic:blipFill>
                  <pic:spPr bwMode="auto">
                    <a:xfrm>
                      <a:off x="0" y="0"/>
                      <a:ext cx="914400" cy="856615"/>
                    </a:xfrm>
                    <a:prstGeom prst="rect">
                      <a:avLst/>
                    </a:prstGeom>
                    <a:noFill/>
                    <a:ln w="9525">
                      <a:noFill/>
                      <a:miter lim="800000"/>
                      <a:headEnd/>
                      <a:tailEnd/>
                    </a:ln>
                  </pic:spPr>
                </pic:pic>
              </a:graphicData>
            </a:graphic>
          </wp:anchor>
        </w:drawing>
      </w:r>
      <w:r w:rsidR="00344CB9">
        <w:rPr>
          <w:rFonts w:ascii="Goudy Old Style" w:hAnsi="Goudy Old Style"/>
          <w:b/>
          <w:bCs/>
          <w:color w:val="000000"/>
          <w:sz w:val="36"/>
          <w:szCs w:val="36"/>
          <w:lang w:val="es-EC"/>
        </w:rPr>
        <w:t>Facultad de  Ciencias Humanísticas y Económicas</w:t>
      </w:r>
    </w:p>
    <w:p w:rsidR="00000000" w:rsidRDefault="00344CB9">
      <w:pPr>
        <w:pStyle w:val="NormalWeb"/>
        <w:spacing w:line="360" w:lineRule="auto"/>
        <w:rPr>
          <w:rFonts w:ascii="Goudy Old Style" w:hAnsi="Goudy Old Style"/>
          <w:b/>
          <w:bCs/>
          <w:color w:val="000000"/>
          <w:sz w:val="24"/>
          <w:szCs w:val="24"/>
          <w:lang w:val="es-EC"/>
        </w:rPr>
      </w:pPr>
      <w:r>
        <w:rPr>
          <w:rFonts w:ascii="Goudy Old Style" w:hAnsi="Goudy Old Style"/>
          <w:lang w:val="es-EC"/>
        </w:rPr>
        <w:tab/>
      </w:r>
      <w:r>
        <w:rPr>
          <w:rFonts w:ascii="Goudy Old Style" w:hAnsi="Goudy Old Style"/>
          <w:lang w:val="es-EC"/>
        </w:rPr>
        <w:tab/>
      </w:r>
      <w:r>
        <w:rPr>
          <w:rFonts w:ascii="Goudy Old Style" w:hAnsi="Goudy Old Style"/>
          <w:lang w:val="es-EC"/>
        </w:rPr>
        <w:tab/>
      </w:r>
      <w:r>
        <w:rPr>
          <w:rFonts w:ascii="Goudy Old Style" w:hAnsi="Goudy Old Style"/>
          <w:lang w:val="es-EC"/>
        </w:rPr>
        <w:tab/>
      </w:r>
      <w:r>
        <w:rPr>
          <w:rFonts w:ascii="Goudy Old Style" w:hAnsi="Goudy Old Style"/>
          <w:lang w:val="es-EC"/>
        </w:rPr>
        <w:tab/>
      </w:r>
      <w:r>
        <w:rPr>
          <w:rFonts w:ascii="Goudy Old Style" w:hAnsi="Goudy Old Style"/>
          <w:lang w:val="es-EC"/>
        </w:rPr>
        <w:tab/>
      </w:r>
      <w:r>
        <w:rPr>
          <w:rFonts w:ascii="Goudy Old Style" w:hAnsi="Goudy Old Style"/>
          <w:lang w:val="es-EC"/>
        </w:rPr>
        <w:tab/>
      </w:r>
      <w:r>
        <w:rPr>
          <w:rFonts w:ascii="Goudy Old Style" w:hAnsi="Goudy Old Style"/>
          <w:lang w:val="es-EC"/>
        </w:rPr>
        <w:tab/>
      </w:r>
      <w:r>
        <w:rPr>
          <w:rFonts w:ascii="Goudy Old Style" w:hAnsi="Goudy Old Style"/>
          <w:lang w:val="es-EC"/>
        </w:rPr>
        <w:tab/>
      </w:r>
    </w:p>
    <w:p w:rsidR="00000000" w:rsidRDefault="00344CB9">
      <w:pPr>
        <w:spacing w:line="360" w:lineRule="auto"/>
        <w:jc w:val="center"/>
        <w:rPr>
          <w:rFonts w:ascii="Goudy Old Style" w:hAnsi="Goudy Old Style" w:cs="Arial"/>
          <w:b/>
          <w:bCs/>
          <w:sz w:val="28"/>
          <w:szCs w:val="28"/>
          <w:lang w:val="es-EC"/>
        </w:rPr>
      </w:pPr>
      <w:r>
        <w:rPr>
          <w:rFonts w:ascii="Goudy Old Style" w:hAnsi="Goudy Old Style"/>
          <w:b/>
          <w:bCs/>
          <w:color w:val="000000"/>
          <w:sz w:val="28"/>
          <w:szCs w:val="28"/>
          <w:lang w:val="es-EC"/>
        </w:rPr>
        <w:t>“</w:t>
      </w:r>
      <w:r>
        <w:rPr>
          <w:rFonts w:ascii="Goudy Old Style" w:hAnsi="Goudy Old Style"/>
          <w:b/>
          <w:bCs/>
          <w:sz w:val="28"/>
          <w:szCs w:val="28"/>
          <w:lang w:val="es-EC"/>
        </w:rPr>
        <w:t>ANÁLISIS DEL COMERCIO BILATERAL POR BLOQUES USANDO UN MODELO GRAVITACIONAL AUMENTADO PERÍODO 1980-2003</w:t>
      </w:r>
      <w:r>
        <w:rPr>
          <w:rFonts w:ascii="Goudy Old Style" w:hAnsi="Goudy Old Style"/>
          <w:b/>
          <w:bCs/>
          <w:color w:val="000000"/>
          <w:sz w:val="28"/>
          <w:szCs w:val="28"/>
          <w:lang w:val="es-EC"/>
        </w:rPr>
        <w:t>”</w:t>
      </w:r>
    </w:p>
    <w:p w:rsidR="00000000" w:rsidRDefault="00344CB9">
      <w:pPr>
        <w:pStyle w:val="NormalWeb"/>
        <w:spacing w:line="360" w:lineRule="auto"/>
        <w:jc w:val="center"/>
        <w:rPr>
          <w:rFonts w:ascii="Goudy Old Style" w:hAnsi="Goudy Old Style"/>
          <w:b/>
          <w:bCs/>
          <w:sz w:val="24"/>
          <w:szCs w:val="24"/>
          <w:lang w:val="es-EC"/>
        </w:rPr>
      </w:pPr>
      <w:r>
        <w:rPr>
          <w:rFonts w:ascii="Goudy Old Style" w:hAnsi="Goudy Old Style"/>
          <w:b/>
          <w:bCs/>
          <w:color w:val="000000"/>
          <w:sz w:val="24"/>
          <w:szCs w:val="24"/>
          <w:lang w:val="es-EC"/>
        </w:rPr>
        <w:t>TESIS DE GRADO</w:t>
      </w:r>
    </w:p>
    <w:p w:rsidR="00000000" w:rsidRDefault="00344CB9">
      <w:pPr>
        <w:pStyle w:val="NormalWeb"/>
        <w:spacing w:line="360" w:lineRule="auto"/>
        <w:jc w:val="center"/>
        <w:rPr>
          <w:rFonts w:ascii="Goudy Old Style" w:hAnsi="Goudy Old Style"/>
          <w:b/>
          <w:bCs/>
          <w:color w:val="000000"/>
          <w:sz w:val="24"/>
          <w:szCs w:val="24"/>
          <w:lang w:val="es-EC"/>
        </w:rPr>
      </w:pPr>
      <w:r>
        <w:rPr>
          <w:rFonts w:ascii="Goudy Old Style" w:hAnsi="Goudy Old Style"/>
          <w:b/>
          <w:bCs/>
          <w:color w:val="000000"/>
          <w:sz w:val="24"/>
          <w:szCs w:val="24"/>
          <w:lang w:val="es-EC"/>
        </w:rPr>
        <w:t>Previa a la obtención del Título de</w:t>
      </w:r>
      <w:r>
        <w:rPr>
          <w:rFonts w:ascii="Goudy Old Style" w:hAnsi="Goudy Old Style"/>
          <w:b/>
          <w:bCs/>
          <w:color w:val="000000"/>
          <w:sz w:val="24"/>
          <w:szCs w:val="24"/>
          <w:lang w:val="es-EC"/>
        </w:rPr>
        <w:t>:</w:t>
      </w:r>
    </w:p>
    <w:p w:rsidR="00000000" w:rsidRDefault="00344CB9">
      <w:pPr>
        <w:pStyle w:val="NormalWeb"/>
        <w:spacing w:line="360" w:lineRule="auto"/>
        <w:jc w:val="center"/>
        <w:rPr>
          <w:rFonts w:ascii="Goudy Old Style" w:hAnsi="Goudy Old Style"/>
          <w:b/>
          <w:bCs/>
          <w:color w:val="000000"/>
          <w:sz w:val="24"/>
          <w:szCs w:val="28"/>
          <w:lang w:val="es-EC"/>
        </w:rPr>
      </w:pPr>
      <w:r>
        <w:rPr>
          <w:rFonts w:ascii="Goudy Old Style" w:hAnsi="Goudy Old Style"/>
          <w:b/>
          <w:bCs/>
          <w:color w:val="000000"/>
          <w:sz w:val="24"/>
          <w:szCs w:val="28"/>
          <w:lang w:val="es-EC"/>
        </w:rPr>
        <w:t>ECONOMISTA CON MENCIÓN EN GESTIÓN EMPRESARIAL,</w:t>
      </w:r>
    </w:p>
    <w:p w:rsidR="00000000" w:rsidRDefault="00344CB9">
      <w:pPr>
        <w:pStyle w:val="NormalWeb"/>
        <w:spacing w:line="360" w:lineRule="auto"/>
        <w:jc w:val="center"/>
        <w:rPr>
          <w:rFonts w:ascii="Goudy Old Style" w:hAnsi="Goudy Old Style"/>
          <w:b/>
          <w:bCs/>
          <w:sz w:val="28"/>
          <w:szCs w:val="28"/>
          <w:lang w:val="es-EC"/>
        </w:rPr>
      </w:pPr>
      <w:r>
        <w:rPr>
          <w:rFonts w:ascii="Goudy Old Style" w:hAnsi="Goudy Old Style"/>
          <w:b/>
          <w:bCs/>
          <w:color w:val="000000"/>
          <w:sz w:val="24"/>
          <w:szCs w:val="28"/>
          <w:lang w:val="es-EC"/>
        </w:rPr>
        <w:t>ESPECIALIZACIÓN TEORÍA Y POLÍTICA ECONÓMICA</w:t>
      </w:r>
    </w:p>
    <w:p w:rsidR="00000000" w:rsidRDefault="00344CB9">
      <w:pPr>
        <w:pStyle w:val="NormalWeb"/>
        <w:spacing w:line="360" w:lineRule="auto"/>
        <w:jc w:val="center"/>
        <w:rPr>
          <w:rFonts w:ascii="Goudy Old Style" w:hAnsi="Goudy Old Style"/>
          <w:b/>
          <w:bCs/>
          <w:sz w:val="24"/>
          <w:szCs w:val="24"/>
          <w:lang w:val="es-EC"/>
        </w:rPr>
      </w:pPr>
      <w:r>
        <w:rPr>
          <w:rFonts w:ascii="Goudy Old Style" w:hAnsi="Goudy Old Style"/>
          <w:b/>
          <w:bCs/>
          <w:color w:val="000000"/>
          <w:sz w:val="24"/>
          <w:szCs w:val="24"/>
          <w:lang w:val="es-EC"/>
        </w:rPr>
        <w:t>Presentado por</w:t>
      </w:r>
    </w:p>
    <w:p w:rsidR="00000000" w:rsidRDefault="00344CB9">
      <w:pPr>
        <w:pStyle w:val="NormalWeb"/>
        <w:spacing w:line="360" w:lineRule="auto"/>
        <w:jc w:val="center"/>
        <w:rPr>
          <w:rFonts w:ascii="Goudy Old Style" w:hAnsi="Goudy Old Style"/>
          <w:b/>
          <w:bCs/>
          <w:color w:val="000000"/>
          <w:sz w:val="24"/>
          <w:szCs w:val="24"/>
          <w:lang w:val="es-EC"/>
        </w:rPr>
      </w:pPr>
      <w:r>
        <w:rPr>
          <w:rFonts w:ascii="Goudy Old Style" w:hAnsi="Goudy Old Style"/>
          <w:b/>
          <w:bCs/>
          <w:color w:val="000000"/>
          <w:sz w:val="24"/>
          <w:szCs w:val="24"/>
          <w:lang w:val="es-EC"/>
        </w:rPr>
        <w:t>RODDY EDGAR MENDOZA MARRIOTT</w:t>
      </w:r>
    </w:p>
    <w:p w:rsidR="00000000" w:rsidRDefault="00344CB9">
      <w:pPr>
        <w:pStyle w:val="NormalWeb"/>
        <w:spacing w:line="360" w:lineRule="auto"/>
        <w:jc w:val="center"/>
        <w:rPr>
          <w:rFonts w:ascii="Goudy Old Style" w:hAnsi="Goudy Old Style"/>
          <w:b/>
          <w:bCs/>
          <w:sz w:val="24"/>
          <w:szCs w:val="24"/>
          <w:lang w:val="es-EC"/>
        </w:rPr>
      </w:pPr>
      <w:r>
        <w:rPr>
          <w:rFonts w:ascii="Goudy Old Style" w:hAnsi="Goudy Old Style"/>
          <w:b/>
          <w:bCs/>
          <w:color w:val="000000"/>
          <w:sz w:val="24"/>
          <w:szCs w:val="24"/>
          <w:lang w:val="es-EC"/>
        </w:rPr>
        <w:t>SINDY YANINA NIEVES VERDEZOTO</w:t>
      </w:r>
    </w:p>
    <w:p w:rsidR="00000000" w:rsidRDefault="00344CB9">
      <w:pPr>
        <w:pStyle w:val="NormalWeb"/>
        <w:spacing w:line="360" w:lineRule="auto"/>
        <w:jc w:val="center"/>
        <w:rPr>
          <w:rFonts w:ascii="Goudy Old Style" w:hAnsi="Goudy Old Style"/>
          <w:b/>
          <w:bCs/>
          <w:sz w:val="24"/>
          <w:szCs w:val="24"/>
          <w:lang w:val="es-EC"/>
        </w:rPr>
      </w:pPr>
      <w:r>
        <w:rPr>
          <w:rFonts w:ascii="Goudy Old Style" w:hAnsi="Goudy Old Style"/>
          <w:b/>
          <w:bCs/>
          <w:color w:val="000000"/>
          <w:sz w:val="24"/>
          <w:szCs w:val="24"/>
          <w:lang w:val="es-EC"/>
        </w:rPr>
        <w:t>Guayaquil - Ecuador</w:t>
      </w:r>
    </w:p>
    <w:p w:rsidR="00000000" w:rsidRDefault="00344CB9">
      <w:pPr>
        <w:pStyle w:val="NormalWeb"/>
        <w:spacing w:line="360" w:lineRule="auto"/>
        <w:jc w:val="center"/>
        <w:rPr>
          <w:rFonts w:ascii="Arial" w:hAnsi="Arial"/>
          <w:b/>
          <w:bCs/>
          <w:color w:val="000000"/>
          <w:sz w:val="24"/>
          <w:szCs w:val="24"/>
          <w:lang w:val="es-EC"/>
        </w:rPr>
        <w:sectPr w:rsidR="00000000">
          <w:pgSz w:w="12240" w:h="15840" w:code="1"/>
          <w:pgMar w:top="2275" w:right="1411" w:bottom="1987" w:left="2275" w:header="720" w:footer="720" w:gutter="0"/>
          <w:pgNumType w:fmt="lowerRoman"/>
          <w:cols w:space="720"/>
          <w:titlePg/>
          <w:docGrid w:linePitch="360"/>
        </w:sectPr>
      </w:pPr>
      <w:r>
        <w:rPr>
          <w:rFonts w:ascii="Goudy Old Style" w:hAnsi="Goudy Old Style"/>
          <w:b/>
          <w:bCs/>
          <w:color w:val="000000"/>
          <w:sz w:val="24"/>
          <w:szCs w:val="24"/>
          <w:lang w:val="es-EC"/>
        </w:rPr>
        <w:t>2007</w:t>
      </w:r>
    </w:p>
    <w:p w:rsidR="00000000" w:rsidRDefault="00344CB9">
      <w:pPr>
        <w:pStyle w:val="Ttulo1"/>
        <w:rPr>
          <w:rFonts w:ascii="Goudy Old Style" w:hAnsi="Goudy Old Style"/>
          <w:sz w:val="40"/>
          <w:szCs w:val="40"/>
        </w:rPr>
      </w:pPr>
      <w:bookmarkStart w:id="0" w:name="_Toc177278892"/>
      <w:bookmarkStart w:id="1" w:name="_Toc177537504"/>
      <w:bookmarkStart w:id="2" w:name="_Toc177537748"/>
      <w:bookmarkStart w:id="3" w:name="_Toc177629539"/>
      <w:bookmarkStart w:id="4" w:name="_Toc177731207"/>
      <w:r>
        <w:rPr>
          <w:rFonts w:ascii="Goudy Old Style" w:hAnsi="Goudy Old Style"/>
          <w:sz w:val="40"/>
          <w:szCs w:val="40"/>
        </w:rPr>
        <w:lastRenderedPageBreak/>
        <w:t>AGRADECIMIENTO</w:t>
      </w:r>
      <w:bookmarkEnd w:id="0"/>
      <w:bookmarkEnd w:id="1"/>
      <w:bookmarkEnd w:id="2"/>
      <w:bookmarkEnd w:id="3"/>
      <w:bookmarkEnd w:id="4"/>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p>
    <w:p w:rsidR="00000000" w:rsidRDefault="00344CB9">
      <w:pPr>
        <w:spacing w:line="480" w:lineRule="auto"/>
        <w:jc w:val="both"/>
        <w:rPr>
          <w:rFonts w:ascii="Arial" w:hAnsi="Arial"/>
          <w:lang w:val="es-EC"/>
        </w:rPr>
      </w:pPr>
      <w:r>
        <w:rPr>
          <w:rFonts w:ascii="Arial" w:hAnsi="Arial"/>
          <w:lang w:val="es-EC"/>
        </w:rPr>
        <w:t>A mis padres, Homero y Judith, y mis hermanas.</w:t>
      </w:r>
    </w:p>
    <w:p w:rsidR="00000000" w:rsidRDefault="00344CB9">
      <w:pPr>
        <w:spacing w:line="480" w:lineRule="auto"/>
        <w:jc w:val="right"/>
        <w:rPr>
          <w:rFonts w:ascii="Arial" w:hAnsi="Arial"/>
          <w:lang w:val="es-EC"/>
        </w:rPr>
      </w:pPr>
      <w:r>
        <w:rPr>
          <w:rFonts w:ascii="Arial" w:hAnsi="Arial"/>
          <w:lang w:val="es-EC"/>
        </w:rPr>
        <w:t>Sindy Nieves Verdezoto</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 mis amados padres, Patricia y Roddy, quienes han sido la  principal fuente de inspiración en el desarrollo de mi tesis, gracias a su confianza y comprensión a lo largo de la carrera, a mi querida hermana Sandy a quien le guard</w:t>
      </w:r>
      <w:r>
        <w:rPr>
          <w:rFonts w:ascii="Arial" w:hAnsi="Arial"/>
          <w:lang w:val="es-EC"/>
        </w:rPr>
        <w:t>o un enorme sentimiento de cariño, y a nuestros amigos Julio, Eco.Leopoldo Avellán por sus valiosos comentarios durante el desarrollo del tema, Eco. Gustavo Solorzano, Rocío, Lorena y Sandra.</w:t>
      </w:r>
    </w:p>
    <w:p w:rsidR="00000000" w:rsidRDefault="00344CB9">
      <w:pPr>
        <w:spacing w:line="480" w:lineRule="auto"/>
        <w:jc w:val="both"/>
        <w:rPr>
          <w:rFonts w:ascii="Arial" w:hAnsi="Arial"/>
          <w:lang w:val="es-EC"/>
        </w:rPr>
      </w:pPr>
    </w:p>
    <w:p w:rsidR="00000000" w:rsidRDefault="00344CB9">
      <w:pPr>
        <w:spacing w:line="480" w:lineRule="auto"/>
        <w:jc w:val="right"/>
        <w:rPr>
          <w:rFonts w:ascii="Arial" w:hAnsi="Arial"/>
          <w:lang w:val="es-EC"/>
        </w:rPr>
      </w:pPr>
      <w:r>
        <w:rPr>
          <w:rFonts w:ascii="Arial" w:hAnsi="Arial"/>
          <w:lang w:val="es-EC"/>
        </w:rPr>
        <w:t>Roddy Mendoza Marriott</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pStyle w:val="Ttulo1"/>
        <w:tabs>
          <w:tab w:val="left" w:pos="6480"/>
        </w:tabs>
        <w:rPr>
          <w:rFonts w:ascii="Goudy Old Style" w:hAnsi="Goudy Old Style"/>
          <w:sz w:val="40"/>
          <w:szCs w:val="40"/>
        </w:rPr>
      </w:pPr>
      <w:bookmarkStart w:id="5" w:name="_Toc177278893"/>
      <w:bookmarkStart w:id="6" w:name="_Toc177537505"/>
      <w:bookmarkStart w:id="7" w:name="_Toc177537749"/>
      <w:bookmarkStart w:id="8" w:name="_Toc177629540"/>
      <w:bookmarkStart w:id="9" w:name="_Toc177731208"/>
      <w:r>
        <w:rPr>
          <w:rFonts w:ascii="Goudy Old Style" w:hAnsi="Goudy Old Style"/>
          <w:sz w:val="40"/>
          <w:szCs w:val="40"/>
        </w:rPr>
        <w:lastRenderedPageBreak/>
        <w:t>TRIBUNAL DE GRADUACIÓN</w:t>
      </w:r>
      <w:bookmarkEnd w:id="5"/>
      <w:bookmarkEnd w:id="6"/>
      <w:bookmarkEnd w:id="7"/>
      <w:bookmarkEnd w:id="8"/>
      <w:bookmarkEnd w:id="9"/>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r>
        <w:rPr>
          <w:rFonts w:ascii="Arial" w:hAnsi="Arial"/>
          <w:b/>
          <w:bCs/>
          <w:noProof/>
          <w:lang w:bidi="ml-IN"/>
        </w:rPr>
        <w:pict>
          <v:line id="_x0000_s1155" style="position:absolute;left:0;text-align:left;z-index:251626496" from="252pt,23.4pt" to="6in,23.4pt"/>
        </w:pict>
      </w:r>
      <w:r>
        <w:rPr>
          <w:rFonts w:ascii="Arial" w:hAnsi="Arial"/>
          <w:b/>
          <w:bCs/>
          <w:noProof/>
          <w:lang w:bidi="ml-IN"/>
        </w:rPr>
        <w:pict>
          <v:line id="_x0000_s1154" style="position:absolute;left:0;text-align:left;z-index:251625472" from="0,23.4pt" to="198pt,23.4pt"/>
        </w:pict>
      </w:r>
    </w:p>
    <w:p w:rsidR="00000000" w:rsidRDefault="00344CB9">
      <w:pPr>
        <w:spacing w:line="480" w:lineRule="auto"/>
        <w:jc w:val="both"/>
        <w:rPr>
          <w:rFonts w:ascii="Arial" w:hAnsi="Arial"/>
          <w:lang w:val="es-EC"/>
        </w:rPr>
      </w:pPr>
      <w:r>
        <w:rPr>
          <w:rFonts w:ascii="Arial" w:hAnsi="Arial"/>
          <w:lang w:val="es-EC"/>
        </w:rPr>
        <w:t>Ing. Osc</w:t>
      </w:r>
      <w:r>
        <w:rPr>
          <w:rFonts w:ascii="Arial" w:hAnsi="Arial"/>
          <w:lang w:val="es-EC"/>
        </w:rPr>
        <w:t>ar Mendoza Macías, Decano</w:t>
      </w:r>
      <w:r>
        <w:rPr>
          <w:rFonts w:ascii="Arial" w:hAnsi="Arial"/>
          <w:lang w:val="es-EC"/>
        </w:rPr>
        <w:tab/>
      </w:r>
      <w:r>
        <w:rPr>
          <w:rFonts w:ascii="Arial" w:hAnsi="Arial"/>
          <w:lang w:val="es-EC"/>
        </w:rPr>
        <w:tab/>
        <w:t>Ph. D. Leopoldo Avellán Morales</w:t>
      </w:r>
    </w:p>
    <w:p w:rsidR="00000000" w:rsidRDefault="00344CB9">
      <w:pPr>
        <w:spacing w:line="480" w:lineRule="auto"/>
        <w:ind w:firstLine="720"/>
        <w:jc w:val="both"/>
        <w:rPr>
          <w:rFonts w:ascii="Arial" w:hAnsi="Arial"/>
          <w:b/>
          <w:bCs/>
          <w:lang w:val="es-EC"/>
        </w:rPr>
      </w:pPr>
      <w:r>
        <w:rPr>
          <w:rFonts w:ascii="Arial" w:hAnsi="Arial"/>
          <w:b/>
          <w:bCs/>
          <w:lang w:val="es-EC"/>
        </w:rPr>
        <w:t>PRESIDENTE</w:t>
      </w:r>
      <w:r>
        <w:rPr>
          <w:rFonts w:ascii="Arial" w:hAnsi="Arial"/>
          <w:b/>
          <w:bCs/>
          <w:lang w:val="es-EC"/>
        </w:rPr>
        <w:tab/>
      </w:r>
      <w:r>
        <w:rPr>
          <w:rFonts w:ascii="Arial" w:hAnsi="Arial"/>
          <w:b/>
          <w:bCs/>
          <w:lang w:val="es-EC"/>
        </w:rPr>
        <w:tab/>
      </w:r>
      <w:r>
        <w:rPr>
          <w:rFonts w:ascii="Arial" w:hAnsi="Arial"/>
          <w:b/>
          <w:bCs/>
          <w:lang w:val="es-EC"/>
        </w:rPr>
        <w:tab/>
      </w:r>
      <w:r>
        <w:rPr>
          <w:rFonts w:ascii="Arial" w:hAnsi="Arial"/>
          <w:b/>
          <w:bCs/>
          <w:lang w:val="es-EC"/>
        </w:rPr>
        <w:tab/>
      </w:r>
      <w:r>
        <w:rPr>
          <w:rFonts w:ascii="Arial" w:hAnsi="Arial"/>
          <w:b/>
          <w:bCs/>
          <w:lang w:val="es-EC"/>
        </w:rPr>
        <w:tab/>
        <w:t>DIRECTOR DE TESIS</w:t>
      </w: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r>
        <w:rPr>
          <w:rFonts w:ascii="Arial" w:hAnsi="Arial"/>
          <w:b/>
          <w:bCs/>
          <w:noProof/>
          <w:lang w:bidi="ml-IN"/>
        </w:rPr>
        <w:pict>
          <v:line id="_x0000_s1157" style="position:absolute;left:0;text-align:left;z-index:251628544" from="252pt,17.45pt" to="6in,17.45pt"/>
        </w:pict>
      </w:r>
      <w:r>
        <w:rPr>
          <w:rFonts w:ascii="Arial" w:hAnsi="Arial"/>
          <w:b/>
          <w:bCs/>
          <w:noProof/>
          <w:lang w:bidi="ml-IN"/>
        </w:rPr>
        <w:pict>
          <v:line id="_x0000_s1156" style="position:absolute;left:0;text-align:left;z-index:251627520" from="0,17.45pt" to="153pt,17.45pt"/>
        </w:pict>
      </w:r>
    </w:p>
    <w:p w:rsidR="00000000" w:rsidRDefault="00344CB9">
      <w:pPr>
        <w:spacing w:line="480" w:lineRule="auto"/>
        <w:jc w:val="both"/>
        <w:rPr>
          <w:rFonts w:ascii="Arial" w:hAnsi="Arial"/>
          <w:lang w:val="es-EC"/>
        </w:rPr>
      </w:pPr>
      <w:r>
        <w:rPr>
          <w:rFonts w:ascii="Arial" w:hAnsi="Arial"/>
        </w:rPr>
        <w:t>Msc. Daniel Lemus</w:t>
      </w:r>
      <w:r>
        <w:rPr>
          <w:rFonts w:ascii="Arial" w:hAnsi="Arial"/>
        </w:rPr>
        <w:tab/>
        <w:t>Sares</w:t>
      </w:r>
      <w:r>
        <w:rPr>
          <w:rFonts w:ascii="Arial" w:hAnsi="Arial"/>
        </w:rPr>
        <w:tab/>
      </w:r>
      <w:r>
        <w:rPr>
          <w:rFonts w:ascii="Arial" w:hAnsi="Arial"/>
        </w:rPr>
        <w:tab/>
      </w:r>
      <w:r>
        <w:rPr>
          <w:rFonts w:ascii="Arial" w:hAnsi="Arial"/>
        </w:rPr>
        <w:tab/>
      </w:r>
      <w:r>
        <w:rPr>
          <w:rFonts w:ascii="Arial" w:hAnsi="Arial"/>
        </w:rPr>
        <w:tab/>
        <w:t xml:space="preserve">Msc. </w:t>
      </w:r>
      <w:r>
        <w:rPr>
          <w:rFonts w:ascii="Arial" w:hAnsi="Arial"/>
          <w:lang w:val="es-EC"/>
        </w:rPr>
        <w:t>Francisco Rumbea Pavisic</w:t>
      </w:r>
    </w:p>
    <w:p w:rsidR="00000000" w:rsidRDefault="00344CB9">
      <w:pPr>
        <w:tabs>
          <w:tab w:val="left" w:pos="5760"/>
          <w:tab w:val="left" w:pos="6480"/>
        </w:tabs>
        <w:spacing w:line="480" w:lineRule="auto"/>
        <w:ind w:left="720"/>
        <w:jc w:val="both"/>
        <w:rPr>
          <w:rFonts w:ascii="Arial" w:hAnsi="Arial"/>
          <w:b/>
          <w:bCs/>
          <w:lang w:val="es-EC"/>
        </w:rPr>
      </w:pPr>
      <w:r>
        <w:rPr>
          <w:rFonts w:ascii="Arial" w:hAnsi="Arial"/>
          <w:b/>
          <w:bCs/>
          <w:lang w:val="es-EC"/>
        </w:rPr>
        <w:t>VOCAL</w:t>
      </w:r>
      <w:r>
        <w:rPr>
          <w:rFonts w:ascii="Arial" w:hAnsi="Arial"/>
          <w:b/>
          <w:bCs/>
          <w:lang w:val="es-EC"/>
        </w:rPr>
        <w:tab/>
      </w:r>
      <w:r>
        <w:rPr>
          <w:rFonts w:ascii="Arial" w:hAnsi="Arial"/>
          <w:b/>
          <w:bCs/>
          <w:lang w:val="es-EC"/>
        </w:rPr>
        <w:tab/>
        <w:t>VOCAL</w:t>
      </w:r>
    </w:p>
    <w:p w:rsidR="00000000" w:rsidRDefault="00344CB9">
      <w:pPr>
        <w:pStyle w:val="Ttulo1"/>
        <w:rPr>
          <w:rFonts w:ascii="Goudy Old Style" w:hAnsi="Goudy Old Style"/>
          <w:sz w:val="40"/>
          <w:szCs w:val="40"/>
        </w:rPr>
      </w:pPr>
      <w:bookmarkStart w:id="10" w:name="_Toc177278894"/>
      <w:bookmarkStart w:id="11" w:name="_Toc177537506"/>
      <w:bookmarkStart w:id="12" w:name="_Toc177537750"/>
      <w:bookmarkStart w:id="13" w:name="_Toc177629541"/>
      <w:bookmarkStart w:id="14" w:name="_Toc177731209"/>
      <w:r>
        <w:rPr>
          <w:rFonts w:ascii="Goudy Old Style" w:hAnsi="Goudy Old Style"/>
          <w:sz w:val="40"/>
          <w:szCs w:val="40"/>
        </w:rPr>
        <w:lastRenderedPageBreak/>
        <w:t>DECLARACIÓN EXPRESA</w:t>
      </w:r>
      <w:bookmarkEnd w:id="10"/>
      <w:bookmarkEnd w:id="11"/>
      <w:bookmarkEnd w:id="12"/>
      <w:bookmarkEnd w:id="13"/>
      <w:bookmarkEnd w:id="14"/>
    </w:p>
    <w:p w:rsidR="00000000" w:rsidRDefault="00344CB9">
      <w:pPr>
        <w:spacing w:line="480" w:lineRule="auto"/>
        <w:jc w:val="center"/>
        <w:rPr>
          <w:rFonts w:ascii="Arial" w:hAnsi="Arial"/>
          <w:b/>
          <w:bCs/>
          <w:lang w:val="es-EC"/>
        </w:rPr>
      </w:pPr>
    </w:p>
    <w:p w:rsidR="00000000" w:rsidRDefault="00344CB9">
      <w:pPr>
        <w:spacing w:line="480" w:lineRule="auto"/>
        <w:jc w:val="center"/>
        <w:rPr>
          <w:rFonts w:ascii="Arial" w:hAnsi="Arial"/>
          <w:b/>
          <w:bCs/>
          <w:lang w:val="es-EC"/>
        </w:rPr>
      </w:pPr>
    </w:p>
    <w:p w:rsidR="00000000" w:rsidRDefault="00344CB9">
      <w:pPr>
        <w:spacing w:line="480" w:lineRule="auto"/>
        <w:jc w:val="both"/>
        <w:rPr>
          <w:rFonts w:ascii="Arial" w:hAnsi="Arial"/>
          <w:lang w:val="es-EC"/>
        </w:rPr>
      </w:pPr>
      <w:r>
        <w:rPr>
          <w:rFonts w:ascii="Arial" w:hAnsi="Arial"/>
          <w:lang w:val="es-EC"/>
        </w:rPr>
        <w:t xml:space="preserve">“La responsabilidad del contenido de esta Tesis de grado, nos </w:t>
      </w:r>
      <w:r>
        <w:rPr>
          <w:rFonts w:ascii="Arial" w:hAnsi="Arial"/>
          <w:lang w:val="es-EC"/>
        </w:rPr>
        <w:t>corresponde exclusivamente; y el patrimonio intelectual de la misma a la ESCUELA SUPERIOR POLITÉCNICA DEL LITORAL”</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noProof/>
          <w:lang w:bidi="ml-IN"/>
        </w:rPr>
        <w:pict>
          <v:line id="_x0000_s1171" style="position:absolute;left:0;text-align:left;z-index:251629568" from="3in,22.2pt" to="6in,22.2pt"/>
        </w:pict>
      </w:r>
    </w:p>
    <w:p w:rsidR="00000000" w:rsidRDefault="00344CB9">
      <w:pPr>
        <w:pStyle w:val="NormalWeb"/>
        <w:spacing w:line="480" w:lineRule="auto"/>
        <w:ind w:left="3600"/>
        <w:jc w:val="right"/>
        <w:rPr>
          <w:rFonts w:ascii="Arial" w:hAnsi="Arial"/>
          <w:color w:val="000000"/>
          <w:sz w:val="24"/>
          <w:szCs w:val="24"/>
          <w:lang w:val="es-EC"/>
        </w:rPr>
      </w:pPr>
      <w:r>
        <w:rPr>
          <w:rFonts w:ascii="Arial" w:hAnsi="Arial"/>
          <w:color w:val="000000"/>
          <w:sz w:val="24"/>
          <w:szCs w:val="24"/>
          <w:lang w:val="es-EC"/>
        </w:rPr>
        <w:t>Roddy Edgar Mendoza Marriott</w:t>
      </w:r>
    </w:p>
    <w:p w:rsidR="00000000" w:rsidRDefault="00344CB9">
      <w:pPr>
        <w:pStyle w:val="NormalWeb"/>
        <w:spacing w:line="480" w:lineRule="auto"/>
        <w:ind w:left="3600"/>
        <w:rPr>
          <w:rFonts w:ascii="Arial" w:hAnsi="Arial"/>
          <w:color w:val="000000"/>
          <w:sz w:val="24"/>
          <w:szCs w:val="24"/>
          <w:lang w:val="es-EC"/>
        </w:rPr>
      </w:pPr>
    </w:p>
    <w:p w:rsidR="00000000" w:rsidRDefault="00344CB9">
      <w:pPr>
        <w:pStyle w:val="NormalWeb"/>
        <w:spacing w:line="480" w:lineRule="auto"/>
        <w:ind w:left="3600"/>
        <w:rPr>
          <w:rFonts w:ascii="Arial" w:hAnsi="Arial"/>
          <w:color w:val="000000"/>
          <w:sz w:val="24"/>
          <w:szCs w:val="24"/>
          <w:lang w:val="es-EC"/>
        </w:rPr>
      </w:pPr>
      <w:r>
        <w:rPr>
          <w:rFonts w:ascii="Arial" w:hAnsi="Arial"/>
          <w:noProof/>
          <w:color w:val="000000"/>
          <w:sz w:val="24"/>
          <w:szCs w:val="24"/>
        </w:rPr>
        <w:pict>
          <v:line id="_x0000_s1173" style="position:absolute;left:0;text-align:left;z-index:251630592" from="225pt,23.45pt" to="6in,23.45pt"/>
        </w:pict>
      </w:r>
    </w:p>
    <w:p w:rsidR="00000000" w:rsidRDefault="00344CB9">
      <w:pPr>
        <w:pStyle w:val="NormalWeb"/>
        <w:spacing w:line="480" w:lineRule="auto"/>
        <w:ind w:left="2880" w:firstLine="720"/>
        <w:jc w:val="right"/>
        <w:rPr>
          <w:rFonts w:ascii="Arial" w:hAnsi="Arial"/>
          <w:sz w:val="24"/>
          <w:szCs w:val="24"/>
          <w:lang w:val="es-EC"/>
        </w:rPr>
      </w:pPr>
      <w:r>
        <w:rPr>
          <w:rFonts w:ascii="Arial" w:hAnsi="Arial"/>
          <w:color w:val="000000"/>
          <w:sz w:val="24"/>
          <w:szCs w:val="24"/>
          <w:lang w:val="es-EC"/>
        </w:rPr>
        <w:t>Sindy Yanina Nieves Verdezoto</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sectPr w:rsidR="00000000">
          <w:headerReference w:type="default" r:id="rId9"/>
          <w:footerReference w:type="default" r:id="rId10"/>
          <w:pgSz w:w="12240" w:h="15840" w:code="1"/>
          <w:pgMar w:top="2275" w:right="1411" w:bottom="1987" w:left="2275" w:header="720" w:footer="720" w:gutter="0"/>
          <w:pgNumType w:fmt="upperRoman"/>
          <w:cols w:space="720"/>
          <w:docGrid w:linePitch="360"/>
        </w:sectPr>
      </w:pPr>
    </w:p>
    <w:p w:rsidR="00000000" w:rsidRDefault="00344CB9">
      <w:pPr>
        <w:pStyle w:val="TDC1"/>
        <w:jc w:val="center"/>
        <w:rPr>
          <w:rFonts w:ascii="Goudy Old Style" w:hAnsi="Goudy Old Style"/>
          <w:sz w:val="40"/>
          <w:szCs w:val="40"/>
        </w:rPr>
      </w:pPr>
      <w:r>
        <w:rPr>
          <w:rFonts w:ascii="Goudy Old Style" w:hAnsi="Goudy Old Style"/>
          <w:sz w:val="40"/>
          <w:szCs w:val="40"/>
        </w:rPr>
        <w:lastRenderedPageBreak/>
        <w:t>índice</w:t>
      </w:r>
    </w:p>
    <w:p w:rsidR="00000000" w:rsidRDefault="00344CB9"/>
    <w:p w:rsidR="00000000" w:rsidRDefault="00344CB9"/>
    <w:p w:rsidR="00000000" w:rsidRDefault="00344CB9">
      <w:pPr>
        <w:pStyle w:val="TDC1"/>
        <w:tabs>
          <w:tab w:val="right" w:leader="dot" w:pos="8544"/>
        </w:tabs>
        <w:rPr>
          <w:rFonts w:ascii="Goudy Old Style" w:hAnsi="Goudy Old Style" w:cs="Kartika"/>
          <w:b w:val="0"/>
          <w:bCs w:val="0"/>
          <w:caps w:val="0"/>
          <w:noProof/>
          <w:sz w:val="24"/>
          <w:lang w:bidi="ml-IN"/>
        </w:rPr>
      </w:pPr>
      <w:r>
        <w:rPr>
          <w:rFonts w:ascii="Goudy Old Style" w:hAnsi="Goudy Old Style"/>
          <w:sz w:val="24"/>
          <w:lang w:val="es-EC"/>
        </w:rPr>
        <w:fldChar w:fldCharType="begin"/>
      </w:r>
      <w:r>
        <w:rPr>
          <w:rFonts w:ascii="Goudy Old Style" w:hAnsi="Goudy Old Style"/>
          <w:sz w:val="24"/>
          <w:lang w:val="es-EC"/>
        </w:rPr>
        <w:instrText xml:space="preserve"> TOC \o "1-3" \h \z \u </w:instrText>
      </w:r>
      <w:r>
        <w:rPr>
          <w:rFonts w:ascii="Goudy Old Style" w:hAnsi="Goudy Old Style"/>
          <w:sz w:val="24"/>
          <w:lang w:val="es-EC"/>
        </w:rPr>
        <w:fldChar w:fldCharType="separate"/>
      </w:r>
      <w:hyperlink w:anchor="_Toc177731207" w:history="1">
        <w:r>
          <w:rPr>
            <w:rStyle w:val="Hipervnculo"/>
            <w:rFonts w:ascii="Goudy Old Style" w:hAnsi="Goudy Old Style"/>
            <w:noProof/>
            <w:sz w:val="24"/>
          </w:rPr>
          <w:t>AGRAD</w:t>
        </w:r>
        <w:r>
          <w:rPr>
            <w:rStyle w:val="Hipervnculo"/>
            <w:rFonts w:ascii="Goudy Old Style" w:hAnsi="Goudy Old Style"/>
            <w:noProof/>
            <w:sz w:val="24"/>
          </w:rPr>
          <w:t>ECIMIENTO</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_Toc177731207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II</w:t>
        </w:r>
        <w:r>
          <w:rPr>
            <w:rFonts w:ascii="Goudy Old Style" w:hAnsi="Goudy Old Style"/>
            <w:noProof/>
            <w:webHidden/>
            <w:sz w:val="24"/>
          </w:rPr>
          <w:fldChar w:fldCharType="end"/>
        </w:r>
      </w:hyperlink>
    </w:p>
    <w:p w:rsidR="00000000" w:rsidRDefault="00344CB9">
      <w:pPr>
        <w:pStyle w:val="TDC1"/>
        <w:tabs>
          <w:tab w:val="right" w:leader="dot" w:pos="8544"/>
        </w:tabs>
        <w:rPr>
          <w:rFonts w:ascii="Goudy Old Style" w:hAnsi="Goudy Old Style" w:cs="Kartika"/>
          <w:b w:val="0"/>
          <w:bCs w:val="0"/>
          <w:caps w:val="0"/>
          <w:noProof/>
          <w:sz w:val="24"/>
          <w:lang w:bidi="ml-IN"/>
        </w:rPr>
      </w:pPr>
      <w:hyperlink w:anchor="_Toc177731208" w:history="1">
        <w:r>
          <w:rPr>
            <w:rStyle w:val="Hipervnculo"/>
            <w:rFonts w:ascii="Goudy Old Style" w:hAnsi="Goudy Old Style"/>
            <w:noProof/>
            <w:sz w:val="24"/>
          </w:rPr>
          <w:t>TRIBUNAL DE GRADUACIÓN</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_Toc177731208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III</w:t>
        </w:r>
        <w:r>
          <w:rPr>
            <w:rFonts w:ascii="Goudy Old Style" w:hAnsi="Goudy Old Style"/>
            <w:noProof/>
            <w:webHidden/>
            <w:sz w:val="24"/>
          </w:rPr>
          <w:fldChar w:fldCharType="end"/>
        </w:r>
      </w:hyperlink>
    </w:p>
    <w:p w:rsidR="00000000" w:rsidRDefault="00344CB9">
      <w:pPr>
        <w:pStyle w:val="TDC1"/>
        <w:tabs>
          <w:tab w:val="right" w:leader="dot" w:pos="8544"/>
        </w:tabs>
        <w:rPr>
          <w:rStyle w:val="Hipervnculo"/>
          <w:rFonts w:ascii="Goudy Old Style" w:hAnsi="Goudy Old Style"/>
          <w:noProof/>
          <w:sz w:val="24"/>
        </w:rPr>
      </w:pPr>
      <w:hyperlink w:anchor="_Toc177731209" w:history="1">
        <w:r>
          <w:rPr>
            <w:rStyle w:val="Hipervnculo"/>
            <w:rFonts w:ascii="Goudy Old Style" w:hAnsi="Goudy Old Style"/>
            <w:noProof/>
            <w:sz w:val="24"/>
          </w:rPr>
          <w:t>DECLARACIÓN EXPRESA</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_Toc177731209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III</w:t>
        </w:r>
        <w:r>
          <w:rPr>
            <w:rFonts w:ascii="Goudy Old Style" w:hAnsi="Goudy Old Style"/>
            <w:noProof/>
            <w:webHidden/>
            <w:sz w:val="24"/>
          </w:rPr>
          <w:fldChar w:fldCharType="end"/>
        </w:r>
      </w:hyperlink>
    </w:p>
    <w:p w:rsidR="00000000" w:rsidRDefault="00344CB9">
      <w:pPr>
        <w:rPr>
          <w:rFonts w:ascii="Goudy Old Style" w:hAnsi="Goudy Old Style"/>
        </w:rPr>
      </w:pPr>
    </w:p>
    <w:p w:rsidR="00000000" w:rsidRDefault="00344CB9">
      <w:pPr>
        <w:pStyle w:val="TDC1"/>
        <w:tabs>
          <w:tab w:val="right" w:leader="dot" w:pos="8544"/>
        </w:tabs>
        <w:rPr>
          <w:rFonts w:ascii="Goudy Old Style" w:hAnsi="Goudy Old Style" w:cs="Kartika"/>
          <w:b w:val="0"/>
          <w:bCs w:val="0"/>
          <w:caps w:val="0"/>
          <w:noProof/>
          <w:sz w:val="24"/>
          <w:lang w:bidi="ml-IN"/>
        </w:rPr>
      </w:pPr>
      <w:hyperlink w:anchor="_Toc177731210" w:history="1">
        <w:r>
          <w:rPr>
            <w:rStyle w:val="Hipervnculo"/>
            <w:rFonts w:ascii="Goudy Old Style" w:hAnsi="Goudy Old Style"/>
            <w:noProof/>
            <w:sz w:val="24"/>
          </w:rPr>
          <w:t>Introducción</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_Toc177731210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7</w:t>
        </w:r>
        <w:r>
          <w:rPr>
            <w:rFonts w:ascii="Goudy Old Style" w:hAnsi="Goudy Old Style"/>
            <w:noProof/>
            <w:webHidden/>
            <w:sz w:val="24"/>
          </w:rPr>
          <w:fldChar w:fldCharType="end"/>
        </w:r>
      </w:hyperlink>
    </w:p>
    <w:p w:rsidR="00000000" w:rsidRDefault="00344CB9">
      <w:pPr>
        <w:pStyle w:val="TDC1"/>
        <w:tabs>
          <w:tab w:val="right" w:leader="dot" w:pos="8544"/>
        </w:tabs>
        <w:rPr>
          <w:rFonts w:ascii="Goudy Old Style" w:hAnsi="Goudy Old Style" w:cs="Kartika"/>
          <w:b w:val="0"/>
          <w:bCs w:val="0"/>
          <w:caps w:val="0"/>
          <w:noProof/>
          <w:sz w:val="24"/>
          <w:lang w:bidi="ml-IN"/>
        </w:rPr>
      </w:pPr>
      <w:r>
        <w:rPr>
          <w:rStyle w:val="Hipervnculo"/>
          <w:rFonts w:ascii="Goudy Old Style" w:hAnsi="Goudy Old Style"/>
          <w:noProof/>
          <w:color w:val="auto"/>
          <w:sz w:val="24"/>
          <w:u w:val="none"/>
        </w:rPr>
        <w:t xml:space="preserve">CAPÍTULO 1: </w:t>
      </w:r>
      <w:hyperlink w:anchor="_Toc177731211" w:history="1">
        <w:r>
          <w:rPr>
            <w:rStyle w:val="Hipervnculo"/>
            <w:rFonts w:ascii="Goudy Old Style" w:hAnsi="Goudy Old Style"/>
            <w:noProof/>
            <w:sz w:val="24"/>
          </w:rPr>
          <w:t>Antecedentes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_Toc177731211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10</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12" w:history="1">
        <w:r>
          <w:rPr>
            <w:rStyle w:val="Hipervnculo"/>
            <w:rFonts w:ascii="Goudy Old Style" w:hAnsi="Goudy Old Style"/>
            <w:noProof/>
            <w:sz w:val="24"/>
            <w:lang w:val="es-EC"/>
          </w:rPr>
          <w:t>1.1 Integración Regional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_Toc177731212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10</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13" w:history="1">
        <w:r>
          <w:rPr>
            <w:rStyle w:val="Hipervnculo"/>
            <w:rFonts w:ascii="Goudy Old Style" w:hAnsi="Goudy Old Style"/>
            <w:b/>
            <w:noProof/>
            <w:sz w:val="24"/>
            <w:lang w:val="es-EC"/>
          </w:rPr>
          <w:t>1.1.1 NAFTA</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_Toc177731213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11</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14" w:history="1">
        <w:r>
          <w:rPr>
            <w:rStyle w:val="Hipervnculo"/>
            <w:rFonts w:ascii="Goudy Old Style" w:hAnsi="Goudy Old Style"/>
            <w:b/>
            <w:noProof/>
            <w:sz w:val="24"/>
            <w:lang w:val="es-EC"/>
          </w:rPr>
          <w:t>1.1.2 CAN</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_Toc177731214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12</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15" w:history="1">
        <w:r>
          <w:rPr>
            <w:rStyle w:val="Hipervnculo"/>
            <w:rFonts w:ascii="Goudy Old Style" w:hAnsi="Goudy Old Style"/>
            <w:b/>
            <w:noProof/>
            <w:sz w:val="24"/>
            <w:lang w:val="es-EC"/>
          </w:rPr>
          <w:t>1.1.3 MERCOSUR</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_Toc177731215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14</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16" w:history="1">
        <w:r>
          <w:rPr>
            <w:rStyle w:val="Hipervnculo"/>
            <w:rFonts w:ascii="Goudy Old Style" w:hAnsi="Goudy Old Style"/>
            <w:b/>
            <w:noProof/>
            <w:sz w:val="24"/>
            <w:lang w:val="es-EC"/>
          </w:rPr>
          <w:t>1.1.4 UNIÓ</w:t>
        </w:r>
        <w:r>
          <w:rPr>
            <w:rStyle w:val="Hipervnculo"/>
            <w:rFonts w:ascii="Goudy Old Style" w:hAnsi="Goudy Old Style"/>
            <w:b/>
            <w:noProof/>
            <w:sz w:val="24"/>
            <w:lang w:val="es-EC"/>
          </w:rPr>
          <w:t>N EUROPEA</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_Toc177731216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16</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17" w:history="1">
        <w:r>
          <w:rPr>
            <w:rStyle w:val="Hipervnculo"/>
            <w:rFonts w:ascii="Goudy Old Style" w:hAnsi="Goudy Old Style"/>
            <w:b/>
            <w:noProof/>
            <w:sz w:val="24"/>
            <w:lang w:val="es-EC"/>
          </w:rPr>
          <w:t>1.1.5 APEC</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_Toc177731217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18</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18" w:history="1">
        <w:r>
          <w:rPr>
            <w:rStyle w:val="Hipervnculo"/>
            <w:rFonts w:ascii="Goudy Old Style" w:hAnsi="Goudy Old Style"/>
            <w:noProof/>
            <w:sz w:val="24"/>
            <w:lang w:val="es-EC"/>
          </w:rPr>
          <w:t>1.2 Factores Determinantes de los Acuerdos Bilaterales de Integración  Económica</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w:instrText>
        </w:r>
        <w:r>
          <w:rPr>
            <w:rFonts w:ascii="Goudy Old Style" w:hAnsi="Goudy Old Style"/>
            <w:noProof/>
            <w:webHidden/>
            <w:sz w:val="24"/>
          </w:rPr>
          <w:instrText xml:space="preserve">218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19</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19" w:history="1">
        <w:r>
          <w:rPr>
            <w:rStyle w:val="Hipervnculo"/>
            <w:rFonts w:ascii="Goudy Old Style" w:hAnsi="Goudy Old Style"/>
            <w:noProof/>
            <w:sz w:val="24"/>
            <w:lang w:val="es-EC"/>
          </w:rPr>
          <w:t>1.3 Factores Determinantes del Comercio Bilateral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_Toc177731219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21</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20" w:history="1">
        <w:r>
          <w:rPr>
            <w:rStyle w:val="Hipervnculo"/>
            <w:rFonts w:ascii="Goudy Old Style" w:hAnsi="Goudy Old Style"/>
            <w:noProof/>
            <w:sz w:val="24"/>
            <w:lang w:val="es-EC"/>
          </w:rPr>
          <w:t>1.4 Comercio internacional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_Toc177731220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22</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21" w:history="1">
        <w:r>
          <w:rPr>
            <w:rStyle w:val="Hipervnculo"/>
            <w:rFonts w:ascii="Goudy Old Style" w:hAnsi="Goudy Old Style"/>
            <w:b/>
            <w:noProof/>
            <w:sz w:val="24"/>
            <w:lang w:val="es-EC"/>
          </w:rPr>
          <w:t>1.4.1 Regulación del comercio internacional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_Toc177731221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23</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22" w:history="1">
        <w:r>
          <w:rPr>
            <w:rStyle w:val="Hipervnculo"/>
            <w:rFonts w:ascii="Goudy Old Style" w:hAnsi="Goudy Old Style"/>
            <w:noProof/>
            <w:sz w:val="24"/>
            <w:lang w:val="es-EC"/>
          </w:rPr>
          <w:t>1.5 Teoría del Comercio Internacional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_Toc177731222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24</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23" w:history="1">
        <w:r>
          <w:rPr>
            <w:rStyle w:val="Hipervnculo"/>
            <w:rFonts w:ascii="Goudy Old Style" w:hAnsi="Goudy Old Style"/>
            <w:b/>
            <w:noProof/>
            <w:sz w:val="24"/>
            <w:lang w:val="es-EC"/>
          </w:rPr>
          <w:t>1.5.1 El modelo Ricardiano</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w:instrText>
        </w:r>
        <w:r>
          <w:rPr>
            <w:rFonts w:ascii="Goudy Old Style" w:hAnsi="Goudy Old Style"/>
            <w:noProof/>
            <w:webHidden/>
            <w:sz w:val="24"/>
          </w:rPr>
          <w:instrText xml:space="preserve">Toc177731223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25</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24" w:history="1">
        <w:r>
          <w:rPr>
            <w:rStyle w:val="Hipervnculo"/>
            <w:rFonts w:ascii="Goudy Old Style" w:hAnsi="Goudy Old Style"/>
            <w:b/>
            <w:noProof/>
            <w:sz w:val="24"/>
            <w:lang w:val="es-EC"/>
          </w:rPr>
          <w:t>1.5.2 El modelo de Heckscher-Ohlin</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_Toc177731224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25</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25" w:history="1">
        <w:r>
          <w:rPr>
            <w:rStyle w:val="Hipervnculo"/>
            <w:rFonts w:ascii="Goudy Old Style" w:hAnsi="Goudy Old Style"/>
            <w:b/>
            <w:noProof/>
            <w:sz w:val="24"/>
            <w:lang w:val="es-EC"/>
          </w:rPr>
          <w:t>1.5.3 Modelo de factores específicos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_Toc177731225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26</w:t>
        </w:r>
        <w:r>
          <w:rPr>
            <w:rFonts w:ascii="Goudy Old Style" w:hAnsi="Goudy Old Style"/>
            <w:noProof/>
            <w:webHidden/>
            <w:sz w:val="24"/>
          </w:rPr>
          <w:fldChar w:fldCharType="end"/>
        </w:r>
      </w:hyperlink>
    </w:p>
    <w:p w:rsidR="00000000" w:rsidRDefault="00344CB9">
      <w:pPr>
        <w:pStyle w:val="TDC3"/>
        <w:tabs>
          <w:tab w:val="right" w:leader="dot" w:pos="8544"/>
        </w:tabs>
        <w:rPr>
          <w:rStyle w:val="Hipervnculo"/>
          <w:rFonts w:ascii="Goudy Old Style" w:hAnsi="Goudy Old Style"/>
          <w:noProof/>
          <w:sz w:val="24"/>
        </w:rPr>
      </w:pPr>
      <w:hyperlink w:anchor="_Toc177731226" w:history="1">
        <w:r>
          <w:rPr>
            <w:rStyle w:val="Hipervnculo"/>
            <w:rFonts w:ascii="Goudy Old Style" w:hAnsi="Goudy Old Style"/>
            <w:b/>
            <w:noProof/>
            <w:sz w:val="24"/>
            <w:lang w:val="es-EC"/>
          </w:rPr>
          <w:t>1.5.4 Modelo gravitacional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_Toc177731226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27</w:t>
        </w:r>
        <w:r>
          <w:rPr>
            <w:rFonts w:ascii="Goudy Old Style" w:hAnsi="Goudy Old Style"/>
            <w:noProof/>
            <w:webHidden/>
            <w:sz w:val="24"/>
          </w:rPr>
          <w:fldChar w:fldCharType="end"/>
        </w:r>
      </w:hyperlink>
    </w:p>
    <w:p w:rsidR="00000000" w:rsidRDefault="00344CB9">
      <w:pPr>
        <w:rPr>
          <w:rFonts w:ascii="Goudy Old Style" w:hAnsi="Goudy Old Style"/>
        </w:rPr>
      </w:pPr>
    </w:p>
    <w:p w:rsidR="00000000" w:rsidRDefault="00344CB9">
      <w:pPr>
        <w:pStyle w:val="TDC1"/>
        <w:tabs>
          <w:tab w:val="right" w:leader="dot" w:pos="8544"/>
        </w:tabs>
        <w:rPr>
          <w:rFonts w:ascii="Goudy Old Style" w:hAnsi="Goudy Old Style" w:cs="Kartika"/>
          <w:b w:val="0"/>
          <w:bCs w:val="0"/>
          <w:caps w:val="0"/>
          <w:noProof/>
          <w:sz w:val="24"/>
          <w:lang w:bidi="ml-IN"/>
        </w:rPr>
      </w:pPr>
      <w:r>
        <w:rPr>
          <w:rStyle w:val="Hipervnculo"/>
          <w:rFonts w:ascii="Goudy Old Style" w:hAnsi="Goudy Old Style"/>
          <w:noProof/>
          <w:color w:val="auto"/>
          <w:sz w:val="24"/>
          <w:u w:val="none"/>
        </w:rPr>
        <w:t xml:space="preserve">CAPÍTULO 2: </w:t>
      </w:r>
      <w:hyperlink w:anchor="_Toc177731227" w:history="1">
        <w:r>
          <w:rPr>
            <w:rStyle w:val="Hipervnculo"/>
            <w:rFonts w:ascii="Goudy Old Style" w:hAnsi="Goudy Old Style"/>
            <w:noProof/>
            <w:sz w:val="24"/>
          </w:rPr>
          <w:t>Marco Teórico</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_Toc177731227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28</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28" w:history="1">
        <w:r>
          <w:rPr>
            <w:rStyle w:val="Hipervnculo"/>
            <w:rFonts w:ascii="Goudy Old Style" w:hAnsi="Goudy Old Style"/>
            <w:noProof/>
            <w:sz w:val="24"/>
            <w:lang w:val="es-EC"/>
          </w:rPr>
          <w:t>2.1 Modelo Gravitacional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_Toc177731228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28</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29" w:history="1">
        <w:r>
          <w:rPr>
            <w:rStyle w:val="Hipervnculo"/>
            <w:rFonts w:ascii="Goudy Old Style" w:hAnsi="Goudy Old Style"/>
            <w:b/>
            <w:noProof/>
            <w:sz w:val="24"/>
            <w:lang w:val="es-EC"/>
          </w:rPr>
          <w:t>2.1.1 Orígenes: La Manzana de Newton</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_Toc177731229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28</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30" w:history="1">
        <w:r>
          <w:rPr>
            <w:rStyle w:val="Hipervnculo"/>
            <w:rFonts w:ascii="Goudy Old Style" w:hAnsi="Goudy Old Style"/>
            <w:b/>
            <w:noProof/>
            <w:sz w:val="24"/>
            <w:lang w:val="es-EC"/>
          </w:rPr>
          <w:t>2.1.2 Economistas Descubren La Gravedad</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_Toc177731230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29</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31" w:history="1">
        <w:r>
          <w:rPr>
            <w:rStyle w:val="Hipervnculo"/>
            <w:rFonts w:ascii="Goudy Old Style" w:hAnsi="Goudy Old Style"/>
            <w:b/>
            <w:noProof/>
            <w:sz w:val="24"/>
            <w:lang w:val="es-EC"/>
          </w:rPr>
          <w:t>2.1.3 Fundament</w:t>
        </w:r>
        <w:r>
          <w:rPr>
            <w:rStyle w:val="Hipervnculo"/>
            <w:rFonts w:ascii="Goudy Old Style" w:hAnsi="Goudy Old Style"/>
            <w:b/>
            <w:noProof/>
            <w:sz w:val="24"/>
            <w:lang w:val="es-EC"/>
          </w:rPr>
          <w:t>os Teóricos al Modelo Gravitacional, Anderson (1979)</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_Toc177731231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31</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32" w:history="1">
        <w:r>
          <w:rPr>
            <w:rStyle w:val="Hipervnculo"/>
            <w:rFonts w:ascii="Goudy Old Style" w:hAnsi="Goudy Old Style"/>
            <w:b/>
            <w:noProof/>
            <w:sz w:val="24"/>
            <w:lang w:val="es-EC"/>
          </w:rPr>
          <w:t>2.1.3.1 El Modelo de Gasto Puro</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_Toc177731232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33</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33" w:history="1">
        <w:r>
          <w:rPr>
            <w:rStyle w:val="Hipervnculo"/>
            <w:rFonts w:ascii="Goudy Old Style" w:hAnsi="Goudy Old Style"/>
            <w:b/>
            <w:noProof/>
            <w:sz w:val="24"/>
            <w:lang w:val="es-EC"/>
          </w:rPr>
          <w:t>2.1.3.2 El Modelo de Participación de</w:t>
        </w:r>
        <w:r>
          <w:rPr>
            <w:rStyle w:val="Hipervnculo"/>
            <w:rFonts w:ascii="Goudy Old Style" w:hAnsi="Goudy Old Style"/>
            <w:b/>
            <w:noProof/>
            <w:sz w:val="24"/>
            <w:lang w:val="es-EC"/>
          </w:rPr>
          <w:t>l Gasto Comercial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_Toc177731233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36</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34" w:history="1">
        <w:r>
          <w:rPr>
            <w:rStyle w:val="Hipervnculo"/>
            <w:rFonts w:ascii="Goudy Old Style" w:hAnsi="Goudy Old Style"/>
            <w:b/>
            <w:noProof/>
            <w:sz w:val="24"/>
            <w:lang w:val="es-EC"/>
          </w:rPr>
          <w:t>2.1.4 Derivación propuesta por Keith Head (2003)</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_Toc177731234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40</w:t>
        </w:r>
        <w:r>
          <w:rPr>
            <w:rFonts w:ascii="Goudy Old Style" w:hAnsi="Goudy Old Style"/>
            <w:noProof/>
            <w:webHidden/>
            <w:sz w:val="24"/>
          </w:rPr>
          <w:fldChar w:fldCharType="end"/>
        </w:r>
      </w:hyperlink>
    </w:p>
    <w:p w:rsidR="00000000" w:rsidRDefault="00344CB9">
      <w:pPr>
        <w:pStyle w:val="TDC2"/>
        <w:tabs>
          <w:tab w:val="right" w:leader="dot" w:pos="8544"/>
        </w:tabs>
        <w:rPr>
          <w:rStyle w:val="Hipervnculo"/>
          <w:rFonts w:ascii="Goudy Old Style" w:hAnsi="Goudy Old Style"/>
          <w:noProof/>
          <w:sz w:val="24"/>
        </w:rPr>
      </w:pPr>
      <w:hyperlink w:anchor="_Toc177731235" w:history="1">
        <w:r>
          <w:rPr>
            <w:rStyle w:val="Hipervnculo"/>
            <w:rFonts w:ascii="Goudy Old Style" w:hAnsi="Goudy Old Style"/>
            <w:noProof/>
            <w:sz w:val="24"/>
            <w:lang w:val="es-EC"/>
          </w:rPr>
          <w:t>2.2 Estimación de la Ecuación Gravitacional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w:instrText>
        </w:r>
        <w:r>
          <w:rPr>
            <w:rFonts w:ascii="Goudy Old Style" w:hAnsi="Goudy Old Style"/>
            <w:noProof/>
            <w:webHidden/>
            <w:sz w:val="24"/>
          </w:rPr>
          <w:instrText xml:space="preserve">Toc177731235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45</w:t>
        </w:r>
        <w:r>
          <w:rPr>
            <w:rFonts w:ascii="Goudy Old Style" w:hAnsi="Goudy Old Style"/>
            <w:noProof/>
            <w:webHidden/>
            <w:sz w:val="24"/>
          </w:rPr>
          <w:fldChar w:fldCharType="end"/>
        </w:r>
      </w:hyperlink>
    </w:p>
    <w:p w:rsidR="00000000" w:rsidRDefault="00344CB9">
      <w:pPr>
        <w:rPr>
          <w:rFonts w:ascii="Goudy Old Style" w:hAnsi="Goudy Old Style"/>
        </w:rPr>
      </w:pPr>
    </w:p>
    <w:p w:rsidR="00000000" w:rsidRDefault="00344CB9">
      <w:pPr>
        <w:pStyle w:val="TDC1"/>
        <w:tabs>
          <w:tab w:val="right" w:leader="dot" w:pos="8544"/>
        </w:tabs>
        <w:rPr>
          <w:rFonts w:ascii="Goudy Old Style" w:hAnsi="Goudy Old Style" w:cs="Kartika"/>
          <w:b w:val="0"/>
          <w:bCs w:val="0"/>
          <w:caps w:val="0"/>
          <w:noProof/>
          <w:sz w:val="24"/>
          <w:lang w:bidi="ml-IN"/>
        </w:rPr>
      </w:pPr>
      <w:r>
        <w:rPr>
          <w:rStyle w:val="Hipervnculo"/>
          <w:rFonts w:ascii="Goudy Old Style" w:hAnsi="Goudy Old Style"/>
          <w:noProof/>
          <w:color w:val="auto"/>
          <w:sz w:val="24"/>
          <w:u w:val="none"/>
        </w:rPr>
        <w:t xml:space="preserve">CAPÍTULO 3: </w:t>
      </w:r>
      <w:hyperlink w:anchor="_Toc177731236" w:history="1">
        <w:r>
          <w:rPr>
            <w:rStyle w:val="Hipervnculo"/>
            <w:rFonts w:ascii="Goudy Old Style" w:hAnsi="Goudy Old Style"/>
            <w:noProof/>
            <w:sz w:val="24"/>
          </w:rPr>
          <w:t>Metodología y Datos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_Toc177731236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53</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37" w:history="1">
        <w:r>
          <w:rPr>
            <w:rStyle w:val="Hipervnculo"/>
            <w:rFonts w:ascii="Goudy Old Style" w:hAnsi="Goudy Old Style"/>
            <w:noProof/>
            <w:sz w:val="24"/>
            <w:lang w:val="es-EC"/>
          </w:rPr>
          <w:t>3.1 Datos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_Toc177731237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53</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38" w:history="1">
        <w:r>
          <w:rPr>
            <w:rStyle w:val="Hipervnculo"/>
            <w:rFonts w:ascii="Goudy Old Style" w:hAnsi="Goudy Old Style"/>
            <w:noProof/>
            <w:sz w:val="24"/>
            <w:lang w:val="es-EC"/>
          </w:rPr>
          <w:t>3.2 Metodología</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w:instrText>
        </w:r>
        <w:r>
          <w:rPr>
            <w:rFonts w:ascii="Goudy Old Style" w:hAnsi="Goudy Old Style"/>
            <w:noProof/>
            <w:webHidden/>
            <w:sz w:val="24"/>
          </w:rPr>
          <w:instrText xml:space="preserve">EF _Toc177731238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57</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39" w:history="1">
        <w:r>
          <w:rPr>
            <w:rStyle w:val="Hipervnculo"/>
            <w:rFonts w:ascii="Goudy Old Style" w:hAnsi="Goudy Old Style"/>
            <w:b/>
            <w:noProof/>
            <w:sz w:val="24"/>
            <w:lang w:val="es-EC"/>
          </w:rPr>
          <w:t>3.2.1 Técnicas de Datos de Panel</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_Toc177731239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57</w:t>
        </w:r>
        <w:r>
          <w:rPr>
            <w:rFonts w:ascii="Goudy Old Style" w:hAnsi="Goudy Old Style"/>
            <w:noProof/>
            <w:webHidden/>
            <w:sz w:val="24"/>
          </w:rPr>
          <w:fldChar w:fldCharType="end"/>
        </w:r>
      </w:hyperlink>
    </w:p>
    <w:p w:rsidR="00000000" w:rsidRDefault="00344CB9">
      <w:pPr>
        <w:pStyle w:val="TDC3"/>
        <w:tabs>
          <w:tab w:val="right" w:leader="dot" w:pos="8544"/>
        </w:tabs>
        <w:rPr>
          <w:rFonts w:ascii="Goudy Old Style" w:hAnsi="Goudy Old Style" w:cs="Kartika"/>
          <w:i w:val="0"/>
          <w:iCs w:val="0"/>
          <w:noProof/>
          <w:sz w:val="24"/>
          <w:lang w:bidi="ml-IN"/>
        </w:rPr>
      </w:pPr>
      <w:hyperlink w:anchor="_Toc177731240" w:history="1">
        <w:r>
          <w:rPr>
            <w:rStyle w:val="Hipervnculo"/>
            <w:rFonts w:ascii="Goudy Old Style" w:hAnsi="Goudy Old Style"/>
            <w:b/>
            <w:noProof/>
            <w:sz w:val="24"/>
            <w:lang w:val="es-EC"/>
          </w:rPr>
          <w:t>3.2.2 Modelo de Efectos Fijos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_Toc177731240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59</w:t>
        </w:r>
        <w:r>
          <w:rPr>
            <w:rFonts w:ascii="Goudy Old Style" w:hAnsi="Goudy Old Style"/>
            <w:noProof/>
            <w:webHidden/>
            <w:sz w:val="24"/>
          </w:rPr>
          <w:fldChar w:fldCharType="end"/>
        </w:r>
      </w:hyperlink>
    </w:p>
    <w:p w:rsidR="00000000" w:rsidRDefault="00344CB9">
      <w:pPr>
        <w:pStyle w:val="TDC2"/>
        <w:tabs>
          <w:tab w:val="right" w:leader="dot" w:pos="8544"/>
        </w:tabs>
        <w:rPr>
          <w:rStyle w:val="Hipervnculo"/>
          <w:rFonts w:ascii="Goudy Old Style" w:hAnsi="Goudy Old Style"/>
          <w:noProof/>
          <w:sz w:val="24"/>
        </w:rPr>
      </w:pPr>
      <w:hyperlink w:anchor="_Toc177731241" w:history="1">
        <w:r>
          <w:rPr>
            <w:rStyle w:val="Hipervnculo"/>
            <w:rFonts w:ascii="Goudy Old Style" w:hAnsi="Goudy Old Style"/>
            <w:noProof/>
            <w:sz w:val="24"/>
            <w:lang w:val="es-EC"/>
          </w:rPr>
          <w:t>3.3 Modelos Gravitacionales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_Toc177731241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60</w:t>
        </w:r>
        <w:r>
          <w:rPr>
            <w:rFonts w:ascii="Goudy Old Style" w:hAnsi="Goudy Old Style"/>
            <w:noProof/>
            <w:webHidden/>
            <w:sz w:val="24"/>
          </w:rPr>
          <w:fldChar w:fldCharType="end"/>
        </w:r>
      </w:hyperlink>
    </w:p>
    <w:p w:rsidR="00000000" w:rsidRDefault="00344CB9"/>
    <w:p w:rsidR="00000000" w:rsidRDefault="00344CB9">
      <w:pPr>
        <w:pStyle w:val="TDC1"/>
        <w:tabs>
          <w:tab w:val="right" w:leader="dot" w:pos="8544"/>
        </w:tabs>
        <w:rPr>
          <w:rFonts w:ascii="Goudy Old Style" w:hAnsi="Goudy Old Style" w:cs="Kartika"/>
          <w:b w:val="0"/>
          <w:bCs w:val="0"/>
          <w:caps w:val="0"/>
          <w:noProof/>
          <w:sz w:val="24"/>
          <w:lang w:bidi="ml-IN"/>
        </w:rPr>
      </w:pPr>
      <w:r>
        <w:rPr>
          <w:rStyle w:val="Hipervnculo"/>
          <w:rFonts w:ascii="Goudy Old Style" w:hAnsi="Goudy Old Style"/>
          <w:noProof/>
          <w:color w:val="auto"/>
          <w:sz w:val="24"/>
          <w:u w:val="none"/>
        </w:rPr>
        <w:t xml:space="preserve">CAPÍTULO 4: </w:t>
      </w:r>
      <w:hyperlink w:anchor="_Toc177731242" w:history="1">
        <w:r>
          <w:rPr>
            <w:rStyle w:val="Hipervnculo"/>
            <w:rFonts w:ascii="Goudy Old Style" w:hAnsi="Goudy Old Style"/>
            <w:noProof/>
            <w:sz w:val="24"/>
          </w:rPr>
          <w:t>Análisis Empírico</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_Toc177731242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64</w:t>
        </w:r>
        <w:r>
          <w:rPr>
            <w:rFonts w:ascii="Goudy Old Style" w:hAnsi="Goudy Old Style"/>
            <w:noProof/>
            <w:webHidden/>
            <w:sz w:val="24"/>
          </w:rPr>
          <w:fldChar w:fldCharType="end"/>
        </w:r>
      </w:hyperlink>
    </w:p>
    <w:p w:rsidR="00000000" w:rsidRDefault="00344CB9">
      <w:pPr>
        <w:pStyle w:val="TDC2"/>
        <w:tabs>
          <w:tab w:val="right" w:leader="dot" w:pos="8544"/>
        </w:tabs>
        <w:rPr>
          <w:rFonts w:ascii="Goudy Old Style" w:hAnsi="Goudy Old Style" w:cs="Kartika"/>
          <w:smallCaps w:val="0"/>
          <w:noProof/>
          <w:sz w:val="24"/>
          <w:lang w:bidi="ml-IN"/>
        </w:rPr>
      </w:pPr>
      <w:hyperlink w:anchor="_Toc177731243" w:history="1">
        <w:r>
          <w:rPr>
            <w:rStyle w:val="Hipervnculo"/>
            <w:rFonts w:ascii="Goudy Old Style" w:hAnsi="Goudy Old Style"/>
            <w:noProof/>
            <w:sz w:val="24"/>
            <w:lang w:val="es-EC"/>
          </w:rPr>
          <w:t>4.1 Variables Econométricas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_Toc177731243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64</w:t>
        </w:r>
        <w:r>
          <w:rPr>
            <w:rFonts w:ascii="Goudy Old Style" w:hAnsi="Goudy Old Style"/>
            <w:noProof/>
            <w:webHidden/>
            <w:sz w:val="24"/>
          </w:rPr>
          <w:fldChar w:fldCharType="end"/>
        </w:r>
      </w:hyperlink>
    </w:p>
    <w:p w:rsidR="00000000" w:rsidRDefault="00344CB9">
      <w:pPr>
        <w:pStyle w:val="TDC2"/>
        <w:tabs>
          <w:tab w:val="right" w:leader="dot" w:pos="8544"/>
        </w:tabs>
        <w:rPr>
          <w:rStyle w:val="Hipervnculo"/>
          <w:rFonts w:ascii="Goudy Old Style" w:hAnsi="Goudy Old Style"/>
          <w:noProof/>
          <w:sz w:val="24"/>
        </w:rPr>
      </w:pPr>
      <w:hyperlink w:anchor="_Toc177731244" w:history="1">
        <w:r>
          <w:rPr>
            <w:rStyle w:val="Hipervnculo"/>
            <w:rFonts w:ascii="Goudy Old Style" w:hAnsi="Goudy Old Style"/>
            <w:noProof/>
            <w:sz w:val="24"/>
            <w:lang w:val="es-EC"/>
          </w:rPr>
          <w:t>4.2 Resultados de las Estimaciones de los Modelos Gravitacionales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_Toc177731244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66</w:t>
        </w:r>
        <w:r>
          <w:rPr>
            <w:rFonts w:ascii="Goudy Old Style" w:hAnsi="Goudy Old Style"/>
            <w:noProof/>
            <w:webHidden/>
            <w:sz w:val="24"/>
          </w:rPr>
          <w:fldChar w:fldCharType="end"/>
        </w:r>
      </w:hyperlink>
    </w:p>
    <w:p w:rsidR="00000000" w:rsidRDefault="00344CB9"/>
    <w:p w:rsidR="00000000" w:rsidRDefault="00344CB9">
      <w:pPr>
        <w:pStyle w:val="TDC1"/>
        <w:tabs>
          <w:tab w:val="right" w:leader="dot" w:pos="8544"/>
        </w:tabs>
        <w:rPr>
          <w:rFonts w:ascii="Goudy Old Style" w:hAnsi="Goudy Old Style" w:cs="Kartika"/>
          <w:b w:val="0"/>
          <w:bCs w:val="0"/>
          <w:caps w:val="0"/>
          <w:noProof/>
          <w:sz w:val="24"/>
          <w:lang w:bidi="ml-IN"/>
        </w:rPr>
      </w:pPr>
      <w:hyperlink w:anchor="_Toc177731245" w:history="1">
        <w:r>
          <w:rPr>
            <w:rStyle w:val="Hipervnculo"/>
            <w:rFonts w:ascii="Goudy Old Style" w:hAnsi="Goudy Old Style"/>
            <w:noProof/>
            <w:sz w:val="24"/>
          </w:rPr>
          <w:t>Conclusiones y Recomendaciones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_Toc177731245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74</w:t>
        </w:r>
        <w:r>
          <w:rPr>
            <w:rFonts w:ascii="Goudy Old Style" w:hAnsi="Goudy Old Style"/>
            <w:noProof/>
            <w:webHidden/>
            <w:sz w:val="24"/>
          </w:rPr>
          <w:fldChar w:fldCharType="end"/>
        </w:r>
      </w:hyperlink>
    </w:p>
    <w:p w:rsidR="00000000" w:rsidRDefault="00344CB9">
      <w:pPr>
        <w:pStyle w:val="TDC1"/>
        <w:tabs>
          <w:tab w:val="right" w:leader="dot" w:pos="8544"/>
        </w:tabs>
        <w:rPr>
          <w:rFonts w:ascii="Goudy Old Style" w:hAnsi="Goudy Old Style" w:cs="Kartika"/>
          <w:b w:val="0"/>
          <w:bCs w:val="0"/>
          <w:caps w:val="0"/>
          <w:noProof/>
          <w:sz w:val="24"/>
          <w:lang w:bidi="ml-IN"/>
        </w:rPr>
      </w:pPr>
      <w:hyperlink w:anchor="_Toc177731246" w:history="1">
        <w:r>
          <w:rPr>
            <w:rStyle w:val="Hipervnculo"/>
            <w:rFonts w:ascii="Goudy Old Style" w:hAnsi="Goudy Old Style"/>
            <w:noProof/>
            <w:sz w:val="24"/>
          </w:rPr>
          <w:t>Apéndice</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_Toc177731246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77</w:t>
        </w:r>
        <w:r>
          <w:rPr>
            <w:rFonts w:ascii="Goudy Old Style" w:hAnsi="Goudy Old Style"/>
            <w:noProof/>
            <w:webHidden/>
            <w:sz w:val="24"/>
          </w:rPr>
          <w:fldChar w:fldCharType="end"/>
        </w:r>
      </w:hyperlink>
    </w:p>
    <w:p w:rsidR="00000000" w:rsidRDefault="00344CB9">
      <w:pPr>
        <w:pStyle w:val="TDC1"/>
        <w:tabs>
          <w:tab w:val="right" w:leader="dot" w:pos="8544"/>
        </w:tabs>
        <w:rPr>
          <w:rFonts w:ascii="Goudy Old Style" w:hAnsi="Goudy Old Style" w:cs="Kartika"/>
          <w:b w:val="0"/>
          <w:bCs w:val="0"/>
          <w:caps w:val="0"/>
          <w:noProof/>
          <w:sz w:val="24"/>
          <w:lang w:bidi="ml-IN"/>
        </w:rPr>
      </w:pPr>
      <w:hyperlink w:anchor="_Toc177731247" w:history="1">
        <w:r>
          <w:rPr>
            <w:rStyle w:val="Hipervnculo"/>
            <w:rFonts w:ascii="Goudy Old Style" w:hAnsi="Goudy Old Style"/>
            <w:noProof/>
            <w:sz w:val="24"/>
          </w:rPr>
          <w:t>Bibliografía</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_Toc177731247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79</w:t>
        </w:r>
        <w:r>
          <w:rPr>
            <w:rFonts w:ascii="Goudy Old Style" w:hAnsi="Goudy Old Style"/>
            <w:noProof/>
            <w:webHidden/>
            <w:sz w:val="24"/>
          </w:rPr>
          <w:fldChar w:fldCharType="end"/>
        </w:r>
      </w:hyperlink>
    </w:p>
    <w:p w:rsidR="00000000" w:rsidRDefault="00344CB9">
      <w:pPr>
        <w:pStyle w:val="TDC1"/>
        <w:tabs>
          <w:tab w:val="right" w:leader="dot" w:pos="8544"/>
        </w:tabs>
        <w:rPr>
          <w:rFonts w:ascii="Goudy Old Style" w:hAnsi="Goudy Old Style" w:cs="Kartika"/>
          <w:b w:val="0"/>
          <w:bCs w:val="0"/>
          <w:caps w:val="0"/>
          <w:noProof/>
          <w:sz w:val="24"/>
          <w:lang w:bidi="ml-IN"/>
        </w:rPr>
      </w:pPr>
      <w:hyperlink w:anchor="_Toc177731248" w:history="1">
        <w:r>
          <w:rPr>
            <w:rStyle w:val="Hipervnculo"/>
            <w:rFonts w:ascii="Goudy Old Style" w:hAnsi="Goudy Old Style"/>
            <w:noProof/>
            <w:sz w:val="24"/>
          </w:rPr>
          <w:t>ANEXOS</w:t>
        </w:r>
        <w:r>
          <w:rPr>
            <w:rFonts w:ascii="Goudy Old Style" w:hAnsi="Goudy Old Style"/>
            <w:noProof/>
            <w:webHidden/>
            <w:sz w:val="24"/>
          </w:rPr>
          <w:tab/>
        </w:r>
        <w:r>
          <w:rPr>
            <w:rFonts w:ascii="Goudy Old Style" w:hAnsi="Goudy Old Style"/>
            <w:noProof/>
            <w:webHidden/>
            <w:sz w:val="24"/>
          </w:rPr>
          <w:fldChar w:fldCharType="begin"/>
        </w:r>
        <w:r>
          <w:rPr>
            <w:rFonts w:ascii="Goudy Old Style" w:hAnsi="Goudy Old Style"/>
            <w:noProof/>
            <w:webHidden/>
            <w:sz w:val="24"/>
          </w:rPr>
          <w:instrText xml:space="preserve"> PAGEREF _Toc177731248 \h </w:instrText>
        </w:r>
        <w:r>
          <w:rPr>
            <w:rFonts w:ascii="Goudy Old Style" w:hAnsi="Goudy Old Style"/>
            <w:noProof/>
            <w:sz w:val="24"/>
          </w:rPr>
        </w:r>
        <w:r>
          <w:rPr>
            <w:rFonts w:ascii="Goudy Old Style" w:hAnsi="Goudy Old Style"/>
            <w:noProof/>
            <w:webHidden/>
            <w:sz w:val="24"/>
          </w:rPr>
          <w:fldChar w:fldCharType="separate"/>
        </w:r>
        <w:r>
          <w:rPr>
            <w:rFonts w:ascii="Goudy Old Style" w:hAnsi="Goudy Old Style"/>
            <w:noProof/>
            <w:webHidden/>
            <w:sz w:val="24"/>
          </w:rPr>
          <w:t>82</w:t>
        </w:r>
        <w:r>
          <w:rPr>
            <w:rFonts w:ascii="Goudy Old Style" w:hAnsi="Goudy Old Style"/>
            <w:noProof/>
            <w:webHidden/>
            <w:sz w:val="24"/>
          </w:rPr>
          <w:fldChar w:fldCharType="end"/>
        </w:r>
      </w:hyperlink>
    </w:p>
    <w:p w:rsidR="00000000" w:rsidRDefault="00344CB9">
      <w:pPr>
        <w:spacing w:line="480" w:lineRule="auto"/>
        <w:jc w:val="both"/>
        <w:rPr>
          <w:rFonts w:ascii="Arial" w:hAnsi="Arial"/>
          <w:lang w:val="es-EC"/>
        </w:rPr>
      </w:pPr>
      <w:r>
        <w:rPr>
          <w:rFonts w:ascii="Goudy Old Style" w:hAnsi="Goudy Old Style"/>
          <w:lang w:val="es-EC"/>
        </w:rPr>
        <w:fldChar w:fldCharType="end"/>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ind w:left="720" w:right="720"/>
        <w:jc w:val="both"/>
        <w:rPr>
          <w:rFonts w:ascii="Goudy Old Style" w:hAnsi="Goudy Old Style"/>
          <w:sz w:val="36"/>
          <w:szCs w:val="36"/>
          <w:lang w:val="es-EC" w:bidi="ml-IN"/>
        </w:rPr>
      </w:pPr>
    </w:p>
    <w:p w:rsidR="00000000" w:rsidRDefault="00344CB9">
      <w:pPr>
        <w:ind w:left="720" w:right="720"/>
        <w:jc w:val="both"/>
        <w:rPr>
          <w:rFonts w:ascii="Goudy Old Style" w:hAnsi="Goudy Old Style"/>
          <w:sz w:val="36"/>
          <w:szCs w:val="36"/>
          <w:lang w:val="es-EC" w:bidi="ml-IN"/>
        </w:rPr>
      </w:pPr>
      <w:r>
        <w:rPr>
          <w:rFonts w:ascii="Goudy Old Style" w:hAnsi="Goudy Old Style"/>
          <w:sz w:val="36"/>
          <w:szCs w:val="36"/>
          <w:lang w:val="es-EC" w:bidi="ml-IN"/>
        </w:rPr>
        <w:t xml:space="preserve">“Todo economista, le guste o no, </w:t>
      </w:r>
      <w:r>
        <w:rPr>
          <w:rFonts w:ascii="Goudy Old Style" w:hAnsi="Goudy Old Style"/>
          <w:sz w:val="36"/>
          <w:szCs w:val="36"/>
          <w:lang w:val="es-EC" w:bidi="ml-IN"/>
        </w:rPr>
        <w:t>es un económetra, porque mientras no seamos capaces de explicar nuestros argumentos en cifras, la voz de nuestra ciencia, aunque pueda ayudar ocasionalmente a dispersar errores groseros, nunca será oída por los hombres prácticos. Todos estos son, por insti</w:t>
      </w:r>
      <w:r>
        <w:rPr>
          <w:rFonts w:ascii="Goudy Old Style" w:hAnsi="Goudy Old Style"/>
          <w:sz w:val="36"/>
          <w:szCs w:val="36"/>
          <w:lang w:val="es-EC" w:bidi="ml-IN"/>
        </w:rPr>
        <w:t>nto, económetras, en su desconfianza de las cosas no sujetas a una prueba exacta”</w:t>
      </w:r>
    </w:p>
    <w:p w:rsidR="00000000" w:rsidRDefault="00344CB9">
      <w:pPr>
        <w:ind w:left="720" w:right="720"/>
        <w:jc w:val="both"/>
        <w:rPr>
          <w:rFonts w:ascii="Goudy Old Style" w:hAnsi="Goudy Old Style"/>
          <w:sz w:val="36"/>
          <w:szCs w:val="36"/>
          <w:lang w:val="es-EC" w:bidi="ml-IN"/>
        </w:rPr>
      </w:pPr>
    </w:p>
    <w:p w:rsidR="00000000" w:rsidRDefault="00344CB9">
      <w:pPr>
        <w:ind w:left="720" w:right="720"/>
        <w:jc w:val="both"/>
        <w:rPr>
          <w:rFonts w:ascii="Goudy Old Style" w:hAnsi="Goudy Old Style"/>
          <w:sz w:val="36"/>
          <w:szCs w:val="36"/>
          <w:lang w:val="es-EC" w:bidi="ml-IN"/>
        </w:rPr>
      </w:pPr>
    </w:p>
    <w:p w:rsidR="00000000" w:rsidRDefault="00344CB9">
      <w:pPr>
        <w:ind w:left="720" w:right="720"/>
        <w:jc w:val="center"/>
        <w:rPr>
          <w:rFonts w:ascii="Goudy Old Style" w:hAnsi="Goudy Old Style"/>
          <w:sz w:val="36"/>
          <w:szCs w:val="36"/>
          <w:lang w:val="es-EC" w:bidi="ml-IN"/>
        </w:rPr>
      </w:pPr>
      <w:r>
        <w:rPr>
          <w:rFonts w:ascii="Goudy Old Style" w:hAnsi="Goudy Old Style"/>
          <w:sz w:val="36"/>
          <w:szCs w:val="36"/>
          <w:lang w:val="es-EC" w:bidi="ml-IN"/>
        </w:rPr>
        <w:t>Schumpeter, Joseph</w:t>
      </w:r>
    </w:p>
    <w:p w:rsidR="00000000" w:rsidRDefault="00344CB9">
      <w:pPr>
        <w:ind w:left="720" w:right="720"/>
        <w:jc w:val="center"/>
        <w:rPr>
          <w:rFonts w:ascii="Goudy Old Style" w:hAnsi="Goudy Old Style"/>
          <w:sz w:val="36"/>
          <w:szCs w:val="36"/>
          <w:lang w:val="es-EC" w:bidi="ml-IN"/>
        </w:rPr>
        <w:sectPr w:rsidR="00000000">
          <w:headerReference w:type="default" r:id="rId11"/>
          <w:footerReference w:type="default" r:id="rId12"/>
          <w:pgSz w:w="12240" w:h="15840" w:code="1"/>
          <w:pgMar w:top="2275" w:right="1411" w:bottom="1987" w:left="2275" w:header="720" w:footer="720" w:gutter="0"/>
          <w:pgNumType w:start="1"/>
          <w:cols w:space="720"/>
          <w:docGrid w:linePitch="360"/>
        </w:sectPr>
      </w:pPr>
      <w:r>
        <w:rPr>
          <w:rFonts w:ascii="Goudy Old Style" w:hAnsi="Goudy Old Style"/>
          <w:sz w:val="36"/>
          <w:szCs w:val="36"/>
          <w:lang w:val="es-EC" w:bidi="ml-IN"/>
        </w:rPr>
        <w:t>1933</w:t>
      </w:r>
    </w:p>
    <w:p w:rsidR="00000000" w:rsidRDefault="00344CB9">
      <w:pPr>
        <w:pStyle w:val="Ttulo1"/>
        <w:jc w:val="left"/>
        <w:rPr>
          <w:rFonts w:ascii="Goudy Old Style" w:hAnsi="Goudy Old Style"/>
          <w:sz w:val="40"/>
          <w:szCs w:val="40"/>
        </w:rPr>
      </w:pPr>
      <w:bookmarkStart w:id="15" w:name="_Toc175819458"/>
      <w:bookmarkStart w:id="16" w:name="_Toc175819587"/>
      <w:bookmarkStart w:id="17" w:name="_Toc175819947"/>
      <w:bookmarkStart w:id="18" w:name="_Toc175820092"/>
      <w:bookmarkStart w:id="19" w:name="_Toc175820891"/>
      <w:bookmarkStart w:id="20" w:name="_Toc175821366"/>
      <w:bookmarkStart w:id="21" w:name="_Toc175822230"/>
      <w:bookmarkStart w:id="22" w:name="_Toc175822305"/>
      <w:bookmarkStart w:id="23" w:name="_Toc175822589"/>
      <w:bookmarkStart w:id="24" w:name="_Toc175822704"/>
      <w:bookmarkStart w:id="25" w:name="_Toc176939802"/>
      <w:bookmarkStart w:id="26" w:name="_Toc176940141"/>
      <w:bookmarkStart w:id="27" w:name="_Toc176940467"/>
      <w:bookmarkStart w:id="28" w:name="_Toc177278895"/>
      <w:bookmarkStart w:id="29" w:name="_Toc177537507"/>
      <w:bookmarkStart w:id="30" w:name="_Toc177537751"/>
      <w:bookmarkStart w:id="31" w:name="_Toc177629542"/>
      <w:bookmarkStart w:id="32" w:name="_Toc177731210"/>
      <w:r>
        <w:rPr>
          <w:rFonts w:ascii="Goudy Old Style" w:hAnsi="Goudy Old Style"/>
          <w:sz w:val="40"/>
          <w:szCs w:val="40"/>
        </w:rPr>
        <w:lastRenderedPageBreak/>
        <w:t>Introducción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00000" w:rsidRDefault="00344CB9">
      <w:pPr>
        <w:tabs>
          <w:tab w:val="left" w:pos="720"/>
        </w:tabs>
        <w:spacing w:line="480" w:lineRule="auto"/>
        <w:jc w:val="both"/>
        <w:rPr>
          <w:rFonts w:ascii="Arial" w:hAnsi="Arial"/>
          <w:lang w:val="es-EC"/>
        </w:rPr>
      </w:pPr>
      <w:r>
        <w:rPr>
          <w:rFonts w:ascii="Arial" w:hAnsi="Arial"/>
          <w:lang w:val="es-EC"/>
        </w:rPr>
        <w:t xml:space="preserve">          </w:t>
      </w:r>
      <w:r>
        <w:rPr>
          <w:rFonts w:ascii="Arial" w:hAnsi="Arial"/>
          <w:lang w:val="es-EC"/>
        </w:rPr>
        <w:tab/>
      </w:r>
    </w:p>
    <w:p w:rsidR="00000000" w:rsidRDefault="00344CB9">
      <w:pPr>
        <w:tabs>
          <w:tab w:val="left" w:pos="720"/>
        </w:tabs>
        <w:spacing w:line="480" w:lineRule="auto"/>
        <w:jc w:val="both"/>
        <w:rPr>
          <w:rFonts w:ascii="Arial" w:hAnsi="Arial"/>
          <w:lang w:val="es-EC"/>
        </w:rPr>
      </w:pPr>
      <w:r>
        <w:rPr>
          <w:rFonts w:ascii="Arial" w:hAnsi="Arial"/>
          <w:lang w:val="es-EC"/>
        </w:rPr>
        <w:tab/>
        <w:t>En el presente estudio analizamos las determinantes de los flujos de comercio bilateral entre cinco bloques comerciales cu</w:t>
      </w:r>
      <w:r>
        <w:rPr>
          <w:rFonts w:ascii="Arial" w:hAnsi="Arial"/>
          <w:lang w:val="es-EC"/>
        </w:rPr>
        <w:t>yo periodo de estudio comprende desde 1980 hasta el 2003. Un modelo gravitacional de comercio internacional es empíricamente contrastado para analizar la relación entre el volumen de comercio internacional y la integración regional, en donde existen países</w:t>
      </w:r>
      <w:r>
        <w:rPr>
          <w:rFonts w:ascii="Arial" w:hAnsi="Arial"/>
          <w:lang w:val="es-EC"/>
        </w:rPr>
        <w:t xml:space="preserve"> que se encuentran en diferentes etapas de desarrollo.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Dentro de los modelos de comercio internacional, que pueden explicar los flujos de comercio entre países o bloques comerciales, hemos considerado el desarrollo de un Modelo Gravitacional para tratar </w:t>
      </w:r>
      <w:r>
        <w:rPr>
          <w:rFonts w:ascii="Arial" w:hAnsi="Arial"/>
          <w:lang w:val="es-EC"/>
        </w:rPr>
        <w:t>de explicar el comercio bilateral entre cinco bloques que son: CAN, MERCOSUR, NAFTA, UNIÓN EUROPEA (UE) y  APEC.</w:t>
      </w:r>
    </w:p>
    <w:p w:rsidR="00000000" w:rsidRDefault="00344CB9">
      <w:pPr>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En su versión estándar, el modelo explica el comercio entre dos países como función de su tamaño, medido a través de su población y/o producto</w:t>
      </w:r>
      <w:r>
        <w:rPr>
          <w:rFonts w:ascii="Arial" w:hAnsi="Arial"/>
          <w:lang w:val="es-EC"/>
        </w:rPr>
        <w:t xml:space="preserve">, y de la distancia que los separa. Mayores “masas” inducen mayor atracción entre los dos países y por lo tanto mayor comercio, mientras que mayor distancia implica mayores costos de transporte y por ende menores flujos comerciales. </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Tradicionalmente el m</w:t>
      </w:r>
      <w:r>
        <w:rPr>
          <w:rFonts w:ascii="Arial" w:hAnsi="Arial"/>
          <w:lang w:val="es-EC"/>
        </w:rPr>
        <w:t>odelo gravitacional usa la distancia como una proxy de los costos de transporte, sin embargo, recientemente Bougheas (1999) muestra que los costos de transporte no sólo son función de la distancia sino también de la infraestructura pública. En su estudio a</w:t>
      </w:r>
      <w:r>
        <w:rPr>
          <w:rFonts w:ascii="Arial" w:hAnsi="Arial"/>
          <w:lang w:val="es-EC"/>
        </w:rPr>
        <w:t>umentó al modelo gravitacional variables de infraestructura (stock de capital público y longitud de las redes del tren), su modelo predice una relación positiva entre el nivel de infraestructura y el volumen de comercio.</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Nosotros hemos decidido introducir</w:t>
      </w:r>
      <w:r>
        <w:rPr>
          <w:rFonts w:ascii="Arial" w:hAnsi="Arial"/>
          <w:lang w:val="es-EC"/>
        </w:rPr>
        <w:t xml:space="preserve"> al modelo gravitacional un nuevo índice de infraestructura (tomando información sobre carreteras, carreteras pavimentadas, vías ferroviarias y líneas telefónicas) y diferenciando entre la infraestructura del exportador e importador como variables explicat</w:t>
      </w:r>
      <w:r>
        <w:rPr>
          <w:rFonts w:ascii="Arial" w:hAnsi="Arial"/>
          <w:lang w:val="es-EC"/>
        </w:rPr>
        <w:t>ivas del comercio bilateral, nuestra metodología se basa en la de Limao y Venables (1999).</w:t>
      </w:r>
    </w:p>
    <w:p w:rsidR="00000000" w:rsidRDefault="00344CB9">
      <w:pPr>
        <w:autoSpaceDE w:val="0"/>
        <w:autoSpaceDN w:val="0"/>
        <w:adjustRightInd w:val="0"/>
        <w:spacing w:line="480" w:lineRule="auto"/>
        <w:jc w:val="both"/>
        <w:rPr>
          <w:rFonts w:ascii="Arial" w:hAnsi="Arial"/>
          <w:lang w:val="es-EC"/>
        </w:rPr>
      </w:pPr>
    </w:p>
    <w:p w:rsidR="00000000" w:rsidRDefault="00344CB9">
      <w:pPr>
        <w:tabs>
          <w:tab w:val="left" w:pos="720"/>
        </w:tabs>
        <w:autoSpaceDE w:val="0"/>
        <w:autoSpaceDN w:val="0"/>
        <w:adjustRightInd w:val="0"/>
        <w:spacing w:line="480" w:lineRule="auto"/>
        <w:ind w:firstLine="720"/>
        <w:jc w:val="both"/>
        <w:rPr>
          <w:rFonts w:ascii="Arial" w:hAnsi="Arial"/>
          <w:lang w:val="es-EC"/>
        </w:rPr>
      </w:pPr>
      <w:r>
        <w:rPr>
          <w:rFonts w:ascii="Arial" w:hAnsi="Arial"/>
          <w:lang w:val="es-EC"/>
        </w:rPr>
        <w:t>Además incorporamos diferencias en los ingresos per cápita y tipo de cambio real bilateral, entre los exportadores e importadores usando una variable similar a la d</w:t>
      </w:r>
      <w:r>
        <w:rPr>
          <w:rFonts w:ascii="Arial" w:hAnsi="Arial"/>
          <w:lang w:val="es-EC"/>
        </w:rPr>
        <w:t xml:space="preserve">e Arnon, Spivak y Weinbllat (1996). La variable </w:t>
      </w:r>
      <w:r>
        <w:rPr>
          <w:rFonts w:ascii="Arial" w:hAnsi="Arial"/>
          <w:i/>
          <w:iCs/>
          <w:lang w:val="es-EC"/>
        </w:rPr>
        <w:t xml:space="preserve"> </w:t>
      </w:r>
      <w:r>
        <w:rPr>
          <w:rFonts w:ascii="Arial" w:hAnsi="Arial"/>
          <w:b/>
          <w:bCs/>
          <w:i/>
          <w:iCs/>
          <w:lang w:val="es-EC"/>
        </w:rPr>
        <w:t>ydif</w:t>
      </w:r>
      <w:r>
        <w:rPr>
          <w:rFonts w:ascii="Arial" w:hAnsi="Arial"/>
          <w:b/>
          <w:bCs/>
          <w:i/>
          <w:iCs/>
          <w:vertAlign w:val="subscript"/>
          <w:lang w:val="es-EC"/>
        </w:rPr>
        <w:t>ij</w:t>
      </w:r>
      <w:r>
        <w:rPr>
          <w:rFonts w:ascii="Arial" w:hAnsi="Arial"/>
          <w:b/>
          <w:bCs/>
          <w:i/>
          <w:iCs/>
          <w:lang w:val="es-EC"/>
        </w:rPr>
        <w:t xml:space="preserve"> </w:t>
      </w:r>
      <w:r>
        <w:rPr>
          <w:rFonts w:ascii="Arial" w:hAnsi="Arial"/>
          <w:lang w:val="es-EC"/>
        </w:rPr>
        <w:t xml:space="preserve">es construida como la diferencia al cuadrado en los ingresos per cápita para identificar un posible Efecto Linder. La hipótesis de Linder (1961) implica que </w:t>
      </w:r>
      <w:r>
        <w:rPr>
          <w:rFonts w:ascii="Arial" w:hAnsi="Arial"/>
          <w:lang w:val="es-EC"/>
        </w:rPr>
        <w:lastRenderedPageBreak/>
        <w:t>los flujos de comercio bilateral  están det</w:t>
      </w:r>
      <w:r>
        <w:rPr>
          <w:rFonts w:ascii="Arial" w:hAnsi="Arial"/>
          <w:lang w:val="es-EC"/>
        </w:rPr>
        <w:t>erminados por la similitud del ingreso pér capita.</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Berstrand (1985, 1989) fue el primero en introducir el tipo de cambio real en el modelo gravitacional como una proxy de precios. Sin embargo, Soloaga y Winters (1999) incluyeron efectos de precios en un a</w:t>
      </w:r>
      <w:r>
        <w:rPr>
          <w:rFonts w:ascii="Arial" w:hAnsi="Arial"/>
          <w:lang w:val="es-EC"/>
        </w:rPr>
        <w:t>nálisis de corte transversal y no obtuvieron información alguna sobre los efectos de que una de las monedas esté  sobreevaluada con respecto a otra.</w:t>
      </w:r>
    </w:p>
    <w:p w:rsidR="00000000" w:rsidRDefault="00344CB9">
      <w:pPr>
        <w:autoSpaceDE w:val="0"/>
        <w:autoSpaceDN w:val="0"/>
        <w:adjustRightInd w:val="0"/>
        <w:spacing w:line="480" w:lineRule="auto"/>
        <w:jc w:val="both"/>
        <w:rPr>
          <w:rFonts w:ascii="Arial" w:hAnsi="Arial"/>
          <w:lang w:val="es-EC"/>
        </w:rPr>
      </w:pPr>
    </w:p>
    <w:p w:rsidR="00000000" w:rsidRDefault="00344CB9">
      <w:pPr>
        <w:spacing w:line="480" w:lineRule="auto"/>
        <w:ind w:firstLine="720"/>
        <w:jc w:val="both"/>
        <w:rPr>
          <w:rFonts w:ascii="Arial" w:hAnsi="Arial"/>
          <w:lang w:val="es-ES"/>
        </w:rPr>
      </w:pPr>
      <w:r>
        <w:rPr>
          <w:rFonts w:ascii="Arial" w:hAnsi="Arial"/>
          <w:lang w:val="es-ES"/>
        </w:rPr>
        <w:t>En el capítulo I se presentan los antecedentes del comercio bilateral, en el capítulo II se muestra una ex</w:t>
      </w:r>
      <w:r>
        <w:rPr>
          <w:rFonts w:ascii="Arial" w:hAnsi="Arial"/>
          <w:lang w:val="es-ES"/>
        </w:rPr>
        <w:t>plicación detallada acerca del modelo gravitacional, capítulo III se da un detalle de la construcción de las variables y la metodología utilizada, capítulo IV se evalúan los resultados obtenidos al contrastar el modelo gravitacional estándar y aumentado, t</w:t>
      </w:r>
      <w:r>
        <w:rPr>
          <w:rFonts w:ascii="Arial" w:hAnsi="Arial"/>
          <w:lang w:val="es-ES"/>
        </w:rPr>
        <w:t>anto para las exportaciones bilaterales como las importaciones , finalmente se proponen las conclusiones y recomendaciones.</w:t>
      </w:r>
    </w:p>
    <w:p w:rsidR="00000000" w:rsidRDefault="00344CB9">
      <w:pPr>
        <w:spacing w:line="480" w:lineRule="auto"/>
        <w:rPr>
          <w:rFonts w:ascii="Goudy Old Style" w:hAnsi="Goudy Old Style"/>
          <w:b/>
          <w:bCs/>
          <w:sz w:val="40"/>
          <w:szCs w:val="40"/>
          <w:lang w:val="es-EC"/>
        </w:rPr>
        <w:sectPr w:rsidR="00000000">
          <w:headerReference w:type="default" r:id="rId13"/>
          <w:footerReference w:type="default" r:id="rId14"/>
          <w:pgSz w:w="12240" w:h="15840" w:code="1"/>
          <w:pgMar w:top="2275" w:right="1411" w:bottom="1987" w:left="2275" w:header="720" w:footer="720" w:gutter="0"/>
          <w:pgNumType w:start="7"/>
          <w:cols w:space="720"/>
          <w:docGrid w:linePitch="360"/>
        </w:sectPr>
      </w:pPr>
      <w:bookmarkStart w:id="33" w:name="_Toc175819459"/>
      <w:bookmarkStart w:id="34" w:name="_Toc175819588"/>
      <w:bookmarkStart w:id="35" w:name="_Toc175819948"/>
      <w:bookmarkStart w:id="36" w:name="_Toc175820093"/>
      <w:bookmarkStart w:id="37" w:name="_Toc175820892"/>
      <w:bookmarkStart w:id="38" w:name="_Toc175821367"/>
      <w:bookmarkStart w:id="39" w:name="_Toc175822231"/>
      <w:bookmarkStart w:id="40" w:name="_Toc175822306"/>
      <w:bookmarkStart w:id="41" w:name="_Toc175822590"/>
      <w:bookmarkStart w:id="42" w:name="_Toc175822705"/>
      <w:bookmarkStart w:id="43" w:name="_Toc176939803"/>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r>
        <w:rPr>
          <w:rFonts w:ascii="Goudy Old Style" w:hAnsi="Goudy Old Style"/>
          <w:b/>
          <w:bCs/>
          <w:sz w:val="40"/>
          <w:szCs w:val="40"/>
          <w:lang w:val="es-EC"/>
        </w:rPr>
        <w:t>Capítulo 1</w:t>
      </w:r>
      <w:bookmarkEnd w:id="43"/>
    </w:p>
    <w:p w:rsidR="00000000" w:rsidRDefault="00344CB9">
      <w:pPr>
        <w:pStyle w:val="Ttulo1"/>
        <w:jc w:val="left"/>
        <w:rPr>
          <w:rFonts w:ascii="Goudy Old Style" w:hAnsi="Goudy Old Style"/>
          <w:sz w:val="40"/>
          <w:szCs w:val="40"/>
        </w:rPr>
      </w:pPr>
      <w:bookmarkStart w:id="44" w:name="_Toc176939804"/>
      <w:bookmarkStart w:id="45" w:name="_Toc176940142"/>
      <w:bookmarkStart w:id="46" w:name="_Toc176940468"/>
      <w:bookmarkStart w:id="47" w:name="_Toc177278896"/>
      <w:bookmarkStart w:id="48" w:name="_Toc177537508"/>
      <w:bookmarkStart w:id="49" w:name="_Toc177537752"/>
      <w:bookmarkStart w:id="50" w:name="_Toc177629543"/>
      <w:bookmarkStart w:id="51" w:name="_Toc177731211"/>
      <w:r>
        <w:rPr>
          <w:rFonts w:ascii="Goudy Old Style" w:hAnsi="Goudy Old Style"/>
          <w:sz w:val="40"/>
          <w:szCs w:val="40"/>
        </w:rPr>
        <w:t>A</w:t>
      </w:r>
      <w:bookmarkEnd w:id="33"/>
      <w:bookmarkEnd w:id="34"/>
      <w:bookmarkEnd w:id="35"/>
      <w:bookmarkEnd w:id="36"/>
      <w:bookmarkEnd w:id="37"/>
      <w:bookmarkEnd w:id="38"/>
      <w:bookmarkEnd w:id="39"/>
      <w:bookmarkEnd w:id="40"/>
      <w:bookmarkEnd w:id="41"/>
      <w:bookmarkEnd w:id="42"/>
      <w:r>
        <w:rPr>
          <w:rFonts w:ascii="Goudy Old Style" w:hAnsi="Goudy Old Style"/>
          <w:sz w:val="40"/>
          <w:szCs w:val="40"/>
        </w:rPr>
        <w:t>ntecedentes</w:t>
      </w:r>
      <w:bookmarkEnd w:id="44"/>
      <w:bookmarkEnd w:id="45"/>
      <w:bookmarkEnd w:id="46"/>
      <w:bookmarkEnd w:id="47"/>
      <w:bookmarkEnd w:id="48"/>
      <w:bookmarkEnd w:id="49"/>
      <w:bookmarkEnd w:id="50"/>
      <w:bookmarkEnd w:id="51"/>
    </w:p>
    <w:p w:rsidR="00000000" w:rsidRDefault="00344CB9">
      <w:pPr>
        <w:pStyle w:val="StyleHeading2LatinBold"/>
        <w:rPr>
          <w:rFonts w:ascii="Goudy Old Style" w:hAnsi="Goudy Old Style"/>
          <w:sz w:val="28"/>
          <w:lang w:val="es-EC"/>
        </w:rPr>
      </w:pPr>
      <w:bookmarkStart w:id="52" w:name="_Toc175819460"/>
      <w:bookmarkStart w:id="53" w:name="_Toc175819589"/>
      <w:bookmarkStart w:id="54" w:name="_Toc175819949"/>
      <w:bookmarkStart w:id="55" w:name="_Toc175820094"/>
      <w:bookmarkStart w:id="56" w:name="_Toc175820893"/>
      <w:bookmarkStart w:id="57" w:name="_Toc175821368"/>
      <w:bookmarkStart w:id="58" w:name="_Toc175822232"/>
      <w:bookmarkStart w:id="59" w:name="_Toc175822307"/>
      <w:bookmarkStart w:id="60" w:name="_Toc175822591"/>
      <w:bookmarkStart w:id="61" w:name="_Toc175822706"/>
      <w:bookmarkStart w:id="62" w:name="_Toc176939805"/>
      <w:bookmarkStart w:id="63" w:name="_Toc176940143"/>
      <w:bookmarkStart w:id="64" w:name="_Toc176940469"/>
      <w:bookmarkStart w:id="65" w:name="_Toc177278897"/>
      <w:bookmarkStart w:id="66" w:name="_Toc177537509"/>
      <w:bookmarkStart w:id="67" w:name="_Toc177537753"/>
      <w:bookmarkStart w:id="68" w:name="_Toc177629544"/>
      <w:bookmarkStart w:id="69" w:name="_Toc177731212"/>
      <w:r>
        <w:rPr>
          <w:rFonts w:ascii="Goudy Old Style" w:hAnsi="Goudy Old Style"/>
          <w:sz w:val="28"/>
          <w:lang w:val="es-EC"/>
        </w:rPr>
        <w:t>1.1 Integración Regional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 xml:space="preserve">El primer movimiento regional en los </w:t>
      </w:r>
      <w:bookmarkStart w:id="70" w:name="OLE_LINK1"/>
      <w:bookmarkStart w:id="71" w:name="OLE_LINK2"/>
      <w:r>
        <w:rPr>
          <w:rFonts w:ascii="Arial" w:hAnsi="Arial"/>
          <w:lang w:val="es-EC"/>
        </w:rPr>
        <w:t>años 1950</w:t>
      </w:r>
      <w:bookmarkEnd w:id="70"/>
      <w:bookmarkEnd w:id="71"/>
      <w:r>
        <w:rPr>
          <w:rFonts w:ascii="Arial" w:hAnsi="Arial"/>
          <w:lang w:val="es-EC"/>
        </w:rPr>
        <w:t xml:space="preserve"> y 1960 consistió en acuerdos reg</w:t>
      </w:r>
      <w:r>
        <w:rPr>
          <w:rFonts w:ascii="Arial" w:hAnsi="Arial"/>
          <w:lang w:val="es-EC"/>
        </w:rPr>
        <w:t>ionales donde los miembros eran países en vías de desarrollo o países desarrollados, dos claros ejemplos de acuerdos regionales Norte-Norte fueron la Comunidad Europea y el Área de Libre Comercio de Europa, además el Pacto Andino o el Mercado Común del Sur</w:t>
      </w:r>
      <w:r>
        <w:rPr>
          <w:rFonts w:ascii="Arial" w:hAnsi="Arial"/>
          <w:lang w:val="es-EC"/>
        </w:rPr>
        <w:t>, ambos fueron acuerdos regionales Sur-Sur.</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sectPr w:rsidR="00000000">
          <w:footerReference w:type="default" r:id="rId15"/>
          <w:pgSz w:w="12240" w:h="15840" w:code="1"/>
          <w:pgMar w:top="2275" w:right="1411" w:bottom="1987" w:left="2275" w:header="720" w:footer="720" w:gutter="0"/>
          <w:cols w:space="720"/>
          <w:docGrid w:linePitch="360"/>
        </w:sectPr>
      </w:pPr>
      <w:r>
        <w:rPr>
          <w:rFonts w:ascii="Arial" w:hAnsi="Arial"/>
          <w:lang w:val="es-EC"/>
        </w:rPr>
        <w:t xml:space="preserve">En los años 1980 y 1990 un nuevo movimiento de Integración Regional dio inicio con el acuerdo de Libre Comercio entre Estados Unidos y Canadá. </w:t>
      </w: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lastRenderedPageBreak/>
        <w:t>Una nueva característica que apareció en esta nueva regionalización</w:t>
      </w:r>
      <w:r>
        <w:rPr>
          <w:rFonts w:ascii="Arial" w:hAnsi="Arial"/>
          <w:lang w:val="es-EC"/>
        </w:rPr>
        <w:t xml:space="preserve"> es que algunos acuerdos fueron firmados entre países en vías de desarrollo y países desarrollados. México firmó junto con Canadá y Estados Unidos para la formación del Tratado de Libre Comercio de América del Norte (NAFTA, por sus siglas en inglés) y la U</w:t>
      </w:r>
      <w:r>
        <w:rPr>
          <w:rFonts w:ascii="Arial" w:hAnsi="Arial"/>
          <w:lang w:val="es-EC"/>
        </w:rPr>
        <w:t>nión Europea firmó algunos acuerdos con países del Centro y del este de Europa.</w:t>
      </w:r>
    </w:p>
    <w:p w:rsidR="00000000" w:rsidRDefault="00344CB9">
      <w:pPr>
        <w:pStyle w:val="Ttulo3"/>
        <w:rPr>
          <w:rFonts w:ascii="Goudy Old Style" w:hAnsi="Goudy Old Style"/>
          <w:b/>
          <w:bCs w:val="0"/>
          <w:sz w:val="28"/>
          <w:szCs w:val="28"/>
          <w:lang w:val="es-EC"/>
        </w:rPr>
      </w:pPr>
    </w:p>
    <w:p w:rsidR="00000000" w:rsidRDefault="00344CB9">
      <w:pPr>
        <w:pStyle w:val="Ttulo3"/>
        <w:rPr>
          <w:rFonts w:ascii="Goudy Old Style" w:hAnsi="Goudy Old Style"/>
          <w:b/>
          <w:bCs w:val="0"/>
          <w:sz w:val="28"/>
          <w:szCs w:val="28"/>
          <w:lang w:val="es-EC"/>
        </w:rPr>
      </w:pPr>
      <w:bookmarkStart w:id="72" w:name="_Toc177537510"/>
      <w:bookmarkStart w:id="73" w:name="_Toc177537754"/>
      <w:bookmarkStart w:id="74" w:name="_Toc177629545"/>
      <w:bookmarkStart w:id="75" w:name="_Toc177731213"/>
      <w:r>
        <w:rPr>
          <w:rFonts w:ascii="Goudy Old Style" w:hAnsi="Goudy Old Style"/>
          <w:b/>
          <w:bCs w:val="0"/>
          <w:sz w:val="28"/>
          <w:szCs w:val="28"/>
          <w:lang w:val="es-EC"/>
        </w:rPr>
        <w:t>1.1.1 NAFTA</w:t>
      </w:r>
      <w:bookmarkEnd w:id="72"/>
      <w:bookmarkEnd w:id="73"/>
      <w:bookmarkEnd w:id="74"/>
      <w:bookmarkEnd w:id="75"/>
    </w:p>
    <w:p w:rsidR="00000000" w:rsidRDefault="00344CB9">
      <w:pPr>
        <w:autoSpaceDE w:val="0"/>
        <w:autoSpaceDN w:val="0"/>
        <w:adjustRightInd w:val="0"/>
        <w:spacing w:line="480" w:lineRule="auto"/>
        <w:ind w:firstLine="720"/>
        <w:jc w:val="both"/>
        <w:rPr>
          <w:rFonts w:ascii="Arial" w:hAnsi="Arial"/>
          <w:lang w:val="es-ES"/>
        </w:rPr>
      </w:pPr>
      <w:r>
        <w:rPr>
          <w:rFonts w:ascii="Arial" w:hAnsi="Arial"/>
          <w:lang w:val="es-ES"/>
        </w:rPr>
        <w:t xml:space="preserve">El </w:t>
      </w:r>
      <w:r>
        <w:rPr>
          <w:rFonts w:ascii="Arial" w:hAnsi="Arial"/>
          <w:b/>
          <w:bCs/>
          <w:lang w:val="es-ES"/>
        </w:rPr>
        <w:t>Tratado de Libre Comercio de América del Norte</w:t>
      </w:r>
      <w:r>
        <w:rPr>
          <w:rFonts w:ascii="Arial" w:hAnsi="Arial"/>
          <w:lang w:val="es-ES"/>
        </w:rPr>
        <w:t xml:space="preserve"> TLCAN conocido también por TLC o </w:t>
      </w:r>
      <w:r>
        <w:rPr>
          <w:rFonts w:ascii="Arial" w:hAnsi="Arial"/>
          <w:b/>
          <w:bCs/>
          <w:lang w:val="es-ES"/>
        </w:rPr>
        <w:t>NAFTA</w:t>
      </w:r>
      <w:r>
        <w:rPr>
          <w:rFonts w:ascii="Arial" w:hAnsi="Arial"/>
          <w:lang w:val="es-ES"/>
        </w:rPr>
        <w:t xml:space="preserve"> por sus siglas en inglés </w:t>
      </w:r>
      <w:r>
        <w:rPr>
          <w:rFonts w:ascii="Arial" w:hAnsi="Arial"/>
          <w:b/>
          <w:bCs/>
          <w:lang w:val="es-ES"/>
        </w:rPr>
        <w:t>(North American Free Trade Agreement)</w:t>
      </w:r>
      <w:r>
        <w:rPr>
          <w:rFonts w:ascii="Arial" w:hAnsi="Arial"/>
          <w:lang w:val="es-ES"/>
        </w:rPr>
        <w:t>, es un bloq</w:t>
      </w:r>
      <w:r>
        <w:rPr>
          <w:rFonts w:ascii="Arial" w:hAnsi="Arial"/>
          <w:lang w:val="es-ES"/>
        </w:rPr>
        <w:t>ue comercial entre Canadá, Estados Unidos y México que establece una zona de libre comercio. A diferencia de tratados o convenios similares (como el de la Unión Europea) no establece organismos centrales de coordinación política o social. Existe sólo una s</w:t>
      </w:r>
      <w:r>
        <w:rPr>
          <w:rFonts w:ascii="Arial" w:hAnsi="Arial"/>
          <w:lang w:val="es-ES"/>
        </w:rPr>
        <w:t>ecretaría para administrar y ejecutar las resoluciones y mandatos que se derivan del tratado.</w:t>
      </w:r>
    </w:p>
    <w:p w:rsidR="00000000" w:rsidRDefault="00344CB9">
      <w:pPr>
        <w:autoSpaceDE w:val="0"/>
        <w:autoSpaceDN w:val="0"/>
        <w:adjustRightInd w:val="0"/>
        <w:spacing w:line="480" w:lineRule="auto"/>
        <w:ind w:firstLine="720"/>
        <w:jc w:val="both"/>
        <w:rPr>
          <w:rFonts w:ascii="Arial" w:hAnsi="Arial"/>
          <w:lang w:val="es-ES"/>
        </w:rPr>
      </w:pPr>
    </w:p>
    <w:p w:rsidR="00000000" w:rsidRDefault="00344CB9">
      <w:pPr>
        <w:autoSpaceDE w:val="0"/>
        <w:autoSpaceDN w:val="0"/>
        <w:adjustRightInd w:val="0"/>
        <w:spacing w:line="480" w:lineRule="auto"/>
        <w:ind w:firstLine="720"/>
        <w:jc w:val="both"/>
        <w:rPr>
          <w:rFonts w:ascii="Arial" w:hAnsi="Arial"/>
          <w:lang w:val="es-ES"/>
        </w:rPr>
      </w:pPr>
      <w:r>
        <w:rPr>
          <w:rFonts w:ascii="Arial" w:hAnsi="Arial"/>
          <w:lang w:val="es-ES"/>
        </w:rPr>
        <w:t>Tiene tres secciones: la Sección Canadiense, ubicada en Ottawa; la Sección Mexicana, en México, D.F.; y la Sección Estadounidense, en Washington, D.C.</w:t>
      </w:r>
    </w:p>
    <w:p w:rsidR="00000000" w:rsidRDefault="00344CB9">
      <w:pPr>
        <w:autoSpaceDE w:val="0"/>
        <w:autoSpaceDN w:val="0"/>
        <w:adjustRightInd w:val="0"/>
        <w:spacing w:line="480" w:lineRule="auto"/>
        <w:ind w:firstLine="720"/>
        <w:jc w:val="both"/>
        <w:rPr>
          <w:rFonts w:ascii="Arial" w:hAnsi="Arial"/>
          <w:lang w:val="es-ES"/>
        </w:rPr>
      </w:pPr>
    </w:p>
    <w:p w:rsidR="00000000" w:rsidRDefault="00344CB9">
      <w:pPr>
        <w:autoSpaceDE w:val="0"/>
        <w:autoSpaceDN w:val="0"/>
        <w:adjustRightInd w:val="0"/>
        <w:spacing w:line="480" w:lineRule="auto"/>
        <w:ind w:firstLine="720"/>
        <w:jc w:val="both"/>
        <w:rPr>
          <w:rFonts w:ascii="Arial" w:hAnsi="Arial"/>
          <w:lang w:val="es-ES"/>
        </w:rPr>
      </w:pPr>
      <w:r>
        <w:rPr>
          <w:rFonts w:ascii="Arial" w:hAnsi="Arial"/>
          <w:lang w:val="es-ES"/>
        </w:rPr>
        <w:lastRenderedPageBreak/>
        <w:t>El comerc</w:t>
      </w:r>
      <w:r>
        <w:rPr>
          <w:rFonts w:ascii="Arial" w:hAnsi="Arial"/>
          <w:lang w:val="es-ES"/>
        </w:rPr>
        <w:t>io de Canadá con los Estados Unidos se incrementó un 40% desde la firma del NAFTA. El  85% de exportaciones de México están dirigidas hacia los Estados Unidos. Ambas fronteras, Canadá-Estados Unidos y México-Estados Unidos, son las más transitadas del mund</w:t>
      </w:r>
      <w:r>
        <w:rPr>
          <w:rFonts w:ascii="Arial" w:hAnsi="Arial"/>
          <w:lang w:val="es-ES"/>
        </w:rPr>
        <w:t>o.</w:t>
      </w:r>
    </w:p>
    <w:p w:rsidR="00000000" w:rsidRDefault="00344CB9">
      <w:pPr>
        <w:autoSpaceDE w:val="0"/>
        <w:autoSpaceDN w:val="0"/>
        <w:adjustRightInd w:val="0"/>
        <w:spacing w:line="480" w:lineRule="auto"/>
        <w:ind w:firstLine="720"/>
        <w:jc w:val="both"/>
        <w:rPr>
          <w:rFonts w:ascii="Arial" w:hAnsi="Arial"/>
          <w:lang w:val="es-ES"/>
        </w:rPr>
      </w:pPr>
    </w:p>
    <w:p w:rsidR="00000000" w:rsidRDefault="00344CB9">
      <w:pPr>
        <w:pStyle w:val="Ttulo3"/>
        <w:rPr>
          <w:rFonts w:ascii="Goudy Old Style" w:hAnsi="Goudy Old Style"/>
          <w:b/>
          <w:bCs w:val="0"/>
          <w:sz w:val="28"/>
          <w:szCs w:val="28"/>
          <w:lang w:val="es-EC"/>
        </w:rPr>
      </w:pPr>
      <w:bookmarkStart w:id="76" w:name="_Toc177537511"/>
      <w:bookmarkStart w:id="77" w:name="_Toc177537755"/>
      <w:bookmarkStart w:id="78" w:name="_Toc177629546"/>
      <w:bookmarkStart w:id="79" w:name="_Toc177731214"/>
      <w:r>
        <w:rPr>
          <w:rFonts w:ascii="Goudy Old Style" w:hAnsi="Goudy Old Style"/>
          <w:b/>
          <w:bCs w:val="0"/>
          <w:sz w:val="28"/>
          <w:szCs w:val="28"/>
          <w:lang w:val="es-EC"/>
        </w:rPr>
        <w:t>1.1.2 CAN</w:t>
      </w:r>
      <w:bookmarkEnd w:id="76"/>
      <w:bookmarkEnd w:id="77"/>
      <w:bookmarkEnd w:id="78"/>
      <w:bookmarkEnd w:id="79"/>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t xml:space="preserve">La </w:t>
      </w:r>
      <w:r>
        <w:rPr>
          <w:rFonts w:ascii="Arial" w:hAnsi="Arial"/>
          <w:b/>
          <w:bCs/>
          <w:color w:val="auto"/>
          <w:sz w:val="24"/>
          <w:szCs w:val="24"/>
          <w:lang w:val="es-EC"/>
        </w:rPr>
        <w:t>Comunidad Andina</w:t>
      </w:r>
      <w:r>
        <w:rPr>
          <w:rFonts w:ascii="Arial" w:hAnsi="Arial"/>
          <w:color w:val="auto"/>
          <w:sz w:val="24"/>
          <w:szCs w:val="24"/>
          <w:lang w:val="es-EC"/>
        </w:rPr>
        <w:t xml:space="preserve"> o </w:t>
      </w:r>
      <w:r>
        <w:rPr>
          <w:rFonts w:ascii="Arial" w:hAnsi="Arial"/>
          <w:b/>
          <w:bCs/>
          <w:color w:val="auto"/>
          <w:sz w:val="24"/>
          <w:szCs w:val="24"/>
          <w:lang w:val="es-EC"/>
        </w:rPr>
        <w:t>Comunidad Andina de Naciones</w:t>
      </w:r>
      <w:r>
        <w:rPr>
          <w:rFonts w:ascii="Arial" w:hAnsi="Arial"/>
          <w:color w:val="auto"/>
          <w:sz w:val="24"/>
          <w:szCs w:val="24"/>
          <w:lang w:val="es-EC"/>
        </w:rPr>
        <w:t xml:space="preserve"> (</w:t>
      </w:r>
      <w:r>
        <w:rPr>
          <w:rFonts w:ascii="Arial" w:hAnsi="Arial"/>
          <w:b/>
          <w:bCs/>
          <w:color w:val="auto"/>
          <w:sz w:val="24"/>
          <w:szCs w:val="24"/>
          <w:lang w:val="es-EC"/>
        </w:rPr>
        <w:t>CAN</w:t>
      </w:r>
      <w:r>
        <w:rPr>
          <w:rFonts w:ascii="Arial" w:hAnsi="Arial"/>
          <w:color w:val="auto"/>
          <w:sz w:val="24"/>
          <w:szCs w:val="24"/>
          <w:lang w:val="es-EC"/>
        </w:rPr>
        <w:t>) es una organización regional económica y política con entidad jurídica internacional creada</w:t>
      </w:r>
      <w:r>
        <w:rPr>
          <w:rFonts w:ascii="Arial" w:hAnsi="Arial"/>
          <w:sz w:val="24"/>
          <w:szCs w:val="24"/>
          <w:lang w:val="es-EC"/>
        </w:rPr>
        <w:t xml:space="preserve"> </w:t>
      </w:r>
      <w:r>
        <w:rPr>
          <w:rFonts w:ascii="Arial" w:hAnsi="Arial"/>
          <w:color w:val="auto"/>
          <w:sz w:val="24"/>
          <w:szCs w:val="24"/>
          <w:lang w:val="es-EC"/>
        </w:rPr>
        <w:t xml:space="preserve">por el Acuerdo de Cartagena el 26 de mayo de </w:t>
      </w:r>
      <w:hyperlink r:id="rId16" w:tooltip="1969" w:history="1">
        <w:r>
          <w:rPr>
            <w:rStyle w:val="Hipervnculo"/>
            <w:rFonts w:ascii="Arial" w:hAnsi="Arial"/>
            <w:color w:val="auto"/>
            <w:sz w:val="24"/>
            <w:szCs w:val="24"/>
            <w:u w:val="none"/>
            <w:lang w:val="es-EC"/>
          </w:rPr>
          <w:t>1969</w:t>
        </w:r>
      </w:hyperlink>
      <w:r>
        <w:rPr>
          <w:rFonts w:ascii="Arial" w:hAnsi="Arial"/>
          <w:color w:val="auto"/>
          <w:sz w:val="24"/>
          <w:szCs w:val="24"/>
          <w:lang w:val="es-EC"/>
        </w:rPr>
        <w:t>, con el propósito de mejorar juntos, el nivel de vida de sus habitantes mediante la integración y la cooperación económica y social. Está constituida por Bolivia, Colombia, Ecuador, y Perú.</w:t>
      </w:r>
      <w:r>
        <w:rPr>
          <w:rFonts w:ascii="Arial" w:hAnsi="Arial"/>
          <w:lang w:val="es-EC"/>
        </w:rPr>
        <w:t xml:space="preserve">  </w:t>
      </w:r>
      <w:r>
        <w:rPr>
          <w:rFonts w:ascii="Arial" w:hAnsi="Arial"/>
          <w:color w:val="auto"/>
          <w:sz w:val="24"/>
          <w:szCs w:val="24"/>
          <w:lang w:val="es-EC"/>
        </w:rPr>
        <w:t>Antes de 1996, era conocida como el Pacto Andino</w:t>
      </w:r>
      <w:r>
        <w:rPr>
          <w:rFonts w:ascii="Arial" w:hAnsi="Arial"/>
          <w:color w:val="auto"/>
          <w:sz w:val="24"/>
          <w:szCs w:val="24"/>
          <w:lang w:val="es-EC"/>
        </w:rPr>
        <w:t xml:space="preserve"> o Grupo Andino. Entre los miembros de la CAN están países observadores como: México y Panamá, y países asociados como: Argentina, Brasil, Paraguay, Uruguay y Chile.</w:t>
      </w:r>
    </w:p>
    <w:p w:rsidR="00000000" w:rsidRDefault="00344CB9">
      <w:pPr>
        <w:pStyle w:val="NormalWeb"/>
        <w:spacing w:line="480" w:lineRule="auto"/>
        <w:ind w:firstLine="720"/>
        <w:jc w:val="both"/>
        <w:rPr>
          <w:rFonts w:ascii="Arial" w:hAnsi="Arial"/>
          <w:color w:val="auto"/>
          <w:sz w:val="24"/>
          <w:szCs w:val="24"/>
          <w:lang w:val="es-EC"/>
        </w:rPr>
      </w:pP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t xml:space="preserve">Ubicados en </w:t>
      </w:r>
      <w:hyperlink r:id="rId17" w:tooltip="América del Sur" w:history="1">
        <w:r>
          <w:rPr>
            <w:rFonts w:ascii="Arial" w:hAnsi="Arial"/>
            <w:color w:val="auto"/>
            <w:sz w:val="24"/>
            <w:szCs w:val="24"/>
            <w:lang w:val="es-EC"/>
          </w:rPr>
          <w:t>América del Sur</w:t>
        </w:r>
      </w:hyperlink>
      <w:r>
        <w:rPr>
          <w:rFonts w:ascii="Arial" w:hAnsi="Arial"/>
          <w:color w:val="auto"/>
          <w:sz w:val="24"/>
          <w:szCs w:val="24"/>
          <w:lang w:val="es-EC"/>
        </w:rPr>
        <w:t xml:space="preserve">, los cuatro países andinos agrupan a 120 millones de habitantes en una superficie de 4.710.000 </w:t>
      </w:r>
      <w:hyperlink r:id="rId18" w:tooltip="Kilómetro cuadrado" w:history="1">
        <w:r>
          <w:rPr>
            <w:rFonts w:ascii="Arial" w:hAnsi="Arial"/>
            <w:color w:val="auto"/>
            <w:sz w:val="24"/>
            <w:szCs w:val="24"/>
            <w:lang w:val="es-EC"/>
          </w:rPr>
          <w:t>kilómetros cuadrados</w:t>
        </w:r>
      </w:hyperlink>
      <w:r>
        <w:rPr>
          <w:rFonts w:ascii="Arial" w:hAnsi="Arial"/>
          <w:color w:val="auto"/>
          <w:sz w:val="24"/>
          <w:szCs w:val="24"/>
          <w:lang w:val="es-EC"/>
        </w:rPr>
        <w:t xml:space="preserve">, cuyo </w:t>
      </w:r>
      <w:hyperlink r:id="rId19" w:tooltip="Producto Interno Bruto" w:history="1">
        <w:r>
          <w:rPr>
            <w:rFonts w:ascii="Arial" w:hAnsi="Arial"/>
            <w:color w:val="auto"/>
            <w:sz w:val="24"/>
            <w:szCs w:val="24"/>
            <w:lang w:val="es-EC"/>
          </w:rPr>
          <w:t>Producto Interno Bruto</w:t>
        </w:r>
      </w:hyperlink>
      <w:r>
        <w:rPr>
          <w:rFonts w:ascii="Arial" w:hAnsi="Arial"/>
          <w:color w:val="auto"/>
          <w:sz w:val="24"/>
          <w:szCs w:val="24"/>
          <w:lang w:val="es-EC"/>
        </w:rPr>
        <w:t xml:space="preserve"> ascendió en el 2006 a 280 mil millones de dólares.</w:t>
      </w: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lastRenderedPageBreak/>
        <w:t>La política o modelo predominante en los setenta era un “modelo de sustitución de importaciones”, o “</w:t>
      </w:r>
      <w:r>
        <w:rPr>
          <w:rFonts w:ascii="Arial" w:hAnsi="Arial"/>
          <w:color w:val="auto"/>
          <w:sz w:val="24"/>
          <w:szCs w:val="24"/>
          <w:lang w:val="es-EC"/>
        </w:rPr>
        <w:t>cerrado”, que protegía a la industria nacional imponiendo aranceles altos a los productos que venían de afuera. El Estado y la planificación tuvieron mucha importancia en esta etapa.</w:t>
      </w:r>
    </w:p>
    <w:p w:rsidR="00000000" w:rsidRDefault="00344CB9">
      <w:pPr>
        <w:pStyle w:val="NormalWeb"/>
        <w:spacing w:line="480" w:lineRule="auto"/>
        <w:ind w:firstLine="720"/>
        <w:jc w:val="both"/>
        <w:rPr>
          <w:rFonts w:ascii="Arial" w:hAnsi="Arial"/>
          <w:color w:val="auto"/>
          <w:sz w:val="24"/>
          <w:szCs w:val="24"/>
          <w:lang w:val="es-EC"/>
        </w:rPr>
      </w:pP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t>Ese modelo entró en crisis, en la década de los ochenta fue tanto para l</w:t>
      </w:r>
      <w:r>
        <w:rPr>
          <w:rFonts w:ascii="Arial" w:hAnsi="Arial"/>
          <w:color w:val="auto"/>
          <w:sz w:val="24"/>
          <w:szCs w:val="24"/>
          <w:lang w:val="es-EC"/>
        </w:rPr>
        <w:t>os países andinos como para la integración andina, una década perdida. La crisis de la deuda afectó a todos los países de la región, desde México hasta Argentina y se reflejó en la integración, que sufrió un estancamiento.</w:t>
      </w:r>
    </w:p>
    <w:p w:rsidR="00000000" w:rsidRDefault="00344CB9">
      <w:pPr>
        <w:pStyle w:val="NormalWeb"/>
        <w:spacing w:line="480" w:lineRule="auto"/>
        <w:ind w:firstLine="720"/>
        <w:jc w:val="both"/>
        <w:rPr>
          <w:rFonts w:ascii="Arial" w:hAnsi="Arial"/>
          <w:color w:val="auto"/>
          <w:sz w:val="24"/>
          <w:szCs w:val="24"/>
          <w:lang w:val="es-EC"/>
        </w:rPr>
      </w:pP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t>A fines de los ochenta, en 1989,</w:t>
      </w:r>
      <w:r>
        <w:rPr>
          <w:rFonts w:ascii="Arial" w:hAnsi="Arial"/>
          <w:color w:val="auto"/>
          <w:sz w:val="24"/>
          <w:szCs w:val="24"/>
          <w:lang w:val="es-EC"/>
        </w:rPr>
        <w:t xml:space="preserve"> en una reunión efectuada en Galápagos (Ecuador), se decidió abandonar el modelo de desarrollo cerrado y dar paso al modelo abierto. El comercio y el mercado adquirió prioridad, lo que se reflejó en la adopción de un Diseño Estratégico y un Plan de Trabajo</w:t>
      </w:r>
      <w:r>
        <w:rPr>
          <w:rFonts w:ascii="Arial" w:hAnsi="Arial"/>
          <w:color w:val="auto"/>
          <w:sz w:val="24"/>
          <w:szCs w:val="24"/>
          <w:lang w:val="es-EC"/>
        </w:rPr>
        <w:t xml:space="preserve">, donde el tema comercial era el predominante. </w:t>
      </w:r>
    </w:p>
    <w:p w:rsidR="00000000" w:rsidRDefault="00344CB9">
      <w:pPr>
        <w:pStyle w:val="NormalWeb"/>
        <w:spacing w:line="480" w:lineRule="auto"/>
        <w:ind w:firstLine="720"/>
        <w:jc w:val="both"/>
        <w:rPr>
          <w:rFonts w:ascii="Arial" w:hAnsi="Arial"/>
          <w:color w:val="auto"/>
          <w:sz w:val="24"/>
          <w:szCs w:val="24"/>
          <w:lang w:val="es-EC"/>
        </w:rPr>
      </w:pP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t xml:space="preserve">Los países andinos eliminaron entre si los aranceles y formaron una zona de libre comercio en 1993, donde las mercaderías circulaban libremente. </w:t>
      </w: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lastRenderedPageBreak/>
        <w:t>Esto permitió que el comercio intracomunitario creciera verti</w:t>
      </w:r>
      <w:r>
        <w:rPr>
          <w:rFonts w:ascii="Arial" w:hAnsi="Arial"/>
          <w:color w:val="auto"/>
          <w:sz w:val="24"/>
          <w:szCs w:val="24"/>
          <w:lang w:val="es-EC"/>
        </w:rPr>
        <w:t xml:space="preserve">ginosamente y que también se generaran miles de empleos. Se liberalizó también los servicios, especialmente de transporte en sus diferentes modalidades. </w:t>
      </w:r>
    </w:p>
    <w:p w:rsidR="00000000" w:rsidRDefault="00344CB9">
      <w:pPr>
        <w:pStyle w:val="NormalWeb"/>
        <w:spacing w:line="480" w:lineRule="auto"/>
        <w:ind w:firstLine="720"/>
        <w:jc w:val="both"/>
        <w:rPr>
          <w:rFonts w:ascii="Arial" w:hAnsi="Arial"/>
          <w:color w:val="auto"/>
          <w:sz w:val="24"/>
          <w:szCs w:val="24"/>
          <w:lang w:val="es-EC"/>
        </w:rPr>
      </w:pPr>
    </w:p>
    <w:p w:rsidR="00000000" w:rsidRDefault="00344CB9">
      <w:pPr>
        <w:pStyle w:val="NormalWeb"/>
        <w:spacing w:line="480" w:lineRule="auto"/>
        <w:ind w:firstLine="720"/>
        <w:jc w:val="both"/>
        <w:rPr>
          <w:rFonts w:ascii="Arial" w:hAnsi="Arial"/>
          <w:color w:val="auto"/>
          <w:sz w:val="24"/>
          <w:szCs w:val="24"/>
          <w:lang w:val="es-EC"/>
        </w:rPr>
      </w:pPr>
      <w:r>
        <w:rPr>
          <w:rFonts w:ascii="Arial" w:hAnsi="Arial"/>
          <w:color w:val="auto"/>
          <w:sz w:val="24"/>
          <w:szCs w:val="24"/>
          <w:lang w:val="es-EC"/>
        </w:rPr>
        <w:t>En 1997, los presidentes decidieron, a través del Protocolo de Trujillo, introducir reformas en el Ac</w:t>
      </w:r>
      <w:r>
        <w:rPr>
          <w:rFonts w:ascii="Arial" w:hAnsi="Arial"/>
          <w:color w:val="auto"/>
          <w:sz w:val="24"/>
          <w:szCs w:val="24"/>
          <w:lang w:val="es-EC"/>
        </w:rPr>
        <w:t xml:space="preserve">uerdo de Cartagena para adaptarla a los cambios en el escenario internacional. Esta reforma permitió que la conducción del proceso pase a manos de los Presidentes y que tanto el Consejo Presidencial Andino como el Consejo Andino de Ministros de Relaciones </w:t>
      </w:r>
      <w:r>
        <w:rPr>
          <w:rFonts w:ascii="Arial" w:hAnsi="Arial"/>
          <w:color w:val="auto"/>
          <w:sz w:val="24"/>
          <w:szCs w:val="24"/>
          <w:lang w:val="es-EC"/>
        </w:rPr>
        <w:t>Exteriores formen parte de la estructura institucional. Se creó la Comunidad Andina en reemplazo del Pacto Andino.</w:t>
      </w:r>
    </w:p>
    <w:p w:rsidR="00000000" w:rsidRDefault="00344CB9">
      <w:pPr>
        <w:pStyle w:val="Ttulo3"/>
        <w:rPr>
          <w:rFonts w:ascii="Goudy Old Style" w:hAnsi="Goudy Old Style"/>
          <w:b/>
          <w:bCs w:val="0"/>
          <w:sz w:val="28"/>
          <w:szCs w:val="28"/>
          <w:lang w:val="es-EC"/>
        </w:rPr>
      </w:pPr>
    </w:p>
    <w:p w:rsidR="00000000" w:rsidRDefault="00344CB9">
      <w:pPr>
        <w:pStyle w:val="Ttulo3"/>
        <w:rPr>
          <w:rFonts w:ascii="Goudy Old Style" w:hAnsi="Goudy Old Style"/>
          <w:b/>
          <w:bCs w:val="0"/>
          <w:sz w:val="28"/>
          <w:szCs w:val="28"/>
          <w:lang w:val="es-EC"/>
        </w:rPr>
      </w:pPr>
      <w:bookmarkStart w:id="80" w:name="_Toc177537512"/>
      <w:bookmarkStart w:id="81" w:name="_Toc177537756"/>
      <w:bookmarkStart w:id="82" w:name="_Toc177629547"/>
      <w:bookmarkStart w:id="83" w:name="_Toc177731215"/>
      <w:r>
        <w:rPr>
          <w:rFonts w:ascii="Goudy Old Style" w:hAnsi="Goudy Old Style"/>
          <w:b/>
          <w:bCs w:val="0"/>
          <w:sz w:val="28"/>
          <w:szCs w:val="28"/>
          <w:lang w:val="es-EC"/>
        </w:rPr>
        <w:t>1.1.3 MERCOSUR</w:t>
      </w:r>
      <w:bookmarkEnd w:id="80"/>
      <w:bookmarkEnd w:id="81"/>
      <w:bookmarkEnd w:id="82"/>
      <w:bookmarkEnd w:id="83"/>
    </w:p>
    <w:p w:rsidR="00000000" w:rsidRDefault="00344CB9">
      <w:pPr>
        <w:autoSpaceDE w:val="0"/>
        <w:autoSpaceDN w:val="0"/>
        <w:adjustRightInd w:val="0"/>
        <w:spacing w:line="480" w:lineRule="auto"/>
        <w:ind w:firstLine="720"/>
        <w:jc w:val="both"/>
        <w:rPr>
          <w:rFonts w:ascii="Arial" w:hAnsi="Arial"/>
          <w:lang w:val="es-EC"/>
        </w:rPr>
      </w:pPr>
      <w:r>
        <w:rPr>
          <w:rFonts w:ascii="Arial" w:hAnsi="Arial" w:cs="Arial"/>
          <w:lang w:val="es-EC"/>
        </w:rPr>
        <w:t xml:space="preserve">El </w:t>
      </w:r>
      <w:hyperlink r:id="rId20" w:tooltip="30 de noviembre" w:history="1">
        <w:r>
          <w:rPr>
            <w:rFonts w:ascii="Arial" w:hAnsi="Arial" w:cs="Arial"/>
            <w:lang w:val="es-EC"/>
          </w:rPr>
          <w:t>30 de noviembre</w:t>
        </w:r>
      </w:hyperlink>
      <w:r>
        <w:rPr>
          <w:rFonts w:ascii="Arial" w:hAnsi="Arial" w:cs="Arial"/>
          <w:lang w:val="es-EC"/>
        </w:rPr>
        <w:t xml:space="preserve"> de </w:t>
      </w:r>
      <w:hyperlink r:id="rId21" w:tooltip="1985" w:history="1">
        <w:r>
          <w:rPr>
            <w:rFonts w:ascii="Arial" w:hAnsi="Arial" w:cs="Arial"/>
            <w:lang w:val="es-EC"/>
          </w:rPr>
          <w:t>1985</w:t>
        </w:r>
      </w:hyperlink>
      <w:r>
        <w:rPr>
          <w:rFonts w:ascii="Arial" w:hAnsi="Arial" w:cs="Arial"/>
          <w:lang w:val="es-EC"/>
        </w:rPr>
        <w:t xml:space="preserve"> fue creado el</w:t>
      </w:r>
      <w:r>
        <w:rPr>
          <w:rFonts w:ascii="Arial" w:hAnsi="Arial" w:cs="Arial"/>
          <w:b/>
          <w:bCs/>
          <w:lang w:val="es-EC"/>
        </w:rPr>
        <w:t xml:space="preserve"> Mercado Común del Sur </w:t>
      </w:r>
      <w:r>
        <w:rPr>
          <w:rFonts w:ascii="Arial" w:hAnsi="Arial" w:cs="Arial"/>
          <w:lang w:val="es-EC"/>
        </w:rPr>
        <w:t>o</w:t>
      </w:r>
      <w:r>
        <w:rPr>
          <w:rFonts w:ascii="Arial" w:hAnsi="Arial" w:cs="Arial"/>
          <w:b/>
          <w:bCs/>
          <w:lang w:val="es-EC"/>
        </w:rPr>
        <w:t xml:space="preserve"> Mercosur </w:t>
      </w:r>
      <w:r>
        <w:rPr>
          <w:rFonts w:ascii="Arial" w:hAnsi="Arial" w:cs="Arial"/>
          <w:lang w:val="es-EC"/>
        </w:rPr>
        <w:t>que tiene como propósito promover el libre intercambio y movimiento de bienes, personas y capital entre los países que lo integran y cuyos países miembros son: Argen</w:t>
      </w:r>
      <w:r>
        <w:rPr>
          <w:rFonts w:ascii="Arial" w:hAnsi="Arial" w:cs="Arial"/>
          <w:lang w:val="es-EC"/>
        </w:rPr>
        <w:t>tina, Brasil, Uruguay, Paraguay y Venezuela.</w:t>
      </w:r>
      <w:r>
        <w:rPr>
          <w:rFonts w:ascii="Arial" w:hAnsi="Arial"/>
          <w:lang w:val="es-EC"/>
        </w:rPr>
        <w:t xml:space="preserve"> Tiene como </w:t>
      </w:r>
      <w:r>
        <w:rPr>
          <w:rFonts w:ascii="Arial" w:hAnsi="Arial"/>
          <w:lang w:val="es-EC"/>
        </w:rPr>
        <w:lastRenderedPageBreak/>
        <w:t>estados asociados a Bolivia (1996), Chile (1996), Perú (2003), Colombia (2004) y Ecuador (2004).</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pStyle w:val="NormalWeb"/>
        <w:spacing w:line="480" w:lineRule="auto"/>
        <w:ind w:firstLine="720"/>
        <w:jc w:val="both"/>
        <w:rPr>
          <w:rFonts w:ascii="Arial" w:hAnsi="Arial" w:cs="Arial"/>
          <w:color w:val="auto"/>
          <w:sz w:val="24"/>
          <w:szCs w:val="24"/>
          <w:lang w:val="es-EC"/>
        </w:rPr>
      </w:pPr>
      <w:r>
        <w:rPr>
          <w:rFonts w:ascii="Arial" w:hAnsi="Arial" w:cs="Arial"/>
          <w:color w:val="auto"/>
          <w:sz w:val="24"/>
          <w:szCs w:val="24"/>
          <w:lang w:val="es-EC"/>
        </w:rPr>
        <w:t>Los países miembros consideran que su fecha de creación fue el 30 de noviembre de 1985, fecha de la De</w:t>
      </w:r>
      <w:r>
        <w:rPr>
          <w:rFonts w:ascii="Arial" w:hAnsi="Arial" w:cs="Arial"/>
          <w:color w:val="auto"/>
          <w:sz w:val="24"/>
          <w:szCs w:val="24"/>
          <w:lang w:val="es-EC"/>
        </w:rPr>
        <w:t>claración de Foz de Iguazú que puso en marcha el proceso. Sin embargo, el nombre le fue asignado el 26 de marzo de 1991 por el Tratado de Asunción, en tanto que su existencia como persona jurídica de Derecho Internacional fue decidida en el Protocolo de Ou</w:t>
      </w:r>
      <w:r>
        <w:rPr>
          <w:rFonts w:ascii="Arial" w:hAnsi="Arial" w:cs="Arial"/>
          <w:color w:val="auto"/>
          <w:sz w:val="24"/>
          <w:szCs w:val="24"/>
          <w:lang w:val="es-EC"/>
        </w:rPr>
        <w:t>ro Preto, firmado el 16 de diciembre de 1994, pero que recién entró en vigencia el 15 de diciembre de 1995. El Protocolo de Ouro Preto estableció un arancel externo común y desde 1999 existe una zona libre de aranceles entre sus integrantes con la sola exc</w:t>
      </w:r>
      <w:r>
        <w:rPr>
          <w:rFonts w:ascii="Arial" w:hAnsi="Arial" w:cs="Arial"/>
          <w:color w:val="auto"/>
          <w:sz w:val="24"/>
          <w:szCs w:val="24"/>
          <w:lang w:val="es-EC"/>
        </w:rPr>
        <w:t>epción del azúcar y el sector automotriz. La Unión Aduanera se encuentra aún en proceso de construcción. El Mercosur es el mayor productor de alimentos del mundo.</w:t>
      </w:r>
    </w:p>
    <w:p w:rsidR="00000000" w:rsidRDefault="00344CB9">
      <w:pPr>
        <w:pStyle w:val="NormalWeb"/>
        <w:spacing w:line="480" w:lineRule="auto"/>
        <w:ind w:firstLine="720"/>
        <w:jc w:val="both"/>
        <w:rPr>
          <w:rFonts w:ascii="Arial" w:hAnsi="Arial" w:cs="Arial"/>
          <w:color w:val="auto"/>
          <w:sz w:val="24"/>
          <w:szCs w:val="24"/>
          <w:lang w:val="es-EC"/>
        </w:rPr>
      </w:pPr>
    </w:p>
    <w:p w:rsidR="00000000" w:rsidRDefault="00344CB9">
      <w:pPr>
        <w:pStyle w:val="NormalWeb"/>
        <w:spacing w:line="480" w:lineRule="auto"/>
        <w:ind w:firstLine="720"/>
        <w:jc w:val="both"/>
        <w:rPr>
          <w:rFonts w:ascii="Arial" w:hAnsi="Arial" w:cs="Arial"/>
          <w:color w:val="auto"/>
          <w:sz w:val="24"/>
          <w:szCs w:val="24"/>
          <w:lang w:val="es-EC"/>
        </w:rPr>
      </w:pPr>
      <w:r>
        <w:rPr>
          <w:rFonts w:ascii="Arial" w:hAnsi="Arial" w:cs="Arial"/>
          <w:color w:val="auto"/>
          <w:sz w:val="24"/>
          <w:szCs w:val="24"/>
          <w:lang w:val="es-EC"/>
        </w:rPr>
        <w:t>El estatus de estado asociado se establece por acuerdos bilaterales, denominados Acuerdos de</w:t>
      </w:r>
      <w:r>
        <w:rPr>
          <w:rFonts w:ascii="Arial" w:hAnsi="Arial" w:cs="Arial"/>
          <w:color w:val="auto"/>
          <w:sz w:val="24"/>
          <w:szCs w:val="24"/>
          <w:lang w:val="es-EC"/>
        </w:rPr>
        <w:t xml:space="preserve"> Complementación Económica, firmados entre el Mercosur y cada país asociado. En dichos acuerdos se establece un cronograma para la creación de una zona de libre comercio con los países del </w:t>
      </w:r>
      <w:r>
        <w:rPr>
          <w:rFonts w:ascii="Arial" w:hAnsi="Arial" w:cs="Arial"/>
          <w:color w:val="auto"/>
          <w:sz w:val="24"/>
          <w:szCs w:val="24"/>
          <w:lang w:val="es-EC"/>
        </w:rPr>
        <w:lastRenderedPageBreak/>
        <w:t>Mercosur y la gradual reducción de las tarifas arancelarias entre e</w:t>
      </w:r>
      <w:r>
        <w:rPr>
          <w:rFonts w:ascii="Arial" w:hAnsi="Arial" w:cs="Arial"/>
          <w:color w:val="auto"/>
          <w:sz w:val="24"/>
          <w:szCs w:val="24"/>
          <w:lang w:val="es-EC"/>
        </w:rPr>
        <w:t>l Mercosur y los países firmantes. Además de participar en calidad de invitados a la reuniones de los organismos del Mercosur y efectuar convenios sobre materias puntuales.</w:t>
      </w:r>
    </w:p>
    <w:p w:rsidR="00000000" w:rsidRDefault="00344CB9">
      <w:pPr>
        <w:pStyle w:val="NormalWeb"/>
        <w:spacing w:line="480" w:lineRule="auto"/>
        <w:ind w:firstLine="720"/>
        <w:jc w:val="both"/>
        <w:rPr>
          <w:rFonts w:ascii="Arial" w:hAnsi="Arial" w:cs="Arial"/>
          <w:color w:val="auto"/>
          <w:sz w:val="24"/>
          <w:szCs w:val="24"/>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Un ejemplo de integración Norte-Sur es el acuerdo de comercio entre la Unión Europ</w:t>
      </w:r>
      <w:r>
        <w:rPr>
          <w:rFonts w:ascii="Arial" w:hAnsi="Arial"/>
          <w:lang w:val="es-EC"/>
        </w:rPr>
        <w:t>ea-Mercosur, las primeras negociones comenzaron en 1995 con la firma de un acuerdo intrarregional con el objetivo de cooperación económica y relaciones comerciales muy cercanas entre los dos bloques comerciales.</w:t>
      </w:r>
    </w:p>
    <w:p w:rsidR="00000000" w:rsidRDefault="00344CB9">
      <w:pPr>
        <w:pStyle w:val="Ttulo3"/>
        <w:rPr>
          <w:rFonts w:ascii="Goudy Old Style" w:hAnsi="Goudy Old Style"/>
          <w:b/>
          <w:bCs w:val="0"/>
          <w:sz w:val="28"/>
          <w:szCs w:val="28"/>
          <w:lang w:val="es-EC"/>
        </w:rPr>
      </w:pPr>
    </w:p>
    <w:p w:rsidR="00000000" w:rsidRDefault="00344CB9">
      <w:pPr>
        <w:pStyle w:val="Ttulo3"/>
        <w:rPr>
          <w:rFonts w:ascii="Goudy Old Style" w:hAnsi="Goudy Old Style"/>
          <w:b/>
          <w:bCs w:val="0"/>
          <w:sz w:val="28"/>
          <w:szCs w:val="28"/>
          <w:lang w:val="es-EC"/>
        </w:rPr>
      </w:pPr>
      <w:bookmarkStart w:id="84" w:name="_Toc177537513"/>
      <w:bookmarkStart w:id="85" w:name="_Toc177537757"/>
      <w:bookmarkStart w:id="86" w:name="_Toc177629548"/>
      <w:bookmarkStart w:id="87" w:name="_Toc177731216"/>
      <w:r>
        <w:rPr>
          <w:rFonts w:ascii="Goudy Old Style" w:hAnsi="Goudy Old Style"/>
          <w:b/>
          <w:bCs w:val="0"/>
          <w:sz w:val="28"/>
          <w:szCs w:val="28"/>
          <w:lang w:val="es-EC"/>
        </w:rPr>
        <w:t>1.1.4 UNIÓN EUROPEA</w:t>
      </w:r>
      <w:bookmarkEnd w:id="84"/>
      <w:bookmarkEnd w:id="85"/>
      <w:bookmarkEnd w:id="86"/>
      <w:bookmarkEnd w:id="87"/>
    </w:p>
    <w:p w:rsidR="00000000" w:rsidRDefault="00344CB9">
      <w:pPr>
        <w:spacing w:line="480" w:lineRule="auto"/>
        <w:ind w:firstLine="720"/>
        <w:jc w:val="both"/>
        <w:rPr>
          <w:rFonts w:ascii="Arial" w:hAnsi="Arial"/>
          <w:lang w:val="es-EC"/>
        </w:rPr>
      </w:pPr>
      <w:r>
        <w:rPr>
          <w:rFonts w:ascii="Arial" w:hAnsi="Arial"/>
          <w:lang w:val="es-EC"/>
        </w:rPr>
        <w:t>La</w:t>
      </w:r>
      <w:r>
        <w:rPr>
          <w:rFonts w:ascii="Arial" w:hAnsi="Arial"/>
          <w:b/>
          <w:bCs/>
          <w:lang w:val="es-EC"/>
        </w:rPr>
        <w:t xml:space="preserve"> Unión Europea (UE)</w:t>
      </w:r>
      <w:r>
        <w:rPr>
          <w:rFonts w:ascii="Arial" w:hAnsi="Arial"/>
          <w:lang w:val="es-EC"/>
        </w:rPr>
        <w:t xml:space="preserve"> e</w:t>
      </w:r>
      <w:r>
        <w:rPr>
          <w:rFonts w:ascii="Arial" w:hAnsi="Arial"/>
          <w:lang w:val="es-EC"/>
        </w:rPr>
        <w:t xml:space="preserve">s un bloque comercial y una organización internacional del ámbito </w:t>
      </w:r>
      <w:hyperlink r:id="rId22" w:tooltip="Europa" w:history="1">
        <w:r>
          <w:rPr>
            <w:rFonts w:ascii="Arial" w:hAnsi="Arial"/>
            <w:lang w:val="es-EC"/>
          </w:rPr>
          <w:t>europeo</w:t>
        </w:r>
      </w:hyperlink>
      <w:r>
        <w:rPr>
          <w:rFonts w:ascii="Arial" w:hAnsi="Arial"/>
          <w:lang w:val="es-EC"/>
        </w:rPr>
        <w:t xml:space="preserve"> dedicada a incrementar la integración económica y política entre sus </w:t>
      </w:r>
      <w:hyperlink r:id="rId23" w:tooltip="Estado" w:history="1">
        <w:r>
          <w:rPr>
            <w:rFonts w:ascii="Arial" w:hAnsi="Arial"/>
            <w:lang w:val="es-EC"/>
          </w:rPr>
          <w:t>estados</w:t>
        </w:r>
      </w:hyperlink>
      <w:r>
        <w:rPr>
          <w:rFonts w:ascii="Arial" w:hAnsi="Arial"/>
          <w:lang w:val="es-EC"/>
        </w:rPr>
        <w:t xml:space="preserve"> miembros, y a reforzar la cooperación entre ellos.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La UE es miembro de la Organización Mundial del Comercio (OMC) desde el 1 de enero de 1995. En el 2003 la UE cuenta con 15 </w:t>
      </w:r>
      <w:hyperlink r:id="rId24" w:tooltip="Estado" w:history="1">
        <w:r>
          <w:rPr>
            <w:rFonts w:ascii="Arial" w:hAnsi="Arial"/>
            <w:lang w:val="es-EC"/>
          </w:rPr>
          <w:t>estados</w:t>
        </w:r>
      </w:hyperlink>
      <w:r>
        <w:rPr>
          <w:rFonts w:ascii="Arial" w:hAnsi="Arial"/>
          <w:lang w:val="es-EC"/>
        </w:rPr>
        <w:t xml:space="preserve"> miembros conformado por: </w:t>
      </w:r>
      <w:hyperlink r:id="rId25" w:tooltip="Alemania" w:history="1">
        <w:r>
          <w:rPr>
            <w:rStyle w:val="Hipervnculo"/>
            <w:rFonts w:ascii="Arial" w:hAnsi="Arial" w:cs="Arial"/>
            <w:color w:val="auto"/>
            <w:u w:val="none"/>
            <w:lang w:val="es-EC"/>
          </w:rPr>
          <w:t>Alemania</w:t>
        </w:r>
      </w:hyperlink>
      <w:r>
        <w:rPr>
          <w:rFonts w:ascii="Arial" w:hAnsi="Arial"/>
          <w:lang w:val="es-EC"/>
        </w:rPr>
        <w:t xml:space="preserve">, </w:t>
      </w:r>
      <w:hyperlink r:id="rId26" w:tooltip="Austria" w:history="1">
        <w:r>
          <w:rPr>
            <w:rStyle w:val="Hipervnculo"/>
            <w:rFonts w:ascii="Arial" w:hAnsi="Arial" w:cs="Arial"/>
            <w:color w:val="auto"/>
            <w:u w:val="none"/>
            <w:lang w:val="es-EC"/>
          </w:rPr>
          <w:t>Austria</w:t>
        </w:r>
      </w:hyperlink>
      <w:r>
        <w:rPr>
          <w:rFonts w:ascii="Arial" w:hAnsi="Arial"/>
          <w:lang w:val="es-EC"/>
        </w:rPr>
        <w:t xml:space="preserve">, </w:t>
      </w:r>
      <w:hyperlink r:id="rId27" w:tooltip="Bélgica" w:history="1">
        <w:r>
          <w:rPr>
            <w:rStyle w:val="Hipervnculo"/>
            <w:rFonts w:ascii="Arial" w:hAnsi="Arial" w:cs="Arial"/>
            <w:color w:val="auto"/>
            <w:u w:val="none"/>
            <w:lang w:val="es-EC"/>
          </w:rPr>
          <w:t>Bélgica</w:t>
        </w:r>
      </w:hyperlink>
      <w:r>
        <w:rPr>
          <w:rFonts w:ascii="Arial" w:hAnsi="Arial"/>
          <w:lang w:val="es-EC"/>
        </w:rPr>
        <w:t xml:space="preserve">, </w:t>
      </w:r>
      <w:hyperlink r:id="rId28" w:tooltip="Dinamarca" w:history="1">
        <w:r>
          <w:rPr>
            <w:rStyle w:val="Hipervnculo"/>
            <w:rFonts w:ascii="Arial" w:hAnsi="Arial" w:cs="Arial"/>
            <w:color w:val="auto"/>
            <w:u w:val="none"/>
            <w:lang w:val="es-EC"/>
          </w:rPr>
          <w:t>Dinamarca</w:t>
        </w:r>
      </w:hyperlink>
      <w:r>
        <w:rPr>
          <w:rFonts w:ascii="Arial" w:hAnsi="Arial"/>
          <w:lang w:val="es-EC"/>
        </w:rPr>
        <w:t xml:space="preserve">, </w:t>
      </w:r>
      <w:hyperlink r:id="rId29" w:tooltip="España" w:history="1">
        <w:r>
          <w:rPr>
            <w:rStyle w:val="Hipervnculo"/>
            <w:rFonts w:ascii="Arial" w:hAnsi="Arial" w:cs="Arial"/>
            <w:color w:val="auto"/>
            <w:u w:val="none"/>
            <w:lang w:val="es-EC"/>
          </w:rPr>
          <w:t>España</w:t>
        </w:r>
      </w:hyperlink>
      <w:r>
        <w:rPr>
          <w:rFonts w:ascii="Arial" w:hAnsi="Arial"/>
          <w:lang w:val="es-EC"/>
        </w:rPr>
        <w:t xml:space="preserve">, </w:t>
      </w:r>
      <w:hyperlink r:id="rId30" w:tooltip="Finlandia" w:history="1">
        <w:r>
          <w:rPr>
            <w:rStyle w:val="Hipervnculo"/>
            <w:rFonts w:ascii="Arial" w:hAnsi="Arial" w:cs="Arial"/>
            <w:color w:val="auto"/>
            <w:u w:val="none"/>
            <w:lang w:val="es-EC"/>
          </w:rPr>
          <w:t>Finlandia</w:t>
        </w:r>
      </w:hyperlink>
      <w:r>
        <w:rPr>
          <w:rFonts w:ascii="Arial" w:hAnsi="Arial"/>
          <w:lang w:val="es-EC"/>
        </w:rPr>
        <w:t xml:space="preserve">, </w:t>
      </w:r>
      <w:hyperlink r:id="rId31" w:tooltip="Francia" w:history="1">
        <w:r>
          <w:rPr>
            <w:rStyle w:val="Hipervnculo"/>
            <w:rFonts w:ascii="Arial" w:hAnsi="Arial" w:cs="Arial"/>
            <w:color w:val="auto"/>
            <w:u w:val="none"/>
            <w:lang w:val="es-EC"/>
          </w:rPr>
          <w:t>Francia</w:t>
        </w:r>
      </w:hyperlink>
      <w:r>
        <w:rPr>
          <w:rFonts w:ascii="Arial" w:hAnsi="Arial"/>
          <w:lang w:val="es-EC"/>
        </w:rPr>
        <w:t xml:space="preserve">, </w:t>
      </w:r>
      <w:hyperlink r:id="rId32" w:tooltip="Grecia" w:history="1">
        <w:r>
          <w:rPr>
            <w:rStyle w:val="Hipervnculo"/>
            <w:rFonts w:ascii="Arial" w:hAnsi="Arial" w:cs="Arial"/>
            <w:color w:val="auto"/>
            <w:u w:val="none"/>
            <w:lang w:val="es-EC"/>
          </w:rPr>
          <w:t>Grecia</w:t>
        </w:r>
      </w:hyperlink>
      <w:r>
        <w:rPr>
          <w:rFonts w:ascii="Arial" w:hAnsi="Arial"/>
          <w:lang w:val="es-EC"/>
        </w:rPr>
        <w:t xml:space="preserve">, </w:t>
      </w:r>
      <w:hyperlink r:id="rId33" w:tooltip="Irlanda" w:history="1">
        <w:r>
          <w:rPr>
            <w:rStyle w:val="Hipervnculo"/>
            <w:rFonts w:ascii="Arial" w:hAnsi="Arial" w:cs="Arial"/>
            <w:color w:val="auto"/>
            <w:u w:val="none"/>
            <w:lang w:val="es-EC"/>
          </w:rPr>
          <w:t>Irlanda</w:t>
        </w:r>
      </w:hyperlink>
      <w:r>
        <w:rPr>
          <w:rFonts w:ascii="Arial" w:hAnsi="Arial"/>
          <w:lang w:val="es-EC"/>
        </w:rPr>
        <w:t xml:space="preserve">, </w:t>
      </w:r>
      <w:hyperlink r:id="rId34" w:tooltip="Italia" w:history="1">
        <w:r>
          <w:rPr>
            <w:rStyle w:val="Hipervnculo"/>
            <w:rFonts w:ascii="Arial" w:hAnsi="Arial" w:cs="Arial"/>
            <w:color w:val="auto"/>
            <w:u w:val="none"/>
            <w:lang w:val="es-EC"/>
          </w:rPr>
          <w:t>Italia</w:t>
        </w:r>
      </w:hyperlink>
      <w:r>
        <w:rPr>
          <w:rFonts w:ascii="Arial" w:hAnsi="Arial"/>
          <w:lang w:val="es-EC"/>
        </w:rPr>
        <w:t xml:space="preserve">, </w:t>
      </w:r>
      <w:hyperlink r:id="rId35" w:tooltip="Luxemburgo" w:history="1">
        <w:r>
          <w:rPr>
            <w:rStyle w:val="Hipervnculo"/>
            <w:rFonts w:ascii="Arial" w:hAnsi="Arial" w:cs="Arial"/>
            <w:color w:val="auto"/>
            <w:u w:val="none"/>
            <w:lang w:val="es-EC"/>
          </w:rPr>
          <w:t>Luxemburgo</w:t>
        </w:r>
      </w:hyperlink>
      <w:r>
        <w:rPr>
          <w:rFonts w:ascii="Arial" w:hAnsi="Arial"/>
          <w:lang w:val="es-EC"/>
        </w:rPr>
        <w:t xml:space="preserve">, </w:t>
      </w:r>
      <w:hyperlink r:id="rId36" w:tooltip="Países Bajos" w:history="1">
        <w:r>
          <w:rPr>
            <w:rStyle w:val="Hipervnculo"/>
            <w:rFonts w:ascii="Arial" w:hAnsi="Arial" w:cs="Arial"/>
            <w:color w:val="auto"/>
            <w:u w:val="none"/>
            <w:lang w:val="es-EC"/>
          </w:rPr>
          <w:t>Países Bajos</w:t>
        </w:r>
      </w:hyperlink>
      <w:r>
        <w:rPr>
          <w:rFonts w:ascii="Arial" w:hAnsi="Arial"/>
          <w:lang w:val="es-EC"/>
        </w:rPr>
        <w:t xml:space="preserve">, </w:t>
      </w:r>
      <w:hyperlink r:id="rId37" w:tooltip="Portugal" w:history="1">
        <w:r>
          <w:rPr>
            <w:rStyle w:val="Hipervnculo"/>
            <w:rFonts w:ascii="Arial" w:hAnsi="Arial" w:cs="Arial"/>
            <w:color w:val="auto"/>
            <w:u w:val="none"/>
            <w:lang w:val="es-EC"/>
          </w:rPr>
          <w:t>Portugal</w:t>
        </w:r>
      </w:hyperlink>
      <w:r>
        <w:rPr>
          <w:rFonts w:ascii="Arial" w:hAnsi="Arial"/>
          <w:lang w:val="es-EC"/>
        </w:rPr>
        <w:t xml:space="preserve">, </w:t>
      </w:r>
      <w:hyperlink r:id="rId38" w:tooltip="Reino Unido" w:history="1">
        <w:r>
          <w:rPr>
            <w:rStyle w:val="Hipervnculo"/>
            <w:rFonts w:ascii="Arial" w:hAnsi="Arial" w:cs="Arial"/>
            <w:color w:val="auto"/>
            <w:u w:val="none"/>
            <w:lang w:val="es-EC"/>
          </w:rPr>
          <w:t>Reino Unido</w:t>
        </w:r>
      </w:hyperlink>
      <w:r>
        <w:rPr>
          <w:rFonts w:ascii="Arial" w:hAnsi="Arial"/>
          <w:lang w:val="es-EC"/>
        </w:rPr>
        <w:t xml:space="preserve">, y </w:t>
      </w:r>
      <w:hyperlink r:id="rId39" w:tooltip="Suecia" w:history="1">
        <w:r>
          <w:rPr>
            <w:rStyle w:val="Hipervnculo"/>
            <w:rFonts w:ascii="Arial" w:hAnsi="Arial" w:cs="Arial"/>
            <w:color w:val="auto"/>
            <w:u w:val="none"/>
            <w:lang w:val="es-EC"/>
          </w:rPr>
          <w:t>Suecia</w:t>
        </w:r>
      </w:hyperlink>
      <w:r>
        <w:rPr>
          <w:rFonts w:ascii="Arial" w:hAnsi="Arial"/>
          <w:lang w:val="es-EC"/>
        </w:rPr>
        <w:t>.</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Las raíces históricas de la Unión Europea se remontan a </w:t>
      </w:r>
      <w:r>
        <w:rPr>
          <w:rFonts w:ascii="Arial" w:hAnsi="Arial"/>
          <w:lang w:val="es-EC"/>
        </w:rPr>
        <w:t>la Segunda Guerra Mundial. La idea surgió de la determinación de los europeos de evitar que volvieran a producirse matanzas y destrucciones. En sus primeros años, la formaban seis países y la cooperación entre ellos se ceñía fundamentalmente a temas comerc</w:t>
      </w:r>
      <w:r>
        <w:rPr>
          <w:rFonts w:ascii="Arial" w:hAnsi="Arial"/>
          <w:lang w:val="es-EC"/>
        </w:rPr>
        <w:t xml:space="preserve">iales y económicos. Hoy en día, la UE comprende 27 países y 490 millones de personas y se ocupa de una amplia gama de cuestiones que afectan de manera directa a nuestra vida diaria.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Europa es un continente con muchas tradiciones y lenguas diferentes, per</w:t>
      </w:r>
      <w:r>
        <w:rPr>
          <w:rFonts w:ascii="Arial" w:hAnsi="Arial"/>
          <w:lang w:val="es-EC"/>
        </w:rPr>
        <w:t xml:space="preserve">o también un continente que comparte valores como la democracia, la libertad y la justicia social. La UE defiende estos valores y fomenta la cooperación entre los pueblos de Europa, promoviendo la unidad dentro del respeto de su diversidad, y garantizando </w:t>
      </w:r>
      <w:r>
        <w:rPr>
          <w:rFonts w:ascii="Arial" w:hAnsi="Arial"/>
          <w:lang w:val="es-EC"/>
        </w:rPr>
        <w:t>que las decisiones se tomen teniendo en cuenta al máximo a los ciudadanos.</w:t>
      </w:r>
    </w:p>
    <w:p w:rsidR="00000000" w:rsidRDefault="00344CB9">
      <w:pPr>
        <w:spacing w:line="480" w:lineRule="auto"/>
        <w:ind w:firstLine="720"/>
        <w:jc w:val="both"/>
        <w:rPr>
          <w:rFonts w:ascii="Arial" w:hAnsi="Arial"/>
          <w:lang w:val="es-EC"/>
        </w:rPr>
      </w:pPr>
    </w:p>
    <w:p w:rsidR="00000000" w:rsidRDefault="00344CB9">
      <w:pPr>
        <w:pStyle w:val="NormalWeb"/>
        <w:spacing w:before="0" w:beforeAutospacing="0" w:after="0" w:afterAutospacing="0" w:line="480" w:lineRule="auto"/>
        <w:ind w:firstLine="720"/>
        <w:jc w:val="both"/>
        <w:rPr>
          <w:rFonts w:ascii="Arial" w:hAnsi="Arial"/>
          <w:color w:val="auto"/>
          <w:sz w:val="24"/>
          <w:szCs w:val="24"/>
          <w:lang w:val="es-EC"/>
        </w:rPr>
      </w:pPr>
      <w:r>
        <w:rPr>
          <w:rFonts w:ascii="Arial" w:hAnsi="Arial"/>
          <w:color w:val="auto"/>
          <w:sz w:val="24"/>
          <w:szCs w:val="24"/>
          <w:lang w:val="es-EC"/>
        </w:rPr>
        <w:t>Los 27 estados miembros son:</w:t>
      </w:r>
      <w:r>
        <w:rPr>
          <w:rFonts w:ascii="Arial" w:hAnsi="Arial"/>
          <w:color w:val="000000"/>
          <w:sz w:val="24"/>
          <w:szCs w:val="24"/>
          <w:lang w:val="es-ES"/>
        </w:rPr>
        <w:t xml:space="preserve"> Alemania, Austria, Bélgica, Bulgaria, Chipre, Dinamarca, Eslovaquia, </w:t>
      </w:r>
      <w:hyperlink r:id="rId40" w:tooltip="Eslovenia" w:history="1">
        <w:r>
          <w:rPr>
            <w:rStyle w:val="Hipervnculo"/>
            <w:rFonts w:ascii="Arial" w:hAnsi="Arial"/>
            <w:color w:val="000000"/>
            <w:sz w:val="24"/>
            <w:szCs w:val="24"/>
            <w:u w:val="none"/>
            <w:lang w:val="es-ES"/>
          </w:rPr>
          <w:t>Eslovenia</w:t>
        </w:r>
      </w:hyperlink>
      <w:r>
        <w:rPr>
          <w:rFonts w:ascii="Arial" w:hAnsi="Arial"/>
          <w:color w:val="000000"/>
          <w:sz w:val="24"/>
          <w:szCs w:val="24"/>
          <w:lang w:val="es-ES"/>
        </w:rPr>
        <w:t>, E</w:t>
      </w:r>
      <w:r>
        <w:rPr>
          <w:rFonts w:ascii="Arial" w:hAnsi="Arial"/>
          <w:color w:val="000000"/>
          <w:sz w:val="24"/>
          <w:szCs w:val="24"/>
          <w:lang w:val="es-ES"/>
        </w:rPr>
        <w:t xml:space="preserve">spaña, Estonia, </w:t>
      </w:r>
      <w:hyperlink r:id="rId41" w:tooltip="Finlandia" w:history="1">
        <w:r>
          <w:rPr>
            <w:rStyle w:val="Hipervnculo"/>
            <w:rFonts w:ascii="Arial" w:hAnsi="Arial"/>
            <w:color w:val="000000"/>
            <w:sz w:val="24"/>
            <w:szCs w:val="24"/>
            <w:u w:val="none"/>
            <w:lang w:val="es-ES"/>
          </w:rPr>
          <w:t>Finlandia</w:t>
        </w:r>
      </w:hyperlink>
      <w:r>
        <w:rPr>
          <w:rFonts w:ascii="Arial" w:hAnsi="Arial"/>
          <w:color w:val="000000"/>
          <w:sz w:val="24"/>
          <w:szCs w:val="24"/>
          <w:lang w:val="es-ES"/>
        </w:rPr>
        <w:t xml:space="preserve">, Francia, Grecia, Hungría, Irlanda, </w:t>
      </w:r>
      <w:hyperlink r:id="rId42" w:tooltip="Italia" w:history="1">
        <w:r>
          <w:rPr>
            <w:rStyle w:val="Hipervnculo"/>
            <w:rFonts w:ascii="Arial" w:hAnsi="Arial"/>
            <w:color w:val="000000"/>
            <w:sz w:val="24"/>
            <w:szCs w:val="24"/>
            <w:u w:val="none"/>
            <w:lang w:val="es-ES"/>
          </w:rPr>
          <w:t>Italia</w:t>
        </w:r>
      </w:hyperlink>
      <w:r>
        <w:rPr>
          <w:rFonts w:ascii="Arial" w:hAnsi="Arial"/>
          <w:color w:val="000000"/>
          <w:sz w:val="24"/>
          <w:szCs w:val="24"/>
          <w:lang w:val="es-ES"/>
        </w:rPr>
        <w:t xml:space="preserve">, </w:t>
      </w:r>
      <w:hyperlink r:id="rId43" w:tooltip="Letonia" w:history="1">
        <w:r>
          <w:rPr>
            <w:rStyle w:val="Hipervnculo"/>
            <w:rFonts w:ascii="Arial" w:hAnsi="Arial"/>
            <w:color w:val="000000"/>
            <w:sz w:val="24"/>
            <w:szCs w:val="24"/>
            <w:u w:val="none"/>
            <w:lang w:val="es-ES"/>
          </w:rPr>
          <w:t>Letonia</w:t>
        </w:r>
      </w:hyperlink>
      <w:r>
        <w:rPr>
          <w:rFonts w:ascii="Arial" w:hAnsi="Arial"/>
          <w:color w:val="000000"/>
          <w:sz w:val="24"/>
          <w:szCs w:val="24"/>
          <w:lang w:val="es-ES"/>
        </w:rPr>
        <w:t xml:space="preserve">, </w:t>
      </w:r>
      <w:hyperlink r:id="rId44" w:tooltip="Lituania" w:history="1">
        <w:r>
          <w:rPr>
            <w:rStyle w:val="Hipervnculo"/>
            <w:rFonts w:ascii="Arial" w:hAnsi="Arial"/>
            <w:color w:val="000000"/>
            <w:sz w:val="24"/>
            <w:szCs w:val="24"/>
            <w:u w:val="none"/>
            <w:lang w:val="es-ES"/>
          </w:rPr>
          <w:t>Lituania</w:t>
        </w:r>
      </w:hyperlink>
      <w:r>
        <w:rPr>
          <w:rFonts w:ascii="Arial" w:hAnsi="Arial"/>
          <w:color w:val="000000"/>
          <w:sz w:val="24"/>
          <w:szCs w:val="24"/>
          <w:lang w:val="es-ES"/>
        </w:rPr>
        <w:t xml:space="preserve">, </w:t>
      </w:r>
      <w:hyperlink r:id="rId45" w:tooltip="Luxemburgo" w:history="1">
        <w:r>
          <w:rPr>
            <w:rStyle w:val="Hipervnculo"/>
            <w:rFonts w:ascii="Arial" w:hAnsi="Arial"/>
            <w:color w:val="000000"/>
            <w:sz w:val="24"/>
            <w:szCs w:val="24"/>
            <w:u w:val="none"/>
            <w:lang w:val="es-ES"/>
          </w:rPr>
          <w:t>Luxemburgo</w:t>
        </w:r>
      </w:hyperlink>
      <w:r>
        <w:rPr>
          <w:rFonts w:ascii="Arial" w:hAnsi="Arial"/>
          <w:color w:val="000000"/>
          <w:sz w:val="24"/>
          <w:szCs w:val="24"/>
          <w:lang w:val="es-ES"/>
        </w:rPr>
        <w:t xml:space="preserve">, </w:t>
      </w:r>
      <w:hyperlink r:id="rId46" w:tooltip="Malta" w:history="1">
        <w:r>
          <w:rPr>
            <w:rStyle w:val="Hipervnculo"/>
            <w:rFonts w:ascii="Arial" w:hAnsi="Arial"/>
            <w:color w:val="000000"/>
            <w:sz w:val="24"/>
            <w:szCs w:val="24"/>
            <w:u w:val="none"/>
            <w:lang w:val="es-ES"/>
          </w:rPr>
          <w:t>Malta</w:t>
        </w:r>
      </w:hyperlink>
      <w:r>
        <w:rPr>
          <w:rFonts w:ascii="Arial" w:hAnsi="Arial"/>
          <w:color w:val="000000"/>
          <w:sz w:val="24"/>
          <w:szCs w:val="24"/>
          <w:lang w:val="es-ES"/>
        </w:rPr>
        <w:t xml:space="preserve">, </w:t>
      </w:r>
      <w:hyperlink r:id="rId47" w:tooltip="Países Bajos" w:history="1">
        <w:r>
          <w:rPr>
            <w:rStyle w:val="Hipervnculo"/>
            <w:rFonts w:ascii="Arial" w:hAnsi="Arial"/>
            <w:color w:val="000000"/>
            <w:sz w:val="24"/>
            <w:szCs w:val="24"/>
            <w:u w:val="none"/>
            <w:lang w:val="es-ES"/>
          </w:rPr>
          <w:t xml:space="preserve">Países </w:t>
        </w:r>
        <w:r>
          <w:rPr>
            <w:rStyle w:val="Hipervnculo"/>
            <w:rFonts w:ascii="Arial" w:hAnsi="Arial"/>
            <w:color w:val="000000"/>
            <w:sz w:val="24"/>
            <w:szCs w:val="24"/>
            <w:u w:val="none"/>
            <w:lang w:val="es-ES"/>
          </w:rPr>
          <w:lastRenderedPageBreak/>
          <w:t>Bajos</w:t>
        </w:r>
      </w:hyperlink>
      <w:r>
        <w:rPr>
          <w:rFonts w:ascii="Arial" w:hAnsi="Arial"/>
          <w:color w:val="000000"/>
          <w:sz w:val="24"/>
          <w:szCs w:val="24"/>
          <w:lang w:val="es-ES"/>
        </w:rPr>
        <w:t xml:space="preserve">, </w:t>
      </w:r>
      <w:hyperlink r:id="rId48" w:tooltip="Polonia" w:history="1">
        <w:r>
          <w:rPr>
            <w:rStyle w:val="Hipervnculo"/>
            <w:rFonts w:ascii="Arial" w:hAnsi="Arial"/>
            <w:color w:val="000000"/>
            <w:sz w:val="24"/>
            <w:szCs w:val="24"/>
            <w:u w:val="none"/>
            <w:lang w:val="es-ES"/>
          </w:rPr>
          <w:t>Polonia</w:t>
        </w:r>
      </w:hyperlink>
      <w:r>
        <w:rPr>
          <w:rFonts w:ascii="Arial" w:hAnsi="Arial"/>
          <w:color w:val="000000"/>
          <w:sz w:val="24"/>
          <w:szCs w:val="24"/>
          <w:lang w:val="es-ES"/>
        </w:rPr>
        <w:t xml:space="preserve">, </w:t>
      </w:r>
      <w:hyperlink r:id="rId49" w:tooltip="Portugal" w:history="1">
        <w:r>
          <w:rPr>
            <w:rStyle w:val="Hipervnculo"/>
            <w:rFonts w:ascii="Arial" w:hAnsi="Arial"/>
            <w:color w:val="000000"/>
            <w:sz w:val="24"/>
            <w:szCs w:val="24"/>
            <w:u w:val="none"/>
            <w:lang w:val="es-ES"/>
          </w:rPr>
          <w:t>Portugal</w:t>
        </w:r>
      </w:hyperlink>
      <w:r>
        <w:rPr>
          <w:rFonts w:ascii="Arial" w:hAnsi="Arial"/>
          <w:color w:val="000000"/>
          <w:sz w:val="24"/>
          <w:szCs w:val="24"/>
          <w:lang w:val="es-ES"/>
        </w:rPr>
        <w:t xml:space="preserve">, </w:t>
      </w:r>
      <w:hyperlink r:id="rId50" w:tooltip="Reino Unido" w:history="1">
        <w:r>
          <w:rPr>
            <w:rStyle w:val="Hipervnculo"/>
            <w:rFonts w:ascii="Arial" w:hAnsi="Arial"/>
            <w:color w:val="000000"/>
            <w:sz w:val="24"/>
            <w:szCs w:val="24"/>
            <w:u w:val="none"/>
            <w:lang w:val="es-ES"/>
          </w:rPr>
          <w:t>Reino Unido</w:t>
        </w:r>
      </w:hyperlink>
      <w:r>
        <w:rPr>
          <w:rFonts w:ascii="Arial" w:hAnsi="Arial"/>
          <w:color w:val="000000"/>
          <w:sz w:val="24"/>
          <w:szCs w:val="24"/>
          <w:lang w:val="es-ES"/>
        </w:rPr>
        <w:t xml:space="preserve">, </w:t>
      </w:r>
      <w:hyperlink r:id="rId51" w:tooltip="República Checa" w:history="1">
        <w:r>
          <w:rPr>
            <w:rStyle w:val="Hipervnculo"/>
            <w:rFonts w:ascii="Arial" w:hAnsi="Arial"/>
            <w:color w:val="000000"/>
            <w:sz w:val="24"/>
            <w:szCs w:val="24"/>
            <w:u w:val="none"/>
            <w:lang w:val="es-ES"/>
          </w:rPr>
          <w:t>República Checa</w:t>
        </w:r>
      </w:hyperlink>
      <w:r>
        <w:rPr>
          <w:rFonts w:ascii="Arial" w:hAnsi="Arial"/>
          <w:color w:val="000000"/>
          <w:sz w:val="24"/>
          <w:szCs w:val="24"/>
          <w:lang w:val="es-ES"/>
        </w:rPr>
        <w:t xml:space="preserve">, </w:t>
      </w:r>
      <w:hyperlink r:id="rId52" w:tooltip="Rumania" w:history="1">
        <w:r>
          <w:rPr>
            <w:rStyle w:val="Hipervnculo"/>
            <w:rFonts w:ascii="Arial" w:hAnsi="Arial"/>
            <w:color w:val="000000"/>
            <w:sz w:val="24"/>
            <w:szCs w:val="24"/>
            <w:u w:val="none"/>
            <w:lang w:val="es-ES"/>
          </w:rPr>
          <w:t>Rumania</w:t>
        </w:r>
      </w:hyperlink>
      <w:r>
        <w:rPr>
          <w:rFonts w:ascii="Arial" w:hAnsi="Arial"/>
          <w:color w:val="000000"/>
          <w:sz w:val="24"/>
          <w:szCs w:val="24"/>
          <w:lang w:val="es-ES"/>
        </w:rPr>
        <w:t xml:space="preserve"> y</w:t>
      </w:r>
      <w:r>
        <w:rPr>
          <w:rFonts w:ascii="Arial" w:hAnsi="Arial"/>
          <w:color w:val="000000"/>
          <w:sz w:val="24"/>
          <w:szCs w:val="24"/>
          <w:lang w:val="es-ES"/>
        </w:rPr>
        <w:t xml:space="preserve"> </w:t>
      </w:r>
      <w:hyperlink r:id="rId53" w:tooltip="Suecia" w:history="1">
        <w:r>
          <w:rPr>
            <w:rStyle w:val="Hipervnculo"/>
            <w:rFonts w:ascii="Arial" w:hAnsi="Arial"/>
            <w:color w:val="000000"/>
            <w:sz w:val="24"/>
            <w:szCs w:val="24"/>
            <w:u w:val="none"/>
            <w:lang w:val="es-ES"/>
          </w:rPr>
          <w:t>Suecia</w:t>
        </w:r>
      </w:hyperlink>
      <w:r>
        <w:rPr>
          <w:rFonts w:ascii="Arial" w:hAnsi="Arial"/>
          <w:color w:val="000000"/>
          <w:sz w:val="24"/>
          <w:szCs w:val="24"/>
          <w:lang w:val="es-EC"/>
        </w:rPr>
        <w:t>,</w:t>
      </w:r>
      <w:r>
        <w:rPr>
          <w:rFonts w:ascii="Arial" w:hAnsi="Arial"/>
          <w:color w:val="auto"/>
          <w:sz w:val="24"/>
          <w:szCs w:val="24"/>
          <w:lang w:val="es-EC"/>
        </w:rPr>
        <w:t xml:space="preserve"> son a la vez miembros de la OMC por derecho propio.</w:t>
      </w:r>
    </w:p>
    <w:p w:rsidR="00000000" w:rsidRDefault="00344CB9">
      <w:pPr>
        <w:spacing w:line="480" w:lineRule="auto"/>
        <w:ind w:firstLine="720"/>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88" w:name="_Toc177537514"/>
      <w:bookmarkStart w:id="89" w:name="_Toc177537758"/>
      <w:bookmarkStart w:id="90" w:name="_Toc177629549"/>
      <w:bookmarkStart w:id="91" w:name="_Toc177731217"/>
      <w:r>
        <w:rPr>
          <w:rFonts w:ascii="Goudy Old Style" w:hAnsi="Goudy Old Style"/>
          <w:b/>
          <w:bCs w:val="0"/>
          <w:sz w:val="28"/>
          <w:szCs w:val="28"/>
          <w:lang w:val="es-EC"/>
        </w:rPr>
        <w:t>1.1.5 APEC</w:t>
      </w:r>
      <w:bookmarkEnd w:id="88"/>
      <w:bookmarkEnd w:id="89"/>
      <w:bookmarkEnd w:id="90"/>
      <w:bookmarkEnd w:id="91"/>
    </w:p>
    <w:p w:rsidR="00000000" w:rsidRDefault="00344CB9">
      <w:pPr>
        <w:spacing w:line="480" w:lineRule="auto"/>
        <w:ind w:firstLine="720"/>
        <w:jc w:val="both"/>
        <w:rPr>
          <w:rFonts w:ascii="Arial" w:hAnsi="Arial"/>
          <w:lang w:val="es-ES"/>
        </w:rPr>
      </w:pPr>
      <w:r>
        <w:rPr>
          <w:rFonts w:ascii="Arial" w:hAnsi="Arial"/>
          <w:b/>
          <w:bCs/>
          <w:lang w:val="es-EC"/>
        </w:rPr>
        <w:t>APEC</w:t>
      </w:r>
      <w:r>
        <w:rPr>
          <w:rFonts w:ascii="Arial" w:hAnsi="Arial"/>
          <w:b/>
          <w:bCs/>
          <w:i/>
          <w:iCs/>
          <w:lang w:val="es-ES"/>
        </w:rPr>
        <w:t xml:space="preserve"> </w:t>
      </w:r>
      <w:r>
        <w:rPr>
          <w:rFonts w:ascii="Arial" w:hAnsi="Arial"/>
          <w:b/>
          <w:bCs/>
          <w:lang w:val="es-ES"/>
        </w:rPr>
        <w:t>(Cooperación Económica del Asia-Pacífico)</w:t>
      </w:r>
      <w:r>
        <w:rPr>
          <w:rFonts w:ascii="Arial" w:hAnsi="Arial"/>
          <w:lang w:val="es-EC"/>
        </w:rPr>
        <w:t xml:space="preserve"> </w:t>
      </w:r>
      <w:r>
        <w:rPr>
          <w:rFonts w:ascii="Arial" w:hAnsi="Arial"/>
          <w:lang w:val="es-ES"/>
        </w:rPr>
        <w:t xml:space="preserve">es un </w:t>
      </w:r>
      <w:hyperlink r:id="rId54" w:tooltip="Foro" w:history="1">
        <w:r>
          <w:rPr>
            <w:rStyle w:val="Hipervnculo"/>
            <w:rFonts w:ascii="Arial" w:hAnsi="Arial"/>
            <w:color w:val="auto"/>
            <w:u w:val="none"/>
            <w:lang w:val="es-ES"/>
          </w:rPr>
          <w:t>foro</w:t>
        </w:r>
      </w:hyperlink>
      <w:r>
        <w:rPr>
          <w:rFonts w:ascii="Arial" w:hAnsi="Arial"/>
          <w:lang w:val="es-ES"/>
        </w:rPr>
        <w:t xml:space="preserve"> m</w:t>
      </w:r>
      <w:r>
        <w:rPr>
          <w:rFonts w:ascii="Arial" w:hAnsi="Arial"/>
          <w:lang w:val="es-ES"/>
        </w:rPr>
        <w:t>ultilateral</w:t>
      </w:r>
      <w:r>
        <w:rPr>
          <w:rFonts w:ascii="Arial" w:hAnsi="Arial"/>
          <w:lang w:val="es-EC"/>
        </w:rPr>
        <w:t xml:space="preserve"> </w:t>
      </w:r>
      <w:r>
        <w:rPr>
          <w:rFonts w:ascii="Arial" w:hAnsi="Arial"/>
          <w:lang w:val="es-ES"/>
        </w:rPr>
        <w:t xml:space="preserve">creado en </w:t>
      </w:r>
      <w:hyperlink r:id="rId55" w:tooltip="1989" w:history="1">
        <w:r>
          <w:rPr>
            <w:rStyle w:val="Hipervnculo"/>
            <w:rFonts w:ascii="Arial" w:hAnsi="Arial"/>
            <w:color w:val="auto"/>
            <w:u w:val="none"/>
            <w:lang w:val="es-ES"/>
          </w:rPr>
          <w:t>1989</w:t>
        </w:r>
      </w:hyperlink>
      <w:r>
        <w:rPr>
          <w:rFonts w:ascii="Arial" w:hAnsi="Arial"/>
          <w:lang w:val="es-ES"/>
        </w:rPr>
        <w:t xml:space="preserve">, que trata temas relacionados con el </w:t>
      </w:r>
      <w:hyperlink r:id="rId56" w:tooltip="Comercio" w:history="1">
        <w:r>
          <w:rPr>
            <w:rStyle w:val="Hipervnculo"/>
            <w:rFonts w:ascii="Arial" w:hAnsi="Arial"/>
            <w:color w:val="auto"/>
            <w:u w:val="none"/>
            <w:lang w:val="es-ES"/>
          </w:rPr>
          <w:t>intercambio comercial</w:t>
        </w:r>
      </w:hyperlink>
      <w:r>
        <w:rPr>
          <w:rFonts w:ascii="Arial" w:hAnsi="Arial"/>
          <w:lang w:val="es-ES"/>
        </w:rPr>
        <w:t>, coordinación económica y cooperación entr</w:t>
      </w:r>
      <w:r>
        <w:rPr>
          <w:rFonts w:ascii="Arial" w:hAnsi="Arial"/>
          <w:lang w:val="es-ES"/>
        </w:rPr>
        <w:t xml:space="preserve">e sus integrantes. La suma del </w:t>
      </w:r>
      <w:hyperlink r:id="rId57" w:tooltip="Producto Nacional Bruto" w:history="1">
        <w:r>
          <w:rPr>
            <w:rStyle w:val="Hipervnculo"/>
            <w:rFonts w:ascii="Arial" w:hAnsi="Arial"/>
            <w:color w:val="auto"/>
            <w:u w:val="none"/>
            <w:lang w:val="es-ES"/>
          </w:rPr>
          <w:t>Producto Nacional Bruto</w:t>
        </w:r>
      </w:hyperlink>
      <w:r>
        <w:rPr>
          <w:rFonts w:ascii="Arial" w:hAnsi="Arial"/>
          <w:lang w:val="es-ES"/>
        </w:rPr>
        <w:t xml:space="preserve"> de las 21 economías que conforman el APEC equivale al 56% de la producción mundial, en tanto que en su </w:t>
      </w:r>
      <w:r>
        <w:rPr>
          <w:rFonts w:ascii="Arial" w:hAnsi="Arial"/>
          <w:lang w:val="es-ES"/>
        </w:rPr>
        <w:t xml:space="preserve">conjunto representan el 46% del comercio mundial, que reúne a mas de 2.5 billones de personas. </w:t>
      </w:r>
      <w:r>
        <w:rPr>
          <w:lang w:val="es-EC"/>
        </w:rPr>
        <w:t>T</w:t>
      </w:r>
      <w:r>
        <w:rPr>
          <w:rFonts w:ascii="Arial" w:hAnsi="Arial"/>
          <w:lang w:val="es-ES"/>
        </w:rPr>
        <w:t>ambién representa a la región más dinámica económicamente en todo el mundo, generando cerca del 70% del crecimiento económico global en sus primeros 10 años.</w:t>
      </w:r>
    </w:p>
    <w:p w:rsidR="00000000" w:rsidRDefault="00344CB9">
      <w:pPr>
        <w:spacing w:line="480" w:lineRule="auto"/>
        <w:ind w:firstLine="720"/>
        <w:jc w:val="both"/>
        <w:rPr>
          <w:rFonts w:ascii="Arial" w:hAnsi="Arial"/>
          <w:lang w:val="es-ES"/>
        </w:rPr>
      </w:pPr>
    </w:p>
    <w:p w:rsidR="00000000" w:rsidRDefault="00344CB9">
      <w:pPr>
        <w:tabs>
          <w:tab w:val="left" w:pos="720"/>
        </w:tabs>
        <w:spacing w:line="480" w:lineRule="auto"/>
        <w:ind w:firstLine="720"/>
        <w:jc w:val="both"/>
        <w:rPr>
          <w:rFonts w:ascii="Arial" w:hAnsi="Arial"/>
          <w:lang w:val="es-ES"/>
        </w:rPr>
      </w:pPr>
      <w:r>
        <w:rPr>
          <w:rFonts w:ascii="Arial" w:hAnsi="Arial"/>
          <w:lang w:val="es-ES"/>
        </w:rPr>
        <w:t>E</w:t>
      </w:r>
      <w:r>
        <w:rPr>
          <w:rFonts w:ascii="Arial" w:hAnsi="Arial"/>
          <w:lang w:val="es-ES"/>
        </w:rPr>
        <w:t xml:space="preserve">ntre sus miembros están: </w:t>
      </w:r>
      <w:hyperlink r:id="rId58" w:tooltip="Australia" w:history="1">
        <w:r>
          <w:rPr>
            <w:rStyle w:val="Hipervnculo"/>
            <w:rFonts w:ascii="Arial" w:hAnsi="Arial"/>
            <w:color w:val="auto"/>
            <w:u w:val="none"/>
            <w:lang w:val="es-ES"/>
          </w:rPr>
          <w:t>Australia</w:t>
        </w:r>
      </w:hyperlink>
      <w:r>
        <w:rPr>
          <w:rFonts w:ascii="Arial" w:hAnsi="Arial"/>
          <w:lang w:val="es-ES"/>
        </w:rPr>
        <w:t xml:space="preserve">, </w:t>
      </w:r>
      <w:hyperlink r:id="rId59" w:tooltip="Brunéi" w:history="1">
        <w:r>
          <w:rPr>
            <w:rStyle w:val="Hipervnculo"/>
            <w:rFonts w:ascii="Arial" w:hAnsi="Arial"/>
            <w:color w:val="auto"/>
            <w:u w:val="none"/>
            <w:lang w:val="es-ES"/>
          </w:rPr>
          <w:t>Brunéi</w:t>
        </w:r>
      </w:hyperlink>
      <w:r>
        <w:rPr>
          <w:rFonts w:ascii="Arial" w:hAnsi="Arial"/>
          <w:lang w:val="es-ES"/>
        </w:rPr>
        <w:t xml:space="preserve">, </w:t>
      </w:r>
      <w:hyperlink r:id="rId60" w:tooltip="Canadá" w:history="1">
        <w:r>
          <w:rPr>
            <w:rStyle w:val="Hipervnculo"/>
            <w:rFonts w:ascii="Arial" w:hAnsi="Arial"/>
            <w:color w:val="auto"/>
            <w:u w:val="none"/>
            <w:lang w:val="es-ES"/>
          </w:rPr>
          <w:t>Canad</w:t>
        </w:r>
        <w:r>
          <w:rPr>
            <w:rStyle w:val="Hipervnculo"/>
            <w:rFonts w:ascii="Arial" w:hAnsi="Arial"/>
            <w:color w:val="auto"/>
            <w:u w:val="none"/>
            <w:lang w:val="es-ES"/>
          </w:rPr>
          <w:t>á</w:t>
        </w:r>
      </w:hyperlink>
      <w:r>
        <w:rPr>
          <w:rFonts w:ascii="Arial" w:hAnsi="Arial"/>
          <w:lang w:val="es-ES"/>
        </w:rPr>
        <w:t xml:space="preserve">, </w:t>
      </w:r>
      <w:hyperlink r:id="rId61" w:tooltip="Indonesia" w:history="1">
        <w:r>
          <w:rPr>
            <w:rStyle w:val="Hipervnculo"/>
            <w:rFonts w:ascii="Arial" w:hAnsi="Arial"/>
            <w:color w:val="auto"/>
            <w:u w:val="none"/>
            <w:lang w:val="es-ES"/>
          </w:rPr>
          <w:t>Indonesia</w:t>
        </w:r>
      </w:hyperlink>
      <w:r>
        <w:rPr>
          <w:rFonts w:ascii="Arial" w:hAnsi="Arial"/>
          <w:lang w:val="es-ES"/>
        </w:rPr>
        <w:t xml:space="preserve">, </w:t>
      </w:r>
      <w:hyperlink r:id="rId62" w:tooltip="Japón" w:history="1">
        <w:r>
          <w:rPr>
            <w:rStyle w:val="Hipervnculo"/>
            <w:rFonts w:ascii="Arial" w:hAnsi="Arial"/>
            <w:color w:val="auto"/>
            <w:u w:val="none"/>
            <w:lang w:val="es-ES"/>
          </w:rPr>
          <w:t>Japón</w:t>
        </w:r>
      </w:hyperlink>
      <w:r>
        <w:rPr>
          <w:rFonts w:ascii="Arial" w:hAnsi="Arial"/>
          <w:lang w:val="es-ES"/>
        </w:rPr>
        <w:t xml:space="preserve">, </w:t>
      </w:r>
      <w:hyperlink r:id="rId63" w:tooltip="Corea del Sur" w:history="1">
        <w:r>
          <w:rPr>
            <w:rStyle w:val="Hipervnculo"/>
            <w:rFonts w:ascii="Arial" w:hAnsi="Arial"/>
            <w:color w:val="auto"/>
            <w:u w:val="none"/>
            <w:lang w:val="es-ES"/>
          </w:rPr>
          <w:t>Corea del Sur</w:t>
        </w:r>
      </w:hyperlink>
      <w:r>
        <w:rPr>
          <w:rFonts w:ascii="Arial" w:hAnsi="Arial"/>
          <w:lang w:val="es-ES"/>
        </w:rPr>
        <w:t xml:space="preserve">, </w:t>
      </w:r>
      <w:hyperlink r:id="rId64" w:tooltip="Malasia" w:history="1">
        <w:r>
          <w:rPr>
            <w:rStyle w:val="Hipervnculo"/>
            <w:rFonts w:ascii="Arial" w:hAnsi="Arial"/>
            <w:color w:val="auto"/>
            <w:u w:val="none"/>
            <w:lang w:val="es-ES"/>
          </w:rPr>
          <w:t>Malasia</w:t>
        </w:r>
      </w:hyperlink>
      <w:r>
        <w:rPr>
          <w:rFonts w:ascii="Arial" w:hAnsi="Arial"/>
          <w:lang w:val="es-ES"/>
        </w:rPr>
        <w:t xml:space="preserve">, </w:t>
      </w:r>
      <w:hyperlink r:id="rId65" w:tooltip="Nueva Zelanda" w:history="1">
        <w:r>
          <w:rPr>
            <w:rStyle w:val="Hipervnculo"/>
            <w:rFonts w:ascii="Arial" w:hAnsi="Arial"/>
            <w:color w:val="auto"/>
            <w:u w:val="none"/>
            <w:lang w:val="es-ES"/>
          </w:rPr>
          <w:t>Nueva Zelanda</w:t>
        </w:r>
      </w:hyperlink>
      <w:r>
        <w:rPr>
          <w:rFonts w:ascii="Arial" w:hAnsi="Arial"/>
          <w:lang w:val="es-ES"/>
        </w:rPr>
        <w:t xml:space="preserve">, </w:t>
      </w:r>
      <w:hyperlink r:id="rId66" w:tooltip="Filipinas" w:history="1">
        <w:r>
          <w:rPr>
            <w:rStyle w:val="Hipervnculo"/>
            <w:rFonts w:ascii="Arial" w:hAnsi="Arial"/>
            <w:color w:val="auto"/>
            <w:u w:val="none"/>
            <w:lang w:val="es-ES"/>
          </w:rPr>
          <w:t>Filipinas</w:t>
        </w:r>
      </w:hyperlink>
      <w:r>
        <w:rPr>
          <w:rFonts w:ascii="Arial" w:hAnsi="Arial"/>
          <w:lang w:val="es-ES"/>
        </w:rPr>
        <w:t>, Singapur, T</w:t>
      </w:r>
      <w:r>
        <w:rPr>
          <w:rFonts w:ascii="Arial" w:hAnsi="Arial"/>
          <w:lang w:val="es-ES"/>
        </w:rPr>
        <w:t xml:space="preserve">ailandia, </w:t>
      </w:r>
      <w:hyperlink r:id="rId67" w:tooltip="Estados Unidos" w:history="1">
        <w:r>
          <w:rPr>
            <w:rStyle w:val="Hipervnculo"/>
            <w:rFonts w:ascii="Arial" w:hAnsi="Arial"/>
            <w:color w:val="auto"/>
            <w:u w:val="none"/>
            <w:lang w:val="es-ES"/>
          </w:rPr>
          <w:t>Estados Unidos</w:t>
        </w:r>
      </w:hyperlink>
      <w:r>
        <w:rPr>
          <w:rFonts w:ascii="Arial" w:hAnsi="Arial"/>
          <w:lang w:val="es-ES"/>
        </w:rPr>
        <w:t xml:space="preserve"> (1989); </w:t>
      </w:r>
      <w:hyperlink r:id="rId68" w:tooltip="República Popular China" w:history="1">
        <w:r>
          <w:rPr>
            <w:rStyle w:val="Hipervnculo"/>
            <w:rFonts w:ascii="Arial" w:hAnsi="Arial"/>
            <w:color w:val="auto"/>
            <w:u w:val="none"/>
            <w:lang w:val="es-ES"/>
          </w:rPr>
          <w:t>China</w:t>
        </w:r>
      </w:hyperlink>
      <w:r>
        <w:rPr>
          <w:rFonts w:ascii="Arial" w:hAnsi="Arial"/>
          <w:lang w:val="es-ES"/>
        </w:rPr>
        <w:t xml:space="preserve">, </w:t>
      </w:r>
      <w:hyperlink r:id="rId69" w:tooltip="Hong Kong" w:history="1">
        <w:r>
          <w:rPr>
            <w:rStyle w:val="Hipervnculo"/>
            <w:rFonts w:ascii="Arial" w:hAnsi="Arial"/>
            <w:color w:val="auto"/>
            <w:u w:val="none"/>
            <w:lang w:val="es-ES"/>
          </w:rPr>
          <w:t>Hong Kong</w:t>
        </w:r>
      </w:hyperlink>
      <w:r>
        <w:rPr>
          <w:rFonts w:ascii="Arial" w:hAnsi="Arial"/>
          <w:lang w:val="es-ES"/>
        </w:rPr>
        <w:t xml:space="preserve">, </w:t>
      </w:r>
      <w:hyperlink r:id="rId70" w:tooltip="Taiwán" w:history="1">
        <w:r>
          <w:rPr>
            <w:rStyle w:val="Hipervnculo"/>
            <w:rFonts w:ascii="Arial" w:hAnsi="Arial"/>
            <w:color w:val="auto"/>
            <w:u w:val="none"/>
            <w:lang w:val="es-ES"/>
          </w:rPr>
          <w:t>Taiwán</w:t>
        </w:r>
      </w:hyperlink>
      <w:r>
        <w:rPr>
          <w:rFonts w:ascii="Arial" w:hAnsi="Arial"/>
          <w:lang w:val="es-ES"/>
        </w:rPr>
        <w:t xml:space="preserve"> (1991); </w:t>
      </w:r>
      <w:hyperlink r:id="rId71" w:tooltip="México" w:history="1">
        <w:r>
          <w:rPr>
            <w:rStyle w:val="Hipervnculo"/>
            <w:rFonts w:ascii="Arial" w:hAnsi="Arial"/>
            <w:color w:val="auto"/>
            <w:u w:val="none"/>
            <w:lang w:val="es-ES"/>
          </w:rPr>
          <w:t>México</w:t>
        </w:r>
      </w:hyperlink>
      <w:r>
        <w:rPr>
          <w:rFonts w:ascii="Arial" w:hAnsi="Arial"/>
          <w:lang w:val="es-ES"/>
        </w:rPr>
        <w:t>, </w:t>
      </w:r>
      <w:hyperlink r:id="rId72" w:tooltip="Papúa Nueva Guinea" w:history="1">
        <w:r>
          <w:rPr>
            <w:rStyle w:val="Hipervnculo"/>
            <w:rFonts w:ascii="Arial" w:hAnsi="Arial"/>
            <w:color w:val="auto"/>
            <w:u w:val="none"/>
            <w:lang w:val="es-ES"/>
          </w:rPr>
          <w:t>Papúa Nueva Guinea</w:t>
        </w:r>
      </w:hyperlink>
      <w:r>
        <w:rPr>
          <w:rFonts w:ascii="Arial" w:hAnsi="Arial"/>
          <w:lang w:val="es-ES"/>
        </w:rPr>
        <w:t xml:space="preserve"> (1993); </w:t>
      </w:r>
      <w:hyperlink r:id="rId73" w:tooltip="Chile" w:history="1">
        <w:r>
          <w:rPr>
            <w:rStyle w:val="Hipervnculo"/>
            <w:rFonts w:ascii="Arial" w:hAnsi="Arial"/>
            <w:color w:val="auto"/>
            <w:u w:val="none"/>
            <w:lang w:val="es-ES"/>
          </w:rPr>
          <w:t>Chile</w:t>
        </w:r>
      </w:hyperlink>
      <w:r>
        <w:rPr>
          <w:rFonts w:ascii="Arial" w:hAnsi="Arial"/>
          <w:lang w:val="es-ES"/>
        </w:rPr>
        <w:t xml:space="preserve"> (1994);  </w:t>
      </w:r>
      <w:hyperlink r:id="rId74" w:tooltip="Perú" w:history="1">
        <w:r>
          <w:rPr>
            <w:rStyle w:val="Hipervnculo"/>
            <w:rFonts w:ascii="Arial" w:hAnsi="Arial"/>
            <w:color w:val="auto"/>
            <w:u w:val="none"/>
            <w:lang w:val="es-ES"/>
          </w:rPr>
          <w:t>Perú</w:t>
        </w:r>
      </w:hyperlink>
      <w:r>
        <w:rPr>
          <w:rFonts w:ascii="Arial" w:hAnsi="Arial"/>
          <w:lang w:val="es-ES"/>
        </w:rPr>
        <w:t xml:space="preserve">, </w:t>
      </w:r>
      <w:hyperlink r:id="rId75" w:tooltip="Rusia" w:history="1">
        <w:r>
          <w:rPr>
            <w:rStyle w:val="Hipervnculo"/>
            <w:rFonts w:ascii="Arial" w:hAnsi="Arial"/>
            <w:color w:val="auto"/>
            <w:u w:val="none"/>
            <w:lang w:val="es-ES"/>
          </w:rPr>
          <w:t>Rusia</w:t>
        </w:r>
      </w:hyperlink>
      <w:r>
        <w:rPr>
          <w:rFonts w:ascii="Arial" w:hAnsi="Arial"/>
          <w:lang w:val="es-ES"/>
        </w:rPr>
        <w:t xml:space="preserve"> y </w:t>
      </w:r>
      <w:hyperlink r:id="rId76" w:tooltip="Vietnam" w:history="1">
        <w:r>
          <w:rPr>
            <w:rStyle w:val="Hipervnculo"/>
            <w:rFonts w:ascii="Arial" w:hAnsi="Arial"/>
            <w:color w:val="auto"/>
            <w:u w:val="none"/>
            <w:lang w:val="es-ES"/>
          </w:rPr>
          <w:t>Vietnam</w:t>
        </w:r>
      </w:hyperlink>
      <w:r>
        <w:rPr>
          <w:rFonts w:ascii="Arial" w:hAnsi="Arial"/>
          <w:lang w:val="es-ES"/>
        </w:rPr>
        <w:t xml:space="preserve"> (1998).</w:t>
      </w:r>
    </w:p>
    <w:p w:rsidR="00000000" w:rsidRDefault="00344CB9">
      <w:pPr>
        <w:pStyle w:val="NormalWeb"/>
        <w:spacing w:before="0" w:beforeAutospacing="0" w:after="0" w:afterAutospacing="0" w:line="480" w:lineRule="auto"/>
        <w:ind w:firstLine="720"/>
        <w:jc w:val="both"/>
        <w:rPr>
          <w:rFonts w:ascii="Arial" w:hAnsi="Arial"/>
          <w:color w:val="auto"/>
          <w:sz w:val="24"/>
          <w:szCs w:val="24"/>
          <w:lang w:val="es-ES"/>
        </w:rPr>
      </w:pPr>
    </w:p>
    <w:p w:rsidR="00000000" w:rsidRDefault="00344CB9">
      <w:pPr>
        <w:pStyle w:val="NormalWeb"/>
        <w:tabs>
          <w:tab w:val="left" w:pos="720"/>
        </w:tabs>
        <w:spacing w:before="0" w:beforeAutospacing="0" w:after="0" w:afterAutospacing="0" w:line="480" w:lineRule="auto"/>
        <w:ind w:firstLine="720"/>
        <w:jc w:val="both"/>
        <w:rPr>
          <w:rFonts w:ascii="Arial" w:hAnsi="Arial"/>
          <w:color w:val="auto"/>
          <w:sz w:val="24"/>
          <w:szCs w:val="24"/>
          <w:lang w:val="es-ES"/>
        </w:rPr>
      </w:pPr>
      <w:r>
        <w:rPr>
          <w:rFonts w:ascii="Arial" w:hAnsi="Arial"/>
          <w:color w:val="auto"/>
          <w:sz w:val="24"/>
          <w:szCs w:val="24"/>
          <w:lang w:val="es-ES"/>
        </w:rPr>
        <w:lastRenderedPageBreak/>
        <w:t>La APEC no tiene un tratado formal, sus decisiones se toman por consenso y funciona con base en declaraciones no vinculantes. Tiene una Se</w:t>
      </w:r>
      <w:r>
        <w:rPr>
          <w:rFonts w:ascii="Arial" w:hAnsi="Arial"/>
          <w:color w:val="auto"/>
          <w:sz w:val="24"/>
          <w:szCs w:val="24"/>
          <w:lang w:val="es-ES"/>
        </w:rPr>
        <w:t xml:space="preserve">cretaría General, con sede en </w:t>
      </w:r>
      <w:hyperlink r:id="rId77" w:tooltip="Singapur" w:history="1">
        <w:r>
          <w:rPr>
            <w:rFonts w:ascii="Arial" w:hAnsi="Arial"/>
            <w:color w:val="auto"/>
            <w:sz w:val="24"/>
            <w:szCs w:val="24"/>
            <w:lang w:val="es-ES"/>
          </w:rPr>
          <w:t>Singapur</w:t>
        </w:r>
      </w:hyperlink>
      <w:r>
        <w:rPr>
          <w:rFonts w:ascii="Arial" w:hAnsi="Arial"/>
          <w:color w:val="auto"/>
          <w:sz w:val="24"/>
          <w:szCs w:val="24"/>
          <w:lang w:val="es-ES"/>
        </w:rPr>
        <w:t>, que es la encargada de coordinar el apoyo técnico y de consultoría. Cada año uno de los países miembros es huésped de la reunión anual de la APEC. L</w:t>
      </w:r>
      <w:r>
        <w:rPr>
          <w:rFonts w:ascii="Arial" w:hAnsi="Arial"/>
          <w:color w:val="auto"/>
          <w:sz w:val="24"/>
          <w:szCs w:val="24"/>
          <w:lang w:val="es-ES"/>
        </w:rPr>
        <w:t xml:space="preserve">os 21 miembros de la APEC pertenecen a 3 </w:t>
      </w:r>
      <w:hyperlink r:id="rId78" w:tooltip="Continente" w:history="1">
        <w:r>
          <w:rPr>
            <w:rFonts w:ascii="Arial" w:hAnsi="Arial"/>
            <w:color w:val="auto"/>
            <w:sz w:val="24"/>
            <w:szCs w:val="24"/>
            <w:lang w:val="es-EC"/>
          </w:rPr>
          <w:t>continentes</w:t>
        </w:r>
      </w:hyperlink>
      <w:r>
        <w:rPr>
          <w:rFonts w:ascii="Arial" w:hAnsi="Arial"/>
          <w:color w:val="auto"/>
          <w:sz w:val="24"/>
          <w:szCs w:val="24"/>
          <w:lang w:val="es-ES"/>
        </w:rPr>
        <w:t xml:space="preserve">: </w:t>
      </w:r>
      <w:r>
        <w:rPr>
          <w:rFonts w:ascii="Arial" w:hAnsi="Arial"/>
          <w:color w:val="auto"/>
          <w:sz w:val="24"/>
          <w:szCs w:val="24"/>
          <w:lang w:val="es-EC"/>
        </w:rPr>
        <w:t>América</w:t>
      </w:r>
      <w:r>
        <w:rPr>
          <w:rFonts w:ascii="Arial" w:hAnsi="Arial"/>
          <w:color w:val="auto"/>
          <w:sz w:val="24"/>
          <w:szCs w:val="24"/>
          <w:lang w:val="es-ES"/>
        </w:rPr>
        <w:t xml:space="preserve">, </w:t>
      </w:r>
      <w:r>
        <w:rPr>
          <w:rFonts w:ascii="Arial" w:hAnsi="Arial"/>
          <w:color w:val="auto"/>
          <w:sz w:val="24"/>
          <w:szCs w:val="24"/>
          <w:lang w:val="es-EC"/>
        </w:rPr>
        <w:t>Oceanía</w:t>
      </w:r>
      <w:r>
        <w:rPr>
          <w:rFonts w:ascii="Arial" w:hAnsi="Arial"/>
          <w:color w:val="auto"/>
          <w:sz w:val="24"/>
          <w:szCs w:val="24"/>
          <w:lang w:val="es-ES"/>
        </w:rPr>
        <w:t xml:space="preserve"> y </w:t>
      </w:r>
      <w:r>
        <w:rPr>
          <w:rFonts w:ascii="Arial" w:hAnsi="Arial"/>
          <w:color w:val="auto"/>
          <w:sz w:val="24"/>
          <w:szCs w:val="24"/>
          <w:lang w:val="es-EC"/>
        </w:rPr>
        <w:t>Asia</w:t>
      </w:r>
      <w:r>
        <w:rPr>
          <w:rFonts w:ascii="Arial" w:hAnsi="Arial"/>
          <w:color w:val="auto"/>
          <w:sz w:val="24"/>
          <w:szCs w:val="24"/>
          <w:lang w:val="es-ES"/>
        </w:rPr>
        <w:t xml:space="preserve">. </w:t>
      </w:r>
    </w:p>
    <w:p w:rsidR="00000000" w:rsidRDefault="00344CB9">
      <w:pPr>
        <w:pStyle w:val="NormalWeb"/>
        <w:spacing w:before="0" w:beforeAutospacing="0" w:after="0" w:afterAutospacing="0" w:line="480" w:lineRule="auto"/>
        <w:ind w:firstLine="720"/>
        <w:jc w:val="both"/>
        <w:rPr>
          <w:rFonts w:ascii="Arial" w:hAnsi="Arial"/>
          <w:color w:val="auto"/>
          <w:sz w:val="24"/>
          <w:szCs w:val="24"/>
          <w:lang w:val="es-ES"/>
        </w:rPr>
      </w:pPr>
    </w:p>
    <w:p w:rsidR="00000000" w:rsidRDefault="00344CB9">
      <w:pPr>
        <w:pStyle w:val="NormalWeb"/>
        <w:spacing w:before="0" w:beforeAutospacing="0" w:after="0" w:afterAutospacing="0" w:line="480" w:lineRule="auto"/>
        <w:ind w:firstLine="720"/>
        <w:jc w:val="both"/>
        <w:rPr>
          <w:rFonts w:ascii="Arial" w:hAnsi="Arial"/>
          <w:color w:val="auto"/>
          <w:sz w:val="24"/>
          <w:szCs w:val="24"/>
          <w:lang w:val="es-ES"/>
        </w:rPr>
      </w:pPr>
      <w:r>
        <w:rPr>
          <w:rFonts w:ascii="Arial" w:hAnsi="Arial"/>
          <w:color w:val="auto"/>
          <w:sz w:val="24"/>
          <w:szCs w:val="24"/>
          <w:lang w:val="es-ES"/>
        </w:rPr>
        <w:t>Desde su nacimiento, APEC ha trabajado para reducir las barreras comerciales en la región de Asia Pacíf</w:t>
      </w:r>
      <w:r>
        <w:rPr>
          <w:rFonts w:ascii="Arial" w:hAnsi="Arial"/>
          <w:color w:val="auto"/>
          <w:sz w:val="24"/>
          <w:szCs w:val="24"/>
          <w:lang w:val="es-ES"/>
        </w:rPr>
        <w:t>ico, creando eficientes economías domésticas e incrementando las exportaciones. Claves en este proceso son las llamadas Metas de Bogor: comercio e inversiones abiertas y libres en el 2010 para las economías industrializadas, y en el 2020 para las economías</w:t>
      </w:r>
      <w:r>
        <w:rPr>
          <w:rFonts w:ascii="Arial" w:hAnsi="Arial"/>
          <w:color w:val="auto"/>
          <w:sz w:val="24"/>
          <w:szCs w:val="24"/>
          <w:lang w:val="es-ES"/>
        </w:rPr>
        <w:t xml:space="preserve"> en desarrollo. Estas metas fueron adoptadas por los Líderes en su reunión de 1994 en Bogor, Indonesia.</w:t>
      </w:r>
    </w:p>
    <w:p w:rsidR="00000000" w:rsidRDefault="00344CB9">
      <w:pPr>
        <w:spacing w:line="480" w:lineRule="auto"/>
        <w:ind w:firstLine="720"/>
        <w:jc w:val="both"/>
        <w:rPr>
          <w:rFonts w:ascii="Arial" w:hAnsi="Arial"/>
          <w:lang w:val="es-ES"/>
        </w:rPr>
      </w:pPr>
    </w:p>
    <w:p w:rsidR="00000000" w:rsidRDefault="00344CB9">
      <w:pPr>
        <w:pStyle w:val="StyleHeading2LatinBold"/>
        <w:jc w:val="both"/>
        <w:rPr>
          <w:rFonts w:ascii="Goudy Old Style" w:hAnsi="Goudy Old Style"/>
          <w:sz w:val="28"/>
          <w:lang w:val="es-EC"/>
        </w:rPr>
      </w:pPr>
      <w:bookmarkStart w:id="92" w:name="_Toc175819461"/>
      <w:bookmarkStart w:id="93" w:name="_Toc175819590"/>
      <w:bookmarkStart w:id="94" w:name="_Toc175819950"/>
      <w:bookmarkStart w:id="95" w:name="_Toc175820095"/>
      <w:bookmarkStart w:id="96" w:name="_Toc175820894"/>
      <w:bookmarkStart w:id="97" w:name="_Toc175821369"/>
      <w:bookmarkStart w:id="98" w:name="_Toc175822233"/>
      <w:bookmarkStart w:id="99" w:name="_Toc175822308"/>
      <w:bookmarkStart w:id="100" w:name="_Toc175822592"/>
      <w:bookmarkStart w:id="101" w:name="_Toc175822707"/>
      <w:bookmarkStart w:id="102" w:name="_Toc176939806"/>
      <w:bookmarkStart w:id="103" w:name="_Toc176940144"/>
      <w:bookmarkStart w:id="104" w:name="_Toc176940470"/>
      <w:bookmarkStart w:id="105" w:name="_Toc177278898"/>
      <w:bookmarkStart w:id="106" w:name="_Toc177537515"/>
      <w:bookmarkStart w:id="107" w:name="_Toc177537759"/>
      <w:bookmarkStart w:id="108" w:name="_Toc177629550"/>
      <w:bookmarkStart w:id="109" w:name="_Toc177731218"/>
      <w:r>
        <w:rPr>
          <w:rFonts w:ascii="Goudy Old Style" w:hAnsi="Goudy Old Style"/>
          <w:sz w:val="28"/>
          <w:lang w:val="es-EC"/>
        </w:rPr>
        <w:t>1.2 Factores Determinantes de los Acuerdos Bilaterales de Integración  Económica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Hace diez años, economistas internacionales como Richard Baldwin (1995</w:t>
      </w:r>
      <w:r>
        <w:rPr>
          <w:rFonts w:ascii="Arial" w:hAnsi="Arial"/>
          <w:lang w:val="es-EC"/>
        </w:rPr>
        <w:t xml:space="preserve">) y Fred Bergsten (1996) observaron que había aparentemente fuertes presiones competitivas en la economía mundial. Dichas presiones fueron </w:t>
      </w:r>
      <w:r>
        <w:rPr>
          <w:rFonts w:ascii="Arial" w:hAnsi="Arial"/>
          <w:lang w:val="es-EC"/>
        </w:rPr>
        <w:lastRenderedPageBreak/>
        <w:t>percibidas por los gobiernos de las naciones, lo cual los llevó a liberalizar tanto el comercio bilateral como el reg</w:t>
      </w:r>
      <w:r>
        <w:rPr>
          <w:rFonts w:ascii="Arial" w:hAnsi="Arial"/>
          <w:lang w:val="es-EC"/>
        </w:rPr>
        <w:t>ional.  En vista de las presiones y ante el estancamiento del proceso de liberalización de las inversiones y el comercio multilateral en el ámbito de la Organización Mundial de Comercio (OMC), los gobiernos procuraron introducir nuevos cambios en la políti</w:t>
      </w:r>
      <w:r>
        <w:rPr>
          <w:rFonts w:ascii="Arial" w:hAnsi="Arial"/>
          <w:lang w:val="es-EC"/>
        </w:rPr>
        <w:t xml:space="preserve">ca a fin de mejorar el bienestar económico y las ganancias de las empresas. </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El término “integración económica” abarca la integración de mercados de bienes, servicios, capitales y mano de obra. En un sentido más amplio engloba la integración de la “activi</w:t>
      </w:r>
      <w:r>
        <w:rPr>
          <w:rFonts w:ascii="Arial" w:hAnsi="Arial"/>
          <w:lang w:val="es-EC"/>
        </w:rPr>
        <w:t>dad económica”, que va más allá de las categorizaciones tradicionales que hacen los economistas de los “bienes” y los “factores”. Además utilizamos “integración económica”  y no “integración regional económica”, a fin de abarcar un espacio geográfico más a</w:t>
      </w:r>
      <w:r>
        <w:rPr>
          <w:rFonts w:ascii="Arial" w:hAnsi="Arial"/>
          <w:lang w:val="es-EC"/>
        </w:rPr>
        <w:t xml:space="preserve">mplio. </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Existen numerosos acuerdos de integración económica que incluyen países de diferentes continentes. En ocasiones los economistas se han referido a estos acuerdos como “antinaturales”, puesto que no se encuentran en la misma región geográfica o el m</w:t>
      </w:r>
      <w:r>
        <w:rPr>
          <w:rFonts w:ascii="Arial" w:hAnsi="Arial"/>
          <w:lang w:val="es-EC"/>
        </w:rPr>
        <w:t xml:space="preserve">ismo continente (Véase por ejemplo Krugman (1990, 1991), Frankel, Stein y Wein (1995 y 1996)). Sin embargo la gran mayoría de los acuerdos de Integración Económica consisten en acuerdos </w:t>
      </w:r>
      <w:r>
        <w:rPr>
          <w:rFonts w:ascii="Arial" w:hAnsi="Arial"/>
          <w:lang w:val="es-EC"/>
        </w:rPr>
        <w:lastRenderedPageBreak/>
        <w:t>regionales de libre comercio, que se reducen a países del mismo contin</w:t>
      </w:r>
      <w:r>
        <w:rPr>
          <w:rFonts w:ascii="Arial" w:hAnsi="Arial"/>
          <w:lang w:val="es-EC"/>
        </w:rPr>
        <w:t>ente y a sectores de bienes y en muchos casos de servicios.</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pStyle w:val="StyleHeading2LatinBold"/>
        <w:jc w:val="both"/>
        <w:rPr>
          <w:rFonts w:ascii="Goudy Old Style" w:hAnsi="Goudy Old Style"/>
          <w:sz w:val="28"/>
          <w:lang w:val="es-EC"/>
        </w:rPr>
      </w:pPr>
      <w:bookmarkStart w:id="110" w:name="_Toc175819462"/>
      <w:bookmarkStart w:id="111" w:name="_Toc175819591"/>
      <w:bookmarkStart w:id="112" w:name="_Toc175819951"/>
      <w:bookmarkStart w:id="113" w:name="_Toc175820096"/>
      <w:bookmarkStart w:id="114" w:name="_Toc175820895"/>
      <w:bookmarkStart w:id="115" w:name="_Toc175821370"/>
      <w:bookmarkStart w:id="116" w:name="_Toc175822234"/>
      <w:bookmarkStart w:id="117" w:name="_Toc175822309"/>
      <w:bookmarkStart w:id="118" w:name="_Toc175822593"/>
      <w:bookmarkStart w:id="119" w:name="_Toc175822708"/>
      <w:bookmarkStart w:id="120" w:name="_Toc176939807"/>
      <w:bookmarkStart w:id="121" w:name="_Toc176940145"/>
      <w:bookmarkStart w:id="122" w:name="_Toc176940471"/>
      <w:bookmarkStart w:id="123" w:name="_Toc177278899"/>
      <w:bookmarkStart w:id="124" w:name="_Toc177537516"/>
      <w:bookmarkStart w:id="125" w:name="_Toc177537760"/>
      <w:bookmarkStart w:id="126" w:name="_Toc177629551"/>
      <w:bookmarkStart w:id="127" w:name="_Toc177731219"/>
      <w:r>
        <w:rPr>
          <w:rFonts w:ascii="Goudy Old Style" w:hAnsi="Goudy Old Style"/>
          <w:sz w:val="28"/>
          <w:lang w:val="es-EC"/>
        </w:rPr>
        <w:t>1.3 Factores Determinantes del Comercio Bilateral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Goudy Old Style" w:hAnsi="Goudy Old Style"/>
          <w:sz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La teoría moderna del comercio internacional, ampliamente desarrollada dentro del contexto de dos países con producción de bienes en dos industr</w:t>
      </w:r>
      <w:r>
        <w:rPr>
          <w:rFonts w:ascii="Arial" w:hAnsi="Arial"/>
          <w:lang w:val="es-EC"/>
        </w:rPr>
        <w:t>ias que utilizan dos factores de producción por lo general pone énfasis en las razones económicas fundamentales para el comercio intraindustrial (es decir, el comercio impulsado por las diferencias de dotación relativa de factores de Hecksher-Ohlin o las d</w:t>
      </w:r>
      <w:r>
        <w:rPr>
          <w:rFonts w:ascii="Arial" w:hAnsi="Arial"/>
          <w:lang w:val="es-EC"/>
        </w:rPr>
        <w:t>iferencias ricardianas de productividad relativa) y la ventaja comparativa “adquirida”  o el comercio intraindustrial (debido a los rendimientos a escala crecientes en la producción de productos levemente diferenciados), pero históricamente no tiene en cue</w:t>
      </w:r>
      <w:r>
        <w:rPr>
          <w:rFonts w:ascii="Arial" w:hAnsi="Arial"/>
          <w:lang w:val="es-EC"/>
        </w:rPr>
        <w:t>nta los costos de transporte o la geografía económica.</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Sin embargo los economistas del comercio, motivados por la sólida regularidad empírica de que el flujo de comercio entre pares de países se explica satisfactoriamente por el producto de su distancia b</w:t>
      </w:r>
      <w:r>
        <w:rPr>
          <w:rFonts w:ascii="Arial" w:hAnsi="Arial"/>
          <w:lang w:val="es-EC"/>
        </w:rPr>
        <w:t xml:space="preserve">ilateral y su producto interno bruto (PIB), han formulado fundamentos teóricos multipaíses o (N países) para una “ecuación de gravedad” del comercio internacional bilateral en </w:t>
      </w:r>
      <w:r>
        <w:rPr>
          <w:rFonts w:ascii="Arial" w:hAnsi="Arial"/>
          <w:lang w:val="es-EC"/>
        </w:rPr>
        <w:lastRenderedPageBreak/>
        <w:t>los últimos veinticinco años, que coinciden con las teorías establecidas de come</w:t>
      </w:r>
      <w:r>
        <w:rPr>
          <w:rFonts w:ascii="Arial" w:hAnsi="Arial"/>
          <w:lang w:val="es-EC"/>
        </w:rPr>
        <w:t>rcio internacional intraindustrial e interindustrial. Por ejemplo, el primer fundamento teórico formal para la ecuación de gravedad en una economía de intercambio sin producción con un solo sector, pero varios países fue el de Anderson (1979). Otros trabaj</w:t>
      </w:r>
      <w:r>
        <w:rPr>
          <w:rFonts w:ascii="Arial" w:hAnsi="Arial"/>
          <w:lang w:val="es-EC"/>
        </w:rPr>
        <w:t xml:space="preserve">os ampliaron estos fundamentos teóricos en varias direcciones significativas.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Helpman y Krugman (1985) presentaron la competencia monopolística y los rendimientos a escala crecientes, lo cual motivó una ecuación de gravedad con flujos de comercio que exp</w:t>
      </w:r>
      <w:r>
        <w:rPr>
          <w:rFonts w:ascii="Arial" w:hAnsi="Arial"/>
          <w:lang w:val="es-EC"/>
        </w:rPr>
        <w:t xml:space="preserve">lica el comercio intraindustrial entre países cuya dotación relativa de factores y productividad de la mano de obra son similares. </w:t>
      </w:r>
    </w:p>
    <w:p w:rsidR="00000000" w:rsidRDefault="00344CB9">
      <w:pPr>
        <w:spacing w:line="480" w:lineRule="auto"/>
        <w:ind w:firstLine="720"/>
        <w:jc w:val="both"/>
        <w:rPr>
          <w:rFonts w:ascii="Arial" w:hAnsi="Arial"/>
          <w:lang w:val="es-EC"/>
        </w:rPr>
      </w:pPr>
    </w:p>
    <w:p w:rsidR="00000000" w:rsidRDefault="00344CB9">
      <w:pPr>
        <w:pStyle w:val="StyleHeading2LatinBold"/>
        <w:jc w:val="both"/>
        <w:rPr>
          <w:rFonts w:ascii="Goudy Old Style" w:hAnsi="Goudy Old Style"/>
          <w:sz w:val="28"/>
          <w:lang w:val="es-EC"/>
        </w:rPr>
      </w:pPr>
      <w:bookmarkStart w:id="128" w:name="_Toc176939808"/>
      <w:bookmarkStart w:id="129" w:name="_Toc176940146"/>
      <w:bookmarkStart w:id="130" w:name="_Toc176940472"/>
      <w:bookmarkStart w:id="131" w:name="_Toc177278900"/>
      <w:bookmarkStart w:id="132" w:name="_Toc177537517"/>
      <w:bookmarkStart w:id="133" w:name="_Toc177537761"/>
      <w:bookmarkStart w:id="134" w:name="_Toc177629552"/>
      <w:bookmarkStart w:id="135" w:name="_Toc177731220"/>
      <w:r>
        <w:rPr>
          <w:rFonts w:ascii="Goudy Old Style" w:hAnsi="Goudy Old Style"/>
          <w:sz w:val="28"/>
          <w:lang w:val="es-EC"/>
        </w:rPr>
        <w:t>1.4 Comercio internacional</w:t>
      </w:r>
      <w:bookmarkEnd w:id="128"/>
      <w:bookmarkEnd w:id="129"/>
      <w:bookmarkEnd w:id="130"/>
      <w:bookmarkEnd w:id="131"/>
      <w:bookmarkEnd w:id="132"/>
      <w:bookmarkEnd w:id="133"/>
      <w:bookmarkEnd w:id="134"/>
      <w:bookmarkEnd w:id="135"/>
    </w:p>
    <w:p w:rsidR="00000000" w:rsidRDefault="00344CB9">
      <w:pPr>
        <w:spacing w:line="480" w:lineRule="auto"/>
        <w:ind w:firstLine="720"/>
        <w:jc w:val="both"/>
        <w:rPr>
          <w:rFonts w:ascii="Arial" w:hAnsi="Arial"/>
          <w:lang w:val="es-EC"/>
        </w:rPr>
      </w:pPr>
      <w:r>
        <w:rPr>
          <w:rFonts w:ascii="Arial" w:hAnsi="Arial"/>
          <w:lang w:val="es-EC"/>
        </w:rPr>
        <w:t>Se define como Comercio Internacional al intercambio de bienes y servicios entre dos países (uno</w:t>
      </w:r>
      <w:r>
        <w:rPr>
          <w:rFonts w:ascii="Arial" w:hAnsi="Arial"/>
          <w:lang w:val="es-EC"/>
        </w:rPr>
        <w:t xml:space="preserve"> exportador y otro importador). Por ejemplo entre Chile y Costa Rica.</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El Comercio Exterior se define como el intercambio de bienes y servicios entre dos bloques o regiones económicas. Como por ejemplo el intercambio de bienes y servicios entre la Unión Eu</w:t>
      </w:r>
      <w:r>
        <w:rPr>
          <w:rFonts w:ascii="Arial" w:hAnsi="Arial"/>
          <w:lang w:val="es-EC"/>
        </w:rPr>
        <w:t xml:space="preserve">ropea y Latinoamérica. Las economías que </w:t>
      </w:r>
      <w:r>
        <w:rPr>
          <w:rFonts w:ascii="Arial" w:hAnsi="Arial"/>
          <w:lang w:val="es-EC"/>
        </w:rPr>
        <w:lastRenderedPageBreak/>
        <w:t xml:space="preserve">participan de éste se denominan abiertas. Este proceso de apertura externa se produce fundamentalmente en la segunda mitad del siglo XX, y de forma espectacular en la década de los 90s al incorporarse las economías </w:t>
      </w:r>
      <w:r>
        <w:rPr>
          <w:rFonts w:ascii="Arial" w:hAnsi="Arial"/>
          <w:lang w:val="es-EC"/>
        </w:rPr>
        <w:t>latinoamericanas y de Europa del Este.</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Los movimientos internacionales de factores productivos y, en particular, del capital, no forman parte del comercio internacional aunque sí influyen en este a través de las exportaciones e importaciones ya que afecta</w:t>
      </w:r>
      <w:r>
        <w:rPr>
          <w:rFonts w:ascii="Arial" w:hAnsi="Arial"/>
          <w:lang w:val="es-EC"/>
        </w:rPr>
        <w:t xml:space="preserve">n en el tipo de cambio.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Tradicionalmente, el comercio internacional es justificado dentro de la economía por la teoría de la </w:t>
      </w:r>
      <w:hyperlink r:id="rId79" w:tooltip="Ventaja comparativa" w:history="1">
        <w:r>
          <w:rPr>
            <w:rFonts w:ascii="Arial" w:hAnsi="Arial"/>
            <w:lang w:val="es-EC"/>
          </w:rPr>
          <w:t>ventaja comparativa</w:t>
        </w:r>
      </w:hyperlink>
      <w:r>
        <w:rPr>
          <w:rFonts w:ascii="Arial" w:hAnsi="Arial"/>
          <w:lang w:val="es-EC"/>
        </w:rPr>
        <w:t xml:space="preserve"> o por la mayor exis</w:t>
      </w:r>
      <w:r>
        <w:rPr>
          <w:rFonts w:ascii="Arial" w:hAnsi="Arial"/>
          <w:lang w:val="es-EC"/>
        </w:rPr>
        <w:t>tencia de productos o bienes intercambiados tendientes a incrementar la oferta en el mercado local.</w:t>
      </w:r>
    </w:p>
    <w:p w:rsidR="00000000" w:rsidRDefault="00344CB9">
      <w:pPr>
        <w:spacing w:line="480" w:lineRule="auto"/>
        <w:ind w:firstLine="720"/>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136" w:name="_Toc176939809"/>
      <w:bookmarkStart w:id="137" w:name="_Toc176940147"/>
      <w:bookmarkStart w:id="138" w:name="_Toc176940473"/>
      <w:bookmarkStart w:id="139" w:name="_Toc177278901"/>
      <w:bookmarkStart w:id="140" w:name="_Toc177537518"/>
      <w:bookmarkStart w:id="141" w:name="_Toc177537762"/>
      <w:bookmarkStart w:id="142" w:name="_Toc177629553"/>
      <w:bookmarkStart w:id="143" w:name="_Toc177731221"/>
      <w:r>
        <w:rPr>
          <w:rFonts w:ascii="Goudy Old Style" w:hAnsi="Goudy Old Style"/>
          <w:b/>
          <w:bCs w:val="0"/>
          <w:sz w:val="28"/>
          <w:szCs w:val="28"/>
          <w:lang w:val="es-EC"/>
        </w:rPr>
        <w:t>1.4.1 Regulación del comercio internacional</w:t>
      </w:r>
      <w:bookmarkEnd w:id="136"/>
      <w:bookmarkEnd w:id="137"/>
      <w:bookmarkEnd w:id="138"/>
      <w:bookmarkEnd w:id="139"/>
      <w:bookmarkEnd w:id="140"/>
      <w:bookmarkEnd w:id="141"/>
      <w:bookmarkEnd w:id="142"/>
      <w:bookmarkEnd w:id="143"/>
      <w:r>
        <w:rPr>
          <w:rFonts w:ascii="Goudy Old Style" w:hAnsi="Goudy Old Style"/>
          <w:b/>
          <w:bCs w:val="0"/>
          <w:sz w:val="28"/>
          <w:szCs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 xml:space="preserve">El </w:t>
      </w:r>
      <w:hyperlink r:id="rId80" w:tooltip="Comercio" w:history="1">
        <w:r>
          <w:rPr>
            <w:rFonts w:ascii="Arial" w:hAnsi="Arial"/>
            <w:lang w:val="es-EC"/>
          </w:rPr>
          <w:t>comercio</w:t>
        </w:r>
      </w:hyperlink>
      <w:r>
        <w:rPr>
          <w:rFonts w:ascii="Arial" w:hAnsi="Arial"/>
          <w:lang w:val="es-EC"/>
        </w:rPr>
        <w:t xml:space="preserve"> era regulado mediante acuerdos</w:t>
      </w:r>
      <w:r>
        <w:rPr>
          <w:rFonts w:ascii="Arial" w:hAnsi="Arial"/>
          <w:lang w:val="es-EC"/>
        </w:rPr>
        <w:t xml:space="preserve"> bilaterales entre dos países. Bajo la creencia en el Mercantilismo, por muchos siglos los países imponían altos aranceles y otras restricciones severas al comercio internacional. </w:t>
      </w:r>
    </w:p>
    <w:p w:rsidR="00000000" w:rsidRDefault="00344CB9">
      <w:pPr>
        <w:spacing w:line="480" w:lineRule="auto"/>
        <w:ind w:firstLine="720"/>
        <w:jc w:val="both"/>
        <w:rPr>
          <w:rFonts w:ascii="Arial" w:hAnsi="Arial"/>
          <w:lang w:val="es-EC"/>
        </w:rPr>
      </w:pPr>
      <w:r>
        <w:rPr>
          <w:rFonts w:ascii="Arial" w:hAnsi="Arial"/>
          <w:lang w:val="es-EC"/>
        </w:rPr>
        <w:lastRenderedPageBreak/>
        <w:t xml:space="preserve">En el </w:t>
      </w:r>
      <w:hyperlink r:id="rId81" w:tooltip="Siglo XIX" w:history="1">
        <w:r>
          <w:rPr>
            <w:rFonts w:ascii="Arial" w:hAnsi="Arial"/>
            <w:lang w:val="es-EC"/>
          </w:rPr>
          <w:t>siglo XIX</w:t>
        </w:r>
      </w:hyperlink>
      <w:r>
        <w:rPr>
          <w:rFonts w:ascii="Arial" w:hAnsi="Arial"/>
          <w:lang w:val="es-EC"/>
        </w:rPr>
        <w:t xml:space="preserve">, especialmente en </w:t>
      </w:r>
      <w:hyperlink r:id="rId82" w:tooltip="Reino Unido" w:history="1">
        <w:r>
          <w:rPr>
            <w:rFonts w:ascii="Arial" w:hAnsi="Arial"/>
            <w:lang w:val="es-EC"/>
          </w:rPr>
          <w:t>Gran Bretaña</w:t>
        </w:r>
      </w:hyperlink>
      <w:r>
        <w:rPr>
          <w:rFonts w:ascii="Arial" w:hAnsi="Arial"/>
          <w:lang w:val="es-EC"/>
        </w:rPr>
        <w:t xml:space="preserve">, la creencia en el </w:t>
      </w:r>
      <w:hyperlink r:id="rId83" w:tooltip="Libre comercio" w:history="1">
        <w:r>
          <w:rPr>
            <w:rFonts w:ascii="Arial" w:hAnsi="Arial"/>
            <w:lang w:val="es-EC"/>
          </w:rPr>
          <w:t>libre comercio</w:t>
        </w:r>
      </w:hyperlink>
      <w:r>
        <w:rPr>
          <w:rFonts w:ascii="Arial" w:hAnsi="Arial"/>
          <w:lang w:val="es-EC"/>
        </w:rPr>
        <w:t xml:space="preserve"> cogió fuerza y esta perspe</w:t>
      </w:r>
      <w:r>
        <w:rPr>
          <w:rFonts w:ascii="Arial" w:hAnsi="Arial"/>
          <w:lang w:val="es-EC"/>
        </w:rPr>
        <w:t xml:space="preserve">ctiva ha dominado el ámbito político entre los países occidentales hasta la actualidad. Desde el final de la </w:t>
      </w:r>
      <w:hyperlink r:id="rId84" w:tooltip="Segunda Guerra Mundial" w:history="1">
        <w:r>
          <w:rPr>
            <w:rFonts w:ascii="Arial" w:hAnsi="Arial"/>
            <w:lang w:val="es-EC"/>
          </w:rPr>
          <w:t>segunda Guerra Mundial</w:t>
        </w:r>
      </w:hyperlink>
      <w:r>
        <w:rPr>
          <w:rFonts w:ascii="Arial" w:hAnsi="Arial"/>
          <w:lang w:val="es-EC"/>
        </w:rPr>
        <w:t>, varios tratados multilatera</w:t>
      </w:r>
      <w:r>
        <w:rPr>
          <w:rFonts w:ascii="Arial" w:hAnsi="Arial"/>
          <w:lang w:val="es-EC"/>
        </w:rPr>
        <w:t>les han intentado crear una estructura global de regulación comercial.</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La mayoría de los países </w:t>
      </w:r>
      <w:hyperlink r:id="rId85" w:tooltip="Comunismo" w:history="1">
        <w:r>
          <w:rPr>
            <w:rFonts w:ascii="Arial" w:hAnsi="Arial"/>
            <w:lang w:val="es-EC"/>
          </w:rPr>
          <w:t>comunistas</w:t>
        </w:r>
      </w:hyperlink>
      <w:r>
        <w:rPr>
          <w:rFonts w:ascii="Arial" w:hAnsi="Arial"/>
          <w:lang w:val="es-EC"/>
        </w:rPr>
        <w:t xml:space="preserve"> y </w:t>
      </w:r>
      <w:hyperlink r:id="rId86" w:tooltip="Socialismo" w:history="1">
        <w:r>
          <w:rPr>
            <w:rFonts w:ascii="Arial" w:hAnsi="Arial"/>
            <w:lang w:val="es-EC"/>
          </w:rPr>
          <w:t>socia</w:t>
        </w:r>
        <w:r>
          <w:rPr>
            <w:rFonts w:ascii="Arial" w:hAnsi="Arial"/>
            <w:lang w:val="es-EC"/>
          </w:rPr>
          <w:t>listas</w:t>
        </w:r>
      </w:hyperlink>
      <w:r>
        <w:rPr>
          <w:rFonts w:ascii="Arial" w:hAnsi="Arial"/>
          <w:lang w:val="es-EC"/>
        </w:rPr>
        <w:t xml:space="preserve"> creen en la autarquía, la cual supone la ausencia completa de comercio internacional y la satisfacción de las necesidades económicas mediante la autosuficiencia. A pesar de estas creencias, todos los países se involucran en algún tipo de comercio i</w:t>
      </w:r>
      <w:r>
        <w:rPr>
          <w:rFonts w:ascii="Arial" w:hAnsi="Arial"/>
          <w:lang w:val="es-EC"/>
        </w:rPr>
        <w:t>nternacional, ya que es muy difícil para un solo país satisfacer todas sus necesidades económicas.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Se han utilizado varios instrumentos para manipular el comercio internacional, estos incluyen el arancel, las </w:t>
      </w:r>
      <w:hyperlink r:id="rId87" w:tooltip="Cuota" w:history="1">
        <w:r>
          <w:rPr>
            <w:rFonts w:ascii="Arial" w:hAnsi="Arial"/>
            <w:lang w:val="es-EC"/>
          </w:rPr>
          <w:t>cuotas</w:t>
        </w:r>
      </w:hyperlink>
      <w:r>
        <w:rPr>
          <w:rFonts w:ascii="Arial" w:hAnsi="Arial"/>
          <w:lang w:val="es-EC"/>
        </w:rPr>
        <w:t xml:space="preserve"> de </w:t>
      </w:r>
      <w:hyperlink r:id="rId88" w:tooltip="Exportación" w:history="1">
        <w:r>
          <w:rPr>
            <w:rFonts w:ascii="Arial" w:hAnsi="Arial"/>
            <w:lang w:val="es-EC"/>
          </w:rPr>
          <w:t>exportación</w:t>
        </w:r>
      </w:hyperlink>
      <w:r>
        <w:rPr>
          <w:rFonts w:ascii="Arial" w:hAnsi="Arial"/>
          <w:lang w:val="es-EC"/>
        </w:rPr>
        <w:t xml:space="preserve"> e </w:t>
      </w:r>
      <w:hyperlink r:id="rId89" w:tooltip="Importación" w:history="1">
        <w:r>
          <w:rPr>
            <w:rFonts w:ascii="Arial" w:hAnsi="Arial"/>
            <w:lang w:val="es-EC"/>
          </w:rPr>
          <w:t>importación</w:t>
        </w:r>
      </w:hyperlink>
      <w:r>
        <w:rPr>
          <w:rFonts w:ascii="Arial" w:hAnsi="Arial"/>
          <w:lang w:val="es-EC"/>
        </w:rPr>
        <w:t xml:space="preserve"> y las </w:t>
      </w:r>
      <w:hyperlink r:id="rId90" w:tooltip="Barreras no arancelarias" w:history="1">
        <w:r>
          <w:rPr>
            <w:rFonts w:ascii="Arial" w:hAnsi="Arial"/>
            <w:lang w:val="es-EC"/>
          </w:rPr>
          <w:t>barreras no arancelarias</w:t>
        </w:r>
      </w:hyperlink>
      <w:r>
        <w:rPr>
          <w:rFonts w:ascii="Arial" w:hAnsi="Arial"/>
          <w:lang w:val="es-EC"/>
        </w:rPr>
        <w:t>. Un componente esencial del comercio internacional es el transporte internacional de mercancías. Las condiciones y términos del mismo están regula</w:t>
      </w:r>
      <w:r>
        <w:rPr>
          <w:rFonts w:ascii="Arial" w:hAnsi="Arial"/>
          <w:lang w:val="es-EC"/>
        </w:rPr>
        <w:t xml:space="preserve">dos por los </w:t>
      </w:r>
      <w:hyperlink r:id="rId91" w:tooltip="Incoterm" w:history="1">
        <w:r>
          <w:rPr>
            <w:rFonts w:ascii="Arial" w:hAnsi="Arial"/>
            <w:lang w:val="es-EC"/>
          </w:rPr>
          <w:t>Incoterm</w:t>
        </w:r>
      </w:hyperlink>
      <w:r>
        <w:rPr>
          <w:rFonts w:ascii="Arial" w:hAnsi="Arial"/>
          <w:lang w:val="es-EC"/>
        </w:rPr>
        <w:t>.</w:t>
      </w:r>
    </w:p>
    <w:p w:rsidR="00000000" w:rsidRDefault="00344CB9">
      <w:pPr>
        <w:pStyle w:val="NormalWeb"/>
        <w:spacing w:before="0" w:beforeAutospacing="0" w:after="0" w:afterAutospacing="0" w:line="480" w:lineRule="auto"/>
        <w:ind w:firstLine="720"/>
        <w:jc w:val="both"/>
        <w:rPr>
          <w:rFonts w:ascii="Arial" w:hAnsi="Arial"/>
          <w:lang w:val="es-ES"/>
        </w:rPr>
      </w:pPr>
    </w:p>
    <w:p w:rsidR="00000000" w:rsidRDefault="00344CB9">
      <w:pPr>
        <w:pStyle w:val="StyleHeading2LatinBold"/>
        <w:jc w:val="both"/>
        <w:rPr>
          <w:rFonts w:ascii="Goudy Old Style" w:hAnsi="Goudy Old Style"/>
          <w:sz w:val="28"/>
          <w:lang w:val="es-EC"/>
        </w:rPr>
      </w:pPr>
      <w:bookmarkStart w:id="144" w:name="Teor.C3.ADa_del_Comercio_Internacional"/>
      <w:bookmarkStart w:id="145" w:name="_Toc176939810"/>
      <w:bookmarkStart w:id="146" w:name="_Toc176940148"/>
      <w:bookmarkStart w:id="147" w:name="_Toc176940474"/>
      <w:bookmarkStart w:id="148" w:name="_Toc177278902"/>
      <w:bookmarkStart w:id="149" w:name="_Toc177537519"/>
      <w:bookmarkStart w:id="150" w:name="_Toc177537763"/>
      <w:bookmarkStart w:id="151" w:name="_Toc177629554"/>
      <w:bookmarkStart w:id="152" w:name="_Toc177731222"/>
      <w:bookmarkEnd w:id="144"/>
      <w:r>
        <w:rPr>
          <w:rFonts w:ascii="Goudy Old Style" w:hAnsi="Goudy Old Style"/>
          <w:sz w:val="28"/>
          <w:lang w:val="es-EC"/>
        </w:rPr>
        <w:lastRenderedPageBreak/>
        <w:t>1.5 Teoría del Comercio Internacional</w:t>
      </w:r>
      <w:bookmarkEnd w:id="145"/>
      <w:bookmarkEnd w:id="146"/>
      <w:bookmarkEnd w:id="147"/>
      <w:bookmarkEnd w:id="148"/>
      <w:bookmarkEnd w:id="149"/>
      <w:bookmarkEnd w:id="150"/>
      <w:bookmarkEnd w:id="151"/>
      <w:bookmarkEnd w:id="152"/>
      <w:r>
        <w:rPr>
          <w:rFonts w:ascii="Goudy Old Style" w:hAnsi="Goudy Old Style"/>
          <w:sz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Se han propuesto diversos modelos para predecir los patrones de comercio y analizar los efectos de las políticas comerciales c</w:t>
      </w:r>
      <w:r>
        <w:rPr>
          <w:rFonts w:ascii="Arial" w:hAnsi="Arial"/>
          <w:lang w:val="es-EC"/>
        </w:rPr>
        <w:t>omo los aranceles.</w:t>
      </w:r>
    </w:p>
    <w:p w:rsidR="00000000" w:rsidRDefault="00344CB9">
      <w:pPr>
        <w:spacing w:line="480" w:lineRule="auto"/>
        <w:ind w:firstLine="720"/>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153" w:name="El_modelo_Ricardiano"/>
      <w:bookmarkStart w:id="154" w:name="_Toc176939811"/>
      <w:bookmarkStart w:id="155" w:name="_Toc176940149"/>
      <w:bookmarkStart w:id="156" w:name="_Toc176940475"/>
      <w:bookmarkStart w:id="157" w:name="_Toc177278903"/>
      <w:bookmarkStart w:id="158" w:name="_Toc177537520"/>
      <w:bookmarkStart w:id="159" w:name="_Toc177537764"/>
      <w:bookmarkStart w:id="160" w:name="_Toc177629555"/>
      <w:bookmarkStart w:id="161" w:name="_Toc177731223"/>
      <w:bookmarkEnd w:id="153"/>
      <w:r>
        <w:rPr>
          <w:rFonts w:ascii="Goudy Old Style" w:hAnsi="Goudy Old Style"/>
          <w:b/>
          <w:bCs w:val="0"/>
          <w:sz w:val="28"/>
          <w:szCs w:val="28"/>
          <w:lang w:val="es-EC"/>
        </w:rPr>
        <w:t>1.5.1 El modelo Ricardiano</w:t>
      </w:r>
      <w:bookmarkEnd w:id="154"/>
      <w:bookmarkEnd w:id="155"/>
      <w:bookmarkEnd w:id="156"/>
      <w:bookmarkEnd w:id="157"/>
      <w:bookmarkEnd w:id="158"/>
      <w:bookmarkEnd w:id="159"/>
      <w:bookmarkEnd w:id="160"/>
      <w:bookmarkEnd w:id="161"/>
    </w:p>
    <w:p w:rsidR="00000000" w:rsidRDefault="00344CB9">
      <w:pPr>
        <w:spacing w:line="480" w:lineRule="auto"/>
        <w:ind w:firstLine="720"/>
        <w:jc w:val="both"/>
        <w:rPr>
          <w:rFonts w:ascii="Arial" w:hAnsi="Arial"/>
          <w:lang w:val="es-EC"/>
        </w:rPr>
      </w:pPr>
      <w:r>
        <w:rPr>
          <w:rFonts w:ascii="Arial" w:hAnsi="Arial"/>
          <w:lang w:val="es-EC"/>
        </w:rPr>
        <w:t xml:space="preserve">Este modelo se centra en la ventaja comparativa y es probablemente el concepto más importante en la teoría del comercio internacional. En el </w:t>
      </w:r>
      <w:hyperlink r:id="rId92" w:tooltip="Economía ricardiana" w:history="1">
        <w:r>
          <w:rPr>
            <w:rFonts w:ascii="Arial" w:hAnsi="Arial"/>
            <w:lang w:val="es-EC"/>
          </w:rPr>
          <w:t>modelo Ricardiano</w:t>
        </w:r>
      </w:hyperlink>
      <w:r>
        <w:rPr>
          <w:rFonts w:ascii="Arial" w:hAnsi="Arial"/>
          <w:lang w:val="es-EC"/>
        </w:rPr>
        <w:t xml:space="preserve">, los países se especializan en producir lo que mejor hacen. A diferencia de otros modelos, predice que los países se especializarán completamente en lugar de producir una amplia gama de mercancías. No considera </w:t>
      </w:r>
      <w:r>
        <w:rPr>
          <w:rFonts w:ascii="Arial" w:hAnsi="Arial"/>
          <w:lang w:val="es-EC"/>
        </w:rPr>
        <w:t>las dotaciones de factores, como las cantidades relativas de trabajo y capital disponibles en un país. Muchas veces no está lo suficientemente fundamentado, por lo que recibe críticas. Este modelo es el menos aceptado en el mundo por sus incoherencias y af</w:t>
      </w:r>
      <w:r>
        <w:rPr>
          <w:rFonts w:ascii="Arial" w:hAnsi="Arial"/>
          <w:lang w:val="es-EC"/>
        </w:rPr>
        <w:t>anes de capitalizar aquellos países desarrollados y desacreditar los países en vías de desarrollo.</w:t>
      </w:r>
    </w:p>
    <w:p w:rsidR="00000000" w:rsidRDefault="00344CB9">
      <w:pPr>
        <w:pStyle w:val="NormalWeb"/>
        <w:spacing w:before="0" w:beforeAutospacing="0" w:after="0" w:afterAutospacing="0" w:line="480" w:lineRule="auto"/>
        <w:jc w:val="both"/>
        <w:rPr>
          <w:rFonts w:ascii="Arial" w:hAnsi="Arial"/>
          <w:lang w:val="es-ES"/>
        </w:rPr>
      </w:pPr>
    </w:p>
    <w:p w:rsidR="00000000" w:rsidRDefault="00344CB9">
      <w:pPr>
        <w:pStyle w:val="Ttulo3"/>
        <w:rPr>
          <w:rFonts w:ascii="Goudy Old Style" w:hAnsi="Goudy Old Style"/>
          <w:b/>
          <w:bCs w:val="0"/>
          <w:sz w:val="28"/>
          <w:szCs w:val="28"/>
          <w:lang w:val="es-EC"/>
        </w:rPr>
      </w:pPr>
      <w:bookmarkStart w:id="162" w:name="El_modelo_de_Heckscher-Ohlin"/>
      <w:bookmarkStart w:id="163" w:name="_Toc176939812"/>
      <w:bookmarkStart w:id="164" w:name="_Toc176940150"/>
      <w:bookmarkStart w:id="165" w:name="_Toc176940476"/>
      <w:bookmarkStart w:id="166" w:name="_Toc177278904"/>
      <w:bookmarkStart w:id="167" w:name="_Toc177537521"/>
      <w:bookmarkStart w:id="168" w:name="_Toc177537765"/>
      <w:bookmarkStart w:id="169" w:name="_Toc177629556"/>
      <w:bookmarkStart w:id="170" w:name="_Toc177731224"/>
      <w:bookmarkEnd w:id="162"/>
      <w:r>
        <w:rPr>
          <w:rFonts w:ascii="Goudy Old Style" w:hAnsi="Goudy Old Style"/>
          <w:b/>
          <w:bCs w:val="0"/>
          <w:sz w:val="28"/>
          <w:szCs w:val="28"/>
          <w:lang w:val="es-EC"/>
        </w:rPr>
        <w:t>1.5.2 El modelo de Heckscher-Ohlin</w:t>
      </w:r>
      <w:bookmarkEnd w:id="163"/>
      <w:bookmarkEnd w:id="164"/>
      <w:bookmarkEnd w:id="165"/>
      <w:bookmarkEnd w:id="166"/>
      <w:bookmarkEnd w:id="167"/>
      <w:bookmarkEnd w:id="168"/>
      <w:bookmarkEnd w:id="169"/>
      <w:bookmarkEnd w:id="170"/>
      <w:r>
        <w:rPr>
          <w:rFonts w:ascii="Goudy Old Style" w:hAnsi="Goudy Old Style"/>
          <w:b/>
          <w:bCs w:val="0"/>
          <w:sz w:val="28"/>
          <w:szCs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 xml:space="preserve">El modelo de </w:t>
      </w:r>
      <w:hyperlink r:id="rId93" w:tooltip="Modelo Hecksher-Ohlin" w:history="1">
        <w:r>
          <w:rPr>
            <w:rFonts w:ascii="Arial" w:hAnsi="Arial"/>
            <w:lang w:val="es-EC"/>
          </w:rPr>
          <w:t>Heckscher-Ohli</w:t>
        </w:r>
        <w:r>
          <w:rPr>
            <w:rFonts w:ascii="Arial" w:hAnsi="Arial"/>
            <w:lang w:val="es-EC"/>
          </w:rPr>
          <w:t>n</w:t>
        </w:r>
      </w:hyperlink>
      <w:r>
        <w:rPr>
          <w:rFonts w:ascii="Arial" w:hAnsi="Arial"/>
          <w:lang w:val="es-EC"/>
        </w:rPr>
        <w:t xml:space="preserve"> fue creado como una alternativa al modelo Ricardiano de ventaja comparativa. A pesar de su mayor complejidad </w:t>
      </w:r>
      <w:r>
        <w:rPr>
          <w:rFonts w:ascii="Arial" w:hAnsi="Arial"/>
          <w:lang w:val="es-EC"/>
        </w:rPr>
        <w:lastRenderedPageBreak/>
        <w:t>no ha probado mayor precisión en sus predicciones. Aún así, desde un punto de vista teórico brinda una elegante solución incorporando el mecanis</w:t>
      </w:r>
      <w:r>
        <w:rPr>
          <w:rFonts w:ascii="Arial" w:hAnsi="Arial"/>
          <w:lang w:val="es-EC"/>
        </w:rPr>
        <w:t>mo neoclásico de precios en la teoría del comercio internacional.</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La teoría dice que el patrón de comercio internacional está determinado por diferencias en las dotaciones de trabajo. Predice que los países exportarán aquellos bienes que hacen uso intensi</w:t>
      </w:r>
      <w:r>
        <w:rPr>
          <w:rFonts w:ascii="Arial" w:hAnsi="Arial"/>
          <w:lang w:val="es-EC"/>
        </w:rPr>
        <w:t>vo de los factores abundantes localmente e importarán bienes que hacen uso intensivo de los factores que son localmente escasos. Wassily Leontief realizó una comprobación empírica de este modelo y descubrió que los Estados Unidos exportaban bienes intensiv</w:t>
      </w:r>
      <w:r>
        <w:rPr>
          <w:rFonts w:ascii="Arial" w:hAnsi="Arial"/>
          <w:lang w:val="es-EC"/>
        </w:rPr>
        <w:t xml:space="preserve">os en mano de obra a pesar de tener abundante capital. Esta contradicción se conoce como la </w:t>
      </w:r>
      <w:hyperlink r:id="rId94" w:tooltip="Paradoja de Leontief" w:history="1">
        <w:r>
          <w:rPr>
            <w:rFonts w:ascii="Arial" w:hAnsi="Arial"/>
            <w:lang w:val="es-EC"/>
          </w:rPr>
          <w:t>Paradoja de Leontief</w:t>
        </w:r>
      </w:hyperlink>
      <w:r>
        <w:rPr>
          <w:rFonts w:ascii="Arial" w:hAnsi="Arial"/>
          <w:lang w:val="es-EC"/>
        </w:rPr>
        <w:t>.</w:t>
      </w:r>
    </w:p>
    <w:p w:rsidR="00000000" w:rsidRDefault="00344CB9">
      <w:pPr>
        <w:spacing w:line="480" w:lineRule="auto"/>
        <w:ind w:firstLine="720"/>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171" w:name="Modelo_de_factores_espec.C3.ADficos"/>
      <w:bookmarkStart w:id="172" w:name="_Toc176939813"/>
      <w:bookmarkStart w:id="173" w:name="_Toc176940151"/>
      <w:bookmarkStart w:id="174" w:name="_Toc176940477"/>
      <w:bookmarkStart w:id="175" w:name="_Toc177278905"/>
      <w:bookmarkStart w:id="176" w:name="_Toc177537522"/>
      <w:bookmarkStart w:id="177" w:name="_Toc177537766"/>
      <w:bookmarkStart w:id="178" w:name="_Toc177629557"/>
      <w:bookmarkStart w:id="179" w:name="_Toc177731225"/>
      <w:bookmarkEnd w:id="171"/>
      <w:r>
        <w:rPr>
          <w:rFonts w:ascii="Goudy Old Style" w:hAnsi="Goudy Old Style"/>
          <w:b/>
          <w:bCs w:val="0"/>
          <w:sz w:val="28"/>
          <w:szCs w:val="28"/>
          <w:lang w:val="es-EC"/>
        </w:rPr>
        <w:t>1.5.3 Modelo de factores</w:t>
      </w:r>
      <w:r>
        <w:rPr>
          <w:rFonts w:ascii="Goudy Old Style" w:hAnsi="Goudy Old Style"/>
          <w:b/>
          <w:bCs w:val="0"/>
          <w:sz w:val="28"/>
          <w:szCs w:val="28"/>
          <w:lang w:val="es-EC"/>
        </w:rPr>
        <w:t xml:space="preserve"> específicos</w:t>
      </w:r>
      <w:bookmarkEnd w:id="172"/>
      <w:bookmarkEnd w:id="173"/>
      <w:bookmarkEnd w:id="174"/>
      <w:bookmarkEnd w:id="175"/>
      <w:bookmarkEnd w:id="176"/>
      <w:bookmarkEnd w:id="177"/>
      <w:bookmarkEnd w:id="178"/>
      <w:bookmarkEnd w:id="179"/>
      <w:r>
        <w:rPr>
          <w:rFonts w:ascii="Goudy Old Style" w:hAnsi="Goudy Old Style"/>
          <w:b/>
          <w:bCs w:val="0"/>
          <w:sz w:val="28"/>
          <w:szCs w:val="28"/>
          <w:lang w:val="es-EC"/>
        </w:rPr>
        <w:t xml:space="preserve"> </w:t>
      </w:r>
    </w:p>
    <w:p w:rsidR="00000000" w:rsidRDefault="00344CB9">
      <w:pPr>
        <w:pStyle w:val="NormalWeb"/>
        <w:spacing w:before="0" w:beforeAutospacing="0" w:after="0" w:afterAutospacing="0" w:line="480" w:lineRule="auto"/>
        <w:ind w:firstLine="720"/>
        <w:jc w:val="both"/>
        <w:rPr>
          <w:rFonts w:ascii="Arial" w:hAnsi="Arial"/>
          <w:color w:val="auto"/>
          <w:sz w:val="24"/>
          <w:szCs w:val="24"/>
          <w:lang w:val="es-EC"/>
        </w:rPr>
      </w:pPr>
      <w:r>
        <w:rPr>
          <w:rFonts w:ascii="Arial" w:hAnsi="Arial"/>
          <w:color w:val="auto"/>
          <w:sz w:val="24"/>
          <w:szCs w:val="24"/>
          <w:lang w:val="es-EC"/>
        </w:rPr>
        <w:t xml:space="preserve">En este modelo es posible la movilidad del trabajo entre industrias, mientras que el capital asignado a cada industria es fijo en el corto plazo. El nombre de </w:t>
      </w:r>
      <w:hyperlink r:id="rId95" w:tooltip="Modelo de factores específicos" w:history="1">
        <w:r>
          <w:rPr>
            <w:rFonts w:ascii="Arial" w:hAnsi="Arial"/>
            <w:color w:val="auto"/>
            <w:sz w:val="24"/>
            <w:szCs w:val="24"/>
            <w:lang w:val="es-EC"/>
          </w:rPr>
          <w:t>factores específicos</w:t>
        </w:r>
      </w:hyperlink>
      <w:r>
        <w:rPr>
          <w:rFonts w:ascii="Arial" w:hAnsi="Arial"/>
          <w:color w:val="auto"/>
          <w:sz w:val="24"/>
          <w:szCs w:val="24"/>
          <w:lang w:val="es-EC"/>
        </w:rPr>
        <w:t xml:space="preserve"> se refiere a que en el corto plazo los factores específicos de producción, como el capital físico, no son fácilmente transferibles entre industrias. La teoría sugiere que si ha</w:t>
      </w:r>
      <w:r>
        <w:rPr>
          <w:rFonts w:ascii="Arial" w:hAnsi="Arial"/>
          <w:color w:val="auto"/>
          <w:sz w:val="24"/>
          <w:szCs w:val="24"/>
          <w:lang w:val="es-EC"/>
        </w:rPr>
        <w:t xml:space="preserve">y un incremento en el precio de un bien, los propietarios del factor de producción específico a ese bien tendrán </w:t>
      </w:r>
      <w:r>
        <w:rPr>
          <w:rFonts w:ascii="Arial" w:hAnsi="Arial"/>
          <w:color w:val="auto"/>
          <w:sz w:val="24"/>
          <w:szCs w:val="24"/>
          <w:lang w:val="es-EC"/>
        </w:rPr>
        <w:lastRenderedPageBreak/>
        <w:t>mayores ganancias en términos reales. Este modelo es bueno para entender la distribución de las ganancias pero inadecuado para explicar el patr</w:t>
      </w:r>
      <w:r>
        <w:rPr>
          <w:rFonts w:ascii="Arial" w:hAnsi="Arial"/>
          <w:color w:val="auto"/>
          <w:sz w:val="24"/>
          <w:szCs w:val="24"/>
          <w:lang w:val="es-EC"/>
        </w:rPr>
        <w:t>ón de comercio.</w:t>
      </w:r>
    </w:p>
    <w:p w:rsidR="00000000" w:rsidRDefault="00344CB9">
      <w:pPr>
        <w:pStyle w:val="NormalWeb"/>
        <w:spacing w:before="0" w:beforeAutospacing="0" w:after="0" w:afterAutospacing="0" w:line="480" w:lineRule="auto"/>
        <w:jc w:val="both"/>
        <w:rPr>
          <w:rFonts w:ascii="Arial" w:hAnsi="Arial"/>
          <w:lang w:val="es-ES"/>
        </w:rPr>
      </w:pPr>
    </w:p>
    <w:p w:rsidR="00000000" w:rsidRDefault="00344CB9">
      <w:pPr>
        <w:pStyle w:val="Ttulo3"/>
        <w:rPr>
          <w:rFonts w:ascii="Goudy Old Style" w:hAnsi="Goudy Old Style"/>
          <w:b/>
          <w:bCs w:val="0"/>
          <w:sz w:val="28"/>
          <w:szCs w:val="28"/>
          <w:lang w:val="es-EC"/>
        </w:rPr>
      </w:pPr>
      <w:bookmarkStart w:id="180" w:name="Modelo_gravitacional"/>
      <w:bookmarkStart w:id="181" w:name="_Toc176939814"/>
      <w:bookmarkStart w:id="182" w:name="_Toc176940152"/>
      <w:bookmarkStart w:id="183" w:name="_Toc176940478"/>
      <w:bookmarkStart w:id="184" w:name="_Toc177278906"/>
      <w:bookmarkStart w:id="185" w:name="_Toc177537523"/>
      <w:bookmarkStart w:id="186" w:name="_Toc177537767"/>
      <w:bookmarkStart w:id="187" w:name="_Toc177629558"/>
      <w:bookmarkStart w:id="188" w:name="_Toc177731226"/>
      <w:bookmarkEnd w:id="180"/>
      <w:r>
        <w:rPr>
          <w:rFonts w:ascii="Goudy Old Style" w:hAnsi="Goudy Old Style"/>
          <w:b/>
          <w:bCs w:val="0"/>
          <w:sz w:val="28"/>
          <w:szCs w:val="28"/>
          <w:lang w:val="es-EC"/>
        </w:rPr>
        <w:t>1.5.4 Modelo gravitacional</w:t>
      </w:r>
      <w:bookmarkEnd w:id="181"/>
      <w:bookmarkEnd w:id="182"/>
      <w:bookmarkEnd w:id="183"/>
      <w:bookmarkEnd w:id="184"/>
      <w:bookmarkEnd w:id="185"/>
      <w:bookmarkEnd w:id="186"/>
      <w:bookmarkEnd w:id="187"/>
      <w:bookmarkEnd w:id="188"/>
    </w:p>
    <w:p w:rsidR="00000000" w:rsidRDefault="00344CB9">
      <w:pPr>
        <w:pStyle w:val="NormalWeb"/>
        <w:spacing w:before="0" w:beforeAutospacing="0" w:after="0" w:afterAutospacing="0" w:line="480" w:lineRule="auto"/>
        <w:ind w:firstLine="720"/>
        <w:jc w:val="both"/>
        <w:rPr>
          <w:rFonts w:ascii="Arial" w:hAnsi="Arial"/>
          <w:color w:val="auto"/>
          <w:sz w:val="24"/>
          <w:szCs w:val="24"/>
          <w:lang w:val="es-EC"/>
        </w:rPr>
        <w:sectPr w:rsidR="00000000">
          <w:footerReference w:type="default" r:id="rId96"/>
          <w:pgSz w:w="12240" w:h="15840" w:code="1"/>
          <w:pgMar w:top="2275" w:right="1411" w:bottom="1987" w:left="2275" w:header="720" w:footer="720" w:gutter="0"/>
          <w:cols w:space="720"/>
          <w:docGrid w:linePitch="360"/>
        </w:sectPr>
      </w:pPr>
      <w:r>
        <w:rPr>
          <w:rFonts w:ascii="Arial" w:hAnsi="Arial"/>
          <w:color w:val="auto"/>
          <w:sz w:val="24"/>
          <w:szCs w:val="24"/>
          <w:lang w:val="es-EC"/>
        </w:rPr>
        <w:t>El Modelo gravitacional del comercio presenta un análisis más empírico de los patrones de comercio que los modelos más teóricos citados anteriormente. El modelo gravitacional, en su forma básica, predice el comer</w:t>
      </w:r>
      <w:r>
        <w:rPr>
          <w:rFonts w:ascii="Arial" w:hAnsi="Arial"/>
          <w:color w:val="auto"/>
          <w:sz w:val="24"/>
          <w:szCs w:val="24"/>
          <w:lang w:val="es-EC"/>
        </w:rPr>
        <w:t>cio basándose en la distancia entre países y la interacción del tamaño de sus economías. El modelo imita Ley de Gravedad de Newton que también considera la distancia y el tamaño físico entre dos objetos. Este modelo ha sido empíricamente comprobado mediant</w:t>
      </w:r>
      <w:r>
        <w:rPr>
          <w:rFonts w:ascii="Arial" w:hAnsi="Arial"/>
          <w:color w:val="auto"/>
          <w:sz w:val="24"/>
          <w:szCs w:val="24"/>
          <w:lang w:val="es-EC"/>
        </w:rPr>
        <w:t xml:space="preserve">e el </w:t>
      </w:r>
      <w:hyperlink r:id="rId97" w:tooltip="Econometría" w:history="1">
        <w:r>
          <w:rPr>
            <w:rFonts w:ascii="Arial" w:hAnsi="Arial"/>
            <w:color w:val="auto"/>
            <w:sz w:val="24"/>
            <w:szCs w:val="24"/>
            <w:lang w:val="es-EC"/>
          </w:rPr>
          <w:t>análisis econométrico</w:t>
        </w:r>
      </w:hyperlink>
      <w:r>
        <w:rPr>
          <w:rFonts w:ascii="Arial" w:hAnsi="Arial"/>
          <w:color w:val="auto"/>
          <w:sz w:val="24"/>
          <w:szCs w:val="24"/>
          <w:lang w:val="es-EC"/>
        </w:rPr>
        <w:t>. Otros factores como el nivel de ingreso, las relaciones diplomáticas entre países, y las políticas comerciales son incluidas en versiones ampliadas d</w:t>
      </w:r>
      <w:r>
        <w:rPr>
          <w:rFonts w:ascii="Arial" w:hAnsi="Arial"/>
          <w:color w:val="auto"/>
          <w:sz w:val="24"/>
          <w:szCs w:val="24"/>
          <w:lang w:val="es-EC"/>
        </w:rPr>
        <w:t>el modelo.</w:t>
      </w:r>
    </w:p>
    <w:p w:rsidR="00000000" w:rsidRDefault="00344CB9">
      <w:pPr>
        <w:spacing w:line="480" w:lineRule="auto"/>
        <w:rPr>
          <w:rFonts w:ascii="Goudy Old Style" w:hAnsi="Goudy Old Style"/>
          <w:b/>
          <w:bCs/>
          <w:sz w:val="40"/>
          <w:szCs w:val="40"/>
          <w:lang w:val="es-EC"/>
        </w:rPr>
      </w:pPr>
      <w:bookmarkStart w:id="189" w:name="Regulaci.C3.B3n_del_comercio_internacion"/>
      <w:bookmarkStart w:id="190" w:name="_Toc176939815"/>
      <w:bookmarkEnd w:id="189"/>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r>
        <w:rPr>
          <w:rFonts w:ascii="Goudy Old Style" w:hAnsi="Goudy Old Style"/>
          <w:b/>
          <w:bCs/>
          <w:sz w:val="40"/>
          <w:szCs w:val="40"/>
          <w:lang w:val="es-EC"/>
        </w:rPr>
        <w:t>Capítulo 2</w:t>
      </w:r>
      <w:bookmarkEnd w:id="190"/>
    </w:p>
    <w:p w:rsidR="00000000" w:rsidRDefault="00344CB9">
      <w:pPr>
        <w:pStyle w:val="Ttulo1"/>
        <w:jc w:val="left"/>
        <w:rPr>
          <w:rFonts w:ascii="Goudy Old Style" w:hAnsi="Goudy Old Style"/>
          <w:sz w:val="40"/>
          <w:szCs w:val="40"/>
        </w:rPr>
      </w:pPr>
      <w:bookmarkStart w:id="191" w:name="_Toc175819463"/>
      <w:bookmarkStart w:id="192" w:name="_Toc175819592"/>
      <w:bookmarkStart w:id="193" w:name="_Toc175819952"/>
      <w:bookmarkStart w:id="194" w:name="_Toc175820097"/>
      <w:bookmarkStart w:id="195" w:name="_Toc175820896"/>
      <w:bookmarkStart w:id="196" w:name="_Toc175821371"/>
      <w:bookmarkStart w:id="197" w:name="_Toc175822235"/>
      <w:bookmarkStart w:id="198" w:name="_Toc175822310"/>
      <w:bookmarkStart w:id="199" w:name="_Toc175822594"/>
      <w:bookmarkStart w:id="200" w:name="_Toc175822709"/>
      <w:bookmarkStart w:id="201" w:name="_Toc176939816"/>
      <w:bookmarkStart w:id="202" w:name="_Toc176940153"/>
      <w:bookmarkStart w:id="203" w:name="_Toc176940479"/>
      <w:bookmarkStart w:id="204" w:name="_Toc177278907"/>
      <w:bookmarkStart w:id="205" w:name="_Toc177537524"/>
      <w:bookmarkStart w:id="206" w:name="_Toc177537768"/>
      <w:bookmarkStart w:id="207" w:name="_Toc177629559"/>
      <w:bookmarkStart w:id="208" w:name="_Toc177731227"/>
      <w:r>
        <w:rPr>
          <w:rFonts w:ascii="Goudy Old Style" w:hAnsi="Goudy Old Style"/>
          <w:sz w:val="40"/>
          <w:szCs w:val="40"/>
        </w:rPr>
        <w:t>Marco Teórico</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000000" w:rsidRDefault="00344CB9">
      <w:pPr>
        <w:pStyle w:val="StyleHeading2LatinBold"/>
        <w:rPr>
          <w:rFonts w:ascii="Goudy Old Style" w:hAnsi="Goudy Old Style"/>
          <w:sz w:val="28"/>
          <w:lang w:val="es-EC"/>
        </w:rPr>
      </w:pPr>
      <w:bookmarkStart w:id="209" w:name="_Toc175819464"/>
      <w:bookmarkStart w:id="210" w:name="_Toc175819593"/>
      <w:bookmarkStart w:id="211" w:name="_Toc175819953"/>
      <w:bookmarkStart w:id="212" w:name="_Toc175820098"/>
      <w:bookmarkStart w:id="213" w:name="_Toc175820897"/>
      <w:bookmarkStart w:id="214" w:name="_Toc175821372"/>
      <w:bookmarkStart w:id="215" w:name="_Toc175822236"/>
      <w:bookmarkStart w:id="216" w:name="_Toc175822311"/>
      <w:bookmarkStart w:id="217" w:name="_Toc175822595"/>
      <w:bookmarkStart w:id="218" w:name="_Toc175822710"/>
      <w:bookmarkStart w:id="219" w:name="_Toc176939817"/>
      <w:bookmarkStart w:id="220" w:name="_Toc176940154"/>
      <w:bookmarkStart w:id="221" w:name="_Toc176940480"/>
      <w:bookmarkStart w:id="222" w:name="_Toc177278908"/>
      <w:bookmarkStart w:id="223" w:name="_Toc177537525"/>
      <w:bookmarkStart w:id="224" w:name="_Toc177537769"/>
      <w:bookmarkStart w:id="225" w:name="_Toc177629560"/>
      <w:bookmarkStart w:id="226" w:name="_Toc177731228"/>
      <w:r>
        <w:rPr>
          <w:rFonts w:ascii="Goudy Old Style" w:hAnsi="Goudy Old Style"/>
          <w:sz w:val="28"/>
          <w:lang w:val="es-EC"/>
        </w:rPr>
        <w:t>2.1 Modelo Gravitacional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000000" w:rsidRDefault="00344CB9">
      <w:pPr>
        <w:spacing w:line="480" w:lineRule="auto"/>
        <w:ind w:firstLine="720"/>
        <w:jc w:val="both"/>
        <w:rPr>
          <w:rFonts w:ascii="Arial" w:hAnsi="Arial"/>
          <w:lang w:val="es-EC"/>
        </w:rPr>
      </w:pPr>
      <w:r>
        <w:rPr>
          <w:rFonts w:ascii="Arial" w:hAnsi="Arial"/>
          <w:lang w:val="es-EC"/>
        </w:rPr>
        <w:t>La ecuación gravitacional es una formulación para análisis estadísticos de flujos bilaterales entre diferentes entes geográficos.</w:t>
      </w:r>
    </w:p>
    <w:p w:rsidR="00000000" w:rsidRDefault="00344CB9">
      <w:pPr>
        <w:spacing w:line="480" w:lineRule="auto"/>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227" w:name="_Toc175819465"/>
      <w:bookmarkStart w:id="228" w:name="_Toc175819594"/>
      <w:bookmarkStart w:id="229" w:name="_Toc175819954"/>
      <w:bookmarkStart w:id="230" w:name="_Toc175820099"/>
      <w:bookmarkStart w:id="231" w:name="_Toc175820898"/>
      <w:bookmarkStart w:id="232" w:name="_Toc175821373"/>
      <w:bookmarkStart w:id="233" w:name="_Toc175822237"/>
      <w:bookmarkStart w:id="234" w:name="_Toc175822312"/>
      <w:bookmarkStart w:id="235" w:name="_Toc175822596"/>
      <w:bookmarkStart w:id="236" w:name="_Toc175822711"/>
      <w:bookmarkStart w:id="237" w:name="_Toc176939818"/>
      <w:bookmarkStart w:id="238" w:name="_Toc176940155"/>
      <w:bookmarkStart w:id="239" w:name="_Toc176940481"/>
      <w:bookmarkStart w:id="240" w:name="_Toc177278909"/>
      <w:bookmarkStart w:id="241" w:name="_Toc177537526"/>
      <w:bookmarkStart w:id="242" w:name="_Toc177537770"/>
      <w:bookmarkStart w:id="243" w:name="_Toc177629561"/>
      <w:bookmarkStart w:id="244" w:name="_Toc177731229"/>
      <w:r>
        <w:rPr>
          <w:rFonts w:ascii="Goudy Old Style" w:hAnsi="Goudy Old Style"/>
          <w:b/>
          <w:bCs w:val="0"/>
          <w:sz w:val="28"/>
          <w:szCs w:val="28"/>
          <w:lang w:val="es-EC"/>
        </w:rPr>
        <w:t>2.1.1 Orígenes: La Manzana de Newton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00000" w:rsidRDefault="00344CB9">
      <w:pPr>
        <w:spacing w:line="480" w:lineRule="auto"/>
        <w:ind w:firstLine="720"/>
        <w:jc w:val="both"/>
        <w:rPr>
          <w:rFonts w:ascii="Arial" w:hAnsi="Arial"/>
          <w:lang w:val="es-EC"/>
        </w:rPr>
      </w:pPr>
      <w:r>
        <w:rPr>
          <w:rFonts w:ascii="Arial" w:hAnsi="Arial"/>
          <w:lang w:val="es-EC"/>
        </w:rPr>
        <w:t xml:space="preserve">En 1687, Newton propuso </w:t>
      </w:r>
      <w:r>
        <w:rPr>
          <w:rFonts w:ascii="Arial" w:hAnsi="Arial"/>
          <w:lang w:val="es-EC"/>
        </w:rPr>
        <w:t>“La Ley Universal de Gravedad” , la cual sostiene que la fuerza de atracción entre dos objetos i y j está dada por:</w:t>
      </w:r>
    </w:p>
    <w:p w:rsidR="00000000" w:rsidRDefault="00344CB9">
      <w:pPr>
        <w:spacing w:line="480" w:lineRule="auto"/>
        <w:jc w:val="right"/>
        <w:rPr>
          <w:rFonts w:ascii="Arial" w:hAnsi="Arial"/>
          <w:b/>
          <w:bCs/>
          <w:lang w:val="es-EC"/>
        </w:rPr>
      </w:pP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b/>
          <w:bCs/>
          <w:lang w:val="es-EC"/>
        </w:rPr>
        <w:t>(2.1)</w:t>
      </w:r>
    </w:p>
    <w:p w:rsidR="00000000" w:rsidRDefault="00344CB9">
      <w:pPr>
        <w:spacing w:line="480" w:lineRule="auto"/>
        <w:jc w:val="both"/>
        <w:rPr>
          <w:rFonts w:ascii="Arial" w:hAnsi="Arial"/>
          <w:lang w:val="es-E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in;margin-top:3pt;width:2in;height:57.6pt;z-index:251623424">
            <v:imagedata r:id="rId98" o:title=""/>
            <w10:wrap type="square"/>
          </v:shape>
          <o:OLEObject Type="Embed" ProgID="Equation.DSMT4" ShapeID="_x0000_s1057" DrawAspect="Content" ObjectID="_1321780759" r:id="rId99"/>
        </w:pict>
      </w:r>
    </w:p>
    <w:p w:rsidR="00000000" w:rsidRDefault="00344CB9">
      <w:pPr>
        <w:spacing w:line="480" w:lineRule="auto"/>
        <w:jc w:val="both"/>
        <w:rPr>
          <w:rFonts w:ascii="Arial" w:hAnsi="Arial"/>
          <w:lang w:val="es-EC"/>
        </w:rPr>
        <w:sectPr w:rsidR="00000000">
          <w:footerReference w:type="default" r:id="rId100"/>
          <w:pgSz w:w="12240" w:h="15840" w:code="1"/>
          <w:pgMar w:top="2275" w:right="1411" w:bottom="1987" w:left="2275" w:header="720" w:footer="720" w:gutter="0"/>
          <w:cols w:space="720"/>
          <w:docGrid w:linePitch="360"/>
        </w:sectPr>
      </w:pP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r>
        <w:rPr>
          <w:rFonts w:ascii="Arial" w:hAnsi="Arial"/>
          <w:lang w:val="es-EC"/>
        </w:rPr>
        <w:t>Donde las notaciones son definidas como :</w:t>
      </w:r>
    </w:p>
    <w:p w:rsidR="00000000" w:rsidRDefault="00344CB9">
      <w:pPr>
        <w:numPr>
          <w:ilvl w:val="0"/>
          <w:numId w:val="3"/>
        </w:numPr>
        <w:spacing w:line="480" w:lineRule="auto"/>
        <w:rPr>
          <w:rFonts w:ascii="Arial" w:hAnsi="Arial"/>
          <w:lang w:val="es-EC"/>
        </w:rPr>
      </w:pPr>
      <w:r>
        <w:rPr>
          <w:rFonts w:ascii="Arial" w:hAnsi="Arial"/>
          <w:lang w:val="es-EC"/>
        </w:rPr>
        <w:t>F</w:t>
      </w:r>
      <w:r>
        <w:rPr>
          <w:rFonts w:ascii="Arial" w:hAnsi="Arial"/>
          <w:vertAlign w:val="subscript"/>
          <w:lang w:val="es-EC"/>
        </w:rPr>
        <w:t xml:space="preserve">ij </w:t>
      </w:r>
      <w:r>
        <w:rPr>
          <w:rFonts w:ascii="Arial" w:hAnsi="Arial"/>
          <w:lang w:val="es-EC"/>
        </w:rPr>
        <w:t>es la fuerza de atracción.</w:t>
      </w:r>
    </w:p>
    <w:p w:rsidR="00000000" w:rsidRDefault="00344CB9">
      <w:pPr>
        <w:numPr>
          <w:ilvl w:val="0"/>
          <w:numId w:val="3"/>
        </w:numPr>
        <w:spacing w:line="480" w:lineRule="auto"/>
        <w:rPr>
          <w:rFonts w:ascii="Arial" w:hAnsi="Arial"/>
          <w:lang w:val="es-EC"/>
        </w:rPr>
      </w:pPr>
      <w:r>
        <w:rPr>
          <w:rFonts w:ascii="Arial" w:hAnsi="Arial"/>
          <w:lang w:val="es-EC"/>
        </w:rPr>
        <w:t>M</w:t>
      </w:r>
      <w:r>
        <w:rPr>
          <w:rFonts w:ascii="Arial" w:hAnsi="Arial"/>
          <w:vertAlign w:val="subscript"/>
          <w:lang w:val="es-EC"/>
        </w:rPr>
        <w:t xml:space="preserve">i </w:t>
      </w:r>
      <w:r>
        <w:rPr>
          <w:rFonts w:ascii="Arial" w:hAnsi="Arial"/>
          <w:lang w:val="es-EC"/>
        </w:rPr>
        <w:t>y M</w:t>
      </w:r>
      <w:r>
        <w:rPr>
          <w:rFonts w:ascii="Arial" w:hAnsi="Arial"/>
          <w:vertAlign w:val="subscript"/>
          <w:lang w:val="es-EC"/>
        </w:rPr>
        <w:t>j</w:t>
      </w:r>
      <w:r>
        <w:rPr>
          <w:rFonts w:ascii="Arial" w:hAnsi="Arial"/>
          <w:lang w:val="es-EC"/>
        </w:rPr>
        <w:t xml:space="preserve"> son las masas.</w:t>
      </w:r>
    </w:p>
    <w:p w:rsidR="00000000" w:rsidRDefault="00344CB9">
      <w:pPr>
        <w:numPr>
          <w:ilvl w:val="0"/>
          <w:numId w:val="3"/>
        </w:numPr>
        <w:spacing w:line="480" w:lineRule="auto"/>
        <w:rPr>
          <w:rFonts w:ascii="Arial" w:hAnsi="Arial"/>
          <w:lang w:val="es-EC"/>
        </w:rPr>
      </w:pPr>
      <w:r>
        <w:rPr>
          <w:rFonts w:ascii="Arial" w:hAnsi="Arial"/>
          <w:lang w:val="es-EC"/>
        </w:rPr>
        <w:t>D</w:t>
      </w:r>
      <w:r>
        <w:rPr>
          <w:rFonts w:ascii="Arial" w:hAnsi="Arial"/>
          <w:vertAlign w:val="subscript"/>
          <w:lang w:val="es-EC"/>
        </w:rPr>
        <w:t>ij</w:t>
      </w:r>
      <w:r>
        <w:rPr>
          <w:rFonts w:ascii="Arial" w:hAnsi="Arial"/>
          <w:lang w:val="es-EC"/>
        </w:rPr>
        <w:t xml:space="preserve"> es la distancia entr</w:t>
      </w:r>
      <w:r>
        <w:rPr>
          <w:rFonts w:ascii="Arial" w:hAnsi="Arial"/>
          <w:lang w:val="es-EC"/>
        </w:rPr>
        <w:t>e los dos objetos.</w:t>
      </w:r>
    </w:p>
    <w:p w:rsidR="00000000" w:rsidRDefault="00344CB9">
      <w:pPr>
        <w:numPr>
          <w:ilvl w:val="0"/>
          <w:numId w:val="3"/>
        </w:numPr>
        <w:spacing w:line="480" w:lineRule="auto"/>
        <w:jc w:val="both"/>
        <w:rPr>
          <w:rFonts w:ascii="Arial" w:hAnsi="Arial"/>
          <w:lang w:val="es-EC"/>
        </w:rPr>
      </w:pPr>
      <w:r>
        <w:rPr>
          <w:rFonts w:ascii="Arial" w:hAnsi="Arial"/>
          <w:lang w:val="es-EC"/>
        </w:rPr>
        <w:t>G es una constante gravitacional que depende de las unidades de peso para masa y fuerza.</w:t>
      </w:r>
    </w:p>
    <w:p w:rsidR="00000000" w:rsidRDefault="00344CB9">
      <w:pPr>
        <w:pStyle w:val="Ttulo3"/>
        <w:rPr>
          <w:rFonts w:ascii="Goudy Old Style" w:hAnsi="Goudy Old Style"/>
          <w:b/>
          <w:bCs w:val="0"/>
          <w:sz w:val="28"/>
          <w:szCs w:val="28"/>
          <w:lang w:val="es-EC"/>
        </w:rPr>
      </w:pPr>
      <w:bookmarkStart w:id="245" w:name="_Toc175819466"/>
      <w:bookmarkStart w:id="246" w:name="_Toc175819595"/>
      <w:bookmarkStart w:id="247" w:name="_Toc175819955"/>
      <w:bookmarkStart w:id="248" w:name="_Toc175820100"/>
      <w:bookmarkStart w:id="249" w:name="_Toc175820899"/>
      <w:bookmarkStart w:id="250" w:name="_Toc175821374"/>
      <w:bookmarkStart w:id="251" w:name="_Toc175822238"/>
      <w:bookmarkStart w:id="252" w:name="_Toc175822313"/>
      <w:bookmarkStart w:id="253" w:name="_Toc175822597"/>
      <w:bookmarkStart w:id="254" w:name="_Toc175822712"/>
      <w:bookmarkStart w:id="255" w:name="_Toc176939819"/>
      <w:bookmarkStart w:id="256" w:name="_Toc176940156"/>
      <w:bookmarkStart w:id="257" w:name="_Toc176940482"/>
      <w:bookmarkStart w:id="258" w:name="_Toc177278910"/>
      <w:bookmarkStart w:id="259" w:name="_Toc177537527"/>
      <w:bookmarkStart w:id="260" w:name="_Toc177537771"/>
      <w:bookmarkStart w:id="261" w:name="_Toc177629562"/>
      <w:bookmarkStart w:id="262" w:name="_Toc177731230"/>
      <w:r>
        <w:rPr>
          <w:rFonts w:ascii="Goudy Old Style" w:hAnsi="Goudy Old Style"/>
          <w:b/>
          <w:bCs w:val="0"/>
          <w:sz w:val="28"/>
          <w:szCs w:val="28"/>
          <w:lang w:val="es-EC"/>
        </w:rPr>
        <w:t>2.1.2 Economistas Descubren La Gravedad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ascii="Goudy Old Style" w:hAnsi="Goudy Old Style"/>
          <w:b/>
          <w:bCs w:val="0"/>
          <w:sz w:val="28"/>
          <w:szCs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En 1962, Jan Tinbergen propone fuertemente que la misma forma funcional puede ser aplicada para modelar flu</w:t>
      </w:r>
      <w:r>
        <w:rPr>
          <w:rFonts w:ascii="Arial" w:hAnsi="Arial"/>
          <w:lang w:val="es-EC"/>
        </w:rPr>
        <w:t>jos internacionales de comercio. Esta ley general de gravedad puede ser expresada por la siguiente notación:</w:t>
      </w:r>
    </w:p>
    <w:p w:rsidR="00000000" w:rsidRDefault="00344CB9">
      <w:pPr>
        <w:spacing w:line="480" w:lineRule="auto"/>
        <w:jc w:val="both"/>
        <w:rPr>
          <w:rFonts w:ascii="Arial" w:hAnsi="Arial"/>
          <w:b/>
          <w:bCs/>
          <w:lang w:val="es-EC"/>
        </w:rPr>
      </w:pP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b/>
          <w:bCs/>
          <w:lang w:val="es-EC"/>
        </w:rPr>
        <w:t>(2.2)</w:t>
      </w:r>
    </w:p>
    <w:p w:rsidR="00000000" w:rsidRDefault="00344CB9">
      <w:pPr>
        <w:spacing w:line="480" w:lineRule="auto"/>
        <w:jc w:val="both"/>
        <w:rPr>
          <w:rFonts w:ascii="Arial" w:hAnsi="Arial"/>
          <w:lang w:val="es-EC"/>
        </w:rPr>
      </w:pPr>
      <w:r>
        <w:rPr>
          <w:noProof/>
        </w:rPr>
        <w:pict>
          <v:shape id="_x0000_s1056" type="#_x0000_t75" style="position:absolute;left:0;text-align:left;margin-left:2in;margin-top:4.2pt;width:162pt;height:63pt;z-index:251622400">
            <v:imagedata r:id="rId101" o:title=""/>
            <w10:wrap type="square"/>
          </v:shape>
          <o:OLEObject Type="Embed" ProgID="Equation.DSMT4" ShapeID="_x0000_s1056" DrawAspect="Content" ObjectID="_1321780760" r:id="rId102"/>
        </w:pict>
      </w: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r>
        <w:rPr>
          <w:rFonts w:ascii="Arial" w:hAnsi="Arial"/>
          <w:lang w:val="es-EC"/>
        </w:rPr>
        <w:t>Donde la notación es definida como sigue:</w:t>
      </w:r>
    </w:p>
    <w:p w:rsidR="00000000" w:rsidRDefault="00344CB9">
      <w:pPr>
        <w:numPr>
          <w:ilvl w:val="0"/>
          <w:numId w:val="4"/>
        </w:numPr>
        <w:spacing w:line="480" w:lineRule="auto"/>
        <w:rPr>
          <w:rFonts w:ascii="Arial" w:hAnsi="Arial"/>
          <w:lang w:val="es-EC"/>
        </w:rPr>
      </w:pPr>
      <w:r>
        <w:rPr>
          <w:rFonts w:ascii="Arial" w:hAnsi="Arial"/>
          <w:lang w:val="es-EC"/>
        </w:rPr>
        <w:t>F</w:t>
      </w:r>
      <w:r>
        <w:rPr>
          <w:rFonts w:ascii="Arial" w:hAnsi="Arial"/>
          <w:vertAlign w:val="subscript"/>
          <w:lang w:val="es-EC"/>
        </w:rPr>
        <w:t xml:space="preserve">ij </w:t>
      </w:r>
      <w:r>
        <w:rPr>
          <w:rFonts w:ascii="Arial" w:hAnsi="Arial"/>
          <w:lang w:val="es-EC"/>
        </w:rPr>
        <w:t>es el “flujo” desde el origen i hasta el destino j.</w:t>
      </w:r>
    </w:p>
    <w:p w:rsidR="00000000" w:rsidRDefault="00344CB9">
      <w:pPr>
        <w:numPr>
          <w:ilvl w:val="0"/>
          <w:numId w:val="4"/>
        </w:numPr>
        <w:spacing w:line="480" w:lineRule="auto"/>
        <w:jc w:val="both"/>
        <w:rPr>
          <w:rFonts w:ascii="Arial" w:hAnsi="Arial"/>
          <w:lang w:val="es-EC"/>
        </w:rPr>
      </w:pPr>
      <w:r>
        <w:rPr>
          <w:rFonts w:ascii="Arial" w:hAnsi="Arial"/>
          <w:lang w:val="es-EC"/>
        </w:rPr>
        <w:t>M</w:t>
      </w:r>
      <w:r>
        <w:rPr>
          <w:rFonts w:ascii="Arial" w:hAnsi="Arial"/>
          <w:vertAlign w:val="subscript"/>
          <w:lang w:val="es-EC"/>
        </w:rPr>
        <w:t xml:space="preserve">i </w:t>
      </w:r>
      <w:r>
        <w:rPr>
          <w:rFonts w:ascii="Arial" w:hAnsi="Arial"/>
          <w:lang w:val="es-EC"/>
        </w:rPr>
        <w:t>y M</w:t>
      </w:r>
      <w:r>
        <w:rPr>
          <w:rFonts w:ascii="Arial" w:hAnsi="Arial"/>
          <w:vertAlign w:val="subscript"/>
          <w:lang w:val="es-EC"/>
        </w:rPr>
        <w:t xml:space="preserve">j </w:t>
      </w:r>
      <w:r>
        <w:rPr>
          <w:rFonts w:ascii="Arial" w:hAnsi="Arial"/>
          <w:lang w:val="es-EC"/>
        </w:rPr>
        <w:t>son los tamaños eco</w:t>
      </w:r>
      <w:r>
        <w:rPr>
          <w:rFonts w:ascii="Arial" w:hAnsi="Arial"/>
          <w:lang w:val="es-EC"/>
        </w:rPr>
        <w:t>nómicos relevantes, o lo que se conoce como PIB real de cada economía.</w:t>
      </w:r>
    </w:p>
    <w:p w:rsidR="00000000" w:rsidRDefault="00344CB9">
      <w:pPr>
        <w:numPr>
          <w:ilvl w:val="1"/>
          <w:numId w:val="4"/>
        </w:numPr>
        <w:spacing w:line="480" w:lineRule="auto"/>
        <w:jc w:val="both"/>
        <w:rPr>
          <w:rFonts w:ascii="Arial" w:hAnsi="Arial"/>
          <w:lang w:val="es-EC"/>
        </w:rPr>
      </w:pPr>
      <w:r>
        <w:rPr>
          <w:rFonts w:ascii="Arial" w:hAnsi="Arial"/>
          <w:lang w:val="es-EC"/>
        </w:rPr>
        <w:lastRenderedPageBreak/>
        <w:t>Si F es medido como un flujo monetario (por ejemplo:valores de las exportaciones), entonces M es usualmente el Producto Interno Bruto (PIB).</w:t>
      </w:r>
    </w:p>
    <w:p w:rsidR="00000000" w:rsidRDefault="00344CB9">
      <w:pPr>
        <w:numPr>
          <w:ilvl w:val="1"/>
          <w:numId w:val="4"/>
        </w:numPr>
        <w:spacing w:line="480" w:lineRule="auto"/>
        <w:jc w:val="both"/>
        <w:rPr>
          <w:rFonts w:ascii="Arial" w:hAnsi="Arial"/>
          <w:lang w:val="es-EC"/>
        </w:rPr>
      </w:pPr>
      <w:r>
        <w:rPr>
          <w:rFonts w:ascii="Arial" w:hAnsi="Arial"/>
          <w:lang w:val="es-EC"/>
        </w:rPr>
        <w:t>Para flujos de gente la medida más natural d</w:t>
      </w:r>
      <w:r>
        <w:rPr>
          <w:rFonts w:ascii="Arial" w:hAnsi="Arial"/>
          <w:lang w:val="es-EC"/>
        </w:rPr>
        <w:t>e M es con poblaciones de cada localidad.</w:t>
      </w:r>
    </w:p>
    <w:p w:rsidR="00000000" w:rsidRDefault="00344CB9">
      <w:pPr>
        <w:numPr>
          <w:ilvl w:val="0"/>
          <w:numId w:val="4"/>
        </w:numPr>
        <w:spacing w:line="480" w:lineRule="auto"/>
        <w:jc w:val="both"/>
        <w:rPr>
          <w:rFonts w:ascii="Arial" w:hAnsi="Arial"/>
          <w:lang w:val="es-EC"/>
        </w:rPr>
      </w:pPr>
      <w:r>
        <w:rPr>
          <w:rFonts w:ascii="Arial" w:hAnsi="Arial"/>
          <w:lang w:val="es-EC"/>
        </w:rPr>
        <w:t>D</w:t>
      </w:r>
      <w:r>
        <w:rPr>
          <w:rFonts w:ascii="Arial" w:hAnsi="Arial"/>
          <w:vertAlign w:val="subscript"/>
          <w:lang w:val="es-EC"/>
        </w:rPr>
        <w:t xml:space="preserve">ij </w:t>
      </w:r>
      <w:r>
        <w:rPr>
          <w:rFonts w:ascii="Arial" w:hAnsi="Arial"/>
          <w:lang w:val="es-EC"/>
        </w:rPr>
        <w:t xml:space="preserve">es la distancia entre los países i y j (siempre se consideran las distancias desde las capitales de cada país o sus centros económicos). </w:t>
      </w:r>
    </w:p>
    <w:p w:rsidR="00000000" w:rsidRDefault="00344CB9">
      <w:pPr>
        <w:numPr>
          <w:ilvl w:val="0"/>
          <w:numId w:val="4"/>
        </w:numPr>
        <w:spacing w:line="480" w:lineRule="auto"/>
        <w:rPr>
          <w:rFonts w:ascii="Arial" w:hAnsi="Arial"/>
          <w:lang w:val="es-EC"/>
        </w:rPr>
      </w:pPr>
      <w:r>
        <w:rPr>
          <w:rFonts w:ascii="Arial" w:hAnsi="Arial"/>
          <w:lang w:val="es-EC"/>
        </w:rPr>
        <w:t>G es una constante de proporcionalidad.</w:t>
      </w:r>
    </w:p>
    <w:p w:rsidR="00000000" w:rsidRDefault="00344CB9">
      <w:pPr>
        <w:spacing w:line="480" w:lineRule="auto"/>
        <w:rPr>
          <w:rFonts w:ascii="Arial" w:hAnsi="Arial"/>
          <w:lang w:val="es-EC"/>
        </w:rPr>
      </w:pPr>
    </w:p>
    <w:p w:rsidR="00000000" w:rsidRDefault="00344CB9">
      <w:pPr>
        <w:spacing w:line="480" w:lineRule="auto"/>
        <w:ind w:firstLine="360"/>
        <w:jc w:val="both"/>
        <w:rPr>
          <w:rFonts w:ascii="Arial" w:hAnsi="Arial"/>
          <w:lang w:val="es-EC"/>
        </w:rPr>
      </w:pPr>
      <w:r>
        <w:rPr>
          <w:rFonts w:ascii="Arial" w:hAnsi="Arial"/>
          <w:lang w:val="es-EC"/>
        </w:rPr>
        <w:t>Edward Leamer y Robert Stern (1</w:t>
      </w:r>
      <w:r>
        <w:rPr>
          <w:rFonts w:ascii="Arial" w:hAnsi="Arial"/>
          <w:lang w:val="es-EC"/>
        </w:rPr>
        <w:t>970) en su trabajo encontraron tres explicaciones acerca de la ecuación gravitacional: la primera, basada en la física en la cual no se obtuvo un mayor aporte; la segunda explicación identifica a la ecuación gravitacional como una forma reducida del lado d</w:t>
      </w:r>
      <w:r>
        <w:rPr>
          <w:rFonts w:ascii="Arial" w:hAnsi="Arial"/>
          <w:lang w:val="es-EC"/>
        </w:rPr>
        <w:t>e la demanda con variables exógenas (tales como: el ingreso del país importador y la población) y una forma reducida por el lado de la oferta (ingreso del país exportador y población). La tercera explicación es basada en un modelo de probabilidad en el cua</w:t>
      </w:r>
      <w:r>
        <w:rPr>
          <w:rFonts w:ascii="Arial" w:hAnsi="Arial"/>
          <w:lang w:val="es-EC"/>
        </w:rPr>
        <w:t xml:space="preserve">l se asume que </w:t>
      </w:r>
      <w:r>
        <w:rPr>
          <w:position w:val="-14"/>
        </w:rPr>
        <w:object w:dxaOrig="279" w:dyaOrig="380">
          <v:shape id="_x0000_i1025" type="#_x0000_t75" style="width:14pt;height:19pt" o:ole="">
            <v:imagedata r:id="rId103" o:title=""/>
          </v:shape>
          <o:OLEObject Type="Embed" ProgID="Equation.DSMT4" ShapeID="_x0000_i1025" DrawAspect="Content" ObjectID="_1321780686" r:id="rId104"/>
        </w:object>
      </w:r>
      <w:r>
        <w:rPr>
          <w:rFonts w:ascii="Arial" w:hAnsi="Arial"/>
          <w:lang w:val="es-EC"/>
        </w:rPr>
        <w:t>es el total de importaciones del país i</w:t>
      </w:r>
      <w:r>
        <w:rPr>
          <w:rFonts w:ascii="Arial" w:hAnsi="Arial"/>
          <w:i/>
          <w:iCs/>
          <w:lang w:val="es-EC"/>
        </w:rPr>
        <w:t xml:space="preserve"> </w:t>
      </w:r>
      <w:r>
        <w:rPr>
          <w:rFonts w:ascii="Arial" w:hAnsi="Arial"/>
          <w:lang w:val="es-EC"/>
        </w:rPr>
        <w:t>que</w:t>
      </w:r>
      <w:r>
        <w:rPr>
          <w:rFonts w:ascii="Arial" w:hAnsi="Arial"/>
          <w:i/>
          <w:iCs/>
          <w:lang w:val="es-EC"/>
        </w:rPr>
        <w:t xml:space="preserve"> </w:t>
      </w:r>
      <w:r>
        <w:rPr>
          <w:rFonts w:ascii="Arial" w:hAnsi="Arial"/>
          <w:lang w:val="es-EC"/>
        </w:rPr>
        <w:t xml:space="preserve">adopta una forma reducida del ingreso, la población y otras variables no observables. El conjunto de importaciones </w:t>
      </w:r>
      <w:r>
        <w:rPr>
          <w:position w:val="-16"/>
        </w:rPr>
        <w:object w:dxaOrig="780" w:dyaOrig="440">
          <v:shape id="_x0000_i1026" type="#_x0000_t75" style="width:39pt;height:22pt" o:ole="">
            <v:imagedata r:id="rId105" o:title=""/>
          </v:shape>
          <o:OLEObject Type="Embed" ProgID="Equation.DSMT4" ShapeID="_x0000_i1026" DrawAspect="Content" ObjectID="_1321780687" r:id="rId106"/>
        </w:object>
      </w:r>
      <w:r>
        <w:rPr>
          <w:rFonts w:ascii="Arial" w:hAnsi="Arial"/>
          <w:lang w:val="es-EC"/>
        </w:rPr>
        <w:t xml:space="preserve"> tiene la forma de una distr</w:t>
      </w:r>
      <w:r>
        <w:rPr>
          <w:rFonts w:ascii="Arial" w:hAnsi="Arial"/>
          <w:lang w:val="es-EC"/>
        </w:rPr>
        <w:t xml:space="preserve">ibución de probabilidad </w:t>
      </w:r>
      <w:r>
        <w:rPr>
          <w:position w:val="-12"/>
        </w:rPr>
        <w:object w:dxaOrig="940" w:dyaOrig="360">
          <v:shape id="_x0000_i1027" type="#_x0000_t75" style="width:47pt;height:18pt" o:ole="">
            <v:imagedata r:id="rId107" o:title=""/>
          </v:shape>
          <o:OLEObject Type="Embed" ProgID="Equation.DSMT4" ShapeID="_x0000_i1027" DrawAspect="Content" ObjectID="_1321780688" r:id="rId108"/>
        </w:object>
      </w:r>
      <w:r>
        <w:rPr>
          <w:rFonts w:ascii="Arial" w:hAnsi="Arial"/>
          <w:lang w:val="es-EC"/>
        </w:rPr>
        <w:t xml:space="preserve">, en donde la probabilidad de ocurrencia </w:t>
      </w:r>
      <w:r>
        <w:rPr>
          <w:rFonts w:ascii="Arial" w:hAnsi="Arial"/>
          <w:lang w:val="es-EC"/>
        </w:rPr>
        <w:lastRenderedPageBreak/>
        <w:t xml:space="preserve">entre i y j es igual a </w:t>
      </w:r>
      <w:r>
        <w:rPr>
          <w:position w:val="-20"/>
        </w:rPr>
        <w:object w:dxaOrig="800" w:dyaOrig="580">
          <v:shape id="_x0000_i1028" type="#_x0000_t75" style="width:45pt;height:29pt" o:ole="">
            <v:imagedata r:id="rId109" o:title=""/>
          </v:shape>
          <o:OLEObject Type="Embed" ProgID="Equation.DSMT4" ShapeID="_x0000_i1028" DrawAspect="Content" ObjectID="_1321780689" r:id="rId110"/>
        </w:object>
      </w:r>
      <w:r>
        <w:rPr>
          <w:lang w:val="es-EC"/>
        </w:rPr>
        <w:t xml:space="preserve"> </w:t>
      </w:r>
      <w:r>
        <w:rPr>
          <w:rFonts w:ascii="Arial" w:hAnsi="Arial"/>
          <w:lang w:val="es-EC"/>
        </w:rPr>
        <w:t>y alternativamente el potencial comercio entre i y j es el producto del posible comercio de i y j. El tamaño espe</w:t>
      </w:r>
      <w:r>
        <w:rPr>
          <w:rFonts w:ascii="Arial" w:hAnsi="Arial"/>
          <w:lang w:val="es-EC"/>
        </w:rPr>
        <w:t xml:space="preserve">rado del flujo de comercio definido como </w:t>
      </w:r>
      <w:r>
        <w:rPr>
          <w:lang w:val="es-EC"/>
        </w:rPr>
        <w:t>T</w:t>
      </w:r>
      <w:r>
        <w:rPr>
          <w:rFonts w:ascii="Arial" w:hAnsi="Arial"/>
          <w:lang w:val="es-EC"/>
        </w:rPr>
        <w:t xml:space="preserve"> es entonces igual a </w:t>
      </w:r>
      <w:r>
        <w:rPr>
          <w:position w:val="-14"/>
        </w:rPr>
        <w:object w:dxaOrig="1380" w:dyaOrig="380">
          <v:shape id="_x0000_i1029" type="#_x0000_t75" style="width:69pt;height:19pt" o:ole="">
            <v:imagedata r:id="rId111" o:title=""/>
          </v:shape>
          <o:OLEObject Type="Embed" ProgID="Equation.DSMT4" ShapeID="_x0000_i1029" DrawAspect="Content" ObjectID="_1321780690" r:id="rId112"/>
        </w:object>
      </w:r>
      <w:r>
        <w:rPr>
          <w:rFonts w:ascii="Arial" w:hAnsi="Arial"/>
          <w:lang w:val="es-EC"/>
        </w:rPr>
        <w:t xml:space="preserve">, donde </w:t>
      </w:r>
      <w:r>
        <w:rPr>
          <w:lang w:val="es-EC"/>
        </w:rPr>
        <w:t xml:space="preserve">T </w:t>
      </w:r>
      <w:r>
        <w:rPr>
          <w:rFonts w:ascii="Arial" w:hAnsi="Arial"/>
          <w:lang w:val="es-EC"/>
        </w:rPr>
        <w:t>es una constante, esta última explicación es útil al momento de explicar la forma multiplicativa funcional de la ecuación gravitacional.</w:t>
      </w:r>
    </w:p>
    <w:p w:rsidR="00000000" w:rsidRDefault="00344CB9">
      <w:pPr>
        <w:pStyle w:val="Ttulo3"/>
        <w:rPr>
          <w:rFonts w:ascii="Goudy Old Style" w:hAnsi="Goudy Old Style"/>
          <w:b/>
          <w:bCs w:val="0"/>
          <w:sz w:val="28"/>
          <w:szCs w:val="28"/>
          <w:lang w:val="es-EC"/>
        </w:rPr>
      </w:pPr>
      <w:bookmarkStart w:id="263" w:name="_Toc175819467"/>
      <w:bookmarkStart w:id="264" w:name="_Toc175819596"/>
      <w:bookmarkStart w:id="265" w:name="_Toc175819956"/>
      <w:bookmarkStart w:id="266" w:name="_Toc175820101"/>
      <w:bookmarkStart w:id="267" w:name="_Toc175820900"/>
      <w:bookmarkStart w:id="268" w:name="_Toc175821375"/>
      <w:bookmarkStart w:id="269" w:name="_Toc175822239"/>
      <w:bookmarkStart w:id="270" w:name="_Toc175822314"/>
      <w:bookmarkStart w:id="271" w:name="_Toc175822598"/>
      <w:bookmarkStart w:id="272" w:name="_Toc175822713"/>
      <w:bookmarkStart w:id="273" w:name="_Toc176939820"/>
      <w:bookmarkStart w:id="274" w:name="_Toc176940157"/>
      <w:bookmarkStart w:id="275" w:name="_Toc176940483"/>
      <w:bookmarkStart w:id="276" w:name="_Toc177278911"/>
      <w:bookmarkStart w:id="277" w:name="_Toc177537528"/>
      <w:bookmarkStart w:id="278" w:name="_Toc177537772"/>
    </w:p>
    <w:p w:rsidR="00000000" w:rsidRDefault="00344CB9">
      <w:pPr>
        <w:pStyle w:val="Ttulo3"/>
        <w:rPr>
          <w:rFonts w:ascii="Goudy Old Style" w:hAnsi="Goudy Old Style"/>
          <w:b/>
          <w:bCs w:val="0"/>
          <w:sz w:val="28"/>
          <w:szCs w:val="28"/>
          <w:lang w:val="es-EC"/>
        </w:rPr>
      </w:pPr>
      <w:bookmarkStart w:id="279" w:name="_Toc177629563"/>
      <w:bookmarkStart w:id="280" w:name="_Toc177731231"/>
      <w:r>
        <w:rPr>
          <w:rFonts w:ascii="Goudy Old Style" w:hAnsi="Goudy Old Style"/>
          <w:b/>
          <w:bCs w:val="0"/>
          <w:sz w:val="28"/>
          <w:szCs w:val="28"/>
          <w:lang w:val="es-EC"/>
        </w:rPr>
        <w:t xml:space="preserve">2.1.3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ascii="Goudy Old Style" w:hAnsi="Goudy Old Style"/>
          <w:b/>
          <w:bCs w:val="0"/>
          <w:sz w:val="28"/>
          <w:szCs w:val="28"/>
          <w:lang w:val="es-EC"/>
        </w:rPr>
        <w:t xml:space="preserve">Fundamentos </w:t>
      </w:r>
      <w:r>
        <w:rPr>
          <w:rFonts w:ascii="Goudy Old Style" w:hAnsi="Goudy Old Style"/>
          <w:b/>
          <w:bCs w:val="0"/>
          <w:sz w:val="28"/>
          <w:szCs w:val="28"/>
          <w:lang w:val="es-EC"/>
        </w:rPr>
        <w:t>Teóricos al Modelo Gravitacional, Anderson (1979)</w:t>
      </w:r>
      <w:bookmarkEnd w:id="277"/>
      <w:bookmarkEnd w:id="278"/>
      <w:bookmarkEnd w:id="279"/>
      <w:bookmarkEnd w:id="280"/>
    </w:p>
    <w:p w:rsidR="00000000" w:rsidRDefault="00344CB9">
      <w:pPr>
        <w:rPr>
          <w:lang w:val="es-EC"/>
        </w:rPr>
      </w:pPr>
    </w:p>
    <w:p w:rsidR="00000000" w:rsidRDefault="00344CB9">
      <w:pPr>
        <w:spacing w:line="480" w:lineRule="auto"/>
        <w:jc w:val="both"/>
        <w:rPr>
          <w:rFonts w:ascii="Arial" w:hAnsi="Arial"/>
          <w:lang w:val="es-EC"/>
        </w:rPr>
      </w:pPr>
      <w:r>
        <w:rPr>
          <w:lang w:val="es-EC"/>
        </w:rPr>
        <w:tab/>
      </w:r>
      <w:r>
        <w:rPr>
          <w:rFonts w:ascii="Arial" w:hAnsi="Arial"/>
          <w:lang w:val="es-EC"/>
        </w:rPr>
        <w:t>Probablemente el instrumento empírico más exitoso al momento de querer explicar los patrones comerciales entre pares de países o regiones ha sido la ecuación gravitacional.</w:t>
      </w: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r>
        <w:rPr>
          <w:rFonts w:ascii="Arial" w:hAnsi="Arial"/>
          <w:lang w:val="es-EC"/>
        </w:rPr>
        <w:tab/>
        <w:t xml:space="preserve">La ecuación gravitacional es </w:t>
      </w:r>
      <w:r>
        <w:rPr>
          <w:rFonts w:ascii="Arial" w:hAnsi="Arial"/>
          <w:lang w:val="es-EC"/>
        </w:rPr>
        <w:t>especificada de la siguiente forma:</w:t>
      </w:r>
    </w:p>
    <w:p w:rsidR="00000000" w:rsidRDefault="00344CB9">
      <w:pPr>
        <w:spacing w:line="480" w:lineRule="auto"/>
        <w:jc w:val="right"/>
        <w:rPr>
          <w:rFonts w:ascii="Arial" w:hAnsi="Arial"/>
          <w:b/>
          <w:bCs/>
          <w:lang w:val="es-EC"/>
        </w:rPr>
      </w:pPr>
      <w:r>
        <w:rPr>
          <w:rFonts w:ascii="Arial" w:hAnsi="Arial"/>
          <w:b/>
          <w:bCs/>
          <w:lang w:val="es-EC"/>
        </w:rPr>
        <w:t>(2.3)</w:t>
      </w:r>
    </w:p>
    <w:p w:rsidR="00000000" w:rsidRDefault="00344CB9">
      <w:pPr>
        <w:spacing w:line="480" w:lineRule="auto"/>
        <w:jc w:val="center"/>
        <w:rPr>
          <w:rFonts w:ascii="Arial" w:hAnsi="Arial"/>
          <w:lang w:val="es-EC"/>
        </w:rPr>
      </w:pPr>
      <w:r>
        <w:rPr>
          <w:position w:val="-20"/>
        </w:rPr>
        <w:object w:dxaOrig="3120" w:dyaOrig="520">
          <v:shape id="_x0000_i1030" type="#_x0000_t75" style="width:314pt;height:46pt" o:ole="">
            <v:imagedata r:id="rId113" o:title=""/>
          </v:shape>
          <o:OLEObject Type="Embed" ProgID="Equation.DSMT4" ShapeID="_x0000_i1030" DrawAspect="Content" ObjectID="_1321780691" r:id="rId114"/>
        </w:object>
      </w:r>
    </w:p>
    <w:p w:rsidR="00000000" w:rsidRDefault="00344CB9">
      <w:pPr>
        <w:spacing w:line="480" w:lineRule="auto"/>
        <w:jc w:val="both"/>
        <w:rPr>
          <w:rFonts w:ascii="Arial" w:hAnsi="Arial"/>
          <w:lang w:val="es-EC"/>
        </w:rPr>
      </w:pPr>
      <w:r>
        <w:rPr>
          <w:rFonts w:ascii="Arial" w:hAnsi="Arial"/>
          <w:lang w:val="es-EC"/>
        </w:rPr>
        <w:tab/>
        <w:t xml:space="preserve">Donde </w:t>
      </w:r>
      <w:r>
        <w:rPr>
          <w:position w:val="-14"/>
        </w:rPr>
        <w:object w:dxaOrig="460" w:dyaOrig="380">
          <v:shape id="_x0000_i1031" type="#_x0000_t75" style="width:33pt;height:27pt" o:ole="">
            <v:imagedata r:id="rId115" o:title=""/>
          </v:shape>
          <o:OLEObject Type="Embed" ProgID="Equation.DSMT4" ShapeID="_x0000_i1031" DrawAspect="Content" ObjectID="_1321780692" r:id="rId116"/>
        </w:object>
      </w:r>
      <w:r>
        <w:rPr>
          <w:lang w:val="es-EC"/>
        </w:rPr>
        <w:t xml:space="preserve"> </w:t>
      </w:r>
      <w:r>
        <w:rPr>
          <w:rFonts w:ascii="Arial" w:hAnsi="Arial"/>
          <w:lang w:val="es-EC"/>
        </w:rPr>
        <w:t xml:space="preserve">es el flujo de dólares de bienes o </w:t>
      </w:r>
      <w:r>
        <w:rPr>
          <w:b/>
          <w:bCs/>
          <w:i/>
          <w:iCs/>
          <w:lang w:val="es-EC"/>
        </w:rPr>
        <w:t>K</w:t>
      </w:r>
      <w:r>
        <w:rPr>
          <w:rFonts w:ascii="Arial" w:hAnsi="Arial"/>
          <w:b/>
          <w:bCs/>
          <w:i/>
          <w:iCs/>
          <w:lang w:val="es-EC"/>
        </w:rPr>
        <w:t xml:space="preserve"> </w:t>
      </w:r>
      <w:r>
        <w:rPr>
          <w:rFonts w:ascii="Arial" w:hAnsi="Arial"/>
          <w:lang w:val="es-EC"/>
        </w:rPr>
        <w:t>factores de un país o región “</w:t>
      </w:r>
      <w:r>
        <w:rPr>
          <w:rFonts w:ascii="Arial" w:hAnsi="Arial"/>
          <w:b/>
          <w:bCs/>
          <w:lang w:val="es-EC"/>
        </w:rPr>
        <w:t>i</w:t>
      </w:r>
      <w:r>
        <w:rPr>
          <w:rFonts w:ascii="Arial" w:hAnsi="Arial"/>
          <w:lang w:val="es-EC"/>
        </w:rPr>
        <w:t>”  hacia el país o región “</w:t>
      </w:r>
      <w:r>
        <w:rPr>
          <w:rFonts w:ascii="Arial" w:hAnsi="Arial"/>
          <w:b/>
          <w:bCs/>
          <w:lang w:val="es-EC"/>
        </w:rPr>
        <w:t>j</w:t>
      </w:r>
      <w:r>
        <w:rPr>
          <w:rFonts w:ascii="Arial" w:hAnsi="Arial"/>
          <w:lang w:val="es-EC"/>
        </w:rPr>
        <w:t xml:space="preserve">” , </w:t>
      </w:r>
      <w:r>
        <w:rPr>
          <w:position w:val="-12"/>
        </w:rPr>
        <w:object w:dxaOrig="220" w:dyaOrig="360">
          <v:shape id="_x0000_i1032" type="#_x0000_t75" style="width:18pt;height:30pt" o:ole="">
            <v:imagedata r:id="rId117" o:title=""/>
          </v:shape>
          <o:OLEObject Type="Embed" ProgID="Equation.DSMT4" ShapeID="_x0000_i1032" DrawAspect="Content" ObjectID="_1321780693" r:id="rId118"/>
        </w:object>
      </w:r>
      <w:r>
        <w:rPr>
          <w:lang w:val="es-EC"/>
        </w:rPr>
        <w:t xml:space="preserve"> </w:t>
      </w:r>
      <w:r>
        <w:rPr>
          <w:rFonts w:ascii="Arial" w:hAnsi="Arial"/>
          <w:lang w:val="es-EC"/>
        </w:rPr>
        <w:t xml:space="preserve">y </w:t>
      </w:r>
      <w:r>
        <w:rPr>
          <w:position w:val="-14"/>
        </w:rPr>
        <w:object w:dxaOrig="260" w:dyaOrig="380">
          <v:shape id="_x0000_i1033" type="#_x0000_t75" style="width:20pt;height:30pt" o:ole="">
            <v:imagedata r:id="rId119" o:title=""/>
          </v:shape>
          <o:OLEObject Type="Embed" ProgID="Equation.DSMT4" ShapeID="_x0000_i1033" DrawAspect="Content" ObjectID="_1321780694" r:id="rId120"/>
        </w:object>
      </w:r>
      <w:r>
        <w:rPr>
          <w:lang w:val="es-EC"/>
        </w:rPr>
        <w:t xml:space="preserve"> </w:t>
      </w:r>
      <w:r>
        <w:rPr>
          <w:rFonts w:ascii="Arial" w:hAnsi="Arial"/>
          <w:lang w:val="es-EC"/>
        </w:rPr>
        <w:t>son los ingresos en “</w:t>
      </w:r>
      <w:r>
        <w:rPr>
          <w:rFonts w:ascii="Arial" w:hAnsi="Arial"/>
          <w:b/>
          <w:bCs/>
          <w:lang w:val="es-EC"/>
        </w:rPr>
        <w:t>i</w:t>
      </w:r>
      <w:r>
        <w:rPr>
          <w:rFonts w:ascii="Arial" w:hAnsi="Arial"/>
          <w:lang w:val="es-EC"/>
        </w:rPr>
        <w:t>” y en “</w:t>
      </w:r>
      <w:r>
        <w:rPr>
          <w:rFonts w:ascii="Arial" w:hAnsi="Arial"/>
          <w:b/>
          <w:bCs/>
          <w:lang w:val="es-EC"/>
        </w:rPr>
        <w:t>j</w:t>
      </w:r>
      <w:r>
        <w:rPr>
          <w:rFonts w:ascii="Arial" w:hAnsi="Arial"/>
          <w:lang w:val="es-EC"/>
        </w:rPr>
        <w:t xml:space="preserve">” , </w:t>
      </w:r>
      <w:r>
        <w:rPr>
          <w:position w:val="-12"/>
        </w:rPr>
        <w:object w:dxaOrig="300" w:dyaOrig="360">
          <v:shape id="_x0000_i1034" type="#_x0000_t75" style="width:25pt;height:30pt" o:ole="">
            <v:imagedata r:id="rId121" o:title=""/>
          </v:shape>
          <o:OLEObject Type="Embed" ProgID="Equation.DSMT4" ShapeID="_x0000_i1034" DrawAspect="Content" ObjectID="_1321780695" r:id="rId122"/>
        </w:object>
      </w:r>
      <w:r>
        <w:rPr>
          <w:lang w:val="es-EC"/>
        </w:rPr>
        <w:t xml:space="preserve"> </w:t>
      </w:r>
      <w:r>
        <w:rPr>
          <w:rFonts w:ascii="Arial" w:hAnsi="Arial"/>
          <w:lang w:val="es-EC"/>
        </w:rPr>
        <w:t xml:space="preserve">y </w:t>
      </w:r>
      <w:r>
        <w:rPr>
          <w:position w:val="-14"/>
        </w:rPr>
        <w:object w:dxaOrig="340" w:dyaOrig="380">
          <v:shape id="_x0000_i1035" type="#_x0000_t75" style="width:26pt;height:30pt" o:ole="">
            <v:imagedata r:id="rId123" o:title=""/>
          </v:shape>
          <o:OLEObject Type="Embed" ProgID="Equation.DSMT4" ShapeID="_x0000_i1035" DrawAspect="Content" ObjectID="_1321780696" r:id="rId124"/>
        </w:object>
      </w:r>
      <w:r>
        <w:rPr>
          <w:lang w:val="es-EC"/>
        </w:rPr>
        <w:t xml:space="preserve"> </w:t>
      </w:r>
      <w:r>
        <w:rPr>
          <w:rFonts w:ascii="Arial" w:hAnsi="Arial"/>
          <w:lang w:val="es-EC"/>
        </w:rPr>
        <w:t xml:space="preserve">son la población en i y en j , </w:t>
      </w:r>
      <w:r>
        <w:rPr>
          <w:position w:val="-14"/>
        </w:rPr>
        <w:object w:dxaOrig="300" w:dyaOrig="380">
          <v:shape id="_x0000_i1036" type="#_x0000_t75" style="width:21pt;height:27pt" o:ole="">
            <v:imagedata r:id="rId125" o:title=""/>
          </v:shape>
          <o:OLEObject Type="Embed" ProgID="Equation.DSMT4" ShapeID="_x0000_i1036" DrawAspect="Content" ObjectID="_1321780697" r:id="rId126"/>
        </w:object>
      </w:r>
      <w:r>
        <w:rPr>
          <w:lang w:val="es-EC"/>
        </w:rPr>
        <w:t xml:space="preserve"> </w:t>
      </w:r>
      <w:r>
        <w:rPr>
          <w:rFonts w:ascii="Arial" w:hAnsi="Arial"/>
          <w:lang w:val="es-EC"/>
        </w:rPr>
        <w:t xml:space="preserve">es la distancia entre países (regiones) y </w:t>
      </w:r>
      <w:r>
        <w:rPr>
          <w:position w:val="-14"/>
        </w:rPr>
        <w:object w:dxaOrig="400" w:dyaOrig="380">
          <v:shape id="_x0000_i1037" type="#_x0000_t75" style="width:33pt;height:30pt" o:ole="">
            <v:imagedata r:id="rId127" o:title=""/>
          </v:shape>
          <o:OLEObject Type="Embed" ProgID="Equation.DSMT4" ShapeID="_x0000_i1037" DrawAspect="Content" ObjectID="_1321780698" r:id="rId128"/>
        </w:object>
      </w:r>
      <w:r>
        <w:rPr>
          <w:rFonts w:ascii="Arial" w:hAnsi="Arial"/>
          <w:lang w:val="es-EC"/>
        </w:rPr>
        <w:t>es el término de error que s</w:t>
      </w:r>
      <w:r>
        <w:rPr>
          <w:rFonts w:ascii="Arial" w:hAnsi="Arial"/>
          <w:lang w:val="es-EC"/>
        </w:rPr>
        <w:t xml:space="preserve">e distribuye en forma logarítmica con </w:t>
      </w:r>
      <w:r>
        <w:rPr>
          <w:position w:val="-14"/>
        </w:rPr>
        <w:object w:dxaOrig="1340" w:dyaOrig="380">
          <v:shape id="_x0000_i1038" type="#_x0000_t75" style="width:77pt;height:22pt" o:ole="">
            <v:imagedata r:id="rId129" o:title=""/>
          </v:shape>
          <o:OLEObject Type="Embed" ProgID="Equation.DSMT4" ShapeID="_x0000_i1038" DrawAspect="Content" ObjectID="_1321780699" r:id="rId130"/>
        </w:object>
      </w:r>
      <w:r>
        <w:rPr>
          <w:lang w:val="es-EC"/>
        </w:rPr>
        <w:t xml:space="preserve">. </w:t>
      </w:r>
      <w:r>
        <w:rPr>
          <w:rFonts w:ascii="Arial" w:hAnsi="Arial"/>
          <w:lang w:val="es-EC"/>
        </w:rPr>
        <w:t>Usualmente</w:t>
      </w:r>
      <w:r>
        <w:rPr>
          <w:lang w:val="es-EC"/>
        </w:rPr>
        <w:t xml:space="preserve"> </w:t>
      </w:r>
      <w:r>
        <w:rPr>
          <w:rFonts w:ascii="Arial" w:hAnsi="Arial"/>
          <w:lang w:val="es-EC"/>
        </w:rPr>
        <w:t>los flujos son agregados a través de bienes en los que estimaciones tradicionales encuentran que las elasticidades ingreso no son significativamente distintas de 1 y significativ</w:t>
      </w:r>
      <w:r>
        <w:rPr>
          <w:rFonts w:ascii="Arial" w:hAnsi="Arial"/>
          <w:lang w:val="es-EC"/>
        </w:rPr>
        <w:t>amente distintas de 0, también encuentran que las elasticidades de la población son significativamente distintas de cero.</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El objetivo de Anderson (1979) consistió en proveer una explicación teórica para la ecuación gravitacional aplicada a los flujos bil</w:t>
      </w:r>
      <w:r>
        <w:rPr>
          <w:rFonts w:ascii="Arial" w:hAnsi="Arial"/>
          <w:lang w:val="es-EC"/>
        </w:rPr>
        <w:t>aterales de comercio, mediante el uso de un sistema de gasto que se basa en el supuesto de preferencias homotéticas a través de regiones, en el cual los productos son diferenciados por lugar de origen</w:t>
      </w:r>
      <w:r>
        <w:rPr>
          <w:rStyle w:val="Refdenotaalpie"/>
          <w:rFonts w:ascii="Arial" w:hAnsi="Arial"/>
          <w:lang w:val="es-EC"/>
        </w:rPr>
        <w:footnoteReference w:id="2"/>
      </w:r>
      <w:r>
        <w:rPr>
          <w:rFonts w:ascii="Arial" w:hAnsi="Arial"/>
          <w:lang w:val="es-EC"/>
        </w:rPr>
        <w:t>.</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El Modelo Gravitacional contrasta el sistema de Gas</w:t>
      </w:r>
      <w:r>
        <w:rPr>
          <w:rFonts w:ascii="Arial" w:hAnsi="Arial"/>
          <w:lang w:val="es-EC"/>
        </w:rPr>
        <w:t>to Puro mediante una especificación de que la participación del Gasto Nacional contabilizado por la compra de bienes transables (apertura al comercio) es una función reducida estable del ingreso y de la población, mientras que la participación del Gasto en</w:t>
      </w:r>
      <w:r>
        <w:rPr>
          <w:rFonts w:ascii="Arial" w:hAnsi="Arial"/>
          <w:lang w:val="es-EC"/>
        </w:rPr>
        <w:t xml:space="preserve"> </w:t>
      </w:r>
      <w:r>
        <w:rPr>
          <w:rFonts w:ascii="Arial" w:hAnsi="Arial"/>
          <w:lang w:val="es-EC"/>
        </w:rPr>
        <w:lastRenderedPageBreak/>
        <w:t>el total de bienes transables contabilizados es una función identificada (por medio de las preferencias) de las variables que producen los costos de transporte, aunque otras interpretaciones son posibles como en el caso de Edward Leamer y Robert Stern (19</w:t>
      </w:r>
      <w:r>
        <w:rPr>
          <w:rFonts w:ascii="Arial" w:hAnsi="Arial"/>
          <w:lang w:val="es-EC"/>
        </w:rPr>
        <w:t>70) en cuyo trabajo resaltan cuatro ventajas acerca de la ecuación gravitacional, primero al explicar la forma multiplicativa de la ecuación, segundo permite una interpretación de como afecta la distancia a la ecuación gravitacional e identifican que el co</w:t>
      </w:r>
      <w:r>
        <w:rPr>
          <w:rFonts w:ascii="Arial" w:hAnsi="Arial"/>
          <w:lang w:val="es-EC"/>
        </w:rPr>
        <w:t>eficiente estimado puede ser usado como parte en la estimación de posibles cambios en los instrumentos. Tercero la hipótesis de una “estructura” idéntica a través de regiones o países es fuertemente interpretada como funciones de gasto idénticas y finalmen</w:t>
      </w:r>
      <w:r>
        <w:rPr>
          <w:rFonts w:ascii="Arial" w:hAnsi="Arial"/>
          <w:lang w:val="es-EC"/>
        </w:rPr>
        <w:t>te concluyen en que el estimador de la ecuación gravitacional puede estar sesgado por lo que recomiendan que se cambie el método de estimación.</w:t>
      </w:r>
    </w:p>
    <w:p w:rsidR="00000000" w:rsidRDefault="00344CB9">
      <w:pPr>
        <w:rPr>
          <w:lang w:val="es-EC"/>
        </w:rPr>
      </w:pPr>
    </w:p>
    <w:p w:rsidR="00000000" w:rsidRDefault="00344CB9">
      <w:pPr>
        <w:pStyle w:val="Ttulo3"/>
        <w:rPr>
          <w:rFonts w:ascii="Goudy Old Style" w:hAnsi="Goudy Old Style"/>
          <w:b/>
          <w:bCs w:val="0"/>
          <w:sz w:val="28"/>
          <w:szCs w:val="28"/>
          <w:lang w:val="es-EC"/>
        </w:rPr>
      </w:pPr>
      <w:bookmarkStart w:id="281" w:name="_Toc177537529"/>
      <w:bookmarkStart w:id="282" w:name="_Toc177537773"/>
      <w:bookmarkStart w:id="283" w:name="_Toc177629564"/>
      <w:bookmarkStart w:id="284" w:name="_Toc177731232"/>
      <w:r>
        <w:rPr>
          <w:rFonts w:ascii="Goudy Old Style" w:hAnsi="Goudy Old Style"/>
          <w:b/>
          <w:bCs w:val="0"/>
          <w:sz w:val="28"/>
          <w:szCs w:val="28"/>
          <w:lang w:val="es-EC"/>
        </w:rPr>
        <w:t>2.1.3.1 El Modelo de Gasto Puro</w:t>
      </w:r>
      <w:bookmarkEnd w:id="281"/>
      <w:bookmarkEnd w:id="282"/>
      <w:bookmarkEnd w:id="283"/>
      <w:bookmarkEnd w:id="284"/>
      <w:r>
        <w:rPr>
          <w:rFonts w:ascii="Goudy Old Style" w:hAnsi="Goudy Old Style"/>
          <w:b/>
          <w:bCs w:val="0"/>
          <w:sz w:val="28"/>
          <w:szCs w:val="28"/>
          <w:lang w:val="es-EC"/>
        </w:rPr>
        <w:t xml:space="preserve"> </w:t>
      </w:r>
    </w:p>
    <w:p w:rsidR="00000000" w:rsidRDefault="00344CB9">
      <w:pPr>
        <w:spacing w:line="480" w:lineRule="auto"/>
        <w:jc w:val="both"/>
        <w:rPr>
          <w:rFonts w:ascii="Arial" w:hAnsi="Arial"/>
          <w:lang w:val="es-EC"/>
        </w:rPr>
      </w:pPr>
      <w:r>
        <w:rPr>
          <w:lang w:val="es-EC"/>
        </w:rPr>
        <w:tab/>
      </w:r>
      <w:r>
        <w:rPr>
          <w:rFonts w:ascii="Arial" w:hAnsi="Arial"/>
          <w:lang w:val="es-EC"/>
        </w:rPr>
        <w:t xml:space="preserve">La forma sencilla del Modelo Gravitacional proviene de un ordenamiento de un </w:t>
      </w:r>
      <w:r>
        <w:rPr>
          <w:rFonts w:ascii="Arial" w:hAnsi="Arial"/>
          <w:lang w:val="es-EC"/>
        </w:rPr>
        <w:t>sistema de gasto tipo Cobb-Douglas asumiendo que: cada país es completamente especializado en la producción de sus propios bienes (tal como en el caso de un Modelo de Comercio Keynesiano), es decir que existe un bien para cada país y la no existencia de ta</w:t>
      </w:r>
      <w:r>
        <w:rPr>
          <w:rFonts w:ascii="Arial" w:hAnsi="Arial"/>
          <w:lang w:val="es-EC"/>
        </w:rPr>
        <w:t>rifas o costos de transporte.</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lastRenderedPageBreak/>
        <w:tab/>
        <w:t xml:space="preserve">La fracción del ingreso destinado en la compra del producto del país </w:t>
      </w:r>
      <w:r>
        <w:rPr>
          <w:rFonts w:ascii="Arial" w:hAnsi="Arial"/>
          <w:b/>
          <w:bCs/>
          <w:i/>
          <w:iCs/>
          <w:lang w:val="es-EC"/>
        </w:rPr>
        <w:t xml:space="preserve">i </w:t>
      </w:r>
      <w:r>
        <w:rPr>
          <w:rFonts w:ascii="Arial" w:hAnsi="Arial"/>
          <w:lang w:val="es-EC"/>
        </w:rPr>
        <w:t xml:space="preserve">es denotada como </w:t>
      </w:r>
      <w:r>
        <w:rPr>
          <w:position w:val="-12"/>
        </w:rPr>
        <w:object w:dxaOrig="220" w:dyaOrig="360">
          <v:shape id="_x0000_i1039" type="#_x0000_t75" style="width:13pt;height:22pt" o:ole="">
            <v:imagedata r:id="rId131" o:title=""/>
          </v:shape>
          <o:OLEObject Type="Embed" ProgID="Equation.DSMT4" ShapeID="_x0000_i1039" DrawAspect="Content" ObjectID="_1321780700" r:id="rId132"/>
        </w:object>
      </w:r>
      <w:r>
        <w:rPr>
          <w:lang w:val="es-EC"/>
        </w:rPr>
        <w:t xml:space="preserve"> </w:t>
      </w:r>
      <w:r>
        <w:rPr>
          <w:rFonts w:ascii="Arial" w:hAnsi="Arial"/>
          <w:lang w:val="es-EC"/>
        </w:rPr>
        <w:t>y es la misma en todos los países (una mejor explicación es suponer que todos los países tienen idénticas pr</w:t>
      </w:r>
      <w:r>
        <w:rPr>
          <w:rFonts w:ascii="Arial" w:hAnsi="Arial"/>
          <w:lang w:val="es-EC"/>
        </w:rPr>
        <w:t xml:space="preserve">eferencias Cobb-Douglas), mediante un análisis de corte transversal los precios son constantes en equilibrio induciendo a que todos los valores sean iguales a la unidad, mientras que el consumo en valores y cantidades en términos de los bienes </w:t>
      </w:r>
      <w:r>
        <w:rPr>
          <w:rFonts w:ascii="Arial" w:hAnsi="Arial"/>
          <w:b/>
          <w:bCs/>
          <w:i/>
          <w:iCs/>
          <w:lang w:val="es-EC"/>
        </w:rPr>
        <w:t xml:space="preserve">i </w:t>
      </w:r>
      <w:r>
        <w:rPr>
          <w:rFonts w:ascii="Arial" w:hAnsi="Arial"/>
          <w:lang w:val="es-EC"/>
        </w:rPr>
        <w:t>en el país</w:t>
      </w:r>
      <w:r>
        <w:rPr>
          <w:rFonts w:ascii="Arial" w:hAnsi="Arial"/>
          <w:lang w:val="es-EC"/>
        </w:rPr>
        <w:t xml:space="preserve"> </w:t>
      </w:r>
      <w:r>
        <w:rPr>
          <w:rFonts w:ascii="Arial" w:hAnsi="Arial"/>
          <w:b/>
          <w:bCs/>
          <w:i/>
          <w:iCs/>
          <w:lang w:val="es-EC"/>
        </w:rPr>
        <w:t xml:space="preserve">j </w:t>
      </w:r>
      <w:r>
        <w:rPr>
          <w:rFonts w:ascii="Arial" w:hAnsi="Arial"/>
          <w:lang w:val="es-EC"/>
        </w:rPr>
        <w:t>(igual a las importaciones de bienes</w:t>
      </w:r>
      <w:r>
        <w:rPr>
          <w:rFonts w:ascii="Arial" w:hAnsi="Arial"/>
          <w:b/>
          <w:bCs/>
          <w:i/>
          <w:iCs/>
          <w:lang w:val="es-EC"/>
        </w:rPr>
        <w:t xml:space="preserve"> i </w:t>
      </w:r>
      <w:r>
        <w:rPr>
          <w:rFonts w:ascii="Arial" w:hAnsi="Arial"/>
          <w:lang w:val="es-EC"/>
        </w:rPr>
        <w:t xml:space="preserve">por los países </w:t>
      </w:r>
      <w:r>
        <w:rPr>
          <w:rFonts w:ascii="Arial" w:hAnsi="Arial"/>
          <w:b/>
          <w:bCs/>
          <w:i/>
          <w:iCs/>
          <w:lang w:val="es-EC"/>
        </w:rPr>
        <w:t>j</w:t>
      </w:r>
      <w:r>
        <w:rPr>
          <w:rFonts w:ascii="Arial" w:hAnsi="Arial"/>
          <w:lang w:val="es-EC"/>
        </w:rPr>
        <w:t>) esta definido como:</w:t>
      </w:r>
    </w:p>
    <w:p w:rsidR="00000000" w:rsidRDefault="00344CB9">
      <w:pPr>
        <w:spacing w:line="480" w:lineRule="auto"/>
        <w:jc w:val="right"/>
        <w:rPr>
          <w:rFonts w:ascii="Arial" w:hAnsi="Arial"/>
          <w:b/>
          <w:bCs/>
          <w:lang w:val="es-EC"/>
        </w:rPr>
      </w:pPr>
      <w:r>
        <w:rPr>
          <w:rFonts w:ascii="Arial" w:hAnsi="Arial"/>
          <w:b/>
          <w:bCs/>
          <w:lang w:val="es-EC"/>
        </w:rPr>
        <w:t>(2.4)</w:t>
      </w:r>
    </w:p>
    <w:p w:rsidR="00000000" w:rsidRDefault="00344CB9">
      <w:pPr>
        <w:spacing w:line="480" w:lineRule="auto"/>
        <w:jc w:val="center"/>
        <w:rPr>
          <w:rFonts w:ascii="Arial" w:hAnsi="Arial"/>
          <w:b/>
          <w:bCs/>
          <w:lang w:val="es-EC"/>
        </w:rPr>
      </w:pPr>
      <w:r>
        <w:rPr>
          <w:position w:val="-20"/>
        </w:rPr>
        <w:object w:dxaOrig="1120" w:dyaOrig="480">
          <v:shape id="_x0000_i1040" type="#_x0000_t75" style="width:99pt;height:42pt" o:ole="">
            <v:imagedata r:id="rId133" o:title=""/>
          </v:shape>
          <o:OLEObject Type="Embed" ProgID="Equation.DSMT4" ShapeID="_x0000_i1040" DrawAspect="Content" ObjectID="_1321780701" r:id="rId134"/>
        </w:object>
      </w:r>
    </w:p>
    <w:p w:rsidR="00000000" w:rsidRDefault="00344CB9">
      <w:pPr>
        <w:spacing w:line="480" w:lineRule="auto"/>
        <w:jc w:val="both"/>
        <w:rPr>
          <w:rFonts w:ascii="Arial" w:hAnsi="Arial"/>
          <w:b/>
          <w:bCs/>
          <w:i/>
          <w:iCs/>
          <w:lang w:val="es-EC"/>
        </w:rPr>
      </w:pPr>
      <w:r>
        <w:rPr>
          <w:rFonts w:ascii="Arial" w:hAnsi="Arial"/>
          <w:lang w:val="es-EC"/>
        </w:rPr>
        <w:tab/>
        <w:t xml:space="preserve">Donde: </w:t>
      </w:r>
      <w:r>
        <w:rPr>
          <w:position w:val="-14"/>
        </w:rPr>
        <w:object w:dxaOrig="260" w:dyaOrig="380">
          <v:shape id="_x0000_i1041" type="#_x0000_t75" style="width:20pt;height:30pt" o:ole="">
            <v:imagedata r:id="rId119" o:title=""/>
          </v:shape>
          <o:OLEObject Type="Embed" ProgID="Equation.DSMT4" ShapeID="_x0000_i1041" DrawAspect="Content" ObjectID="_1321780702" r:id="rId135"/>
        </w:object>
      </w:r>
      <w:r>
        <w:rPr>
          <w:lang w:val="es-EC"/>
        </w:rPr>
        <w:t xml:space="preserve"> </w:t>
      </w:r>
      <w:r>
        <w:rPr>
          <w:rFonts w:ascii="Arial" w:hAnsi="Arial"/>
          <w:lang w:val="es-EC"/>
        </w:rPr>
        <w:t xml:space="preserve">es el Ingreso en el país </w:t>
      </w:r>
      <w:r>
        <w:rPr>
          <w:rFonts w:ascii="Arial" w:hAnsi="Arial"/>
          <w:b/>
          <w:bCs/>
          <w:i/>
          <w:iCs/>
          <w:lang w:val="es-EC"/>
        </w:rPr>
        <w:t>j</w:t>
      </w:r>
    </w:p>
    <w:p w:rsidR="00000000" w:rsidRDefault="00344CB9">
      <w:pPr>
        <w:spacing w:line="480" w:lineRule="auto"/>
        <w:jc w:val="both"/>
        <w:rPr>
          <w:rFonts w:ascii="Arial" w:hAnsi="Arial"/>
          <w:lang w:val="es-EC"/>
        </w:rPr>
      </w:pPr>
      <w:r>
        <w:rPr>
          <w:rFonts w:ascii="Arial" w:hAnsi="Arial"/>
          <w:lang w:val="es-EC"/>
        </w:rPr>
        <w:tab/>
        <w:t>La condición de que el Ingreso debe ser igual a la oferta implica que:</w:t>
      </w:r>
    </w:p>
    <w:p w:rsidR="00000000" w:rsidRDefault="00344CB9">
      <w:pPr>
        <w:spacing w:line="480" w:lineRule="auto"/>
        <w:jc w:val="right"/>
        <w:rPr>
          <w:rFonts w:ascii="Arial" w:hAnsi="Arial"/>
          <w:b/>
          <w:bCs/>
          <w:lang w:val="es-EC"/>
        </w:rPr>
      </w:pPr>
      <w:r>
        <w:rPr>
          <w:rFonts w:ascii="Arial" w:hAnsi="Arial"/>
          <w:b/>
          <w:bCs/>
          <w:lang w:val="es-EC"/>
        </w:rPr>
        <w:t>(2.5)</w:t>
      </w:r>
    </w:p>
    <w:p w:rsidR="00000000" w:rsidRDefault="00344CB9">
      <w:pPr>
        <w:spacing w:line="480" w:lineRule="auto"/>
        <w:jc w:val="center"/>
      </w:pPr>
      <w:r>
        <w:rPr>
          <w:position w:val="-22"/>
        </w:rPr>
        <w:object w:dxaOrig="1400" w:dyaOrig="560">
          <v:shape id="_x0000_i1042" type="#_x0000_t75" style="width:155pt;height:62pt" o:ole="">
            <v:imagedata r:id="rId136" o:title=""/>
          </v:shape>
          <o:OLEObject Type="Embed" ProgID="Equation.DSMT4" ShapeID="_x0000_i1042" DrawAspect="Content" ObjectID="_1321780703" r:id="rId137"/>
        </w:object>
      </w:r>
    </w:p>
    <w:p w:rsidR="00000000" w:rsidRDefault="00344CB9">
      <w:pPr>
        <w:spacing w:line="480" w:lineRule="auto"/>
        <w:jc w:val="both"/>
        <w:rPr>
          <w:rFonts w:ascii="Arial" w:hAnsi="Arial"/>
          <w:lang w:val="es-EC"/>
        </w:rPr>
      </w:pPr>
      <w:r>
        <w:rPr>
          <w:rFonts w:ascii="Arial" w:hAnsi="Arial"/>
          <w:lang w:val="es-EC"/>
        </w:rPr>
        <w:tab/>
        <w:t xml:space="preserve">Resolviendo la ecuación (2.5) y sustituyendo </w:t>
      </w:r>
      <w:r>
        <w:rPr>
          <w:position w:val="-12"/>
        </w:rPr>
        <w:object w:dxaOrig="220" w:dyaOrig="360">
          <v:shape id="_x0000_i1043" type="#_x0000_t75" style="width:13pt;height:22pt" o:ole="">
            <v:imagedata r:id="rId131" o:title=""/>
          </v:shape>
          <o:OLEObject Type="Embed" ProgID="Equation.DSMT4" ShapeID="_x0000_i1043" DrawAspect="Content" ObjectID="_1321780704" r:id="rId138"/>
        </w:object>
      </w:r>
      <w:r>
        <w:rPr>
          <w:lang w:val="es-EC"/>
        </w:rPr>
        <w:t xml:space="preserve"> </w:t>
      </w:r>
      <w:r>
        <w:rPr>
          <w:rFonts w:ascii="Arial" w:hAnsi="Arial"/>
          <w:lang w:val="es-EC"/>
        </w:rPr>
        <w:t>dentro de la ecuación (2.4) se obtiene:</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right"/>
        <w:rPr>
          <w:rFonts w:ascii="Arial" w:hAnsi="Arial"/>
          <w:b/>
          <w:bCs/>
          <w:lang w:val="es-EC"/>
        </w:rPr>
      </w:pPr>
      <w:r>
        <w:rPr>
          <w:rFonts w:ascii="Arial" w:hAnsi="Arial"/>
          <w:b/>
          <w:bCs/>
          <w:lang w:val="es-EC"/>
        </w:rPr>
        <w:lastRenderedPageBreak/>
        <w:t>(2.6)</w:t>
      </w:r>
    </w:p>
    <w:p w:rsidR="00000000" w:rsidRDefault="00344CB9">
      <w:pPr>
        <w:spacing w:line="480" w:lineRule="auto"/>
        <w:jc w:val="center"/>
        <w:rPr>
          <w:rFonts w:ascii="Arial" w:hAnsi="Arial"/>
          <w:lang w:val="es-EC"/>
        </w:rPr>
      </w:pPr>
      <w:r>
        <w:rPr>
          <w:position w:val="-38"/>
        </w:rPr>
        <w:object w:dxaOrig="1240" w:dyaOrig="840">
          <v:shape id="_x0000_i1044" type="#_x0000_t75" style="width:135pt;height:73pt" o:ole="">
            <v:imagedata r:id="rId139" o:title=""/>
          </v:shape>
          <o:OLEObject Type="Embed" ProgID="Equation.DSMT4" ShapeID="_x0000_i1044" DrawAspect="Content" ObjectID="_1321780705" r:id="rId140"/>
        </w:object>
      </w:r>
    </w:p>
    <w:p w:rsidR="00000000" w:rsidRDefault="00344CB9">
      <w:pPr>
        <w:spacing w:line="480" w:lineRule="auto"/>
        <w:jc w:val="both"/>
        <w:rPr>
          <w:rFonts w:ascii="Arial" w:hAnsi="Arial"/>
          <w:lang w:val="es-EC"/>
        </w:rPr>
      </w:pPr>
      <w:r>
        <w:rPr>
          <w:rFonts w:ascii="Arial" w:hAnsi="Arial"/>
          <w:lang w:val="es-EC"/>
        </w:rPr>
        <w:tab/>
      </w:r>
    </w:p>
    <w:p w:rsidR="00000000" w:rsidRDefault="00344CB9">
      <w:pPr>
        <w:spacing w:line="480" w:lineRule="auto"/>
        <w:jc w:val="both"/>
        <w:rPr>
          <w:rFonts w:ascii="Arial" w:hAnsi="Arial"/>
          <w:lang w:val="es-EC"/>
        </w:rPr>
      </w:pPr>
      <w:r>
        <w:rPr>
          <w:rFonts w:ascii="Arial" w:hAnsi="Arial"/>
          <w:lang w:val="es-EC"/>
        </w:rPr>
        <w:tab/>
        <w:t>Esta es la forma sencilla del Modelo Gravitacional, si se quiere inferir ace</w:t>
      </w:r>
      <w:r>
        <w:rPr>
          <w:rFonts w:ascii="Arial" w:hAnsi="Arial"/>
          <w:lang w:val="es-EC"/>
        </w:rPr>
        <w:t xml:space="preserve">rca de la estructura del error en la generalización de la ecuación (2.6) esta puede ser estimada por Mínimos Cuadrados Ordinarios (M.C.O), mediante el uso de exponentes no restringuidos sobre  </w:t>
      </w:r>
      <w:r>
        <w:rPr>
          <w:position w:val="-12"/>
        </w:rPr>
        <w:object w:dxaOrig="220" w:dyaOrig="360">
          <v:shape id="_x0000_i1045" type="#_x0000_t75" style="width:18pt;height:30pt" o:ole="">
            <v:imagedata r:id="rId117" o:title=""/>
          </v:shape>
          <o:OLEObject Type="Embed" ProgID="Equation.DSMT4" ShapeID="_x0000_i1045" DrawAspect="Content" ObjectID="_1321780706" r:id="rId141"/>
        </w:object>
      </w:r>
      <w:r>
        <w:rPr>
          <w:lang w:val="es-EC"/>
        </w:rPr>
        <w:t xml:space="preserve"> </w:t>
      </w:r>
      <w:r>
        <w:rPr>
          <w:rFonts w:ascii="Arial" w:hAnsi="Arial"/>
          <w:lang w:val="es-EC"/>
        </w:rPr>
        <w:t xml:space="preserve">y </w:t>
      </w:r>
      <w:r>
        <w:rPr>
          <w:position w:val="-14"/>
        </w:rPr>
        <w:object w:dxaOrig="260" w:dyaOrig="380">
          <v:shape id="_x0000_i1046" type="#_x0000_t75" style="width:20pt;height:30pt" o:ole="">
            <v:imagedata r:id="rId119" o:title=""/>
          </v:shape>
          <o:OLEObject Type="Embed" ProgID="Equation.DSMT4" ShapeID="_x0000_i1046" DrawAspect="Content" ObjectID="_1321780707" r:id="rId142"/>
        </w:object>
      </w:r>
      <w:r>
        <w:rPr>
          <w:rFonts w:ascii="Arial" w:hAnsi="Arial"/>
          <w:lang w:val="es-EC"/>
        </w:rPr>
        <w:t>, mien</w:t>
      </w:r>
      <w:r>
        <w:rPr>
          <w:rFonts w:ascii="Arial" w:hAnsi="Arial"/>
          <w:lang w:val="es-EC"/>
        </w:rPr>
        <w:t>tras que en un análisis de corte transversal puro el denominador es un término escalar irrelevante, de esta manera se esperaría que las elasticidades ingreso no deberían ser significativamente distintas de la unidad es así que la forma funcional de la ecua</w:t>
      </w:r>
      <w:r>
        <w:rPr>
          <w:rFonts w:ascii="Arial" w:hAnsi="Arial"/>
          <w:lang w:val="es-EC"/>
        </w:rPr>
        <w:t>ción gravitacional y en una mayor proporción el poder de las variables explicativas dependen del sistema de gasto.</w:t>
      </w:r>
    </w:p>
    <w:p w:rsidR="00000000" w:rsidRDefault="00344CB9">
      <w:pPr>
        <w:pStyle w:val="Ttulo3"/>
        <w:rPr>
          <w:rFonts w:ascii="Goudy Old Style" w:hAnsi="Goudy Old Style"/>
          <w:b/>
          <w:bCs w:val="0"/>
          <w:sz w:val="28"/>
          <w:szCs w:val="28"/>
          <w:lang w:val="es-EC"/>
        </w:rPr>
      </w:pPr>
      <w:bookmarkStart w:id="285" w:name="_Toc177537774"/>
      <w:bookmarkStart w:id="286" w:name="_Toc177629565"/>
    </w:p>
    <w:p w:rsidR="00000000" w:rsidRDefault="00344CB9">
      <w:pPr>
        <w:pStyle w:val="Ttulo3"/>
        <w:rPr>
          <w:rFonts w:ascii="Goudy Old Style" w:hAnsi="Goudy Old Style"/>
          <w:b/>
          <w:bCs w:val="0"/>
          <w:sz w:val="28"/>
          <w:szCs w:val="28"/>
          <w:lang w:val="es-EC"/>
        </w:rPr>
      </w:pPr>
      <w:bookmarkStart w:id="287" w:name="_Toc177731233"/>
      <w:r>
        <w:rPr>
          <w:rFonts w:ascii="Goudy Old Style" w:hAnsi="Goudy Old Style"/>
          <w:b/>
          <w:bCs w:val="0"/>
          <w:sz w:val="28"/>
          <w:szCs w:val="28"/>
          <w:lang w:val="es-EC"/>
        </w:rPr>
        <w:t>2.1.3.2 El Modelo de Participación del Gasto Comercial</w:t>
      </w:r>
      <w:bookmarkEnd w:id="285"/>
      <w:bookmarkEnd w:id="286"/>
      <w:bookmarkEnd w:id="287"/>
      <w:r>
        <w:rPr>
          <w:rFonts w:ascii="Goudy Old Style" w:hAnsi="Goudy Old Style"/>
          <w:b/>
          <w:bCs w:val="0"/>
          <w:sz w:val="28"/>
          <w:szCs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La ecuación gravitacional (2.6) es obtenida bajo el supuesto de preferencias idéntic</w:t>
      </w:r>
      <w:r>
        <w:rPr>
          <w:rFonts w:ascii="Arial" w:hAnsi="Arial"/>
          <w:lang w:val="es-EC"/>
        </w:rPr>
        <w:t xml:space="preserve">as tipo Cobb-Douglas, lo cual implica idénticos niveles de participación en el gasto y elasticidades ingreso iguales a la unidad. En este </w:t>
      </w:r>
      <w:r>
        <w:rPr>
          <w:rFonts w:ascii="Arial" w:hAnsi="Arial"/>
          <w:lang w:val="es-EC"/>
        </w:rPr>
        <w:lastRenderedPageBreak/>
        <w:t>modelo se aplica un sistema de gasto Cobb-Douglas para bienes diferenciados: negociables y no negociables con una vari</w:t>
      </w:r>
      <w:r>
        <w:rPr>
          <w:rFonts w:ascii="Arial" w:hAnsi="Arial"/>
          <w:lang w:val="es-EC"/>
        </w:rPr>
        <w:t>ante en las elasticidades ingreso de que no sean iguales a la unidad.</w:t>
      </w:r>
    </w:p>
    <w:p w:rsidR="00000000" w:rsidRDefault="00344CB9">
      <w:pPr>
        <w:spacing w:line="480" w:lineRule="auto"/>
        <w:jc w:val="both"/>
        <w:rPr>
          <w:rFonts w:ascii="Arial" w:hAnsi="Arial"/>
          <w:lang w:val="es-EC"/>
        </w:rPr>
      </w:pPr>
      <w:r>
        <w:rPr>
          <w:rFonts w:ascii="Arial" w:hAnsi="Arial"/>
          <w:lang w:val="es-EC"/>
        </w:rPr>
        <w:tab/>
      </w:r>
    </w:p>
    <w:p w:rsidR="00000000" w:rsidRDefault="00344CB9">
      <w:pPr>
        <w:spacing w:line="480" w:lineRule="auto"/>
        <w:jc w:val="both"/>
        <w:rPr>
          <w:rFonts w:ascii="Arial" w:hAnsi="Arial"/>
          <w:lang w:val="es-EC"/>
        </w:rPr>
      </w:pPr>
      <w:r>
        <w:rPr>
          <w:rFonts w:ascii="Arial" w:hAnsi="Arial"/>
          <w:lang w:val="es-EC"/>
        </w:rPr>
        <w:tab/>
        <w:t>La participación de los bienes negociables en el gasto total varía a través de regiones y países, Hollis Chenery (1960) demostró que en datos de corte transversal tal participación es</w:t>
      </w:r>
      <w:r>
        <w:rPr>
          <w:rFonts w:ascii="Arial" w:hAnsi="Arial"/>
          <w:lang w:val="es-EC"/>
        </w:rPr>
        <w:t xml:space="preserve"> “explicada” eficientemente por el nivel de ingreso y la población, también demostró que la regresión lineal entre la participación de los bienes negociables con respecto al nivel de ingreso y la población muestra una tendencia estable en el largo plazo.</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La participación comercial “debería” aumentar con un alto nivel de ingresos per cápita y disminuir con el tamaño (población), Leamer y Stern (1970) sugirieron incluir un factor de recursos como variable explicativa la cual debería capturar el efecto del t</w:t>
      </w:r>
      <w:r>
        <w:rPr>
          <w:rFonts w:ascii="Arial" w:hAnsi="Arial"/>
          <w:lang w:val="es-EC"/>
        </w:rPr>
        <w:t>amaño.</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 xml:space="preserve">Asumiendo que todos los países producen bienes negociables y no negociables, la función de preferencia que asume Anderson (1979) es separable con respecto a la diferenciación entre bienes negociables y no negociables es decir:  </w:t>
      </w:r>
      <w:r>
        <w:rPr>
          <w:position w:val="-16"/>
        </w:rPr>
        <w:object w:dxaOrig="5179" w:dyaOrig="440">
          <v:shape id="_x0000_i1047" type="#_x0000_t75" style="width:289pt;height:23pt" o:ole="">
            <v:imagedata r:id="rId143" o:title=""/>
          </v:shape>
          <o:OLEObject Type="Embed" ProgID="Equation.DSMT4" ShapeID="_x0000_i1047" DrawAspect="Content" ObjectID="_1321780708" r:id="rId144"/>
        </w:object>
      </w:r>
      <w:r>
        <w:rPr>
          <w:rFonts w:ascii="Arial" w:hAnsi="Arial"/>
          <w:lang w:val="es-EC"/>
        </w:rPr>
        <w:t xml:space="preserve">, donde el nivel de gasto en bienes negociables e individuales esta dado, </w:t>
      </w:r>
      <w:r>
        <w:rPr>
          <w:rFonts w:ascii="Arial" w:hAnsi="Arial"/>
          <w:lang w:val="es-EC"/>
        </w:rPr>
        <w:lastRenderedPageBreak/>
        <w:t xml:space="preserve">mientras que la demanda de los bienes negociables es una función de utilidad homotética </w:t>
      </w:r>
      <w:r>
        <w:rPr>
          <w:position w:val="-14"/>
        </w:rPr>
        <w:object w:dxaOrig="540" w:dyaOrig="400">
          <v:shape id="_x0000_i1048" type="#_x0000_t75" style="width:27pt;height:20pt" o:ole="">
            <v:imagedata r:id="rId145" o:title=""/>
          </v:shape>
          <o:OLEObject Type="Embed" ProgID="Equation.DSMT4" ShapeID="_x0000_i1048" DrawAspect="Content" ObjectID="_1321780709" r:id="rId146"/>
        </w:object>
      </w:r>
      <w:r>
        <w:rPr>
          <w:lang w:val="es-EC"/>
        </w:rPr>
        <w:t xml:space="preserve"> </w:t>
      </w:r>
      <w:r>
        <w:rPr>
          <w:rFonts w:ascii="Arial" w:hAnsi="Arial"/>
          <w:lang w:val="es-EC"/>
        </w:rPr>
        <w:t>donde se deberá maximizar sujeta a una restricción presupu</w:t>
      </w:r>
      <w:r>
        <w:rPr>
          <w:rFonts w:ascii="Arial" w:hAnsi="Arial"/>
          <w:lang w:val="es-EC"/>
        </w:rPr>
        <w:t xml:space="preserve">estaria y de esta manera obtener el nivel de gasto óptimo en los bienes negociables, por motivo de simplicidad se asume que </w:t>
      </w:r>
      <w:r>
        <w:rPr>
          <w:position w:val="-14"/>
        </w:rPr>
        <w:object w:dxaOrig="540" w:dyaOrig="400">
          <v:shape id="_x0000_i1049" type="#_x0000_t75" style="width:27pt;height:20pt" o:ole="">
            <v:imagedata r:id="rId145" o:title=""/>
          </v:shape>
          <o:OLEObject Type="Embed" ProgID="Equation.DSMT4" ShapeID="_x0000_i1049" DrawAspect="Content" ObjectID="_1321780710" r:id="rId147"/>
        </w:object>
      </w:r>
      <w:r>
        <w:rPr>
          <w:lang w:val="es-EC"/>
        </w:rPr>
        <w:t xml:space="preserve"> </w:t>
      </w:r>
      <w:r>
        <w:rPr>
          <w:rFonts w:ascii="Arial" w:hAnsi="Arial"/>
          <w:lang w:val="es-EC"/>
        </w:rPr>
        <w:t>tiene una forma funcional Cobb-Douglas también se hace el supuesto de que entre las clases de bienes neg</w:t>
      </w:r>
      <w:r>
        <w:rPr>
          <w:rFonts w:ascii="Arial" w:hAnsi="Arial"/>
          <w:lang w:val="es-EC"/>
        </w:rPr>
        <w:t>ociables y la participación en el gasto sean iguales a lo largo de los países.</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 xml:space="preserve">Además para cualquier país consumidor </w:t>
      </w:r>
      <w:r>
        <w:rPr>
          <w:rFonts w:ascii="Arial" w:hAnsi="Arial"/>
          <w:b/>
          <w:bCs/>
          <w:i/>
          <w:iCs/>
          <w:lang w:val="es-EC"/>
        </w:rPr>
        <w:t xml:space="preserve">j </w:t>
      </w:r>
      <w:r>
        <w:rPr>
          <w:rFonts w:ascii="Arial" w:hAnsi="Arial"/>
          <w:lang w:val="es-EC"/>
        </w:rPr>
        <w:t xml:space="preserve">, </w:t>
      </w:r>
      <w:r>
        <w:rPr>
          <w:position w:val="-12"/>
        </w:rPr>
        <w:object w:dxaOrig="240" w:dyaOrig="360">
          <v:shape id="_x0000_i1050" type="#_x0000_t75" style="width:17pt;height:25pt" o:ole="">
            <v:imagedata r:id="rId148" o:title=""/>
          </v:shape>
          <o:OLEObject Type="Embed" ProgID="Equation.DSMT4" ShapeID="_x0000_i1050" DrawAspect="Content" ObjectID="_1321780711" r:id="rId149"/>
        </w:object>
      </w:r>
      <w:r>
        <w:rPr>
          <w:lang w:val="es-EC"/>
        </w:rPr>
        <w:t xml:space="preserve"> </w:t>
      </w:r>
      <w:r>
        <w:rPr>
          <w:rFonts w:ascii="Arial" w:hAnsi="Arial"/>
          <w:lang w:val="es-EC"/>
        </w:rPr>
        <w:t>es el gasto en bienes negociables provenientes del país</w:t>
      </w:r>
      <w:r>
        <w:rPr>
          <w:rFonts w:ascii="Arial" w:hAnsi="Arial"/>
          <w:b/>
          <w:bCs/>
          <w:i/>
          <w:iCs/>
          <w:lang w:val="es-EC"/>
        </w:rPr>
        <w:t xml:space="preserve"> i</w:t>
      </w:r>
      <w:r>
        <w:rPr>
          <w:rFonts w:ascii="Arial" w:hAnsi="Arial"/>
          <w:lang w:val="es-EC"/>
        </w:rPr>
        <w:t xml:space="preserve">  dividido por el gasto total en bienes negociab</w:t>
      </w:r>
      <w:r>
        <w:rPr>
          <w:rFonts w:ascii="Arial" w:hAnsi="Arial"/>
          <w:lang w:val="es-EC"/>
        </w:rPr>
        <w:t xml:space="preserve">les provenientes del país </w:t>
      </w:r>
      <w:r>
        <w:rPr>
          <w:rFonts w:ascii="Arial" w:hAnsi="Arial"/>
          <w:b/>
          <w:bCs/>
          <w:i/>
          <w:iCs/>
          <w:lang w:val="es-EC"/>
        </w:rPr>
        <w:t xml:space="preserve">j </w:t>
      </w:r>
      <w:r>
        <w:rPr>
          <w:rFonts w:ascii="Arial" w:hAnsi="Arial"/>
          <w:lang w:val="es-EC"/>
        </w:rPr>
        <w:t xml:space="preserve">(misma explicación sería que </w:t>
      </w:r>
      <w:r>
        <w:rPr>
          <w:position w:val="-12"/>
        </w:rPr>
        <w:object w:dxaOrig="240" w:dyaOrig="360">
          <v:shape id="_x0000_i1051" type="#_x0000_t75" style="width:17pt;height:25pt" o:ole="">
            <v:imagedata r:id="rId148" o:title=""/>
          </v:shape>
          <o:OLEObject Type="Embed" ProgID="Equation.DSMT4" ShapeID="_x0000_i1051" DrawAspect="Content" ObjectID="_1321780712" r:id="rId150"/>
        </w:object>
      </w:r>
      <w:r>
        <w:rPr>
          <w:lang w:val="es-EC"/>
        </w:rPr>
        <w:t xml:space="preserve"> </w:t>
      </w:r>
      <w:r>
        <w:rPr>
          <w:rFonts w:ascii="Arial" w:hAnsi="Arial"/>
          <w:lang w:val="es-EC"/>
        </w:rPr>
        <w:t xml:space="preserve">es un exponente de la función </w:t>
      </w:r>
      <w:r>
        <w:rPr>
          <w:position w:val="-14"/>
        </w:rPr>
        <w:object w:dxaOrig="540" w:dyaOrig="400">
          <v:shape id="_x0000_i1052" type="#_x0000_t75" style="width:27pt;height:20pt" o:ole="">
            <v:imagedata r:id="rId145" o:title=""/>
          </v:shape>
          <o:OLEObject Type="Embed" ProgID="Equation.DSMT4" ShapeID="_x0000_i1052" DrawAspect="Content" ObjectID="_1321780713" r:id="rId151"/>
        </w:object>
      </w:r>
      <w:r>
        <w:rPr>
          <w:rFonts w:ascii="Arial" w:hAnsi="Arial"/>
          <w:lang w:val="es-EC"/>
        </w:rPr>
        <w:t xml:space="preserve">, permitiendo que </w:t>
      </w:r>
      <w:r>
        <w:rPr>
          <w:position w:val="-14"/>
        </w:rPr>
        <w:object w:dxaOrig="260" w:dyaOrig="380">
          <v:shape id="_x0000_i1053" type="#_x0000_t75" style="width:21pt;height:30pt" o:ole="">
            <v:imagedata r:id="rId152" o:title=""/>
          </v:shape>
          <o:OLEObject Type="Embed" ProgID="Equation.DSMT4" ShapeID="_x0000_i1053" DrawAspect="Content" ObjectID="_1321780714" r:id="rId153"/>
        </w:object>
      </w:r>
      <w:r>
        <w:rPr>
          <w:lang w:val="es-EC"/>
        </w:rPr>
        <w:t xml:space="preserve"> </w:t>
      </w:r>
      <w:r>
        <w:rPr>
          <w:rFonts w:ascii="Arial" w:hAnsi="Arial"/>
          <w:lang w:val="es-EC"/>
        </w:rPr>
        <w:t>sea la participación del gasto de todos los bienes negociables en el</w:t>
      </w:r>
      <w:r>
        <w:rPr>
          <w:rFonts w:ascii="Arial" w:hAnsi="Arial"/>
          <w:lang w:val="es-EC"/>
        </w:rPr>
        <w:t xml:space="preserve"> gasto total del país </w:t>
      </w:r>
      <w:r>
        <w:rPr>
          <w:rFonts w:ascii="Arial" w:hAnsi="Arial"/>
          <w:b/>
          <w:bCs/>
          <w:i/>
          <w:iCs/>
          <w:lang w:val="es-EC"/>
        </w:rPr>
        <w:t xml:space="preserve">j </w:t>
      </w:r>
      <w:r>
        <w:rPr>
          <w:rFonts w:ascii="Arial" w:hAnsi="Arial"/>
          <w:lang w:val="es-EC"/>
        </w:rPr>
        <w:t xml:space="preserve">quedando definido como </w:t>
      </w:r>
      <w:r>
        <w:rPr>
          <w:position w:val="-16"/>
        </w:rPr>
        <w:object w:dxaOrig="1480" w:dyaOrig="440">
          <v:shape id="_x0000_i1054" type="#_x0000_t75" style="width:93pt;height:28pt" o:ole="">
            <v:imagedata r:id="rId154" o:title=""/>
          </v:shape>
          <o:OLEObject Type="Embed" ProgID="Equation.DSMT4" ShapeID="_x0000_i1054" DrawAspect="Content" ObjectID="_1321780715" r:id="rId155"/>
        </w:object>
      </w:r>
      <w:r>
        <w:rPr>
          <w:lang w:val="es-EC"/>
        </w:rPr>
        <w:t xml:space="preserve"> </w:t>
      </w:r>
      <w:r>
        <w:rPr>
          <w:rFonts w:ascii="Arial" w:hAnsi="Arial"/>
          <w:lang w:val="es-EC"/>
        </w:rPr>
        <w:t>.</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 xml:space="preserve">La demanda para los bienes negociables del país </w:t>
      </w:r>
      <w:r>
        <w:rPr>
          <w:rFonts w:ascii="Arial" w:hAnsi="Arial"/>
          <w:b/>
          <w:bCs/>
          <w:i/>
          <w:iCs/>
          <w:lang w:val="es-EC"/>
        </w:rPr>
        <w:t xml:space="preserve">i </w:t>
      </w:r>
      <w:r>
        <w:rPr>
          <w:rFonts w:ascii="Arial" w:hAnsi="Arial"/>
          <w:lang w:val="es-EC"/>
        </w:rPr>
        <w:t xml:space="preserve">en el país </w:t>
      </w:r>
      <w:r>
        <w:rPr>
          <w:rFonts w:ascii="Arial" w:hAnsi="Arial"/>
          <w:b/>
          <w:bCs/>
          <w:i/>
          <w:iCs/>
          <w:lang w:val="es-EC"/>
        </w:rPr>
        <w:t xml:space="preserve">j </w:t>
      </w:r>
      <w:r>
        <w:rPr>
          <w:rFonts w:ascii="Arial" w:hAnsi="Arial"/>
          <w:lang w:val="es-EC"/>
        </w:rPr>
        <w:t xml:space="preserve">(importaciones de bienes del país </w:t>
      </w:r>
      <w:r>
        <w:rPr>
          <w:rFonts w:ascii="Arial" w:hAnsi="Arial"/>
          <w:b/>
          <w:bCs/>
          <w:i/>
          <w:iCs/>
          <w:lang w:val="es-EC"/>
        </w:rPr>
        <w:t xml:space="preserve">j </w:t>
      </w:r>
      <w:r>
        <w:rPr>
          <w:rFonts w:ascii="Arial" w:hAnsi="Arial"/>
          <w:lang w:val="es-EC"/>
        </w:rPr>
        <w:t xml:space="preserve">al </w:t>
      </w:r>
      <w:r>
        <w:rPr>
          <w:rFonts w:ascii="Arial" w:hAnsi="Arial"/>
          <w:b/>
          <w:bCs/>
          <w:i/>
          <w:iCs/>
          <w:lang w:val="es-EC"/>
        </w:rPr>
        <w:t xml:space="preserve">i </w:t>
      </w:r>
      <w:r>
        <w:rPr>
          <w:rFonts w:ascii="Arial" w:hAnsi="Arial"/>
          <w:lang w:val="es-EC"/>
        </w:rPr>
        <w:t>) quedaría definida de la siguiente manera:</w:t>
      </w:r>
    </w:p>
    <w:p w:rsidR="00000000" w:rsidRDefault="00344CB9">
      <w:pPr>
        <w:spacing w:line="480" w:lineRule="auto"/>
        <w:jc w:val="both"/>
        <w:rPr>
          <w:rFonts w:ascii="Arial" w:hAnsi="Arial"/>
          <w:lang w:val="es-EC"/>
        </w:rPr>
      </w:pPr>
    </w:p>
    <w:p w:rsidR="00000000" w:rsidRDefault="00344CB9">
      <w:pPr>
        <w:spacing w:line="480" w:lineRule="auto"/>
        <w:jc w:val="right"/>
        <w:rPr>
          <w:rFonts w:ascii="Arial" w:hAnsi="Arial"/>
          <w:b/>
          <w:bCs/>
          <w:lang w:val="es-EC"/>
        </w:rPr>
      </w:pPr>
      <w:r>
        <w:rPr>
          <w:rFonts w:ascii="Arial" w:hAnsi="Arial"/>
          <w:b/>
          <w:bCs/>
          <w:lang w:val="es-EC"/>
        </w:rPr>
        <w:lastRenderedPageBreak/>
        <w:t>(2.7)</w:t>
      </w:r>
    </w:p>
    <w:p w:rsidR="00000000" w:rsidRDefault="00344CB9">
      <w:pPr>
        <w:spacing w:line="480" w:lineRule="auto"/>
        <w:jc w:val="center"/>
      </w:pPr>
      <w:r>
        <w:rPr>
          <w:position w:val="-20"/>
        </w:rPr>
        <w:object w:dxaOrig="1320" w:dyaOrig="480">
          <v:shape id="_x0000_i1055" type="#_x0000_t75" style="width:162pt;height:51pt" o:ole="">
            <v:imagedata r:id="rId156" o:title=""/>
          </v:shape>
          <o:OLEObject Type="Embed" ProgID="Equation.DSMT4" ShapeID="_x0000_i1055" DrawAspect="Content" ObjectID="_1321780716" r:id="rId157"/>
        </w:objec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 xml:space="preserve">La relación de la balanza comercial para el país </w:t>
      </w:r>
      <w:r>
        <w:rPr>
          <w:rFonts w:ascii="Arial" w:hAnsi="Arial"/>
          <w:b/>
          <w:bCs/>
          <w:i/>
          <w:iCs/>
          <w:lang w:val="es-EC"/>
        </w:rPr>
        <w:t>i ,</w:t>
      </w:r>
      <w:r>
        <w:rPr>
          <w:rFonts w:ascii="Arial" w:hAnsi="Arial"/>
          <w:lang w:val="es-EC"/>
        </w:rPr>
        <w:t>implica :</w:t>
      </w:r>
    </w:p>
    <w:p w:rsidR="00000000" w:rsidRDefault="00344CB9">
      <w:pPr>
        <w:spacing w:line="480" w:lineRule="auto"/>
        <w:jc w:val="right"/>
        <w:rPr>
          <w:rFonts w:ascii="Arial" w:hAnsi="Arial"/>
          <w:b/>
          <w:bCs/>
          <w:lang w:val="es-EC"/>
        </w:rPr>
      </w:pPr>
      <w:r>
        <w:rPr>
          <w:rFonts w:ascii="Arial" w:hAnsi="Arial"/>
          <w:b/>
          <w:bCs/>
          <w:lang w:val="es-EC"/>
        </w:rPr>
        <w:t>(2.8)</w:t>
      </w:r>
    </w:p>
    <w:p w:rsidR="00000000" w:rsidRDefault="00344CB9">
      <w:pPr>
        <w:spacing w:line="480" w:lineRule="auto"/>
        <w:jc w:val="center"/>
      </w:pPr>
      <w:r>
        <w:rPr>
          <w:position w:val="-22"/>
        </w:rPr>
        <w:object w:dxaOrig="1760" w:dyaOrig="560">
          <v:shape id="_x0000_i1056" type="#_x0000_t75" style="width:225pt;height:61pt" o:ole="">
            <v:imagedata r:id="rId158" o:title=""/>
          </v:shape>
          <o:OLEObject Type="Embed" ProgID="Equation.DSMT4" ShapeID="_x0000_i1056" DrawAspect="Content" ObjectID="_1321780717" r:id="rId159"/>
        </w:objec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 xml:space="preserve">Donde el lado izquierdo de la igualdad denota que el valor de las importaciones de </w:t>
      </w:r>
      <w:r>
        <w:rPr>
          <w:rFonts w:ascii="Arial" w:hAnsi="Arial"/>
          <w:b/>
          <w:bCs/>
          <w:i/>
          <w:iCs/>
          <w:lang w:val="es-EC"/>
        </w:rPr>
        <w:t xml:space="preserve">i </w:t>
      </w:r>
      <w:r>
        <w:rPr>
          <w:rFonts w:ascii="Arial" w:hAnsi="Arial"/>
          <w:lang w:val="es-EC"/>
        </w:rPr>
        <w:t>más el gasto en bienes negociables, debe ser igual a las exportac</w:t>
      </w:r>
      <w:r>
        <w:rPr>
          <w:rFonts w:ascii="Arial" w:hAnsi="Arial"/>
          <w:lang w:val="es-EC"/>
        </w:rPr>
        <w:t>iones más el gasto en bienes negociables domésticos.</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ab/>
        <w:t xml:space="preserve">Resolviendo la ecuación (2.8) para </w:t>
      </w:r>
      <w:r>
        <w:rPr>
          <w:position w:val="-12"/>
        </w:rPr>
        <w:object w:dxaOrig="240" w:dyaOrig="360">
          <v:shape id="_x0000_i1057" type="#_x0000_t75" style="width:17pt;height:25pt" o:ole="">
            <v:imagedata r:id="rId148" o:title=""/>
          </v:shape>
          <o:OLEObject Type="Embed" ProgID="Equation.DSMT4" ShapeID="_x0000_i1057" DrawAspect="Content" ObjectID="_1321780718" r:id="rId160"/>
        </w:object>
      </w:r>
      <w:r>
        <w:rPr>
          <w:lang w:val="es-EC"/>
        </w:rPr>
        <w:t xml:space="preserve"> </w:t>
      </w:r>
      <w:r>
        <w:rPr>
          <w:rFonts w:ascii="Arial" w:hAnsi="Arial"/>
          <w:lang w:val="es-EC"/>
        </w:rPr>
        <w:t>y sustituyendo dentro de la ecuación (2.7) se obtiene:</w:t>
      </w:r>
    </w:p>
    <w:p w:rsidR="00000000" w:rsidRDefault="00344CB9">
      <w:pPr>
        <w:spacing w:line="480" w:lineRule="auto"/>
        <w:jc w:val="right"/>
        <w:rPr>
          <w:rFonts w:ascii="Arial" w:hAnsi="Arial"/>
          <w:b/>
          <w:bCs/>
          <w:lang w:val="es-EC"/>
        </w:rPr>
      </w:pPr>
      <w:r>
        <w:rPr>
          <w:rFonts w:ascii="Arial" w:hAnsi="Arial"/>
          <w:b/>
          <w:bCs/>
          <w:lang w:val="es-EC"/>
        </w:rPr>
        <w:t>(2.9)</w:t>
      </w:r>
    </w:p>
    <w:p w:rsidR="00000000" w:rsidRDefault="00344CB9">
      <w:pPr>
        <w:spacing w:line="480" w:lineRule="auto"/>
        <w:jc w:val="center"/>
        <w:rPr>
          <w:rFonts w:ascii="Arial" w:hAnsi="Arial"/>
          <w:lang w:val="es-EC"/>
        </w:rPr>
      </w:pPr>
      <w:r>
        <w:rPr>
          <w:position w:val="-54"/>
        </w:rPr>
        <w:object w:dxaOrig="2700" w:dyaOrig="999">
          <v:shape id="_x0000_i1058" type="#_x0000_t75" style="width:4in;height:92pt" o:ole="">
            <v:imagedata r:id="rId161" o:title=""/>
          </v:shape>
          <o:OLEObject Type="Embed" ProgID="Equation.DSMT4" ShapeID="_x0000_i1058" DrawAspect="Content" ObjectID="_1321780719" r:id="rId162"/>
        </w:object>
      </w:r>
    </w:p>
    <w:p w:rsidR="00000000" w:rsidRDefault="00344CB9">
      <w:pPr>
        <w:spacing w:line="480" w:lineRule="auto"/>
        <w:jc w:val="both"/>
        <w:rPr>
          <w:rFonts w:ascii="Arial" w:hAnsi="Arial"/>
          <w:lang w:val="es-EC"/>
        </w:rPr>
      </w:pPr>
      <w:r>
        <w:rPr>
          <w:rFonts w:ascii="Arial" w:hAnsi="Arial"/>
          <w:lang w:val="es-EC"/>
        </w:rPr>
        <w:lastRenderedPageBreak/>
        <w:tab/>
        <w:t xml:space="preserve">Recordando que </w:t>
      </w:r>
      <w:r>
        <w:rPr>
          <w:position w:val="-14"/>
        </w:rPr>
        <w:object w:dxaOrig="980" w:dyaOrig="400">
          <v:shape id="_x0000_i1059" type="#_x0000_t75" style="width:61pt;height:25pt" o:ole="">
            <v:imagedata r:id="rId163" o:title=""/>
          </v:shape>
          <o:OLEObject Type="Embed" ProgID="Equation.DSMT4" ShapeID="_x0000_i1059" DrawAspect="Content" ObjectID="_1321780720" r:id="rId164"/>
        </w:object>
      </w:r>
      <w:r>
        <w:rPr>
          <w:lang w:val="es-EC"/>
        </w:rPr>
        <w:t xml:space="preserve"> </w:t>
      </w:r>
      <w:r>
        <w:rPr>
          <w:rFonts w:ascii="Arial" w:hAnsi="Arial"/>
          <w:lang w:val="es-EC"/>
        </w:rPr>
        <w:t>y tom</w:t>
      </w:r>
      <w:r>
        <w:rPr>
          <w:rFonts w:ascii="Arial" w:hAnsi="Arial"/>
          <w:lang w:val="es-EC"/>
        </w:rPr>
        <w:t>ando la forma lineal logarítmica la ecuación (2.9) es la forma determinística de la ecuación gravitacional (2.3) con el término de distancia suprimido y con un término escalar añadido, aunque algo más realista sería el caso en el que la balanza comercial n</w:t>
      </w:r>
      <w:r>
        <w:rPr>
          <w:rFonts w:ascii="Arial" w:hAnsi="Arial"/>
          <w:lang w:val="es-EC"/>
        </w:rPr>
        <w:t xml:space="preserve">o está en equilibrio debido a transacciones de cuentas de capital en el largo plazo y que son una función de  </w:t>
      </w:r>
      <w:r>
        <w:rPr>
          <w:position w:val="-14"/>
        </w:rPr>
        <w:object w:dxaOrig="760" w:dyaOrig="400">
          <v:shape id="_x0000_i1060" type="#_x0000_t75" style="width:54pt;height:24pt" o:ole="">
            <v:imagedata r:id="rId165" o:title=""/>
          </v:shape>
          <o:OLEObject Type="Embed" ProgID="Equation.DSMT4" ShapeID="_x0000_i1060" DrawAspect="Content" ObjectID="_1321780721" r:id="rId166"/>
        </w:object>
      </w:r>
      <w:r>
        <w:rPr>
          <w:lang w:val="es-EC"/>
        </w:rPr>
        <w:t xml:space="preserve"> </w:t>
      </w:r>
      <w:r>
        <w:rPr>
          <w:rFonts w:ascii="Arial" w:hAnsi="Arial"/>
          <w:lang w:val="es-EC"/>
        </w:rPr>
        <w:t xml:space="preserve">en este caso se debería reescribir en equilibrio como </w:t>
      </w:r>
      <w:r>
        <w:rPr>
          <w:position w:val="-16"/>
        </w:rPr>
        <w:object w:dxaOrig="1860" w:dyaOrig="440">
          <v:shape id="_x0000_i1061" type="#_x0000_t75" style="width:138pt;height:32pt" o:ole="">
            <v:imagedata r:id="rId167" o:title=""/>
          </v:shape>
          <o:OLEObject Type="Embed" ProgID="Equation.DSMT4" ShapeID="_x0000_i1061" DrawAspect="Content" ObjectID="_1321780722" r:id="rId168"/>
        </w:object>
      </w:r>
      <w:r>
        <w:rPr>
          <w:lang w:val="es-EC"/>
        </w:rPr>
        <w:t xml:space="preserve"> </w:t>
      </w:r>
      <w:r>
        <w:rPr>
          <w:rFonts w:ascii="Arial" w:hAnsi="Arial"/>
          <w:lang w:val="es-EC"/>
        </w:rPr>
        <w:t xml:space="preserve">, sabiendo que  </w:t>
      </w:r>
      <w:r>
        <w:rPr>
          <w:position w:val="-14"/>
        </w:rPr>
        <w:object w:dxaOrig="1440" w:dyaOrig="400">
          <v:shape id="_x0000_i1062" type="#_x0000_t75" style="width:103pt;height:29pt" o:ole="">
            <v:imagedata r:id="rId169" o:title=""/>
          </v:shape>
          <o:OLEObject Type="Embed" ProgID="Equation.DSMT4" ShapeID="_x0000_i1062" DrawAspect="Content" ObjectID="_1321780723" r:id="rId170"/>
        </w:object>
      </w:r>
      <w:r>
        <w:rPr>
          <w:lang w:val="es-EC"/>
        </w:rPr>
        <w:t xml:space="preserve"> </w:t>
      </w:r>
      <w:r>
        <w:rPr>
          <w:rFonts w:ascii="Arial" w:hAnsi="Arial"/>
          <w:lang w:val="es-EC"/>
        </w:rPr>
        <w:t>y sustituyendo dentro de las ecuaciones (2.8) y (2.9) se obtendría que:</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right"/>
        <w:rPr>
          <w:rFonts w:ascii="Arial" w:hAnsi="Arial"/>
          <w:b/>
          <w:bCs/>
          <w:lang w:val="es-EC"/>
        </w:rPr>
      </w:pPr>
      <w:r>
        <w:rPr>
          <w:rFonts w:ascii="Arial" w:hAnsi="Arial"/>
          <w:b/>
          <w:bCs/>
          <w:lang w:val="es-EC"/>
        </w:rPr>
        <w:t>(2.10)</w:t>
      </w:r>
    </w:p>
    <w:p w:rsidR="00000000" w:rsidRDefault="00344CB9">
      <w:pPr>
        <w:spacing w:line="480" w:lineRule="auto"/>
        <w:jc w:val="center"/>
        <w:rPr>
          <w:rFonts w:ascii="Arial" w:hAnsi="Arial"/>
          <w:lang w:val="es-EC"/>
        </w:rPr>
      </w:pPr>
      <w:r>
        <w:rPr>
          <w:position w:val="-54"/>
        </w:rPr>
        <w:object w:dxaOrig="1719" w:dyaOrig="999">
          <v:shape id="_x0000_i1063" type="#_x0000_t75" style="width:180pt;height:73pt" o:ole="">
            <v:imagedata r:id="rId171" o:title=""/>
          </v:shape>
          <o:OLEObject Type="Embed" ProgID="Equation.DSMT4" ShapeID="_x0000_i1063" DrawAspect="Content" ObjectID="_1321780724" r:id="rId172"/>
        </w:objec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La ecuación (2.10) en su forma lineal logarítimica para m y F, es de nuevo la ecuación gravitacional determinística.</w:t>
      </w:r>
    </w:p>
    <w:p w:rsidR="00000000" w:rsidRDefault="00344CB9">
      <w:pPr>
        <w:spacing w:line="480" w:lineRule="auto"/>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288" w:name="_Toc177629566"/>
      <w:bookmarkStart w:id="289" w:name="_Toc177731234"/>
      <w:r>
        <w:rPr>
          <w:rFonts w:ascii="Goudy Old Style" w:hAnsi="Goudy Old Style"/>
          <w:b/>
          <w:bCs w:val="0"/>
          <w:sz w:val="28"/>
          <w:szCs w:val="28"/>
          <w:lang w:val="es-EC"/>
        </w:rPr>
        <w:lastRenderedPageBreak/>
        <w:t>2.1.4 Derivación pro</w:t>
      </w:r>
      <w:r>
        <w:rPr>
          <w:rFonts w:ascii="Goudy Old Style" w:hAnsi="Goudy Old Style"/>
          <w:b/>
          <w:bCs w:val="0"/>
          <w:sz w:val="28"/>
          <w:szCs w:val="28"/>
          <w:lang w:val="es-EC"/>
        </w:rPr>
        <w:t>puesta por Keith Head (2003)</w:t>
      </w:r>
      <w:bookmarkEnd w:id="288"/>
      <w:bookmarkEnd w:id="289"/>
    </w:p>
    <w:p w:rsidR="00000000" w:rsidRDefault="00344CB9">
      <w:pPr>
        <w:spacing w:line="480" w:lineRule="auto"/>
        <w:ind w:firstLine="720"/>
        <w:jc w:val="both"/>
        <w:rPr>
          <w:rFonts w:ascii="Arial" w:hAnsi="Arial"/>
          <w:lang w:val="es-EC"/>
        </w:rPr>
      </w:pPr>
      <w:r>
        <w:rPr>
          <w:rFonts w:ascii="Arial" w:hAnsi="Arial"/>
          <w:lang w:val="es-EC"/>
        </w:rPr>
        <w:t xml:space="preserve">La ecuación gravitacional puede ser pensada como una función reducida de las fuerzas de la oferta y la demanda. Si el país </w:t>
      </w:r>
      <w:r>
        <w:rPr>
          <w:rFonts w:ascii="Arial" w:hAnsi="Arial"/>
          <w:b/>
          <w:bCs/>
          <w:i/>
          <w:iCs/>
          <w:lang w:val="es-EC"/>
        </w:rPr>
        <w:t xml:space="preserve">i </w:t>
      </w:r>
      <w:r>
        <w:rPr>
          <w:rFonts w:ascii="Arial" w:hAnsi="Arial"/>
          <w:lang w:val="es-EC"/>
        </w:rPr>
        <w:t xml:space="preserve">es el origen, entonces </w:t>
      </w:r>
      <w:r>
        <w:rPr>
          <w:rFonts w:ascii="Arial" w:hAnsi="Arial"/>
          <w:b/>
          <w:bCs/>
          <w:i/>
          <w:iCs/>
          <w:lang w:val="es-EC"/>
        </w:rPr>
        <w:t>M</w:t>
      </w:r>
      <w:r>
        <w:rPr>
          <w:rFonts w:ascii="Arial" w:hAnsi="Arial"/>
          <w:b/>
          <w:bCs/>
          <w:i/>
          <w:iCs/>
          <w:vertAlign w:val="subscript"/>
          <w:lang w:val="es-EC"/>
        </w:rPr>
        <w:t>i</w:t>
      </w:r>
      <w:r>
        <w:rPr>
          <w:rFonts w:ascii="Arial" w:hAnsi="Arial"/>
          <w:lang w:val="es-EC"/>
        </w:rPr>
        <w:t xml:space="preserve"> representa la cantidad total que está dispuesto a proveer a todos los client</w:t>
      </w:r>
      <w:r>
        <w:rPr>
          <w:rFonts w:ascii="Arial" w:hAnsi="Arial"/>
          <w:lang w:val="es-EC"/>
        </w:rPr>
        <w:t xml:space="preserve">es. Mientras que </w:t>
      </w:r>
      <w:r>
        <w:rPr>
          <w:rFonts w:ascii="Arial" w:hAnsi="Arial"/>
          <w:b/>
          <w:bCs/>
          <w:i/>
          <w:iCs/>
          <w:lang w:val="es-EC"/>
        </w:rPr>
        <w:t>M</w:t>
      </w:r>
      <w:r>
        <w:rPr>
          <w:rFonts w:ascii="Arial" w:hAnsi="Arial"/>
          <w:b/>
          <w:bCs/>
          <w:i/>
          <w:iCs/>
          <w:vertAlign w:val="subscript"/>
          <w:lang w:val="es-EC"/>
        </w:rPr>
        <w:t>j</w:t>
      </w:r>
      <w:r>
        <w:rPr>
          <w:rFonts w:ascii="Arial" w:hAnsi="Arial"/>
          <w:b/>
          <w:bCs/>
          <w:i/>
          <w:iCs/>
          <w:lang w:val="es-EC"/>
        </w:rPr>
        <w:t xml:space="preserve"> </w:t>
      </w:r>
      <w:r>
        <w:rPr>
          <w:rFonts w:ascii="Arial" w:hAnsi="Arial"/>
          <w:lang w:val="es-EC"/>
        </w:rPr>
        <w:t xml:space="preserve">representa la cantidad total de demanda de destino </w:t>
      </w:r>
      <w:r>
        <w:rPr>
          <w:rFonts w:ascii="Arial" w:hAnsi="Arial"/>
          <w:b/>
          <w:bCs/>
          <w:i/>
          <w:iCs/>
          <w:lang w:val="es-EC"/>
        </w:rPr>
        <w:t>j</w:t>
      </w:r>
      <w:r>
        <w:rPr>
          <w:rFonts w:ascii="Arial" w:hAnsi="Arial"/>
          <w:lang w:val="es-EC"/>
        </w:rPr>
        <w:t xml:space="preserve"> y la distancia actúa como un impuesto en los costos de transporte resultando en un equilibrio de los flujos comerciales.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Recientemente (comenzando con Anderson, 1979) han existido al</w:t>
      </w:r>
      <w:r>
        <w:rPr>
          <w:rFonts w:ascii="Arial" w:hAnsi="Arial"/>
          <w:lang w:val="es-EC"/>
        </w:rPr>
        <w:t>gunos intentos por derivar de manera formal la ecuación gravitacional. A continuación se bosqueja una derivación en su forma más sencilla:</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b/>
          <w:bCs/>
          <w:lang w:val="es-EC"/>
        </w:rPr>
      </w:pPr>
      <w:r>
        <w:rPr>
          <w:rFonts w:ascii="Arial" w:hAnsi="Arial"/>
          <w:lang w:val="es-EC"/>
        </w:rPr>
        <w:t xml:space="preserve">Supongamos que </w:t>
      </w:r>
      <w:r>
        <w:rPr>
          <w:rFonts w:ascii="Arial" w:hAnsi="Arial"/>
          <w:b/>
          <w:bCs/>
          <w:i/>
          <w:iCs/>
          <w:lang w:val="es-EC"/>
        </w:rPr>
        <w:t>M</w:t>
      </w:r>
      <w:r>
        <w:rPr>
          <w:rFonts w:ascii="Arial" w:hAnsi="Arial"/>
          <w:b/>
          <w:bCs/>
          <w:i/>
          <w:iCs/>
          <w:vertAlign w:val="subscript"/>
          <w:lang w:val="es-EC"/>
        </w:rPr>
        <w:t xml:space="preserve">j </w:t>
      </w:r>
      <w:r>
        <w:rPr>
          <w:rFonts w:ascii="Arial" w:hAnsi="Arial"/>
          <w:vertAlign w:val="subscript"/>
          <w:lang w:val="es-EC"/>
        </w:rPr>
        <w:t xml:space="preserve"> </w:t>
      </w:r>
      <w:r>
        <w:rPr>
          <w:rFonts w:ascii="Arial" w:hAnsi="Arial"/>
          <w:lang w:val="es-EC"/>
        </w:rPr>
        <w:t>es la cantidad total del Ingreso que el  país j gasta en distintos bienes provenientes de cualqui</w:t>
      </w:r>
      <w:r>
        <w:rPr>
          <w:rFonts w:ascii="Arial" w:hAnsi="Arial"/>
          <w:lang w:val="es-EC"/>
        </w:rPr>
        <w:t xml:space="preserve">er fuente del país </w:t>
      </w:r>
      <w:r>
        <w:rPr>
          <w:rFonts w:ascii="Arial" w:hAnsi="Arial"/>
          <w:b/>
          <w:bCs/>
          <w:i/>
          <w:iCs/>
          <w:lang w:val="es-EC"/>
        </w:rPr>
        <w:t>i</w:t>
      </w:r>
      <w:r>
        <w:rPr>
          <w:rFonts w:ascii="Arial" w:hAnsi="Arial"/>
          <w:lang w:val="es-EC"/>
        </w:rPr>
        <w:t xml:space="preserve">, supongamos que </w:t>
      </w:r>
      <w:r>
        <w:rPr>
          <w:rFonts w:ascii="Arial" w:hAnsi="Arial"/>
          <w:b/>
          <w:bCs/>
          <w:lang w:val="es-EC"/>
        </w:rPr>
        <w:t>s</w:t>
      </w:r>
      <w:r>
        <w:rPr>
          <w:rFonts w:ascii="Arial" w:hAnsi="Arial"/>
          <w:b/>
          <w:bCs/>
          <w:vertAlign w:val="subscript"/>
          <w:lang w:val="es-EC"/>
        </w:rPr>
        <w:t xml:space="preserve">ij </w:t>
      </w:r>
      <w:r>
        <w:rPr>
          <w:rFonts w:ascii="Arial" w:hAnsi="Arial"/>
          <w:lang w:val="es-EC"/>
        </w:rPr>
        <w:t xml:space="preserve"> es la proporción de </w:t>
      </w:r>
      <w:r>
        <w:rPr>
          <w:rFonts w:ascii="Arial" w:hAnsi="Arial"/>
          <w:b/>
          <w:bCs/>
          <w:i/>
          <w:iCs/>
          <w:lang w:val="es-EC"/>
        </w:rPr>
        <w:t>M</w:t>
      </w:r>
      <w:r>
        <w:rPr>
          <w:rFonts w:ascii="Arial" w:hAnsi="Arial"/>
          <w:b/>
          <w:bCs/>
          <w:i/>
          <w:iCs/>
          <w:vertAlign w:val="subscript"/>
          <w:lang w:val="es-EC"/>
        </w:rPr>
        <w:t xml:space="preserve">j </w:t>
      </w:r>
      <w:r>
        <w:rPr>
          <w:rFonts w:ascii="Arial" w:hAnsi="Arial"/>
          <w:lang w:val="es-EC"/>
        </w:rPr>
        <w:t xml:space="preserve"> que se gasta en bienes provenientes del país</w:t>
      </w:r>
      <w:r>
        <w:rPr>
          <w:rFonts w:ascii="Arial" w:hAnsi="Arial"/>
          <w:b/>
          <w:bCs/>
          <w:i/>
          <w:iCs/>
          <w:lang w:val="es-EC"/>
        </w:rPr>
        <w:t xml:space="preserve"> i</w:t>
      </w:r>
      <w:r>
        <w:rPr>
          <w:rFonts w:ascii="Arial" w:hAnsi="Arial"/>
          <w:lang w:val="es-EC"/>
        </w:rPr>
        <w:t xml:space="preserve">. Define a </w:t>
      </w:r>
      <w:r>
        <w:rPr>
          <w:rFonts w:ascii="Arial" w:hAnsi="Arial"/>
          <w:b/>
          <w:bCs/>
          <w:i/>
          <w:iCs/>
          <w:lang w:val="es-EC"/>
        </w:rPr>
        <w:t>s</w:t>
      </w:r>
      <w:r>
        <w:rPr>
          <w:rFonts w:ascii="Arial" w:hAnsi="Arial"/>
          <w:b/>
          <w:bCs/>
          <w:i/>
          <w:iCs/>
          <w:vertAlign w:val="subscript"/>
          <w:lang w:val="es-EC"/>
        </w:rPr>
        <w:t>ij</w:t>
      </w:r>
      <w:r>
        <w:rPr>
          <w:rFonts w:ascii="Arial" w:hAnsi="Arial"/>
          <w:b/>
          <w:bCs/>
          <w:i/>
          <w:iCs/>
          <w:lang w:val="es-EC"/>
        </w:rPr>
        <w:t xml:space="preserve"> </w:t>
      </w:r>
      <w:r>
        <w:rPr>
          <w:rFonts w:ascii="Arial" w:hAnsi="Arial"/>
          <w:lang w:val="es-EC"/>
        </w:rPr>
        <w:t>de la siguiente manera:</w:t>
      </w:r>
    </w:p>
    <w:p w:rsidR="00000000" w:rsidRDefault="00344CB9">
      <w:pPr>
        <w:spacing w:line="480" w:lineRule="auto"/>
        <w:jc w:val="right"/>
        <w:rPr>
          <w:rFonts w:ascii="Arial" w:hAnsi="Arial"/>
          <w:b/>
          <w:bCs/>
          <w:lang w:val="es-EC"/>
        </w:rPr>
      </w:pPr>
      <w:r>
        <w:rPr>
          <w:rFonts w:ascii="Arial" w:hAnsi="Arial"/>
          <w:b/>
          <w:bCs/>
          <w:lang w:val="es-EC"/>
        </w:rPr>
        <w:t>(2.11)</w:t>
      </w:r>
    </w:p>
    <w:p w:rsidR="00000000" w:rsidRDefault="00344CB9">
      <w:pPr>
        <w:spacing w:line="480" w:lineRule="auto"/>
        <w:jc w:val="both"/>
        <w:rPr>
          <w:rFonts w:ascii="Arial" w:hAnsi="Arial"/>
          <w:b/>
          <w:bCs/>
          <w:lang w:val="es-EC"/>
        </w:rPr>
      </w:pPr>
      <w:r>
        <w:rPr>
          <w:rFonts w:ascii="Arial" w:hAnsi="Arial"/>
          <w:b/>
          <w:bCs/>
          <w:noProof/>
          <w:lang w:bidi="ml-IN"/>
        </w:rPr>
        <w:pict>
          <v:shape id="_x0000_s1258" type="#_x0000_t75" style="position:absolute;left:0;text-align:left;margin-left:108pt;margin-top:7pt;width:207pt;height:76.45pt;z-index:251695104">
            <v:imagedata r:id="rId173" o:title=""/>
            <w10:wrap type="square"/>
          </v:shape>
          <o:OLEObject Type="Embed" ProgID="Equation.DSMT4" ShapeID="_x0000_s1258" DrawAspect="Content" ObjectID="_1321780764" r:id="rId174"/>
        </w:pict>
      </w: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Donde:</w:t>
      </w:r>
    </w:p>
    <w:p w:rsidR="00000000" w:rsidRDefault="00344CB9">
      <w:pPr>
        <w:spacing w:line="480" w:lineRule="auto"/>
        <w:jc w:val="both"/>
        <w:rPr>
          <w:rFonts w:ascii="Arial" w:hAnsi="Arial"/>
          <w:lang w:val="es-EC"/>
        </w:rPr>
      </w:pPr>
      <w:r>
        <w:rPr>
          <w:rFonts w:ascii="Arial" w:hAnsi="Arial"/>
          <w:b/>
          <w:bCs/>
          <w:i/>
          <w:iCs/>
          <w:lang w:val="es-EC"/>
        </w:rPr>
        <w:t>µ</w:t>
      </w:r>
      <w:r>
        <w:rPr>
          <w:rFonts w:ascii="Arial" w:hAnsi="Arial"/>
          <w:b/>
          <w:bCs/>
          <w:i/>
          <w:iCs/>
          <w:vertAlign w:val="subscript"/>
          <w:lang w:val="es-EC"/>
        </w:rPr>
        <w:t xml:space="preserve">i </w:t>
      </w:r>
      <w:r>
        <w:rPr>
          <w:rFonts w:ascii="Arial" w:hAnsi="Arial"/>
          <w:lang w:val="es-EC"/>
        </w:rPr>
        <w:t xml:space="preserve"> representa los productos de alta calidad.</w:t>
      </w:r>
    </w:p>
    <w:p w:rsidR="00000000" w:rsidRDefault="00344CB9">
      <w:pPr>
        <w:spacing w:line="480" w:lineRule="auto"/>
        <w:jc w:val="both"/>
        <w:rPr>
          <w:rFonts w:ascii="Arial" w:hAnsi="Arial"/>
          <w:lang w:val="es-EC"/>
        </w:rPr>
      </w:pPr>
      <w:r>
        <w:rPr>
          <w:rFonts w:ascii="Arial" w:hAnsi="Arial"/>
          <w:b/>
          <w:bCs/>
          <w:i/>
          <w:iCs/>
          <w:lang w:val="es-EC"/>
        </w:rPr>
        <w:t>n</w:t>
      </w:r>
      <w:r>
        <w:rPr>
          <w:rFonts w:ascii="Arial" w:hAnsi="Arial"/>
          <w:b/>
          <w:bCs/>
          <w:i/>
          <w:iCs/>
          <w:vertAlign w:val="subscript"/>
          <w:lang w:val="es-EC"/>
        </w:rPr>
        <w:t xml:space="preserve">i </w:t>
      </w:r>
      <w:r>
        <w:rPr>
          <w:rFonts w:ascii="Arial" w:hAnsi="Arial"/>
          <w:lang w:val="es-EC"/>
        </w:rPr>
        <w:t xml:space="preserve"> representa la variedad de bienes.</w:t>
      </w:r>
    </w:p>
    <w:p w:rsidR="00000000" w:rsidRDefault="00344CB9">
      <w:pPr>
        <w:spacing w:line="480" w:lineRule="auto"/>
        <w:jc w:val="both"/>
        <w:rPr>
          <w:rFonts w:ascii="Arial" w:hAnsi="Arial"/>
          <w:lang w:val="es-EC"/>
        </w:rPr>
      </w:pPr>
      <w:r>
        <w:rPr>
          <w:rFonts w:ascii="Arial" w:hAnsi="Arial"/>
          <w:b/>
          <w:bCs/>
          <w:i/>
          <w:iCs/>
          <w:lang w:val="es-EC"/>
        </w:rPr>
        <w:t>D</w:t>
      </w:r>
      <w:r>
        <w:rPr>
          <w:rFonts w:ascii="Arial" w:hAnsi="Arial"/>
          <w:b/>
          <w:bCs/>
          <w:i/>
          <w:iCs/>
          <w:vertAlign w:val="subscript"/>
          <w:lang w:val="es-EC"/>
        </w:rPr>
        <w:t>i</w:t>
      </w:r>
      <w:r>
        <w:rPr>
          <w:rFonts w:ascii="Arial" w:hAnsi="Arial"/>
          <w:b/>
          <w:bCs/>
          <w:i/>
          <w:iCs/>
          <w:vertAlign w:val="subscript"/>
          <w:lang w:val="es-EC"/>
        </w:rPr>
        <w:t>j</w:t>
      </w:r>
      <w:r>
        <w:rPr>
          <w:rFonts w:ascii="Arial" w:hAnsi="Arial"/>
          <w:lang w:val="es-EC"/>
        </w:rPr>
        <w:t xml:space="preserve"> representa la distancia entre países.</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 xml:space="preserve">Entonces  </w:t>
      </w:r>
      <w:r>
        <w:rPr>
          <w:rFonts w:ascii="Arial" w:hAnsi="Arial"/>
          <w:b/>
          <w:bCs/>
          <w:i/>
          <w:iCs/>
          <w:lang w:val="es-EC"/>
        </w:rPr>
        <w:t>F</w:t>
      </w:r>
      <w:r>
        <w:rPr>
          <w:rFonts w:ascii="Arial" w:hAnsi="Arial"/>
          <w:b/>
          <w:bCs/>
          <w:i/>
          <w:iCs/>
          <w:vertAlign w:val="subscript"/>
          <w:lang w:val="es-EC"/>
        </w:rPr>
        <w:t xml:space="preserve">ij </w:t>
      </w:r>
      <w:r>
        <w:rPr>
          <w:rFonts w:ascii="Arial" w:hAnsi="Arial"/>
          <w:b/>
          <w:bCs/>
          <w:i/>
          <w:iCs/>
          <w:lang w:val="es-EC"/>
        </w:rPr>
        <w:t>=s</w:t>
      </w:r>
      <w:r>
        <w:rPr>
          <w:rFonts w:ascii="Arial" w:hAnsi="Arial"/>
          <w:b/>
          <w:bCs/>
          <w:i/>
          <w:iCs/>
          <w:vertAlign w:val="subscript"/>
          <w:lang w:val="es-EC"/>
        </w:rPr>
        <w:t>ij</w:t>
      </w:r>
      <w:r>
        <w:rPr>
          <w:rFonts w:ascii="Arial" w:hAnsi="Arial"/>
          <w:b/>
          <w:bCs/>
          <w:i/>
          <w:iCs/>
          <w:lang w:val="es-EC"/>
        </w:rPr>
        <w:t xml:space="preserve"> M</w:t>
      </w:r>
      <w:r>
        <w:rPr>
          <w:rFonts w:ascii="Arial" w:hAnsi="Arial"/>
          <w:b/>
          <w:bCs/>
          <w:i/>
          <w:iCs/>
          <w:vertAlign w:val="subscript"/>
          <w:lang w:val="es-EC"/>
        </w:rPr>
        <w:t>j</w:t>
      </w:r>
      <w:r>
        <w:rPr>
          <w:rFonts w:ascii="Arial" w:hAnsi="Arial"/>
          <w:b/>
          <w:bCs/>
          <w:i/>
          <w:iCs/>
          <w:lang w:val="es-EC"/>
        </w:rPr>
        <w:t xml:space="preserve"> </w:t>
      </w:r>
      <w:r>
        <w:rPr>
          <w:rFonts w:ascii="Arial" w:hAnsi="Arial"/>
          <w:lang w:val="es-EC"/>
        </w:rPr>
        <w:t xml:space="preserve">, que sabemos acerca de </w:t>
      </w:r>
      <w:r>
        <w:rPr>
          <w:rFonts w:ascii="Arial" w:hAnsi="Arial"/>
          <w:b/>
          <w:bCs/>
          <w:i/>
          <w:iCs/>
          <w:lang w:val="es-EC"/>
        </w:rPr>
        <w:t>s</w:t>
      </w:r>
      <w:r>
        <w:rPr>
          <w:rFonts w:ascii="Arial" w:hAnsi="Arial"/>
          <w:b/>
          <w:bCs/>
          <w:i/>
          <w:iCs/>
          <w:vertAlign w:val="subscript"/>
          <w:lang w:val="es-EC"/>
        </w:rPr>
        <w:t>ij</w:t>
      </w:r>
      <w:r>
        <w:rPr>
          <w:rFonts w:ascii="Arial" w:hAnsi="Arial"/>
          <w:lang w:val="es-EC"/>
        </w:rPr>
        <w:t xml:space="preserve"> </w:t>
      </w:r>
      <w:r>
        <w:rPr>
          <w:rFonts w:ascii="Arial" w:hAnsi="Arial"/>
          <w:b/>
          <w:bCs/>
          <w:lang w:val="es-EC"/>
        </w:rPr>
        <w:t>?</w:t>
      </w:r>
    </w:p>
    <w:p w:rsidR="00000000" w:rsidRDefault="00344CB9">
      <w:pPr>
        <w:numPr>
          <w:ilvl w:val="0"/>
          <w:numId w:val="5"/>
        </w:numPr>
        <w:spacing w:line="480" w:lineRule="auto"/>
        <w:jc w:val="both"/>
        <w:rPr>
          <w:rFonts w:ascii="Arial" w:hAnsi="Arial"/>
          <w:lang w:val="es-EC"/>
        </w:rPr>
      </w:pPr>
      <w:r>
        <w:rPr>
          <w:rFonts w:ascii="Arial" w:hAnsi="Arial"/>
          <w:lang w:val="es-EC"/>
        </w:rPr>
        <w:t>Debe estar entre 0 y 1.</w:t>
      </w:r>
    </w:p>
    <w:p w:rsidR="00000000" w:rsidRDefault="00344CB9">
      <w:pPr>
        <w:numPr>
          <w:ilvl w:val="0"/>
          <w:numId w:val="5"/>
        </w:numPr>
        <w:spacing w:line="480" w:lineRule="auto"/>
        <w:jc w:val="both"/>
        <w:rPr>
          <w:rFonts w:ascii="Arial" w:hAnsi="Arial"/>
          <w:lang w:val="es-EC"/>
        </w:rPr>
      </w:pPr>
      <w:r>
        <w:rPr>
          <w:rFonts w:ascii="Arial" w:hAnsi="Arial"/>
          <w:lang w:val="es-EC"/>
        </w:rPr>
        <w:t xml:space="preserve">Debería aumentar si el país </w:t>
      </w:r>
      <w:r>
        <w:rPr>
          <w:rFonts w:ascii="Arial" w:hAnsi="Arial"/>
          <w:b/>
          <w:bCs/>
          <w:i/>
          <w:iCs/>
          <w:lang w:val="es-EC"/>
        </w:rPr>
        <w:t>i</w:t>
      </w:r>
      <w:r>
        <w:rPr>
          <w:rFonts w:ascii="Arial" w:hAnsi="Arial"/>
          <w:b/>
          <w:bCs/>
          <w:lang w:val="es-EC"/>
        </w:rPr>
        <w:t xml:space="preserve"> </w:t>
      </w:r>
      <w:r>
        <w:rPr>
          <w:rFonts w:ascii="Arial" w:hAnsi="Arial"/>
          <w:lang w:val="es-EC"/>
        </w:rPr>
        <w:t xml:space="preserve">produce una larga variedad de bienes (es decir un gran </w:t>
      </w:r>
      <w:r>
        <w:rPr>
          <w:rFonts w:ascii="Arial" w:hAnsi="Arial"/>
          <w:b/>
          <w:bCs/>
          <w:i/>
          <w:iCs/>
          <w:lang w:val="es-EC"/>
        </w:rPr>
        <w:t>n</w:t>
      </w:r>
      <w:r>
        <w:rPr>
          <w:rFonts w:ascii="Arial" w:hAnsi="Arial"/>
          <w:b/>
          <w:bCs/>
          <w:i/>
          <w:iCs/>
          <w:vertAlign w:val="subscript"/>
          <w:lang w:val="es-EC"/>
        </w:rPr>
        <w:t>i</w:t>
      </w:r>
      <w:r>
        <w:rPr>
          <w:rFonts w:ascii="Arial" w:hAnsi="Arial"/>
          <w:lang w:val="es-EC"/>
        </w:rPr>
        <w:t>) o productos que son percibidos como de alta calida</w:t>
      </w:r>
      <w:r>
        <w:rPr>
          <w:rFonts w:ascii="Arial" w:hAnsi="Arial"/>
          <w:lang w:val="es-EC"/>
        </w:rPr>
        <w:t xml:space="preserve">d (es decir un gran </w:t>
      </w:r>
      <w:r>
        <w:rPr>
          <w:rFonts w:ascii="Arial" w:hAnsi="Arial"/>
          <w:b/>
          <w:bCs/>
          <w:i/>
          <w:iCs/>
          <w:lang w:val="es-EC"/>
        </w:rPr>
        <w:t>µ</w:t>
      </w:r>
      <w:r>
        <w:rPr>
          <w:rFonts w:ascii="Arial" w:hAnsi="Arial"/>
          <w:b/>
          <w:bCs/>
          <w:i/>
          <w:iCs/>
          <w:vertAlign w:val="subscript"/>
          <w:lang w:val="es-EC"/>
        </w:rPr>
        <w:t>i</w:t>
      </w:r>
      <w:r>
        <w:rPr>
          <w:rFonts w:ascii="Arial" w:hAnsi="Arial"/>
          <w:lang w:val="es-EC"/>
        </w:rPr>
        <w:t>).</w:t>
      </w:r>
    </w:p>
    <w:p w:rsidR="00000000" w:rsidRDefault="00344CB9">
      <w:pPr>
        <w:numPr>
          <w:ilvl w:val="0"/>
          <w:numId w:val="5"/>
        </w:numPr>
        <w:spacing w:line="480" w:lineRule="auto"/>
        <w:jc w:val="both"/>
        <w:rPr>
          <w:rFonts w:ascii="Arial" w:hAnsi="Arial"/>
          <w:lang w:val="es-EC"/>
        </w:rPr>
      </w:pPr>
      <w:r>
        <w:rPr>
          <w:rFonts w:ascii="Arial" w:hAnsi="Arial"/>
          <w:lang w:val="es-EC"/>
        </w:rPr>
        <w:t xml:space="preserve">Debería disminuir si existen barreras al comercio tales como la distancia, </w:t>
      </w:r>
      <w:r>
        <w:rPr>
          <w:rFonts w:ascii="Arial" w:hAnsi="Arial"/>
          <w:b/>
          <w:bCs/>
          <w:i/>
          <w:iCs/>
          <w:lang w:val="es-EC"/>
        </w:rPr>
        <w:t>D</w:t>
      </w:r>
      <w:r>
        <w:rPr>
          <w:rFonts w:ascii="Arial" w:hAnsi="Arial"/>
          <w:b/>
          <w:bCs/>
          <w:i/>
          <w:iCs/>
          <w:vertAlign w:val="subscript"/>
          <w:lang w:val="es-EC"/>
        </w:rPr>
        <w:t>ij</w:t>
      </w:r>
      <w:r>
        <w:rPr>
          <w:rFonts w:ascii="Arial" w:hAnsi="Arial"/>
          <w:b/>
          <w:bCs/>
          <w:i/>
          <w:iCs/>
          <w:lang w:val="es-EC"/>
        </w:rPr>
        <w:t>.</w:t>
      </w:r>
    </w:p>
    <w:p w:rsidR="00000000" w:rsidRDefault="00344CB9">
      <w:pPr>
        <w:spacing w:line="480" w:lineRule="auto"/>
        <w:ind w:firstLine="720"/>
        <w:jc w:val="both"/>
        <w:rPr>
          <w:rFonts w:ascii="Arial" w:hAnsi="Arial"/>
          <w:b/>
          <w:bCs/>
          <w:i/>
          <w:iCs/>
          <w:lang w:val="es-EC"/>
        </w:rPr>
      </w:pPr>
      <w:r>
        <w:rPr>
          <w:rFonts w:ascii="Arial" w:hAnsi="Arial"/>
          <w:lang w:val="es-EC"/>
        </w:rPr>
        <w:t xml:space="preserve">Donde la función g(.) debería aumentar en sus dos primeros argumentos y disminuir a medida que aumente la distancia para todo </w:t>
      </w:r>
      <w:r>
        <w:rPr>
          <w:rFonts w:ascii="Arial" w:hAnsi="Arial"/>
          <w:b/>
          <w:bCs/>
          <w:i/>
          <w:iCs/>
          <w:lang w:val="es-EC"/>
        </w:rPr>
        <w:t>s</w:t>
      </w:r>
      <w:r>
        <w:rPr>
          <w:rFonts w:ascii="Arial" w:hAnsi="Arial"/>
          <w:b/>
          <w:bCs/>
          <w:i/>
          <w:iCs/>
          <w:vertAlign w:val="subscript"/>
          <w:lang w:val="es-EC"/>
        </w:rPr>
        <w:t>ij</w:t>
      </w:r>
      <w:r>
        <w:rPr>
          <w:rFonts w:ascii="Arial" w:hAnsi="Arial"/>
          <w:b/>
          <w:bCs/>
          <w:i/>
          <w:iCs/>
          <w:lang w:val="es-EC"/>
        </w:rPr>
        <w:t xml:space="preserve"> &gt; 0.</w:t>
      </w:r>
    </w:p>
    <w:p w:rsidR="00000000" w:rsidRDefault="00344CB9">
      <w:pPr>
        <w:spacing w:line="480" w:lineRule="auto"/>
        <w:ind w:firstLine="720"/>
        <w:jc w:val="both"/>
        <w:rPr>
          <w:rFonts w:ascii="Arial" w:hAnsi="Arial"/>
          <w:b/>
          <w:bCs/>
          <w:lang w:val="es-EC"/>
        </w:rPr>
      </w:pPr>
    </w:p>
    <w:p w:rsidR="00000000" w:rsidRDefault="00344CB9">
      <w:pPr>
        <w:spacing w:line="480" w:lineRule="auto"/>
        <w:ind w:firstLine="720"/>
        <w:jc w:val="both"/>
        <w:rPr>
          <w:rFonts w:ascii="Arial" w:hAnsi="Arial"/>
          <w:lang w:val="es-EC"/>
        </w:rPr>
      </w:pPr>
      <w:r>
        <w:rPr>
          <w:rFonts w:ascii="Arial" w:hAnsi="Arial"/>
          <w:lang w:val="es-EC"/>
        </w:rPr>
        <w:t xml:space="preserve">Para continuar </w:t>
      </w:r>
      <w:r>
        <w:rPr>
          <w:rFonts w:ascii="Arial" w:hAnsi="Arial"/>
          <w:lang w:val="es-EC"/>
        </w:rPr>
        <w:t xml:space="preserve">se necesita especificar la forma funcional de g(). Una aproximación (realizada por Bergstrand, 1985) usa el Modelo de Competencia Monopolística de Dixit y Stiglitz entre firmas diferenciadas pero simétricas. Este modelo toma </w:t>
      </w:r>
      <w:r>
        <w:rPr>
          <w:rFonts w:ascii="Arial" w:hAnsi="Arial"/>
          <w:b/>
          <w:bCs/>
          <w:i/>
          <w:iCs/>
          <w:lang w:val="es-EC"/>
        </w:rPr>
        <w:t>µ</w:t>
      </w:r>
      <w:r>
        <w:rPr>
          <w:rFonts w:ascii="Arial" w:hAnsi="Arial"/>
          <w:b/>
          <w:bCs/>
          <w:i/>
          <w:iCs/>
          <w:vertAlign w:val="subscript"/>
          <w:lang w:val="es-EC"/>
        </w:rPr>
        <w:t>i</w:t>
      </w:r>
      <w:r>
        <w:rPr>
          <w:rFonts w:ascii="Arial" w:hAnsi="Arial"/>
          <w:b/>
          <w:bCs/>
          <w:i/>
          <w:iCs/>
          <w:lang w:val="es-EC"/>
        </w:rPr>
        <w:t>=1</w:t>
      </w:r>
      <w:r>
        <w:rPr>
          <w:rFonts w:ascii="Arial" w:hAnsi="Arial"/>
          <w:lang w:val="es-EC"/>
        </w:rPr>
        <w:t xml:space="preserve"> y hace que </w:t>
      </w:r>
      <w:r>
        <w:rPr>
          <w:rFonts w:ascii="Arial" w:hAnsi="Arial"/>
          <w:b/>
          <w:bCs/>
          <w:i/>
          <w:iCs/>
          <w:lang w:val="es-EC"/>
        </w:rPr>
        <w:t>n</w:t>
      </w:r>
      <w:r>
        <w:rPr>
          <w:rFonts w:ascii="Arial" w:hAnsi="Arial"/>
          <w:b/>
          <w:bCs/>
          <w:i/>
          <w:iCs/>
          <w:vertAlign w:val="subscript"/>
          <w:lang w:val="es-EC"/>
        </w:rPr>
        <w:t>i</w:t>
      </w:r>
      <w:r>
        <w:rPr>
          <w:rFonts w:ascii="Arial" w:hAnsi="Arial"/>
          <w:vertAlign w:val="subscript"/>
          <w:lang w:val="es-EC"/>
        </w:rPr>
        <w:t xml:space="preserve"> </w:t>
      </w:r>
      <w:r>
        <w:rPr>
          <w:rFonts w:ascii="Arial" w:hAnsi="Arial"/>
          <w:lang w:val="es-EC"/>
        </w:rPr>
        <w:t>proporcional</w:t>
      </w:r>
      <w:r>
        <w:rPr>
          <w:rFonts w:ascii="Arial" w:hAnsi="Arial"/>
          <w:lang w:val="es-EC"/>
        </w:rPr>
        <w:t xml:space="preserve"> a </w:t>
      </w:r>
      <w:r>
        <w:rPr>
          <w:rFonts w:ascii="Arial" w:hAnsi="Arial"/>
          <w:b/>
          <w:bCs/>
          <w:i/>
          <w:iCs/>
          <w:lang w:val="es-EC"/>
        </w:rPr>
        <w:t>M</w:t>
      </w:r>
      <w:r>
        <w:rPr>
          <w:rFonts w:ascii="Arial" w:hAnsi="Arial"/>
          <w:b/>
          <w:bCs/>
          <w:i/>
          <w:iCs/>
          <w:vertAlign w:val="subscript"/>
          <w:lang w:val="es-EC"/>
        </w:rPr>
        <w:t>i</w:t>
      </w:r>
      <w:r>
        <w:rPr>
          <w:rFonts w:ascii="Arial" w:hAnsi="Arial"/>
          <w:lang w:val="es-EC"/>
        </w:rPr>
        <w:t xml:space="preserve"> mientras que una segunda aproximación (Anderson, 1979) asume un solo bien desde cada país, es decir </w:t>
      </w:r>
      <w:r>
        <w:rPr>
          <w:rFonts w:ascii="Arial" w:hAnsi="Arial"/>
          <w:b/>
          <w:bCs/>
          <w:i/>
          <w:iCs/>
          <w:lang w:val="es-EC"/>
        </w:rPr>
        <w:lastRenderedPageBreak/>
        <w:t>n</w:t>
      </w:r>
      <w:r>
        <w:rPr>
          <w:rFonts w:ascii="Arial" w:hAnsi="Arial"/>
          <w:b/>
          <w:bCs/>
          <w:i/>
          <w:iCs/>
          <w:vertAlign w:val="subscript"/>
          <w:lang w:val="es-EC"/>
        </w:rPr>
        <w:t>i</w:t>
      </w:r>
      <w:r>
        <w:rPr>
          <w:rFonts w:ascii="Arial" w:hAnsi="Arial"/>
          <w:b/>
          <w:bCs/>
          <w:i/>
          <w:iCs/>
          <w:lang w:val="es-EC"/>
        </w:rPr>
        <w:t xml:space="preserve"> =1</w:t>
      </w:r>
      <w:r>
        <w:rPr>
          <w:rFonts w:ascii="Arial" w:hAnsi="Arial"/>
          <w:lang w:val="es-EC"/>
        </w:rPr>
        <w:t xml:space="preserve">, pero permite que el parámetro de preferencia </w:t>
      </w:r>
      <w:r>
        <w:rPr>
          <w:rFonts w:ascii="Arial" w:hAnsi="Arial"/>
          <w:b/>
          <w:bCs/>
          <w:i/>
          <w:iCs/>
          <w:lang w:val="es-EC"/>
        </w:rPr>
        <w:t>µ</w:t>
      </w:r>
      <w:r>
        <w:rPr>
          <w:rFonts w:ascii="Arial" w:hAnsi="Arial"/>
          <w:b/>
          <w:bCs/>
          <w:i/>
          <w:iCs/>
          <w:vertAlign w:val="subscript"/>
          <w:lang w:val="es-EC"/>
        </w:rPr>
        <w:t>i</w:t>
      </w:r>
      <w:r>
        <w:rPr>
          <w:rFonts w:ascii="Arial" w:hAnsi="Arial"/>
          <w:b/>
          <w:bCs/>
          <w:i/>
          <w:iCs/>
          <w:lang w:val="es-EC"/>
        </w:rPr>
        <w:t xml:space="preserve"> </w:t>
      </w:r>
      <w:r>
        <w:rPr>
          <w:rFonts w:ascii="Arial" w:hAnsi="Arial"/>
          <w:lang w:val="es-EC"/>
        </w:rPr>
        <w:t>tome distintos valores para cada país sujeto a la restricción de vaciado de mercado.</w:t>
      </w:r>
    </w:p>
    <w:p w:rsidR="00000000" w:rsidRDefault="00344CB9">
      <w:pPr>
        <w:spacing w:line="480" w:lineRule="auto"/>
        <w:ind w:firstLine="720"/>
        <w:jc w:val="both"/>
        <w:rPr>
          <w:rFonts w:ascii="Arial" w:hAnsi="Arial"/>
          <w:lang w:val="es-EC"/>
        </w:rPr>
      </w:pPr>
      <w:r>
        <w:rPr>
          <w:rFonts w:ascii="Arial" w:hAnsi="Arial"/>
          <w:lang w:val="es-EC"/>
        </w:rPr>
        <w:t xml:space="preserve"> </w:t>
      </w:r>
    </w:p>
    <w:p w:rsidR="00000000" w:rsidRDefault="00344CB9">
      <w:pPr>
        <w:spacing w:line="480" w:lineRule="auto"/>
        <w:jc w:val="both"/>
        <w:rPr>
          <w:rFonts w:ascii="Arial" w:hAnsi="Arial"/>
          <w:lang w:val="es-EC"/>
        </w:rPr>
      </w:pPr>
      <w:r>
        <w:rPr>
          <w:rFonts w:ascii="Arial" w:hAnsi="Arial"/>
          <w:lang w:val="es-EC"/>
        </w:rPr>
        <w:t xml:space="preserve"> </w:t>
      </w:r>
      <w:r>
        <w:rPr>
          <w:rFonts w:ascii="Arial" w:hAnsi="Arial"/>
          <w:lang w:val="es-EC"/>
        </w:rPr>
        <w:tab/>
        <w:t xml:space="preserve">Ambas </w:t>
      </w:r>
      <w:r>
        <w:rPr>
          <w:rFonts w:ascii="Arial" w:hAnsi="Arial"/>
          <w:lang w:val="es-EC"/>
        </w:rPr>
        <w:t xml:space="preserve">aproximaciones permiten que los costos del comercio sean una función creciente de la distancia, Head prefiere la aproximación de un Modelo de Competencia Monopolística de Dixit-Stiglitz, dado que le resulta más lógico endogeneizar el número de variedades, </w:t>
      </w:r>
      <w:r>
        <w:rPr>
          <w:rFonts w:ascii="Arial" w:hAnsi="Arial"/>
          <w:b/>
          <w:bCs/>
          <w:i/>
          <w:iCs/>
          <w:lang w:val="es-EC"/>
        </w:rPr>
        <w:t>n</w:t>
      </w:r>
      <w:r>
        <w:rPr>
          <w:rFonts w:ascii="Arial" w:hAnsi="Arial"/>
          <w:b/>
          <w:bCs/>
          <w:i/>
          <w:iCs/>
          <w:vertAlign w:val="subscript"/>
          <w:lang w:val="es-EC"/>
        </w:rPr>
        <w:t>i</w:t>
      </w:r>
      <w:r>
        <w:rPr>
          <w:rFonts w:ascii="Arial" w:hAnsi="Arial"/>
          <w:b/>
          <w:bCs/>
          <w:i/>
          <w:iCs/>
          <w:lang w:val="es-EC"/>
        </w:rPr>
        <w:t xml:space="preserve"> </w:t>
      </w:r>
      <w:r>
        <w:rPr>
          <w:rFonts w:ascii="Arial" w:hAnsi="Arial"/>
          <w:lang w:val="es-EC"/>
        </w:rPr>
        <w:t xml:space="preserve"> que el parámetro de preferencias.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Al permitir que ambos parámetros </w:t>
      </w:r>
      <w:r>
        <w:rPr>
          <w:rFonts w:ascii="Arial" w:hAnsi="Arial"/>
          <w:b/>
          <w:bCs/>
          <w:i/>
          <w:iCs/>
          <w:lang w:val="es-EC"/>
        </w:rPr>
        <w:t>n</w:t>
      </w:r>
      <w:r>
        <w:rPr>
          <w:rFonts w:ascii="Arial" w:hAnsi="Arial"/>
          <w:lang w:val="es-EC"/>
        </w:rPr>
        <w:t xml:space="preserve"> y </w:t>
      </w:r>
      <w:r>
        <w:rPr>
          <w:rFonts w:ascii="Arial" w:hAnsi="Arial"/>
          <w:b/>
          <w:bCs/>
          <w:i/>
          <w:iCs/>
          <w:lang w:val="es-EC"/>
        </w:rPr>
        <w:t xml:space="preserve">µ </w:t>
      </w:r>
      <w:r>
        <w:rPr>
          <w:rFonts w:ascii="Arial" w:hAnsi="Arial"/>
          <w:lang w:val="es-EC"/>
        </w:rPr>
        <w:t xml:space="preserve">varíen de acuerdo al país, la forma funcional de g() sería </w:t>
      </w:r>
      <w:r>
        <w:rPr>
          <w:position w:val="-16"/>
        </w:rPr>
        <w:object w:dxaOrig="2820" w:dyaOrig="460">
          <v:shape id="_x0000_i1064" type="#_x0000_t75" style="width:177pt;height:29pt" o:ole="">
            <v:imagedata r:id="rId175" o:title=""/>
          </v:shape>
          <o:OLEObject Type="Embed" ProgID="Equation.DSMT4" ShapeID="_x0000_i1064" DrawAspect="Content" ObjectID="_1321780725" r:id="rId176"/>
        </w:object>
      </w:r>
      <w:r>
        <w:rPr>
          <w:rFonts w:ascii="Arial" w:hAnsi="Arial"/>
          <w:lang w:val="es-EC"/>
        </w:rPr>
        <w:t xml:space="preserve">, donde </w:t>
      </w:r>
      <w:r>
        <w:rPr>
          <w:rFonts w:ascii="Arial" w:hAnsi="Arial"/>
          <w:b/>
          <w:bCs/>
          <w:i/>
          <w:iCs/>
          <w:lang w:val="es-EC"/>
        </w:rPr>
        <w:t xml:space="preserve">v </w:t>
      </w:r>
      <w:r>
        <w:rPr>
          <w:rFonts w:ascii="Arial" w:hAnsi="Arial"/>
          <w:lang w:val="es-EC"/>
        </w:rPr>
        <w:t>indica variedades particulares que se pueden reemplazar con una elasticidad de sus</w:t>
      </w:r>
      <w:r>
        <w:rPr>
          <w:rFonts w:ascii="Arial" w:hAnsi="Arial"/>
          <w:lang w:val="es-EC"/>
        </w:rPr>
        <w:t xml:space="preserve">titución dada por </w:t>
      </w:r>
      <w:r>
        <w:rPr>
          <w:rFonts w:ascii="Arial" w:hAnsi="Arial"/>
          <w:b/>
          <w:bCs/>
          <w:i/>
          <w:iCs/>
          <w:lang w:val="es-EC"/>
        </w:rPr>
        <w:t>σ</w:t>
      </w:r>
      <w:r>
        <w:rPr>
          <w:rFonts w:ascii="Arial" w:hAnsi="Arial"/>
          <w:lang w:val="es-EC"/>
        </w:rPr>
        <w:t xml:space="preserve">.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lang w:val="es-EC"/>
        </w:rPr>
      </w:pPr>
      <w:r>
        <w:rPr>
          <w:rFonts w:ascii="Arial" w:hAnsi="Arial"/>
          <w:lang w:val="es-EC"/>
        </w:rPr>
        <w:t xml:space="preserve">Si los  bienes provienentes del mismo país son diferenciados pero de la misma calidad y sujetos a los mismos costos de transporte entonces se podría suponer que </w:t>
      </w:r>
      <w:r>
        <w:rPr>
          <w:rFonts w:ascii="Arial" w:hAnsi="Arial"/>
          <w:b/>
          <w:bCs/>
          <w:i/>
          <w:iCs/>
          <w:lang w:val="es-EC"/>
        </w:rPr>
        <w:t xml:space="preserve">v </w:t>
      </w:r>
      <w:r>
        <w:rPr>
          <w:rFonts w:ascii="Arial" w:hAnsi="Arial"/>
          <w:lang w:val="es-EC"/>
        </w:rPr>
        <w:t xml:space="preserve">es igual al número de variedades, lo que permitiría al sistema quedar definido como </w:t>
      </w:r>
      <w:r>
        <w:rPr>
          <w:position w:val="-14"/>
        </w:rPr>
        <w:object w:dxaOrig="1860" w:dyaOrig="440">
          <v:shape id="_x0000_i1065" type="#_x0000_t75" style="width:133pt;height:29pt" o:ole="">
            <v:imagedata r:id="rId177" o:title=""/>
          </v:shape>
          <o:OLEObject Type="Embed" ProgID="Equation.DSMT4" ShapeID="_x0000_i1065" DrawAspect="Content" ObjectID="_1321780726" r:id="rId178"/>
        </w:object>
      </w:r>
      <w:r>
        <w:rPr>
          <w:lang w:val="es-EC"/>
        </w:rPr>
        <w:t>.</w:t>
      </w:r>
    </w:p>
    <w:p w:rsidR="00000000" w:rsidRDefault="00344CB9">
      <w:pPr>
        <w:spacing w:line="480" w:lineRule="auto"/>
        <w:ind w:firstLine="720"/>
        <w:jc w:val="both"/>
        <w:rPr>
          <w:lang w:val="es-EC"/>
        </w:rPr>
      </w:pPr>
    </w:p>
    <w:p w:rsidR="00000000" w:rsidRDefault="00344CB9">
      <w:pPr>
        <w:spacing w:line="480" w:lineRule="auto"/>
        <w:ind w:firstLine="720"/>
        <w:jc w:val="both"/>
        <w:rPr>
          <w:rFonts w:ascii="Arial" w:hAnsi="Arial"/>
          <w:lang w:val="es-EC"/>
        </w:rPr>
      </w:pPr>
      <w:r>
        <w:rPr>
          <w:rFonts w:ascii="Arial" w:hAnsi="Arial"/>
          <w:lang w:val="es-EC"/>
        </w:rPr>
        <w:lastRenderedPageBreak/>
        <w:t>El siguiente paso es relacionar el precio de entrega (ajustado por la calidad) al precio del país de origen y los costos de transporte entre el origen y el destino. Se asume la siguiente relación:</w:t>
      </w:r>
    </w:p>
    <w:p w:rsidR="00000000" w:rsidRDefault="00344CB9">
      <w:pPr>
        <w:spacing w:line="480" w:lineRule="auto"/>
        <w:jc w:val="right"/>
        <w:rPr>
          <w:rFonts w:ascii="Arial" w:hAnsi="Arial"/>
          <w:b/>
          <w:bCs/>
          <w:lang w:val="es-EC"/>
        </w:rPr>
      </w:pPr>
      <w:r>
        <w:rPr>
          <w:rFonts w:ascii="Arial" w:hAnsi="Arial"/>
          <w:b/>
          <w:bCs/>
          <w:lang w:val="es-EC"/>
        </w:rPr>
        <w:t>(2.12)</w:t>
      </w:r>
    </w:p>
    <w:p w:rsidR="00000000" w:rsidRDefault="00344CB9">
      <w:pPr>
        <w:spacing w:line="480" w:lineRule="auto"/>
        <w:jc w:val="both"/>
        <w:rPr>
          <w:rFonts w:ascii="Arial" w:hAnsi="Arial"/>
          <w:lang w:val="es-EC"/>
        </w:rPr>
      </w:pPr>
      <w:r>
        <w:rPr>
          <w:noProof/>
        </w:rPr>
        <w:pict>
          <v:shape id="_x0000_s1257" type="#_x0000_t75" style="position:absolute;left:0;text-align:left;margin-left:126pt;margin-top:7pt;width:180pt;height:46pt;z-index:251694080">
            <v:imagedata r:id="rId179" o:title=""/>
            <w10:wrap type="square"/>
          </v:shape>
          <o:OLEObject Type="Embed" ProgID="Equation.DSMT4" ShapeID="_x0000_s1257" DrawAspect="Content" ObjectID="_1321780763" r:id="rId180"/>
        </w:pic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Donde:</w:t>
      </w:r>
    </w:p>
    <w:p w:rsidR="00000000" w:rsidRDefault="00344CB9">
      <w:pPr>
        <w:spacing w:line="480" w:lineRule="auto"/>
        <w:ind w:firstLine="720"/>
        <w:jc w:val="both"/>
        <w:rPr>
          <w:rFonts w:ascii="Arial" w:hAnsi="Arial"/>
          <w:lang w:val="es-EC"/>
        </w:rPr>
      </w:pPr>
      <w:r>
        <w:rPr>
          <w:rFonts w:ascii="Arial" w:hAnsi="Arial"/>
          <w:lang w:val="es-EC"/>
        </w:rPr>
        <w:t>El precio de or</w:t>
      </w:r>
      <w:r>
        <w:rPr>
          <w:rFonts w:ascii="Arial" w:hAnsi="Arial"/>
          <w:lang w:val="es-EC"/>
        </w:rPr>
        <w:t xml:space="preserve">igen, </w:t>
      </w:r>
      <w:r>
        <w:rPr>
          <w:rFonts w:ascii="Arial" w:hAnsi="Arial"/>
          <w:b/>
          <w:bCs/>
          <w:i/>
          <w:iCs/>
          <w:lang w:val="es-EC"/>
        </w:rPr>
        <w:t>p</w:t>
      </w:r>
      <w:r>
        <w:rPr>
          <w:rFonts w:ascii="Arial" w:hAnsi="Arial"/>
          <w:b/>
          <w:bCs/>
          <w:i/>
          <w:iCs/>
          <w:vertAlign w:val="subscript"/>
          <w:lang w:val="es-EC"/>
        </w:rPr>
        <w:t xml:space="preserve">i </w:t>
      </w:r>
      <w:r>
        <w:rPr>
          <w:rFonts w:ascii="Arial" w:hAnsi="Arial"/>
          <w:lang w:val="es-EC"/>
        </w:rPr>
        <w:t xml:space="preserve"> es usualmente definido como el precio FOB (free-on-board price).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Se puede apreciar que se permite para ambos el efecto de la distancia en los precios de entrega y los efectos de la distancia en la calidad percibida por los consumidores.</w:t>
      </w:r>
    </w:p>
    <w:p w:rsidR="00000000" w:rsidRDefault="00344CB9">
      <w:pPr>
        <w:spacing w:line="480" w:lineRule="auto"/>
        <w:ind w:firstLine="720"/>
        <w:jc w:val="both"/>
        <w:rPr>
          <w:lang w:val="es-EC"/>
        </w:rPr>
      </w:pPr>
      <w:r>
        <w:rPr>
          <w:rFonts w:ascii="Arial" w:hAnsi="Arial"/>
          <w:lang w:val="es-EC"/>
        </w:rPr>
        <w:t>En esta</w:t>
      </w:r>
      <w:r>
        <w:rPr>
          <w:rFonts w:ascii="Arial" w:hAnsi="Arial"/>
          <w:lang w:val="es-EC"/>
        </w:rPr>
        <w:t xml:space="preserve"> ecuación básica gravitacional, lejos de asumir diferencias en los precios</w:t>
      </w:r>
      <w:r>
        <w:rPr>
          <w:rStyle w:val="Refdenotaalpie"/>
          <w:rFonts w:ascii="Arial" w:hAnsi="Arial"/>
          <w:lang w:val="es-EC"/>
        </w:rPr>
        <w:footnoteReference w:id="3"/>
      </w:r>
      <w:r>
        <w:rPr>
          <w:rFonts w:ascii="Arial" w:hAnsi="Arial"/>
          <w:lang w:val="es-EC"/>
        </w:rPr>
        <w:t xml:space="preserve"> se hace notar que aunque parezca algo irrealista el modelo a primera vista – solo se requiere que los precios FOB varíen proporcionalmente a la calidad de las exportaciones de los </w:t>
      </w:r>
      <w:r>
        <w:rPr>
          <w:rFonts w:ascii="Arial" w:hAnsi="Arial"/>
          <w:lang w:val="es-EC"/>
        </w:rPr>
        <w:t xml:space="preserve">productos de los distintos países o igual explicación sería que </w:t>
      </w:r>
      <w:r>
        <w:rPr>
          <w:position w:val="-12"/>
        </w:rPr>
        <w:object w:dxaOrig="980" w:dyaOrig="360">
          <v:shape id="_x0000_i1066" type="#_x0000_t75" style="width:67pt;height:25pt" o:ole="">
            <v:imagedata r:id="rId181" o:title=""/>
          </v:shape>
          <o:OLEObject Type="Embed" ProgID="Equation.DSMT4" ShapeID="_x0000_i1066" DrawAspect="Content" ObjectID="_1321780727" r:id="rId182"/>
        </w:object>
      </w:r>
      <w:r>
        <w:rPr>
          <w:lang w:val="es-EC"/>
        </w:rPr>
        <w:t>.</w:t>
      </w:r>
    </w:p>
    <w:p w:rsidR="00000000" w:rsidRDefault="00344CB9">
      <w:pPr>
        <w:spacing w:line="480" w:lineRule="auto"/>
        <w:jc w:val="both"/>
        <w:rPr>
          <w:lang w:val="es-EC"/>
        </w:rPr>
      </w:pPr>
    </w:p>
    <w:p w:rsidR="00000000" w:rsidRDefault="00344CB9">
      <w:pPr>
        <w:spacing w:line="480" w:lineRule="auto"/>
        <w:ind w:firstLine="720"/>
        <w:jc w:val="both"/>
        <w:rPr>
          <w:rFonts w:ascii="Arial" w:hAnsi="Arial"/>
          <w:b/>
          <w:bCs/>
          <w:lang w:val="es-EC"/>
        </w:rPr>
      </w:pPr>
      <w:r>
        <w:rPr>
          <w:rFonts w:ascii="Arial" w:hAnsi="Arial"/>
          <w:lang w:val="es-EC"/>
        </w:rPr>
        <w:t xml:space="preserve">El número de variedades en cada país </w:t>
      </w:r>
      <w:r>
        <w:rPr>
          <w:rFonts w:ascii="Arial" w:hAnsi="Arial"/>
          <w:b/>
          <w:bCs/>
          <w:i/>
          <w:iCs/>
          <w:lang w:val="es-EC"/>
        </w:rPr>
        <w:t>n</w:t>
      </w:r>
      <w:r>
        <w:rPr>
          <w:rFonts w:ascii="Arial" w:hAnsi="Arial"/>
          <w:b/>
          <w:bCs/>
          <w:i/>
          <w:iCs/>
          <w:vertAlign w:val="subscript"/>
          <w:lang w:val="es-EC"/>
        </w:rPr>
        <w:t>i</w:t>
      </w:r>
      <w:r>
        <w:rPr>
          <w:rFonts w:ascii="Arial" w:hAnsi="Arial"/>
          <w:b/>
          <w:bCs/>
          <w:i/>
          <w:iCs/>
          <w:lang w:val="es-EC"/>
        </w:rPr>
        <w:t xml:space="preserve"> </w:t>
      </w:r>
      <w:r>
        <w:rPr>
          <w:rFonts w:ascii="Arial" w:hAnsi="Arial"/>
          <w:lang w:val="es-EC"/>
        </w:rPr>
        <w:t xml:space="preserve">no es solamente lo que se pueda observar de forma directa, se toma ventaja de una propiedad del Modelo de Dixit- Stiglitz </w:t>
      </w:r>
      <w:r>
        <w:rPr>
          <w:rFonts w:ascii="Arial" w:hAnsi="Arial"/>
          <w:lang w:val="es-EC"/>
        </w:rPr>
        <w:t xml:space="preserve">de que todas las firmas son del mismo tamaño en este caso, </w:t>
      </w:r>
      <w:r>
        <w:rPr>
          <w:position w:val="-12"/>
        </w:rPr>
        <w:object w:dxaOrig="1060" w:dyaOrig="360">
          <v:shape id="_x0000_i1067" type="#_x0000_t75" style="width:67pt;height:23pt" o:ole="">
            <v:imagedata r:id="rId183" o:title=""/>
          </v:shape>
          <o:OLEObject Type="Embed" ProgID="Equation.DSMT4" ShapeID="_x0000_i1067" DrawAspect="Content" ObjectID="_1321780728" r:id="rId184"/>
        </w:object>
      </w:r>
      <w:r>
        <w:rPr>
          <w:lang w:val="es-EC"/>
        </w:rPr>
        <w:t xml:space="preserve"> </w:t>
      </w:r>
      <w:r>
        <w:rPr>
          <w:rFonts w:ascii="Arial" w:hAnsi="Arial"/>
          <w:lang w:val="es-EC"/>
        </w:rPr>
        <w:t xml:space="preserve">, donde </w:t>
      </w:r>
      <w:r>
        <w:rPr>
          <w:rFonts w:ascii="Arial" w:hAnsi="Arial"/>
          <w:b/>
          <w:bCs/>
          <w:i/>
          <w:iCs/>
          <w:lang w:val="es-EC"/>
        </w:rPr>
        <w:t xml:space="preserve">q </w:t>
      </w:r>
      <w:r>
        <w:rPr>
          <w:rFonts w:ascii="Arial" w:hAnsi="Arial"/>
          <w:lang w:val="es-EC"/>
        </w:rPr>
        <w:t xml:space="preserve">es el tamaño de la firma, imponiendo estos últimos supuestos y definiendo que </w:t>
      </w:r>
      <w:r>
        <w:rPr>
          <w:position w:val="-10"/>
        </w:rPr>
        <w:object w:dxaOrig="1560" w:dyaOrig="320">
          <v:shape id="_x0000_i1068" type="#_x0000_t75" style="width:94pt;height:19pt" o:ole="">
            <v:imagedata r:id="rId185" o:title=""/>
          </v:shape>
          <o:OLEObject Type="Embed" ProgID="Equation.DSMT4" ShapeID="_x0000_i1068" DrawAspect="Content" ObjectID="_1321780729" r:id="rId186"/>
        </w:object>
      </w:r>
      <w:r>
        <w:rPr>
          <w:lang w:val="es-EC"/>
        </w:rPr>
        <w:t xml:space="preserve">, </w:t>
      </w:r>
      <w:r>
        <w:rPr>
          <w:rFonts w:ascii="Arial" w:hAnsi="Arial"/>
          <w:lang w:val="es-EC"/>
        </w:rPr>
        <w:t>se</w:t>
      </w:r>
      <w:r>
        <w:rPr>
          <w:lang w:val="es-EC"/>
        </w:rPr>
        <w:t xml:space="preserve"> </w:t>
      </w:r>
      <w:r>
        <w:rPr>
          <w:rFonts w:ascii="Arial" w:hAnsi="Arial"/>
          <w:lang w:val="es-EC"/>
        </w:rPr>
        <w:t xml:space="preserve">obtiene que </w:t>
      </w:r>
      <w:r>
        <w:rPr>
          <w:position w:val="-12"/>
        </w:rPr>
        <w:object w:dxaOrig="2140" w:dyaOrig="380">
          <v:shape id="_x0000_i1069" type="#_x0000_t75" style="width:147pt;height:25pt" o:ole="">
            <v:imagedata r:id="rId187" o:title=""/>
          </v:shape>
          <o:OLEObject Type="Embed" ProgID="Equation.DSMT4" ShapeID="_x0000_i1069" DrawAspect="Content" ObjectID="_1321780730" r:id="rId188"/>
        </w:object>
      </w:r>
      <w:r>
        <w:rPr>
          <w:lang w:val="es-EC"/>
        </w:rPr>
        <w:t xml:space="preserve">. </w:t>
      </w:r>
      <w:r>
        <w:rPr>
          <w:rFonts w:ascii="Arial" w:hAnsi="Arial"/>
          <w:lang w:val="es-EC"/>
        </w:rPr>
        <w:t>Esto imp</w:t>
      </w:r>
      <w:r>
        <w:rPr>
          <w:rFonts w:ascii="Arial" w:hAnsi="Arial"/>
          <w:lang w:val="es-EC"/>
        </w:rPr>
        <w:t xml:space="preserve">lica que la participación en el mercado para el país exportador </w:t>
      </w:r>
      <w:r>
        <w:rPr>
          <w:rFonts w:ascii="Arial" w:hAnsi="Arial"/>
          <w:b/>
          <w:bCs/>
          <w:i/>
          <w:iCs/>
          <w:lang w:val="es-EC"/>
        </w:rPr>
        <w:t>i</w:t>
      </w:r>
      <w:r>
        <w:rPr>
          <w:rFonts w:ascii="Arial" w:hAnsi="Arial"/>
          <w:lang w:val="es-EC"/>
        </w:rPr>
        <w:t xml:space="preserve"> en el país </w:t>
      </w:r>
      <w:r>
        <w:rPr>
          <w:rFonts w:ascii="Arial" w:hAnsi="Arial"/>
          <w:b/>
          <w:bCs/>
          <w:lang w:val="es-EC"/>
        </w:rPr>
        <w:t>j</w:t>
      </w:r>
      <w:r>
        <w:rPr>
          <w:rFonts w:ascii="Arial" w:hAnsi="Arial"/>
          <w:lang w:val="es-EC"/>
        </w:rPr>
        <w:t xml:space="preserve"> queda definida como:</w:t>
      </w:r>
    </w:p>
    <w:p w:rsidR="00000000" w:rsidRDefault="00344CB9">
      <w:pPr>
        <w:spacing w:line="480" w:lineRule="auto"/>
        <w:jc w:val="right"/>
        <w:rPr>
          <w:rFonts w:ascii="Arial" w:hAnsi="Arial"/>
          <w:b/>
          <w:bCs/>
          <w:lang w:val="es-EC"/>
        </w:rPr>
      </w:pPr>
      <w:r>
        <w:rPr>
          <w:rFonts w:ascii="Arial" w:hAnsi="Arial"/>
          <w:b/>
          <w:bCs/>
          <w:lang w:val="es-EC"/>
        </w:rPr>
        <w:t>(2.13)</w:t>
      </w:r>
    </w:p>
    <w:p w:rsidR="00000000" w:rsidRDefault="00344CB9">
      <w:pPr>
        <w:spacing w:line="480" w:lineRule="auto"/>
        <w:jc w:val="both"/>
        <w:rPr>
          <w:rFonts w:ascii="Arial" w:hAnsi="Arial"/>
          <w:lang w:val="es-EC"/>
        </w:rPr>
      </w:pPr>
      <w:r>
        <w:rPr>
          <w:noProof/>
        </w:rPr>
        <w:pict>
          <v:shape id="_x0000_s1256" type="#_x0000_t75" style="position:absolute;left:0;text-align:left;margin-left:153pt;margin-top:11.65pt;width:145.9pt;height:49.9pt;z-index:251693056">
            <v:imagedata r:id="rId189" o:title=""/>
            <w10:wrap type="square"/>
          </v:shape>
          <o:OLEObject Type="Embed" ProgID="Equation.DSMT4" ShapeID="_x0000_s1256" DrawAspect="Content" ObjectID="_1321780762" r:id="rId190"/>
        </w:pict>
      </w:r>
    </w:p>
    <w:p w:rsidR="00000000" w:rsidRDefault="00344CB9">
      <w:pPr>
        <w:spacing w:line="480" w:lineRule="auto"/>
        <w:jc w:val="both"/>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Donde </w:t>
      </w:r>
      <w:r>
        <w:rPr>
          <w:position w:val="-14"/>
        </w:rPr>
        <w:object w:dxaOrig="1960" w:dyaOrig="400">
          <v:shape id="_x0000_i1070" type="#_x0000_t75" style="width:131pt;height:27pt" o:ole="">
            <v:imagedata r:id="rId191" o:title=""/>
          </v:shape>
          <o:OLEObject Type="Embed" ProgID="Equation.DSMT4" ShapeID="_x0000_i1070" DrawAspect="Content" ObjectID="_1321780731" r:id="rId192"/>
        </w:object>
      </w:r>
      <w:r>
        <w:rPr>
          <w:lang w:val="es-EC"/>
        </w:rPr>
        <w:t xml:space="preserve">, </w:t>
      </w:r>
      <w:r>
        <w:rPr>
          <w:rFonts w:ascii="Arial" w:hAnsi="Arial"/>
          <w:lang w:val="es-EC"/>
        </w:rPr>
        <w:t>después de sustituir se obtiene el siguiente resultado:</w:t>
      </w:r>
    </w:p>
    <w:p w:rsidR="00000000" w:rsidRDefault="00344CB9">
      <w:pPr>
        <w:spacing w:line="480" w:lineRule="auto"/>
        <w:jc w:val="right"/>
        <w:rPr>
          <w:rFonts w:ascii="Arial" w:hAnsi="Arial"/>
          <w:b/>
          <w:bCs/>
          <w:lang w:val="es-EC"/>
        </w:rPr>
      </w:pPr>
      <w:r>
        <w:rPr>
          <w:rFonts w:ascii="Arial" w:hAnsi="Arial"/>
          <w:b/>
          <w:bCs/>
          <w:lang w:val="es-EC"/>
        </w:rPr>
        <w:t>(2.14)</w:t>
      </w:r>
    </w:p>
    <w:p w:rsidR="00000000" w:rsidRDefault="00344CB9">
      <w:pPr>
        <w:spacing w:line="480" w:lineRule="auto"/>
        <w:rPr>
          <w:rFonts w:ascii="Arial" w:hAnsi="Arial"/>
          <w:lang w:val="es-EC"/>
        </w:rPr>
      </w:pPr>
      <w:r>
        <w:rPr>
          <w:noProof/>
        </w:rPr>
        <w:pict>
          <v:shape id="_x0000_s1255" type="#_x0000_t75" style="position:absolute;margin-left:153pt;margin-top:8.95pt;width:135pt;height:1in;z-index:251692032">
            <v:imagedata r:id="rId193" o:title=""/>
            <w10:wrap type="square"/>
          </v:shape>
          <o:OLEObject Type="Embed" ProgID="Equation.DSMT4" ShapeID="_x0000_s1255" DrawAspect="Content" ObjectID="_1321780761" r:id="rId194"/>
        </w:pict>
      </w: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p>
    <w:p w:rsidR="00000000" w:rsidRDefault="00344CB9">
      <w:pPr>
        <w:spacing w:line="480" w:lineRule="auto"/>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lastRenderedPageBreak/>
        <w:t>La principal diferencia es que ahora el t</w:t>
      </w:r>
      <w:r>
        <w:rPr>
          <w:rFonts w:ascii="Arial" w:hAnsi="Arial"/>
          <w:lang w:val="es-EC"/>
        </w:rPr>
        <w:t>érmino</w:t>
      </w:r>
      <w:r>
        <w:rPr>
          <w:rFonts w:ascii="Arial" w:hAnsi="Arial"/>
          <w:b/>
          <w:bCs/>
          <w:i/>
          <w:iCs/>
          <w:lang w:val="es-EC"/>
        </w:rPr>
        <w:t xml:space="preserve"> R</w:t>
      </w:r>
      <w:r>
        <w:rPr>
          <w:rFonts w:ascii="Arial" w:hAnsi="Arial"/>
          <w:b/>
          <w:bCs/>
          <w:i/>
          <w:iCs/>
          <w:vertAlign w:val="subscript"/>
          <w:lang w:val="es-EC"/>
        </w:rPr>
        <w:t>j</w:t>
      </w:r>
      <w:r>
        <w:rPr>
          <w:rFonts w:ascii="Arial" w:hAnsi="Arial"/>
          <w:b/>
          <w:bCs/>
          <w:i/>
          <w:iCs/>
          <w:lang w:val="es-EC"/>
        </w:rPr>
        <w:t xml:space="preserve"> </w:t>
      </w:r>
      <w:r>
        <w:rPr>
          <w:rFonts w:ascii="Arial" w:hAnsi="Arial"/>
          <w:lang w:val="es-EC"/>
        </w:rPr>
        <w:t>reemplaza a la “constante gravitacional” G (de la ecuación 2.2).</w:t>
      </w:r>
    </w:p>
    <w:p w:rsidR="00000000" w:rsidRDefault="00344CB9">
      <w:pPr>
        <w:rPr>
          <w:lang w:val="es-EC"/>
        </w:rPr>
      </w:pPr>
    </w:p>
    <w:p w:rsidR="00000000" w:rsidRDefault="00344CB9">
      <w:pPr>
        <w:pStyle w:val="StyleHeading2LatinBold"/>
        <w:rPr>
          <w:rFonts w:ascii="Goudy Old Style" w:hAnsi="Goudy Old Style"/>
          <w:sz w:val="28"/>
          <w:lang w:val="es-EC"/>
        </w:rPr>
      </w:pPr>
      <w:bookmarkStart w:id="290" w:name="_Toc175819468"/>
      <w:bookmarkStart w:id="291" w:name="_Toc175819597"/>
      <w:bookmarkStart w:id="292" w:name="_Toc175819957"/>
      <w:bookmarkStart w:id="293" w:name="_Toc175820102"/>
      <w:bookmarkStart w:id="294" w:name="_Toc175820901"/>
      <w:bookmarkStart w:id="295" w:name="_Toc175821376"/>
      <w:bookmarkStart w:id="296" w:name="_Toc175822240"/>
      <w:bookmarkStart w:id="297" w:name="_Toc175822315"/>
      <w:bookmarkStart w:id="298" w:name="_Toc175822599"/>
      <w:bookmarkStart w:id="299" w:name="_Toc175822714"/>
      <w:bookmarkStart w:id="300" w:name="_Toc176939821"/>
      <w:bookmarkStart w:id="301" w:name="_Toc176940158"/>
      <w:bookmarkStart w:id="302" w:name="_Toc176940484"/>
      <w:bookmarkStart w:id="303" w:name="_Toc177278912"/>
      <w:bookmarkStart w:id="304" w:name="_Toc177537531"/>
      <w:bookmarkStart w:id="305" w:name="_Toc177537775"/>
      <w:bookmarkStart w:id="306" w:name="_Toc177629567"/>
      <w:bookmarkStart w:id="307" w:name="_Toc177731235"/>
      <w:r>
        <w:rPr>
          <w:rFonts w:ascii="Goudy Old Style" w:hAnsi="Goudy Old Style"/>
          <w:sz w:val="28"/>
          <w:lang w:val="es-EC"/>
        </w:rPr>
        <w:t>2.2 Estimación de la Ecuación Gravitacional</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000000" w:rsidRDefault="00344CB9">
      <w:pPr>
        <w:spacing w:line="480" w:lineRule="auto"/>
        <w:ind w:firstLine="720"/>
        <w:jc w:val="both"/>
        <w:rPr>
          <w:rFonts w:ascii="Arial" w:hAnsi="Arial"/>
          <w:lang w:val="es-EC"/>
        </w:rPr>
      </w:pPr>
      <w:r>
        <w:rPr>
          <w:rFonts w:ascii="Arial" w:hAnsi="Arial"/>
          <w:lang w:val="es-EC"/>
        </w:rPr>
        <w:t>Tinbergen (1962) y Pöyhönen (1963) fueron los primeros autores que aplicaron la ecuación gravitacional para analizar los flujos de comer</w:t>
      </w:r>
      <w:r>
        <w:rPr>
          <w:rFonts w:ascii="Arial" w:hAnsi="Arial"/>
          <w:lang w:val="es-EC"/>
        </w:rPr>
        <w:t>cio internacional. Desde ese entonces el modelo gravitacional se ha convertido en un instrumento para el análisis empírico de comercio internacional.</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El modelo ha sido exitoso al ser aplicado para medir distintos flujos tales como: migración, Inversión Ex</w:t>
      </w:r>
      <w:r>
        <w:rPr>
          <w:rFonts w:ascii="Arial" w:hAnsi="Arial"/>
          <w:lang w:val="es-EC"/>
        </w:rPr>
        <w:t>tranjera Directa y específicamente los flujos de comercio internacional. De acuerdo con el modelo, las exportaciones desde el país</w:t>
      </w:r>
      <w:r>
        <w:rPr>
          <w:rFonts w:ascii="Arial" w:hAnsi="Arial"/>
          <w:b/>
          <w:bCs/>
          <w:i/>
          <w:iCs/>
          <w:lang w:val="es-EC"/>
        </w:rPr>
        <w:t xml:space="preserve"> i</w:t>
      </w:r>
      <w:r>
        <w:rPr>
          <w:rFonts w:ascii="Arial" w:hAnsi="Arial"/>
          <w:lang w:val="es-EC"/>
        </w:rPr>
        <w:t xml:space="preserve"> son explicadas por los tamaños de su economía (PIB), por su población, por las distancias geográficas y un número de variab</w:t>
      </w:r>
      <w:r>
        <w:rPr>
          <w:rFonts w:ascii="Arial" w:hAnsi="Arial"/>
          <w:lang w:val="es-EC"/>
        </w:rPr>
        <w:t>les dummies que son incorporadas al modelo para atrapar las características específicas de los flujos comerciales, tales como: si tienen lenguaje común, si comporten frontera, si es una isla, si existe o no salida marítima. El soporte teórico de investigac</w:t>
      </w:r>
      <w:r>
        <w:rPr>
          <w:rFonts w:ascii="Arial" w:hAnsi="Arial"/>
          <w:lang w:val="es-EC"/>
        </w:rPr>
        <w:t xml:space="preserve">ión en este campo al principio no fue muy desarrollado, pero desde la mitad de 1970 muchas investigaciones han contribuido con el soporte teórico para respaldar el uso del Modelo Gravitacional, Anderson (1979) hizo el primer intento formal de demostrar la </w:t>
      </w:r>
      <w:r>
        <w:rPr>
          <w:rFonts w:ascii="Arial" w:hAnsi="Arial"/>
          <w:lang w:val="es-EC"/>
        </w:rPr>
        <w:t xml:space="preserve">derivación de la ecuación gravitacional desde el supuesto de un </w:t>
      </w:r>
      <w:r>
        <w:rPr>
          <w:rFonts w:ascii="Arial" w:hAnsi="Arial"/>
          <w:lang w:val="es-EC"/>
        </w:rPr>
        <w:lastRenderedPageBreak/>
        <w:t xml:space="preserve">modelo de productos diferenciados. Bergstrand (1985,1989) también exploró la determinación teórica del comercio bilateral en una serie de estudios en los cuales las ecuaciones gravitacionales </w:t>
      </w:r>
      <w:r>
        <w:rPr>
          <w:rFonts w:ascii="Arial" w:hAnsi="Arial"/>
          <w:lang w:val="es-EC"/>
        </w:rPr>
        <w:t>eran asociadas con un simple modelo de competencia monopilística.</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Helpman y Krugman (1985) usaron un marco teórico de productos diferenciados con retornos constantes a escala para justificar el modelo gravitacional. Recientemente Dearddorff (1995) ha prob</w:t>
      </w:r>
      <w:r>
        <w:rPr>
          <w:rFonts w:ascii="Arial" w:hAnsi="Arial"/>
          <w:lang w:val="es-EC"/>
        </w:rPr>
        <w:t>ado que la ecuación gravitacional caracteriza algunos modelos y que pueden ser justificados a partir de la teoría estándar de comercio internacional, finalmente Anderson y Wincoop (2001) derivaron un modelo gravitacional basado en la manipulación de un sis</w:t>
      </w:r>
      <w:r>
        <w:rPr>
          <w:rFonts w:ascii="Arial" w:hAnsi="Arial"/>
          <w:lang w:val="es-EC"/>
        </w:rPr>
        <w:t>tema de gasto CES que puede ser fácilmente estimada y ayuda a resolver el enigma de la frontera. Las diferencias en estas teorías ayudan a explicar las distintas especificaciones y algunas diversidades en los resultados empíricos al aplicar este modelo.</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w:t>
      </w:r>
      <w:r>
        <w:rPr>
          <w:rFonts w:ascii="Arial" w:hAnsi="Arial"/>
          <w:lang w:val="es-EC"/>
        </w:rPr>
        <w:t>xiste un gran número de aplicaciones empíricas en la literatura del comercio internacional  que han contribuido al desarrollo de la ecuación gravitacional. En estudios recientes Mátyás (1997) y (1998), Chen y Wall (1999), Breuss y Egger (1999) y Egger (200</w:t>
      </w:r>
      <w:r>
        <w:rPr>
          <w:rFonts w:ascii="Arial" w:hAnsi="Arial"/>
          <w:lang w:val="es-EC"/>
        </w:rPr>
        <w:t xml:space="preserve">0) mejoraron las especificaciones econométricas de la ecuación gravitacional. Luego Berstrand (1985), Helpman </w:t>
      </w:r>
      <w:r>
        <w:rPr>
          <w:rFonts w:ascii="Arial" w:hAnsi="Arial"/>
          <w:lang w:val="es-EC"/>
        </w:rPr>
        <w:lastRenderedPageBreak/>
        <w:t xml:space="preserve">(1987), Wei (1996), Soloaga y Winters (1999), Limao y Venables (1999) contribuyeron en el refinamiento de las variables explicativas consideradas </w:t>
      </w:r>
      <w:r>
        <w:rPr>
          <w:rFonts w:ascii="Arial" w:hAnsi="Arial"/>
          <w:lang w:val="es-EC"/>
        </w:rPr>
        <w:t>en el análisis e incluyeron nuevas variables.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De acuerdo a la forma generalizada del Modelo Gravitacional de Comercio, el volumen de las exportaciones entre un par de países, X</w:t>
      </w:r>
      <w:r>
        <w:rPr>
          <w:rFonts w:ascii="Arial" w:hAnsi="Arial"/>
          <w:vertAlign w:val="subscript"/>
          <w:lang w:val="es-EC"/>
        </w:rPr>
        <w:t>ij</w:t>
      </w:r>
      <w:r>
        <w:rPr>
          <w:rFonts w:ascii="Arial" w:hAnsi="Arial"/>
          <w:lang w:val="es-EC"/>
        </w:rPr>
        <w:t xml:space="preserve"> es una función de sus ingresos (PIB), sus poblaciones, sus distancias geográ</w:t>
      </w:r>
      <w:r>
        <w:rPr>
          <w:rFonts w:ascii="Arial" w:hAnsi="Arial"/>
          <w:lang w:val="es-EC"/>
        </w:rPr>
        <w:t>ficas y de un conjunto de variables dummies.</w:t>
      </w:r>
    </w:p>
    <w:p w:rsidR="00000000" w:rsidRDefault="00344CB9">
      <w:pPr>
        <w:spacing w:line="480" w:lineRule="auto"/>
        <w:jc w:val="right"/>
        <w:rPr>
          <w:rFonts w:ascii="Arial" w:hAnsi="Arial"/>
          <w:b/>
          <w:bCs/>
          <w:lang w:val="es-EC"/>
        </w:rPr>
      </w:pPr>
      <w:r>
        <w:rPr>
          <w:rFonts w:ascii="Arial" w:hAnsi="Arial"/>
          <w:b/>
          <w:bCs/>
          <w:lang w:val="es-EC"/>
        </w:rPr>
        <w:t>(2.15)</w:t>
      </w:r>
    </w:p>
    <w:p w:rsidR="00000000" w:rsidRDefault="00344CB9">
      <w:pPr>
        <w:spacing w:line="480" w:lineRule="auto"/>
        <w:jc w:val="both"/>
        <w:rPr>
          <w:rFonts w:ascii="Arial" w:hAnsi="Arial"/>
          <w:lang w:val="es-EC"/>
        </w:rPr>
      </w:pPr>
      <w:r>
        <w:rPr>
          <w:noProof/>
        </w:rPr>
        <w:pict>
          <v:shape id="_x0000_s1048" type="#_x0000_t75" style="position:absolute;left:0;text-align:left;margin-left:99pt;margin-top:4.2pt;width:261pt;height:42.3pt;z-index:251621376">
            <v:imagedata r:id="rId195" o:title=""/>
            <w10:wrap type="square"/>
          </v:shape>
          <o:OLEObject Type="Embed" ProgID="Equation.DSMT4" ShapeID="_x0000_s1048" DrawAspect="Content" ObjectID="_1321780765" r:id="rId196"/>
        </w:pic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Donde </w:t>
      </w:r>
      <w:r>
        <w:rPr>
          <w:rFonts w:ascii="Arial" w:hAnsi="Arial"/>
          <w:b/>
          <w:bCs/>
          <w:i/>
          <w:iCs/>
          <w:lang w:val="es-EC"/>
        </w:rPr>
        <w:t>Y</w:t>
      </w:r>
      <w:r>
        <w:rPr>
          <w:rFonts w:ascii="Arial" w:hAnsi="Arial"/>
          <w:b/>
          <w:bCs/>
          <w:i/>
          <w:iCs/>
          <w:vertAlign w:val="subscript"/>
          <w:lang w:val="es-EC"/>
        </w:rPr>
        <w:t>i</w:t>
      </w:r>
      <w:r>
        <w:rPr>
          <w:rFonts w:ascii="Arial" w:hAnsi="Arial"/>
          <w:b/>
          <w:bCs/>
          <w:i/>
          <w:iCs/>
          <w:lang w:val="es-EC"/>
        </w:rPr>
        <w:t xml:space="preserve"> (Y</w:t>
      </w:r>
      <w:r>
        <w:rPr>
          <w:rFonts w:ascii="Arial" w:hAnsi="Arial"/>
          <w:b/>
          <w:bCs/>
          <w:i/>
          <w:iCs/>
          <w:vertAlign w:val="subscript"/>
          <w:lang w:val="es-EC"/>
        </w:rPr>
        <w:t>j</w:t>
      </w:r>
      <w:r>
        <w:rPr>
          <w:rFonts w:ascii="Arial" w:hAnsi="Arial"/>
          <w:b/>
          <w:bCs/>
          <w:i/>
          <w:iCs/>
          <w:lang w:val="es-EC"/>
        </w:rPr>
        <w:t>)</w:t>
      </w:r>
      <w:r>
        <w:rPr>
          <w:rFonts w:ascii="Arial" w:hAnsi="Arial"/>
          <w:lang w:val="es-EC"/>
        </w:rPr>
        <w:t xml:space="preserve"> indica el nivel de ingreso (PIB) de el país exportador (importador), </w:t>
      </w:r>
      <w:r>
        <w:rPr>
          <w:rFonts w:ascii="Arial" w:hAnsi="Arial"/>
          <w:b/>
          <w:bCs/>
          <w:i/>
          <w:iCs/>
          <w:lang w:val="es-EC"/>
        </w:rPr>
        <w:t>N</w:t>
      </w:r>
      <w:r>
        <w:rPr>
          <w:rFonts w:ascii="Arial" w:hAnsi="Arial"/>
          <w:b/>
          <w:bCs/>
          <w:i/>
          <w:iCs/>
          <w:vertAlign w:val="subscript"/>
          <w:lang w:val="es-EC"/>
        </w:rPr>
        <w:t>i</w:t>
      </w:r>
      <w:r>
        <w:rPr>
          <w:rFonts w:ascii="Arial" w:hAnsi="Arial"/>
          <w:b/>
          <w:bCs/>
          <w:i/>
          <w:iCs/>
          <w:lang w:val="es-EC"/>
        </w:rPr>
        <w:t xml:space="preserve"> (N</w:t>
      </w:r>
      <w:r>
        <w:rPr>
          <w:rFonts w:ascii="Arial" w:hAnsi="Arial"/>
          <w:b/>
          <w:bCs/>
          <w:i/>
          <w:iCs/>
          <w:vertAlign w:val="subscript"/>
          <w:lang w:val="es-EC"/>
        </w:rPr>
        <w:t>j</w:t>
      </w:r>
      <w:r>
        <w:rPr>
          <w:rFonts w:ascii="Arial" w:hAnsi="Arial"/>
          <w:b/>
          <w:bCs/>
          <w:i/>
          <w:iCs/>
          <w:lang w:val="es-EC"/>
        </w:rPr>
        <w:t>)</w:t>
      </w:r>
      <w:r>
        <w:rPr>
          <w:rFonts w:ascii="Arial" w:hAnsi="Arial"/>
          <w:lang w:val="es-EC"/>
        </w:rPr>
        <w:t xml:space="preserve"> son las poblaciones de el país exportador (importador), </w:t>
      </w:r>
      <w:r>
        <w:rPr>
          <w:rFonts w:ascii="Arial" w:hAnsi="Arial"/>
          <w:b/>
          <w:bCs/>
          <w:i/>
          <w:iCs/>
          <w:lang w:val="es-EC"/>
        </w:rPr>
        <w:t>D</w:t>
      </w:r>
      <w:r>
        <w:rPr>
          <w:rFonts w:ascii="Arial" w:hAnsi="Arial"/>
          <w:b/>
          <w:bCs/>
          <w:i/>
          <w:iCs/>
          <w:vertAlign w:val="subscript"/>
          <w:lang w:val="es-EC"/>
        </w:rPr>
        <w:t>ij</w:t>
      </w:r>
      <w:r>
        <w:rPr>
          <w:rFonts w:ascii="Arial" w:hAnsi="Arial"/>
          <w:vertAlign w:val="subscript"/>
          <w:lang w:val="es-EC"/>
        </w:rPr>
        <w:t xml:space="preserve"> </w:t>
      </w:r>
      <w:r>
        <w:rPr>
          <w:rFonts w:ascii="Arial" w:hAnsi="Arial"/>
          <w:lang w:val="es-EC"/>
        </w:rPr>
        <w:t xml:space="preserve"> mide la distancia entre las capitales de los dos</w:t>
      </w:r>
      <w:r>
        <w:rPr>
          <w:rFonts w:ascii="Arial" w:hAnsi="Arial"/>
          <w:lang w:val="es-EC"/>
        </w:rPr>
        <w:t xml:space="preserve"> países (o centros económicos),</w:t>
      </w:r>
      <w:r>
        <w:rPr>
          <w:rFonts w:ascii="Arial" w:hAnsi="Arial"/>
          <w:b/>
          <w:bCs/>
          <w:i/>
          <w:iCs/>
          <w:lang w:val="es-EC"/>
        </w:rPr>
        <w:t xml:space="preserve"> A</w:t>
      </w:r>
      <w:r>
        <w:rPr>
          <w:rFonts w:ascii="Arial" w:hAnsi="Arial"/>
          <w:b/>
          <w:bCs/>
          <w:i/>
          <w:iCs/>
          <w:vertAlign w:val="subscript"/>
          <w:lang w:val="es-EC"/>
        </w:rPr>
        <w:t>ij</w:t>
      </w:r>
      <w:r>
        <w:rPr>
          <w:rFonts w:ascii="Arial" w:hAnsi="Arial"/>
          <w:i/>
          <w:iCs/>
          <w:lang w:val="es-EC"/>
        </w:rPr>
        <w:t xml:space="preserve"> </w:t>
      </w:r>
      <w:r>
        <w:rPr>
          <w:rFonts w:ascii="Arial" w:hAnsi="Arial"/>
          <w:lang w:val="es-EC"/>
        </w:rPr>
        <w:t xml:space="preserve">representa cualquier otro factor ajustado al comercio entre los dos países, y </w:t>
      </w:r>
      <w:r>
        <w:rPr>
          <w:rFonts w:ascii="Arial" w:hAnsi="Arial"/>
          <w:b/>
          <w:bCs/>
          <w:i/>
          <w:iCs/>
        </w:rPr>
        <w:t>μ</w:t>
      </w:r>
      <w:r>
        <w:rPr>
          <w:rFonts w:ascii="Arial" w:hAnsi="Arial"/>
          <w:b/>
          <w:bCs/>
          <w:i/>
          <w:iCs/>
          <w:vertAlign w:val="subscript"/>
          <w:lang w:val="es-EC"/>
        </w:rPr>
        <w:t>ij</w:t>
      </w:r>
      <w:r>
        <w:rPr>
          <w:rFonts w:ascii="Arial" w:hAnsi="Arial"/>
          <w:b/>
          <w:bCs/>
          <w:i/>
          <w:iCs/>
          <w:lang w:val="es-EC"/>
        </w:rPr>
        <w:t xml:space="preserve"> </w:t>
      </w:r>
      <w:r>
        <w:rPr>
          <w:rFonts w:ascii="Arial" w:hAnsi="Arial"/>
          <w:lang w:val="es-EC"/>
        </w:rPr>
        <w:t>es el término de error.</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La especificación dada en la ecuación (2.15) es la que más se utiliza en la estimación de exportaciones agregadas (Endoh,2000). Para propósitos de </w:t>
      </w:r>
      <w:r>
        <w:rPr>
          <w:rFonts w:ascii="Arial" w:hAnsi="Arial"/>
          <w:lang w:val="es-EC"/>
        </w:rPr>
        <w:lastRenderedPageBreak/>
        <w:t>estimación, el modelo en su forma lineal logarítmica para un tiempo dado quedarí</w:t>
      </w:r>
      <w:r>
        <w:rPr>
          <w:rFonts w:ascii="Arial" w:hAnsi="Arial"/>
          <w:lang w:val="es-EC"/>
        </w:rPr>
        <w:t>a expresado de la siguiente forma:</w:t>
      </w:r>
    </w:p>
    <w:p w:rsidR="00000000" w:rsidRDefault="00344CB9">
      <w:pPr>
        <w:spacing w:line="480" w:lineRule="auto"/>
        <w:jc w:val="right"/>
        <w:rPr>
          <w:rFonts w:ascii="Arial" w:hAnsi="Arial"/>
          <w:b/>
          <w:bCs/>
          <w:lang w:val="es-EC"/>
        </w:rPr>
      </w:pPr>
      <w:r>
        <w:rPr>
          <w:rFonts w:ascii="Arial" w:hAnsi="Arial"/>
          <w:b/>
          <w:bCs/>
          <w:lang w:val="es-EC"/>
        </w:rPr>
        <w:t>(2.16)</w:t>
      </w:r>
    </w:p>
    <w:p w:rsidR="00000000" w:rsidRDefault="00344CB9">
      <w:pPr>
        <w:spacing w:line="480" w:lineRule="auto"/>
        <w:jc w:val="both"/>
        <w:rPr>
          <w:rFonts w:ascii="Arial" w:hAnsi="Arial"/>
          <w:lang w:val="es-EC"/>
        </w:rPr>
      </w:pPr>
      <w:r>
        <w:rPr>
          <w:noProof/>
        </w:rPr>
        <w:pict>
          <v:shape id="_x0000_s1047" type="#_x0000_t75" style="position:absolute;left:0;text-align:left;margin-left:9pt;margin-top:11.45pt;width:396pt;height:42.7pt;z-index:251620352">
            <v:imagedata r:id="rId197" o:title=""/>
            <w10:wrap type="square"/>
          </v:shape>
          <o:OLEObject Type="Embed" ProgID="Equation.DSMT4" ShapeID="_x0000_s1047" DrawAspect="Content" ObjectID="_1321780767" r:id="rId198"/>
        </w:pict>
      </w:r>
    </w:p>
    <w:p w:rsidR="00000000" w:rsidRDefault="00344CB9">
      <w:pPr>
        <w:spacing w:line="480" w:lineRule="auto"/>
        <w:ind w:firstLine="720"/>
        <w:jc w:val="both"/>
        <w:rPr>
          <w:rFonts w:ascii="Arial" w:hAnsi="Arial"/>
          <w:lang w:val="es-EC"/>
        </w:rPr>
      </w:pPr>
      <w:r>
        <w:rPr>
          <w:rFonts w:ascii="Arial" w:hAnsi="Arial"/>
          <w:lang w:val="es-EC"/>
        </w:rPr>
        <w:t xml:space="preserve">Donde </w:t>
      </w:r>
      <w:r>
        <w:rPr>
          <w:b/>
          <w:bCs/>
          <w:i/>
          <w:iCs/>
          <w:lang w:val="es-EC"/>
        </w:rPr>
        <w:t>l</w:t>
      </w:r>
      <w:r>
        <w:rPr>
          <w:rFonts w:ascii="Arial" w:hAnsi="Arial"/>
          <w:b/>
          <w:bCs/>
          <w:i/>
          <w:iCs/>
          <w:lang w:val="es-EC"/>
        </w:rPr>
        <w:t xml:space="preserve"> </w:t>
      </w:r>
      <w:r>
        <w:rPr>
          <w:rFonts w:ascii="Arial" w:hAnsi="Arial"/>
          <w:lang w:val="es-EC"/>
        </w:rPr>
        <w:t xml:space="preserve">denota la variable en logaritmo natural, </w:t>
      </w:r>
      <w:r>
        <w:rPr>
          <w:rFonts w:ascii="Arial" w:hAnsi="Arial"/>
          <w:position w:val="-28"/>
        </w:rPr>
        <w:object w:dxaOrig="820" w:dyaOrig="540">
          <v:shape id="_x0000_i1071" type="#_x0000_t75" style="width:41pt;height:27pt" o:ole="">
            <v:imagedata r:id="rId199" o:title=""/>
          </v:shape>
          <o:OLEObject Type="Embed" ProgID="Equation.3" ShapeID="_x0000_i1071" DrawAspect="Content" ObjectID="_1321780732" r:id="rId200"/>
        </w:object>
      </w:r>
      <w:r>
        <w:rPr>
          <w:rFonts w:ascii="Arial" w:hAnsi="Arial"/>
          <w:lang w:val="es-EC"/>
        </w:rPr>
        <w:t xml:space="preserve">  es la suma de las variables dummies, y </w:t>
      </w:r>
      <w:r>
        <w:rPr>
          <w:rFonts w:ascii="Arial" w:hAnsi="Arial"/>
          <w:b/>
          <w:bCs/>
          <w:i/>
          <w:iCs/>
          <w:lang w:val="es-EC"/>
        </w:rPr>
        <w:t>P</w:t>
      </w:r>
      <w:r>
        <w:rPr>
          <w:rFonts w:ascii="Arial" w:hAnsi="Arial"/>
          <w:b/>
          <w:bCs/>
          <w:i/>
          <w:iCs/>
          <w:vertAlign w:val="subscript"/>
          <w:lang w:val="es-EC"/>
        </w:rPr>
        <w:t>ijh</w:t>
      </w:r>
      <w:r>
        <w:rPr>
          <w:rFonts w:ascii="Arial" w:hAnsi="Arial"/>
          <w:lang w:val="es-EC"/>
        </w:rPr>
        <w:t xml:space="preserve"> toma el valor de 1 cuando la condición es satisfecha y cero en cualquier otro caso. El modelo </w:t>
      </w:r>
      <w:r>
        <w:rPr>
          <w:rFonts w:ascii="Arial" w:hAnsi="Arial"/>
          <w:lang w:val="es-EC"/>
        </w:rPr>
        <w:t>que nosotros vamos a contrastar incluye variables dummies tales como: idioma común ,efectos de frontera (en el  caso de países que compartan frontera), que el país sea una isla y también una variable dummy de si los países pertenecientes a los bloques come</w:t>
      </w:r>
      <w:r>
        <w:rPr>
          <w:rFonts w:ascii="Arial" w:hAnsi="Arial"/>
          <w:lang w:val="es-EC"/>
        </w:rPr>
        <w:t>rciales tienen o no salida marítima.</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Un alto nivel de ingreso en el país exportador indica un alto nivel de producción, con lo cual aumenta la disponibilidad de exportar bienes, además esperamos que el </w:t>
      </w:r>
      <w:r>
        <w:rPr>
          <w:position w:val="-12"/>
        </w:rPr>
        <w:object w:dxaOrig="260" w:dyaOrig="360">
          <v:shape id="_x0000_i1072" type="#_x0000_t75" style="width:12pt;height:17pt" o:ole="">
            <v:imagedata r:id="rId201" o:title=""/>
          </v:shape>
          <o:OLEObject Type="Embed" ProgID="Equation.DSMT4" ShapeID="_x0000_i1072" DrawAspect="Content" ObjectID="_1321780733" r:id="rId202"/>
        </w:object>
      </w:r>
      <w:r>
        <w:rPr>
          <w:lang w:val="es-EC"/>
        </w:rPr>
        <w:t xml:space="preserve"> </w:t>
      </w:r>
      <w:r>
        <w:rPr>
          <w:rFonts w:ascii="Arial" w:hAnsi="Arial"/>
          <w:lang w:val="es-EC"/>
        </w:rPr>
        <w:t>sea positivo. El coeficie</w:t>
      </w:r>
      <w:r>
        <w:rPr>
          <w:rFonts w:ascii="Arial" w:hAnsi="Arial"/>
          <w:lang w:val="es-EC"/>
        </w:rPr>
        <w:t>nte de Y</w:t>
      </w:r>
      <w:r>
        <w:rPr>
          <w:rFonts w:ascii="Arial" w:hAnsi="Arial"/>
          <w:vertAlign w:val="subscript"/>
          <w:lang w:val="es-EC"/>
        </w:rPr>
        <w:t xml:space="preserve">j </w:t>
      </w:r>
      <w:r>
        <w:rPr>
          <w:rFonts w:ascii="Arial" w:hAnsi="Arial"/>
          <w:lang w:val="es-EC"/>
        </w:rPr>
        <w:t xml:space="preserve">, </w:t>
      </w:r>
      <w:r>
        <w:rPr>
          <w:position w:val="-12"/>
        </w:rPr>
        <w:object w:dxaOrig="300" w:dyaOrig="360">
          <v:shape id="_x0000_i1073" type="#_x0000_t75" style="width:15pt;height:18pt" o:ole="">
            <v:imagedata r:id="rId203" o:title=""/>
          </v:shape>
          <o:OLEObject Type="Embed" ProgID="Equation.DSMT4" ShapeID="_x0000_i1073" DrawAspect="Content" ObjectID="_1321780734" r:id="rId204"/>
        </w:object>
      </w:r>
      <w:r>
        <w:rPr>
          <w:rFonts w:ascii="Arial" w:hAnsi="Arial"/>
          <w:lang w:val="es-EC"/>
        </w:rPr>
        <w:t xml:space="preserve"> se espera que sea positivo dado que un alto nivel de ingreso en el país importador sugiere altos flujos de importaciones. El coeficiente estimado para la población </w:t>
      </w:r>
      <w:r>
        <w:rPr>
          <w:position w:val="-12"/>
        </w:rPr>
        <w:object w:dxaOrig="279" w:dyaOrig="360">
          <v:shape id="_x0000_i1074" type="#_x0000_t75" style="width:14pt;height:18pt" o:ole="">
            <v:imagedata r:id="rId205" o:title=""/>
          </v:shape>
          <o:OLEObject Type="Embed" ProgID="Equation.DSMT4" ShapeID="_x0000_i1074" DrawAspect="Content" ObjectID="_1321780735" r:id="rId206"/>
        </w:object>
      </w:r>
      <w:r>
        <w:rPr>
          <w:lang w:val="es-EC"/>
        </w:rPr>
        <w:t xml:space="preserve"> </w:t>
      </w:r>
      <w:r>
        <w:rPr>
          <w:rFonts w:ascii="Arial" w:hAnsi="Arial"/>
          <w:lang w:val="es-EC"/>
        </w:rPr>
        <w:t>debería ser de signo neg</w:t>
      </w:r>
      <w:r>
        <w:rPr>
          <w:rFonts w:ascii="Arial" w:hAnsi="Arial"/>
          <w:lang w:val="es-EC"/>
        </w:rPr>
        <w:t xml:space="preserve">ativo o positivo dependiendo de si las exportaciones de un país </w:t>
      </w:r>
      <w:r>
        <w:rPr>
          <w:rFonts w:ascii="Arial" w:hAnsi="Arial"/>
          <w:lang w:val="es-EC"/>
        </w:rPr>
        <w:lastRenderedPageBreak/>
        <w:t>exportador son menores cuando es un país grande (efecto absorción) o cuando las exportaciones de un país grande son más altas que las de un país pequeño (economías de escala). El coeficiente d</w:t>
      </w:r>
      <w:r>
        <w:rPr>
          <w:rFonts w:ascii="Arial" w:hAnsi="Arial"/>
          <w:lang w:val="es-EC"/>
        </w:rPr>
        <w:t xml:space="preserve">e la población del importador </w:t>
      </w:r>
      <w:r>
        <w:rPr>
          <w:position w:val="-12"/>
        </w:rPr>
        <w:object w:dxaOrig="300" w:dyaOrig="360">
          <v:shape id="_x0000_i1075" type="#_x0000_t75" style="width:15pt;height:18pt" o:ole="">
            <v:imagedata r:id="rId207" o:title=""/>
          </v:shape>
          <o:OLEObject Type="Embed" ProgID="Equation.DSMT4" ShapeID="_x0000_i1075" DrawAspect="Content" ObjectID="_1321780736" r:id="rId208"/>
        </w:object>
      </w:r>
      <w:r>
        <w:rPr>
          <w:rFonts w:ascii="Arial" w:hAnsi="Arial"/>
          <w:lang w:val="es-EC"/>
        </w:rPr>
        <w:t xml:space="preserve"> debería tener un signo ambiguo por las mismas razones que en el caso del país exportador.</w:t>
      </w:r>
    </w:p>
    <w:p w:rsidR="00000000" w:rsidRDefault="00344CB9">
      <w:pPr>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Tradicionalmente el modelo gravitacional usa la distancia como una proxy de los costos de transporte, sin e</w:t>
      </w:r>
      <w:r>
        <w:rPr>
          <w:rFonts w:ascii="Arial" w:hAnsi="Arial"/>
          <w:lang w:val="es-EC"/>
        </w:rPr>
        <w:t>mbargo, recientemente Bougheas (1999) muestra que los costos de transporte no sólo son función de la distancia sino también de la infraestructura pública. En su estudio aumentó el modelo gravitacional introduciendo variables de infraestructura (stock de ca</w:t>
      </w:r>
      <w:r>
        <w:rPr>
          <w:rFonts w:ascii="Arial" w:hAnsi="Arial"/>
          <w:lang w:val="es-EC"/>
        </w:rPr>
        <w:t>pital público y longitud de las redes del tren), su modelo predice una relación positiva entre el nivel de infraestructura y el volumen de comercio.</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Nosotros hemos decidido introducir al modelo gravitacional un nuevo índice de infraestructura</w:t>
      </w:r>
      <w:r>
        <w:rPr>
          <w:rStyle w:val="Refdenotaalpie"/>
          <w:rFonts w:ascii="Arial" w:hAnsi="Arial"/>
          <w:lang w:val="es-EC"/>
        </w:rPr>
        <w:footnoteReference w:id="4"/>
      </w:r>
      <w:r>
        <w:rPr>
          <w:rFonts w:ascii="Arial" w:hAnsi="Arial"/>
          <w:lang w:val="es-EC"/>
        </w:rPr>
        <w:t xml:space="preserve"> (tomando in</w:t>
      </w:r>
      <w:r>
        <w:rPr>
          <w:rFonts w:ascii="Arial" w:hAnsi="Arial"/>
          <w:lang w:val="es-EC"/>
        </w:rPr>
        <w:t xml:space="preserve">formación sobre carreteras, carreteras pavimentadas, vías ferroviarias y líneas telefónicas) y diferenciando entre la infraestructura del exportador e importador como variables explicativas de los </w:t>
      </w:r>
      <w:r>
        <w:rPr>
          <w:rFonts w:ascii="Arial" w:hAnsi="Arial"/>
          <w:lang w:val="es-EC"/>
        </w:rPr>
        <w:lastRenderedPageBreak/>
        <w:t>flujos bilaterales de comercio, nuestra metodología se basa</w:t>
      </w:r>
      <w:r>
        <w:rPr>
          <w:rFonts w:ascii="Arial" w:hAnsi="Arial"/>
          <w:lang w:val="es-EC"/>
        </w:rPr>
        <w:t xml:space="preserve"> en la de Limao y Venables (1999).</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 xml:space="preserve">Además incorporamos diferencias en los ingresos per cápita y tipo de cambio real bilateral, entre los exportadores e importadores usando una varible similar a la de Arnon, Spivak y Weinbllat (1996). La variable </w:t>
      </w:r>
      <w:r>
        <w:rPr>
          <w:rFonts w:ascii="Arial" w:hAnsi="Arial"/>
          <w:i/>
          <w:iCs/>
          <w:lang w:val="es-EC"/>
        </w:rPr>
        <w:t xml:space="preserve"> </w:t>
      </w:r>
      <w:r>
        <w:rPr>
          <w:rFonts w:ascii="Arial" w:hAnsi="Arial"/>
          <w:b/>
          <w:bCs/>
          <w:i/>
          <w:iCs/>
          <w:lang w:val="es-EC"/>
        </w:rPr>
        <w:t>ydif</w:t>
      </w:r>
      <w:r>
        <w:rPr>
          <w:rFonts w:ascii="Arial" w:hAnsi="Arial"/>
          <w:b/>
          <w:bCs/>
          <w:i/>
          <w:iCs/>
          <w:vertAlign w:val="subscript"/>
          <w:lang w:val="es-EC"/>
        </w:rPr>
        <w:t>ij</w:t>
      </w:r>
      <w:r>
        <w:rPr>
          <w:rFonts w:ascii="Arial" w:hAnsi="Arial"/>
          <w:b/>
          <w:bCs/>
          <w:i/>
          <w:iCs/>
          <w:lang w:val="es-EC"/>
        </w:rPr>
        <w:t xml:space="preserve"> </w:t>
      </w:r>
      <w:r>
        <w:rPr>
          <w:rFonts w:ascii="Arial" w:hAnsi="Arial"/>
          <w:lang w:val="es-EC"/>
        </w:rPr>
        <w:t>e</w:t>
      </w:r>
      <w:r>
        <w:rPr>
          <w:rFonts w:ascii="Arial" w:hAnsi="Arial"/>
          <w:lang w:val="es-EC"/>
        </w:rPr>
        <w:t xml:space="preserve">s construida como la diferencia al cuadrado en los ingresos per cápita para identificar un posible Efecto Linder.  La hipótesis de Linder (1961) implica que los flujos de comercio bilateral  están determinados por la similitud del ingreso pér capita. </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Ber</w:t>
      </w:r>
      <w:r>
        <w:rPr>
          <w:rFonts w:ascii="Arial" w:hAnsi="Arial"/>
          <w:lang w:val="es-EC"/>
        </w:rPr>
        <w:t>strand (1985, 1989) fue el primero en introducir el tipo de cambio real en el modelo gravitacional como una proxy de precios. Sin embargo, Soloaga y Winters (1999) incluyeron efectos de precios en un análisis de corte transversal y no obtuvieron informació</w:t>
      </w:r>
      <w:r>
        <w:rPr>
          <w:rFonts w:ascii="Arial" w:hAnsi="Arial"/>
          <w:lang w:val="es-EC"/>
        </w:rPr>
        <w:t>n alguna sobre los efectos de que una de las monedas esté  sobreevaluada con respecto a otra.</w:t>
      </w:r>
    </w:p>
    <w:p w:rsidR="00000000" w:rsidRDefault="00344CB9">
      <w:pPr>
        <w:autoSpaceDE w:val="0"/>
        <w:autoSpaceDN w:val="0"/>
        <w:adjustRightInd w:val="0"/>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 xml:space="preserve">Para un período dado , el </w:t>
      </w:r>
      <w:r>
        <w:rPr>
          <w:rFonts w:ascii="Arial" w:hAnsi="Arial"/>
          <w:b/>
          <w:bCs/>
          <w:i/>
          <w:iCs/>
          <w:lang w:val="es-EC"/>
        </w:rPr>
        <w:t>Modelo Gravitacional Aumentado</w:t>
      </w:r>
      <w:r>
        <w:rPr>
          <w:rFonts w:ascii="Arial" w:hAnsi="Arial"/>
          <w:lang w:val="es-EC"/>
        </w:rPr>
        <w:t xml:space="preserve"> estaría denotado de la siguiente forma:</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spacing w:line="480" w:lineRule="auto"/>
        <w:jc w:val="right"/>
        <w:rPr>
          <w:rFonts w:ascii="Arial" w:hAnsi="Arial"/>
          <w:b/>
          <w:bCs/>
          <w:lang w:val="es-EC"/>
        </w:rPr>
      </w:pPr>
      <w:r>
        <w:rPr>
          <w:rFonts w:ascii="Arial" w:hAnsi="Arial"/>
          <w:b/>
          <w:bCs/>
          <w:lang w:val="es-EC"/>
        </w:rPr>
        <w:lastRenderedPageBreak/>
        <w:t>(2.17)</w:t>
      </w:r>
    </w:p>
    <w:p w:rsidR="00000000" w:rsidRDefault="00344CB9">
      <w:pPr>
        <w:autoSpaceDE w:val="0"/>
        <w:autoSpaceDN w:val="0"/>
        <w:adjustRightInd w:val="0"/>
        <w:spacing w:line="480" w:lineRule="auto"/>
        <w:jc w:val="both"/>
      </w:pPr>
      <w:r>
        <w:rPr>
          <w:position w:val="-46"/>
        </w:rPr>
        <w:object w:dxaOrig="6020" w:dyaOrig="1040">
          <v:shape id="_x0000_i1076" type="#_x0000_t75" style="width:6in;height:68pt" o:ole="">
            <v:imagedata r:id="rId209" o:title=""/>
          </v:shape>
          <o:OLEObject Type="Embed" ProgID="Equation.DSMT4" ShapeID="_x0000_i1076" DrawAspect="Content" ObjectID="_1321780737" r:id="rId210"/>
        </w:object>
      </w:r>
    </w:p>
    <w:p w:rsidR="00000000" w:rsidRDefault="00344CB9">
      <w:pPr>
        <w:spacing w:line="480" w:lineRule="auto"/>
        <w:jc w:val="right"/>
        <w:rPr>
          <w:rFonts w:ascii="Arial" w:hAnsi="Arial"/>
          <w:b/>
          <w:bCs/>
          <w:lang w:val="es-EC"/>
        </w:rPr>
      </w:pPr>
    </w:p>
    <w:p w:rsidR="00000000" w:rsidRDefault="00344CB9">
      <w:pPr>
        <w:spacing w:line="480" w:lineRule="auto"/>
        <w:jc w:val="right"/>
        <w:rPr>
          <w:rFonts w:ascii="Arial" w:hAnsi="Arial"/>
          <w:b/>
          <w:bCs/>
          <w:lang w:val="es-EC"/>
        </w:rPr>
      </w:pPr>
      <w:r>
        <w:rPr>
          <w:rFonts w:ascii="Arial" w:hAnsi="Arial"/>
          <w:b/>
          <w:bCs/>
          <w:lang w:val="es-EC"/>
        </w:rPr>
        <w:t>(2.18)</w:t>
      </w:r>
    </w:p>
    <w:p w:rsidR="00000000" w:rsidRDefault="00344CB9">
      <w:pPr>
        <w:spacing w:line="480" w:lineRule="auto"/>
        <w:jc w:val="right"/>
        <w:rPr>
          <w:rFonts w:ascii="Arial" w:hAnsi="Arial"/>
          <w:b/>
          <w:bCs/>
          <w:lang w:val="es-EC"/>
        </w:rPr>
      </w:pPr>
      <w:r>
        <w:rPr>
          <w:b/>
          <w:bCs/>
          <w:position w:val="-46"/>
        </w:rPr>
        <w:object w:dxaOrig="6020" w:dyaOrig="1040">
          <v:shape id="_x0000_i1077" type="#_x0000_t75" style="width:442pt;height:75pt" o:ole="">
            <v:imagedata r:id="rId211" o:title=""/>
          </v:shape>
          <o:OLEObject Type="Embed" ProgID="Equation.DSMT4" ShapeID="_x0000_i1077" DrawAspect="Content" ObjectID="_1321780738" r:id="rId212"/>
        </w:object>
      </w: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 xml:space="preserve">Donde </w:t>
      </w:r>
      <w:r>
        <w:rPr>
          <w:position w:val="-12"/>
        </w:rPr>
        <w:object w:dxaOrig="220" w:dyaOrig="360">
          <v:shape id="_x0000_i1078" type="#_x0000_t75" style="width:11pt;height:18pt" o:ole="">
            <v:imagedata r:id="rId213" o:title=""/>
          </v:shape>
          <o:OLEObject Type="Embed" ProgID="Equation.DSMT4" ShapeID="_x0000_i1078" DrawAspect="Content" ObjectID="_1321780739" r:id="rId214"/>
        </w:object>
      </w:r>
      <w:r>
        <w:rPr>
          <w:lang w:val="es-EC"/>
        </w:rPr>
        <w:t xml:space="preserve">, </w:t>
      </w:r>
      <w:r>
        <w:rPr>
          <w:position w:val="-14"/>
        </w:rPr>
        <w:object w:dxaOrig="260" w:dyaOrig="380">
          <v:shape id="_x0000_i1079" type="#_x0000_t75" style="width:13pt;height:19pt" o:ole="">
            <v:imagedata r:id="rId215" o:title=""/>
          </v:shape>
          <o:OLEObject Type="Embed" ProgID="Equation.DSMT4" ShapeID="_x0000_i1079" DrawAspect="Content" ObjectID="_1321780740" r:id="rId216"/>
        </w:object>
      </w:r>
      <w:r>
        <w:rPr>
          <w:lang w:val="es-EC"/>
        </w:rPr>
        <w:t xml:space="preserve"> </w:t>
      </w:r>
      <w:r>
        <w:rPr>
          <w:rFonts w:ascii="Arial" w:hAnsi="Arial"/>
          <w:lang w:val="es-EC"/>
        </w:rPr>
        <w:t xml:space="preserve">denotan respectivamente el nivel de Infraestructura del país exportador e importador, </w:t>
      </w:r>
      <w:r>
        <w:rPr>
          <w:rFonts w:ascii="Arial" w:hAnsi="Arial"/>
          <w:i/>
          <w:iCs/>
          <w:lang w:val="es-EC"/>
        </w:rPr>
        <w:t>ydif</w:t>
      </w:r>
      <w:r>
        <w:rPr>
          <w:rFonts w:ascii="Arial" w:hAnsi="Arial"/>
          <w:i/>
          <w:iCs/>
          <w:vertAlign w:val="subscript"/>
          <w:lang w:val="es-EC"/>
        </w:rPr>
        <w:t>ij</w:t>
      </w:r>
      <w:r>
        <w:rPr>
          <w:rFonts w:ascii="Arial" w:hAnsi="Arial"/>
          <w:b/>
          <w:bCs/>
          <w:i/>
          <w:iCs/>
          <w:vertAlign w:val="superscript"/>
          <w:lang w:val="es-EC"/>
        </w:rPr>
        <w:t xml:space="preserve"> </w:t>
      </w:r>
      <w:r>
        <w:rPr>
          <w:rFonts w:ascii="Arial" w:hAnsi="Arial"/>
          <w:lang w:val="es-EC"/>
        </w:rPr>
        <w:t xml:space="preserve">denota la diferencia al cuadrado en el ingreso per cápita entre el país </w:t>
      </w:r>
      <w:r>
        <w:rPr>
          <w:rFonts w:ascii="Arial" w:hAnsi="Arial"/>
          <w:i/>
          <w:iCs/>
          <w:lang w:val="es-EC"/>
        </w:rPr>
        <w:t>i</w:t>
      </w:r>
      <w:r>
        <w:rPr>
          <w:rFonts w:ascii="Arial" w:hAnsi="Arial"/>
          <w:lang w:val="es-EC"/>
        </w:rPr>
        <w:t xml:space="preserve"> y </w:t>
      </w:r>
      <w:r>
        <w:rPr>
          <w:rFonts w:ascii="Arial" w:hAnsi="Arial"/>
          <w:i/>
          <w:iCs/>
          <w:lang w:val="es-EC"/>
        </w:rPr>
        <w:t xml:space="preserve">j </w:t>
      </w:r>
      <w:r>
        <w:rPr>
          <w:rFonts w:ascii="Arial" w:hAnsi="Arial"/>
          <w:lang w:val="es-EC"/>
        </w:rPr>
        <w:t xml:space="preserve">, y </w:t>
      </w:r>
      <w:r>
        <w:rPr>
          <w:position w:val="-14"/>
        </w:rPr>
        <w:object w:dxaOrig="600" w:dyaOrig="380">
          <v:shape id="_x0000_i1080" type="#_x0000_t75" style="width:30pt;height:19pt" o:ole="">
            <v:imagedata r:id="rId217" o:title=""/>
          </v:shape>
          <o:OLEObject Type="Embed" ProgID="Equation.DSMT4" ShapeID="_x0000_i1080" DrawAspect="Content" ObjectID="_1321780741" r:id="rId218"/>
        </w:object>
      </w:r>
      <w:r>
        <w:rPr>
          <w:lang w:val="es-EC"/>
        </w:rPr>
        <w:t xml:space="preserve"> </w:t>
      </w:r>
      <w:r>
        <w:rPr>
          <w:rFonts w:ascii="Arial" w:hAnsi="Arial"/>
          <w:lang w:val="es-EC"/>
        </w:rPr>
        <w:t>denota el Tipo de Cambio Real Bilateral entre el país</w:t>
      </w:r>
      <w:r>
        <w:rPr>
          <w:rFonts w:ascii="Arial" w:hAnsi="Arial"/>
          <w:i/>
          <w:iCs/>
          <w:lang w:val="es-EC"/>
        </w:rPr>
        <w:t xml:space="preserve"> i</w:t>
      </w:r>
      <w:r>
        <w:rPr>
          <w:rFonts w:ascii="Arial" w:hAnsi="Arial"/>
          <w:lang w:val="es-EC"/>
        </w:rPr>
        <w:t xml:space="preserve"> y </w:t>
      </w:r>
      <w:r>
        <w:rPr>
          <w:rFonts w:ascii="Arial" w:hAnsi="Arial"/>
          <w:i/>
          <w:iCs/>
          <w:lang w:val="es-EC"/>
        </w:rPr>
        <w:t>j</w:t>
      </w:r>
      <w:r>
        <w:rPr>
          <w:rFonts w:ascii="Arial" w:hAnsi="Arial"/>
          <w:lang w:val="es-EC"/>
        </w:rPr>
        <w:t>, donde</w:t>
      </w:r>
      <w:r>
        <w:rPr>
          <w:rFonts w:ascii="Arial" w:hAnsi="Arial"/>
          <w:i/>
          <w:iCs/>
          <w:lang w:val="es-EC"/>
        </w:rPr>
        <w:t xml:space="preserve"> i </w:t>
      </w:r>
      <w:r>
        <w:rPr>
          <w:rFonts w:ascii="Arial" w:hAnsi="Arial"/>
          <w:lang w:val="es-EC"/>
        </w:rPr>
        <w:t xml:space="preserve">es el exportador y </w:t>
      </w:r>
      <w:r>
        <w:rPr>
          <w:rFonts w:ascii="Arial" w:hAnsi="Arial"/>
          <w:i/>
          <w:iCs/>
          <w:lang w:val="es-EC"/>
        </w:rPr>
        <w:t xml:space="preserve">j </w:t>
      </w:r>
      <w:r>
        <w:rPr>
          <w:rFonts w:ascii="Arial" w:hAnsi="Arial"/>
          <w:lang w:val="es-EC"/>
        </w:rPr>
        <w:t>es el importador.</w:t>
      </w:r>
    </w:p>
    <w:p w:rsidR="00000000" w:rsidRDefault="00344CB9">
      <w:pPr>
        <w:autoSpaceDE w:val="0"/>
        <w:autoSpaceDN w:val="0"/>
        <w:adjustRightInd w:val="0"/>
        <w:spacing w:line="480" w:lineRule="auto"/>
        <w:jc w:val="both"/>
        <w:rPr>
          <w:rFonts w:ascii="Arial" w:hAnsi="Arial"/>
          <w:lang w:val="es-EC"/>
        </w:rPr>
        <w:sectPr w:rsidR="00000000">
          <w:footerReference w:type="default" r:id="rId219"/>
          <w:pgSz w:w="12240" w:h="15840" w:code="1"/>
          <w:pgMar w:top="2275" w:right="1411" w:bottom="1987" w:left="2275" w:header="720" w:footer="720" w:gutter="0"/>
          <w:cols w:space="720"/>
          <w:docGrid w:linePitch="360"/>
        </w:sectPr>
      </w:pPr>
    </w:p>
    <w:p w:rsidR="00000000" w:rsidRDefault="00344CB9">
      <w:pPr>
        <w:spacing w:line="480" w:lineRule="auto"/>
        <w:rPr>
          <w:rFonts w:ascii="Goudy Old Style" w:hAnsi="Goudy Old Style"/>
          <w:b/>
          <w:bCs/>
          <w:sz w:val="40"/>
          <w:szCs w:val="40"/>
          <w:lang w:val="es-EC"/>
        </w:rPr>
      </w:pPr>
      <w:bookmarkStart w:id="308" w:name="_Toc176939822"/>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r>
        <w:rPr>
          <w:rFonts w:ascii="Goudy Old Style" w:hAnsi="Goudy Old Style"/>
          <w:b/>
          <w:bCs/>
          <w:sz w:val="40"/>
          <w:szCs w:val="40"/>
          <w:lang w:val="es-EC"/>
        </w:rPr>
        <w:t>Capítulo 3</w:t>
      </w:r>
      <w:bookmarkEnd w:id="308"/>
    </w:p>
    <w:p w:rsidR="00000000" w:rsidRDefault="00344CB9">
      <w:pPr>
        <w:pStyle w:val="Ttulo1"/>
        <w:jc w:val="left"/>
        <w:rPr>
          <w:rFonts w:ascii="Goudy Old Style" w:hAnsi="Goudy Old Style"/>
          <w:sz w:val="40"/>
          <w:szCs w:val="40"/>
        </w:rPr>
      </w:pPr>
      <w:bookmarkStart w:id="309" w:name="OLE_LINK5"/>
      <w:bookmarkStart w:id="310" w:name="OLE_LINK6"/>
      <w:bookmarkStart w:id="311" w:name="_Toc175819469"/>
      <w:bookmarkStart w:id="312" w:name="_Toc175819598"/>
      <w:bookmarkStart w:id="313" w:name="_Toc175819958"/>
      <w:bookmarkStart w:id="314" w:name="_Toc175820103"/>
      <w:bookmarkStart w:id="315" w:name="_Toc175820902"/>
      <w:bookmarkStart w:id="316" w:name="_Toc175821377"/>
      <w:bookmarkStart w:id="317" w:name="_Toc175822241"/>
      <w:bookmarkStart w:id="318" w:name="_Toc175822316"/>
      <w:bookmarkStart w:id="319" w:name="_Toc175822600"/>
      <w:bookmarkStart w:id="320" w:name="_Toc175822715"/>
      <w:bookmarkStart w:id="321" w:name="_Toc176939823"/>
      <w:bookmarkStart w:id="322" w:name="_Toc176940159"/>
      <w:bookmarkStart w:id="323" w:name="_Toc176940485"/>
      <w:bookmarkStart w:id="324" w:name="_Toc177278913"/>
      <w:bookmarkStart w:id="325" w:name="_Toc177537532"/>
      <w:bookmarkStart w:id="326" w:name="_Toc177537776"/>
      <w:bookmarkStart w:id="327" w:name="_Toc177629568"/>
      <w:bookmarkStart w:id="328" w:name="_Toc177731236"/>
      <w:r>
        <w:rPr>
          <w:rFonts w:ascii="Goudy Old Style" w:hAnsi="Goudy Old Style"/>
          <w:sz w:val="40"/>
          <w:szCs w:val="40"/>
        </w:rPr>
        <w:t>Metodología y Datos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000000" w:rsidRDefault="00344CB9">
      <w:pPr>
        <w:pStyle w:val="StyleHeading2LatinBold"/>
        <w:rPr>
          <w:rFonts w:ascii="Goudy Old Style" w:hAnsi="Goudy Old Style"/>
          <w:sz w:val="28"/>
          <w:lang w:val="es-EC"/>
        </w:rPr>
      </w:pPr>
      <w:bookmarkStart w:id="329" w:name="_Toc175819470"/>
      <w:bookmarkStart w:id="330" w:name="_Toc175819599"/>
      <w:bookmarkStart w:id="331" w:name="_Toc175819959"/>
      <w:bookmarkStart w:id="332" w:name="_Toc175820104"/>
      <w:bookmarkStart w:id="333" w:name="_Toc175820903"/>
      <w:bookmarkStart w:id="334" w:name="_Toc175821378"/>
      <w:bookmarkStart w:id="335" w:name="_Toc175822242"/>
      <w:bookmarkStart w:id="336" w:name="_Toc175822317"/>
      <w:bookmarkStart w:id="337" w:name="_Toc175822601"/>
      <w:bookmarkStart w:id="338" w:name="_Toc175822716"/>
      <w:bookmarkStart w:id="339" w:name="_Toc176939824"/>
      <w:bookmarkStart w:id="340" w:name="_Toc176940160"/>
      <w:bookmarkStart w:id="341" w:name="_Toc176940486"/>
      <w:bookmarkStart w:id="342" w:name="_Toc177278914"/>
      <w:bookmarkStart w:id="343" w:name="_Toc177537533"/>
      <w:bookmarkStart w:id="344" w:name="_Toc177537777"/>
      <w:bookmarkStart w:id="345" w:name="_Toc177629569"/>
      <w:bookmarkStart w:id="346" w:name="_Toc177731237"/>
      <w:bookmarkEnd w:id="309"/>
      <w:bookmarkEnd w:id="310"/>
      <w:r>
        <w:rPr>
          <w:rFonts w:ascii="Goudy Old Style" w:hAnsi="Goudy Old Style"/>
          <w:sz w:val="28"/>
          <w:lang w:val="es-EC"/>
        </w:rPr>
        <w:t>3.1 Datos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000000" w:rsidRDefault="00344CB9">
      <w:pPr>
        <w:spacing w:line="480" w:lineRule="auto"/>
        <w:ind w:firstLine="720"/>
        <w:jc w:val="both"/>
        <w:rPr>
          <w:rFonts w:ascii="Arial" w:hAnsi="Arial"/>
          <w:lang w:val="es-EC"/>
        </w:rPr>
      </w:pPr>
      <w:r>
        <w:rPr>
          <w:rFonts w:ascii="Arial" w:hAnsi="Arial"/>
          <w:lang w:val="es-EC"/>
        </w:rPr>
        <w:t>Este estudio es un análisis de los flujos de comercio bilateral entre cinco bloques</w:t>
      </w:r>
      <w:r>
        <w:rPr>
          <w:rFonts w:ascii="Arial" w:hAnsi="Arial"/>
          <w:lang w:val="es-EC"/>
        </w:rPr>
        <w:t xml:space="preserve"> comerciales que son: CAN, MERCOSUR, NAFTA, UNIÓN EUROPEA y APEC usando la técnica de datos de panel. El período de estudio comprende desde 1980 hasta el 2003. La muestra consiste en 456 observaciones formada por 19 grupos (combinaciones entre bloques</w:t>
      </w:r>
      <w:r>
        <w:rPr>
          <w:rStyle w:val="Refdenotaalpie"/>
          <w:rFonts w:ascii="Arial" w:hAnsi="Arial"/>
          <w:lang w:val="es-EC"/>
        </w:rPr>
        <w:footnoteReference w:id="5"/>
      </w:r>
      <w:r>
        <w:rPr>
          <w:rFonts w:ascii="Arial" w:hAnsi="Arial"/>
          <w:lang w:val="es-EC"/>
        </w:rPr>
        <w:t>). L</w:t>
      </w:r>
      <w:r>
        <w:rPr>
          <w:rFonts w:ascii="Arial" w:hAnsi="Arial"/>
          <w:lang w:val="es-EC"/>
        </w:rPr>
        <w:t>a fuente de los datos está detallada en el Apéndice.</w:t>
      </w:r>
    </w:p>
    <w:p w:rsidR="00000000" w:rsidRDefault="00344CB9">
      <w:pPr>
        <w:spacing w:line="480" w:lineRule="auto"/>
        <w:ind w:firstLine="720"/>
        <w:jc w:val="both"/>
        <w:rPr>
          <w:rFonts w:ascii="Arial" w:hAnsi="Arial"/>
          <w:lang w:val="es-EC"/>
        </w:rPr>
        <w:sectPr w:rsidR="00000000">
          <w:footerReference w:type="default" r:id="rId220"/>
          <w:pgSz w:w="12240" w:h="15840" w:code="1"/>
          <w:pgMar w:top="2275" w:right="1411" w:bottom="1987" w:left="2275" w:header="720" w:footer="720" w:gutter="0"/>
          <w:cols w:space="720"/>
          <w:docGrid w:linePitch="360"/>
        </w:sectPr>
      </w:pPr>
    </w:p>
    <w:p w:rsidR="00000000" w:rsidRDefault="00344CB9">
      <w:pPr>
        <w:tabs>
          <w:tab w:val="left" w:pos="2880"/>
        </w:tabs>
        <w:spacing w:line="480" w:lineRule="auto"/>
        <w:ind w:firstLine="720"/>
        <w:jc w:val="center"/>
        <w:rPr>
          <w:rFonts w:ascii="Goudy Old Style" w:hAnsi="Goudy Old Style"/>
          <w:b/>
          <w:bCs/>
          <w:lang w:val="es-EC"/>
        </w:rPr>
      </w:pPr>
      <w:r>
        <w:rPr>
          <w:rFonts w:ascii="Goudy Old Style" w:hAnsi="Goudy Old Style"/>
          <w:b/>
          <w:bCs/>
          <w:lang w:val="es-EC"/>
        </w:rPr>
        <w:lastRenderedPageBreak/>
        <w:t>Tabla 3.1 Combinaciones Por Pares De Bloques Comerciales</w:t>
      </w:r>
    </w:p>
    <w:tbl>
      <w:tblPr>
        <w:tblpPr w:leftFromText="180" w:rightFromText="180" w:vertAnchor="page" w:horzAnchor="page" w:tblpX="4688" w:tblpY="2996"/>
        <w:tblW w:w="4019" w:type="dxa"/>
        <w:tblLook w:val="0000"/>
      </w:tblPr>
      <w:tblGrid>
        <w:gridCol w:w="669"/>
        <w:gridCol w:w="3350"/>
      </w:tblGrid>
      <w:tr w:rsidR="00000000">
        <w:trPr>
          <w:trHeight w:val="727"/>
        </w:trPr>
        <w:tc>
          <w:tcPr>
            <w:tcW w:w="4019" w:type="dxa"/>
            <w:gridSpan w:val="2"/>
            <w:tcBorders>
              <w:top w:val="single" w:sz="4" w:space="0" w:color="auto"/>
              <w:left w:val="single" w:sz="4" w:space="0" w:color="auto"/>
              <w:bottom w:val="single" w:sz="4" w:space="0" w:color="auto"/>
              <w:right w:val="single" w:sz="4" w:space="0" w:color="000000"/>
            </w:tcBorders>
            <w:vAlign w:val="bottom"/>
          </w:tcPr>
          <w:p w:rsidR="00000000" w:rsidRDefault="00344CB9">
            <w:pPr>
              <w:jc w:val="center"/>
              <w:rPr>
                <w:rFonts w:ascii="Goudy Old Style" w:hAnsi="Goudy Old Style"/>
                <w:b/>
                <w:bCs/>
                <w:lang w:val="es-EC"/>
              </w:rPr>
            </w:pPr>
            <w:r>
              <w:rPr>
                <w:rFonts w:ascii="Goudy Old Style" w:hAnsi="Goudy Old Style"/>
                <w:b/>
                <w:bCs/>
                <w:lang w:val="es-EC"/>
              </w:rPr>
              <w:t>COMBINACIONES ENTRE BLOQUES COMERCIALES</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1</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CAN-MERC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2</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CAN-UE</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3</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CAN-APEC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4</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CAN-NAFTA</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5</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MERC-CAN</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6</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MERC-UE</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7</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MERC-APEC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8</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MERC-NAFTA</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9</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UE-CA</w:t>
            </w:r>
            <w:r>
              <w:rPr>
                <w:rFonts w:ascii="Goudy Old Style" w:hAnsi="Goudy Old Style"/>
                <w:lang w:val="es-EC"/>
              </w:rPr>
              <w:t>N</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10</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UE-MERC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11</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UE-APEC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12</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UE-NAFTA</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13</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NAFTA-CAN</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14</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NAFTA-MERC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15</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NAFTA-UE</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16</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NAFTA-APEC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rPr>
            </w:pPr>
            <w:r>
              <w:rPr>
                <w:rFonts w:ascii="Goudy Old Style" w:hAnsi="Goudy Old Style"/>
              </w:rPr>
              <w:t>17</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rPr>
            </w:pPr>
            <w:r>
              <w:rPr>
                <w:rFonts w:ascii="Goudy Old Style" w:hAnsi="Goudy Old Style"/>
              </w:rPr>
              <w:t>APEC-CAN</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18</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APEC-MERC</w:t>
            </w:r>
          </w:p>
        </w:tc>
      </w:tr>
      <w:tr w:rsidR="00000000">
        <w:trPr>
          <w:trHeight w:val="340"/>
        </w:trPr>
        <w:tc>
          <w:tcPr>
            <w:tcW w:w="669" w:type="dxa"/>
            <w:tcBorders>
              <w:top w:val="nil"/>
              <w:left w:val="single" w:sz="4" w:space="0" w:color="auto"/>
              <w:bottom w:val="single" w:sz="4" w:space="0" w:color="auto"/>
              <w:right w:val="single" w:sz="4" w:space="0" w:color="auto"/>
            </w:tcBorders>
            <w:noWrap/>
            <w:vAlign w:val="bottom"/>
          </w:tcPr>
          <w:p w:rsidR="00000000" w:rsidRDefault="00344CB9">
            <w:pPr>
              <w:jc w:val="right"/>
              <w:rPr>
                <w:rFonts w:ascii="Goudy Old Style" w:hAnsi="Goudy Old Style"/>
                <w:lang w:val="es-EC"/>
              </w:rPr>
            </w:pPr>
            <w:r>
              <w:rPr>
                <w:rFonts w:ascii="Goudy Old Style" w:hAnsi="Goudy Old Style"/>
                <w:lang w:val="es-EC"/>
              </w:rPr>
              <w:t>19</w:t>
            </w:r>
          </w:p>
        </w:tc>
        <w:tc>
          <w:tcPr>
            <w:tcW w:w="3350" w:type="dxa"/>
            <w:tcBorders>
              <w:top w:val="nil"/>
              <w:left w:val="nil"/>
              <w:bottom w:val="single" w:sz="4" w:space="0" w:color="auto"/>
              <w:right w:val="single" w:sz="4" w:space="0" w:color="auto"/>
            </w:tcBorders>
            <w:noWrap/>
            <w:vAlign w:val="bottom"/>
          </w:tcPr>
          <w:p w:rsidR="00000000" w:rsidRDefault="00344CB9">
            <w:pPr>
              <w:rPr>
                <w:rFonts w:ascii="Goudy Old Style" w:hAnsi="Goudy Old Style"/>
                <w:lang w:val="es-EC"/>
              </w:rPr>
            </w:pPr>
            <w:r>
              <w:rPr>
                <w:rFonts w:ascii="Goudy Old Style" w:hAnsi="Goudy Old Style"/>
                <w:lang w:val="es-EC"/>
              </w:rPr>
              <w:t>APEC-UE</w:t>
            </w:r>
          </w:p>
        </w:tc>
      </w:tr>
    </w:tbl>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center"/>
        <w:rPr>
          <w:rFonts w:ascii="Goudy Old Style" w:hAnsi="Goudy Old Style"/>
          <w:sz w:val="20"/>
          <w:szCs w:val="20"/>
          <w:lang w:val="es-EC"/>
        </w:rPr>
      </w:pPr>
      <w:r>
        <w:rPr>
          <w:rFonts w:ascii="Goudy Old Style" w:hAnsi="Goudy Old Style"/>
          <w:sz w:val="20"/>
          <w:szCs w:val="20"/>
          <w:lang w:val="es-EC"/>
        </w:rPr>
        <w:t>Elaboración: Autores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Los datos de los flujos de comercio bilateral por bloque se obtuvieron sumando el fl</w:t>
      </w:r>
      <w:r>
        <w:rPr>
          <w:rFonts w:ascii="Arial" w:hAnsi="Arial"/>
          <w:lang w:val="es-EC"/>
        </w:rPr>
        <w:t>ujo comercial bilateral de los países miembros de cada bloque, tanto las exportaciones como las importaciones bilaterales de cada sector económico.</w:t>
      </w:r>
    </w:p>
    <w:p w:rsidR="00000000" w:rsidRDefault="00344CB9">
      <w:pPr>
        <w:spacing w:line="480" w:lineRule="auto"/>
        <w:ind w:firstLine="720"/>
        <w:jc w:val="both"/>
        <w:rPr>
          <w:rFonts w:ascii="Arial" w:hAnsi="Arial"/>
          <w:lang w:val="es-EC"/>
        </w:rPr>
      </w:pPr>
      <w:r>
        <w:rPr>
          <w:rFonts w:ascii="Arial" w:hAnsi="Arial"/>
          <w:lang w:val="es-EC"/>
        </w:rPr>
        <w:lastRenderedPageBreak/>
        <w:t>De acuerdo a la ecuación gravitacional, la masa de la economía, que está representada por el PIB Real fue me</w:t>
      </w:r>
      <w:r>
        <w:rPr>
          <w:rFonts w:ascii="Arial" w:hAnsi="Arial"/>
          <w:lang w:val="es-EC"/>
        </w:rPr>
        <w:t xml:space="preserve">dida usando la media geométrica del PIB Real de los países miembros de cada bloque con año base 1990 en millones de </w:t>
      </w:r>
      <w:r>
        <w:rPr>
          <w:rFonts w:ascii="Arial" w:hAnsi="Arial"/>
          <w:i/>
          <w:iCs/>
          <w:lang w:val="es-EC"/>
        </w:rPr>
        <w:t>Geary-Khamis</w:t>
      </w:r>
      <w:r>
        <w:rPr>
          <w:rFonts w:ascii="Arial" w:hAnsi="Arial"/>
          <w:lang w:val="es-EC"/>
        </w:rPr>
        <w:t xml:space="preserve"> dólares</w:t>
      </w:r>
      <w:r>
        <w:rPr>
          <w:rStyle w:val="Refdenotaalpie"/>
          <w:rFonts w:ascii="Arial" w:hAnsi="Arial"/>
          <w:lang w:val="es-EC"/>
        </w:rPr>
        <w:footnoteReference w:id="6"/>
      </w:r>
      <w:r>
        <w:rPr>
          <w:rFonts w:ascii="Arial" w:hAnsi="Arial"/>
          <w:lang w:val="es-EC"/>
        </w:rPr>
        <w:t>, debido a que es una medida más robusta que la media aritmética que podría sesgar los datos hacia los países que tiene</w:t>
      </w:r>
      <w:r>
        <w:rPr>
          <w:rFonts w:ascii="Arial" w:hAnsi="Arial"/>
          <w:lang w:val="es-EC"/>
        </w:rPr>
        <w:t>n un mayor ingreso.</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Otra variable considerada en las ecuaciones gravitacionales es la población del bloque exportador e importador, que fue obtenida con la sumatoria del número de habitantes de los países miembros de cada bloque.</w:t>
      </w:r>
    </w:p>
    <w:p w:rsidR="00000000" w:rsidRDefault="00344CB9">
      <w:pPr>
        <w:pStyle w:val="Textonotapie"/>
        <w:spacing w:line="480" w:lineRule="auto"/>
        <w:jc w:val="both"/>
        <w:rPr>
          <w:rFonts w:ascii="Arial" w:hAnsi="Arial"/>
          <w:sz w:val="24"/>
          <w:szCs w:val="24"/>
          <w:lang w:val="es-EC"/>
        </w:rPr>
      </w:pPr>
    </w:p>
    <w:p w:rsidR="00000000" w:rsidRDefault="00344CB9">
      <w:pPr>
        <w:pStyle w:val="Textonotapie"/>
        <w:spacing w:line="480" w:lineRule="auto"/>
        <w:ind w:firstLine="720"/>
        <w:jc w:val="both"/>
        <w:rPr>
          <w:rFonts w:ascii="Arial" w:hAnsi="Arial"/>
          <w:sz w:val="24"/>
          <w:szCs w:val="24"/>
          <w:lang w:val="es-EC"/>
        </w:rPr>
      </w:pPr>
      <w:r>
        <w:rPr>
          <w:rFonts w:ascii="Arial" w:hAnsi="Arial"/>
          <w:sz w:val="24"/>
          <w:szCs w:val="24"/>
          <w:lang w:val="es-EC"/>
        </w:rPr>
        <w:t>La Infraestructura de ca</w:t>
      </w:r>
      <w:r>
        <w:rPr>
          <w:rFonts w:ascii="Arial" w:hAnsi="Arial"/>
          <w:sz w:val="24"/>
          <w:szCs w:val="24"/>
          <w:lang w:val="es-EC"/>
        </w:rPr>
        <w:t>da bloque esta medido por la media geométrica de un índice construido por país, donde se toma la media sobre cuatros variables: km de carreteras, km de carreteras pavimentadas, km de rieles (cada una de estas variables divididas para la densidad de la pobl</w:t>
      </w:r>
      <w:r>
        <w:rPr>
          <w:rFonts w:ascii="Arial" w:hAnsi="Arial"/>
          <w:sz w:val="24"/>
          <w:szCs w:val="24"/>
          <w:lang w:val="es-EC"/>
        </w:rPr>
        <w:t>ación por km</w:t>
      </w:r>
      <w:r>
        <w:rPr>
          <w:rFonts w:ascii="Arial" w:hAnsi="Arial"/>
          <w:sz w:val="24"/>
          <w:szCs w:val="24"/>
          <w:vertAlign w:val="superscript"/>
          <w:lang w:val="es-EC"/>
        </w:rPr>
        <w:t>2</w:t>
      </w:r>
      <w:r>
        <w:rPr>
          <w:rFonts w:ascii="Arial" w:hAnsi="Arial"/>
          <w:sz w:val="24"/>
          <w:szCs w:val="24"/>
          <w:lang w:val="es-EC"/>
        </w:rPr>
        <w:t>) y el promedio de líneas telefónicas por persona</w:t>
      </w:r>
      <w:r>
        <w:rPr>
          <w:rStyle w:val="Refdenotaalpie"/>
          <w:rFonts w:ascii="Arial" w:hAnsi="Arial"/>
          <w:sz w:val="24"/>
          <w:szCs w:val="24"/>
          <w:lang w:val="es-EC"/>
        </w:rPr>
        <w:footnoteReference w:id="7"/>
      </w:r>
      <w:r>
        <w:rPr>
          <w:rFonts w:ascii="Arial" w:hAnsi="Arial"/>
          <w:sz w:val="24"/>
          <w:szCs w:val="24"/>
          <w:lang w:val="es-EC"/>
        </w:rPr>
        <w:t>.</w:t>
      </w:r>
    </w:p>
    <w:p w:rsidR="00000000" w:rsidRDefault="00344CB9">
      <w:pPr>
        <w:pStyle w:val="Textonotapie"/>
        <w:spacing w:line="480" w:lineRule="auto"/>
        <w:ind w:firstLine="720"/>
        <w:jc w:val="both"/>
        <w:rPr>
          <w:rFonts w:ascii="Arial" w:hAnsi="Arial"/>
          <w:sz w:val="24"/>
          <w:szCs w:val="24"/>
          <w:lang w:val="es-EC"/>
        </w:rPr>
      </w:pPr>
    </w:p>
    <w:p w:rsidR="00000000" w:rsidRDefault="00344CB9">
      <w:pPr>
        <w:pStyle w:val="Textonotapie"/>
        <w:spacing w:line="480" w:lineRule="auto"/>
        <w:ind w:firstLine="720"/>
        <w:jc w:val="both"/>
        <w:rPr>
          <w:rFonts w:ascii="Arial" w:hAnsi="Arial"/>
          <w:sz w:val="24"/>
          <w:szCs w:val="24"/>
          <w:lang w:val="es-EC"/>
        </w:rPr>
      </w:pPr>
      <w:r>
        <w:rPr>
          <w:rFonts w:ascii="Arial" w:hAnsi="Arial"/>
          <w:sz w:val="24"/>
          <w:szCs w:val="24"/>
          <w:lang w:val="es-EC"/>
        </w:rPr>
        <w:lastRenderedPageBreak/>
        <w:t>La distancia, que actúa como una proxy de los costos de transporte, se calculó como un promedio de la distancia de los países pertenecientes al bloque exportador</w:t>
      </w:r>
      <w:r>
        <w:rPr>
          <w:rFonts w:ascii="Arial" w:hAnsi="Arial"/>
          <w:i/>
          <w:iCs/>
          <w:sz w:val="24"/>
          <w:szCs w:val="24"/>
          <w:lang w:val="es-EC"/>
        </w:rPr>
        <w:t xml:space="preserve"> </w:t>
      </w:r>
      <w:r>
        <w:rPr>
          <w:rFonts w:ascii="Arial" w:hAnsi="Arial"/>
          <w:sz w:val="24"/>
          <w:szCs w:val="24"/>
          <w:lang w:val="es-EC"/>
        </w:rPr>
        <w:t>y los países miembros del bl</w:t>
      </w:r>
      <w:r>
        <w:rPr>
          <w:rFonts w:ascii="Arial" w:hAnsi="Arial"/>
          <w:sz w:val="24"/>
          <w:szCs w:val="24"/>
          <w:lang w:val="es-EC"/>
        </w:rPr>
        <w:t>oque importador</w:t>
      </w:r>
      <w:r>
        <w:rPr>
          <w:rFonts w:ascii="Arial" w:hAnsi="Arial"/>
          <w:i/>
          <w:iCs/>
          <w:sz w:val="24"/>
          <w:szCs w:val="24"/>
          <w:lang w:val="es-EC"/>
        </w:rPr>
        <w:t xml:space="preserve"> </w:t>
      </w:r>
      <w:r>
        <w:rPr>
          <w:rFonts w:ascii="Arial" w:hAnsi="Arial"/>
          <w:sz w:val="24"/>
          <w:szCs w:val="24"/>
          <w:lang w:val="es-EC"/>
        </w:rPr>
        <w:t>realizada para las 19 combinaciones entre pares de bloques comerciales.</w:t>
      </w:r>
    </w:p>
    <w:p w:rsidR="00000000" w:rsidRDefault="00344CB9">
      <w:pPr>
        <w:pStyle w:val="Textonotapie"/>
        <w:spacing w:line="480" w:lineRule="auto"/>
        <w:jc w:val="both"/>
        <w:rPr>
          <w:rFonts w:ascii="Arial" w:hAnsi="Arial"/>
          <w:sz w:val="24"/>
          <w:szCs w:val="24"/>
          <w:lang w:val="es-EC"/>
        </w:rPr>
      </w:pPr>
    </w:p>
    <w:p w:rsidR="00000000" w:rsidRDefault="00344CB9">
      <w:pPr>
        <w:pStyle w:val="Textonotapie"/>
        <w:spacing w:line="480" w:lineRule="auto"/>
        <w:ind w:firstLine="720"/>
        <w:jc w:val="both"/>
        <w:rPr>
          <w:rFonts w:ascii="Arial" w:hAnsi="Arial"/>
          <w:sz w:val="24"/>
          <w:szCs w:val="24"/>
          <w:lang w:val="es-EC"/>
        </w:rPr>
      </w:pPr>
      <w:r>
        <w:rPr>
          <w:rFonts w:ascii="Arial" w:hAnsi="Arial"/>
          <w:sz w:val="24"/>
          <w:szCs w:val="24"/>
          <w:lang w:val="es-EC"/>
        </w:rPr>
        <w:t xml:space="preserve">En el modelo gravitacional aumentado se incluye el tipo de cambio real bilateral como proxy de los precios, el cual fue construido en base a la siguiente metodología: </w:t>
      </w:r>
    </w:p>
    <w:p w:rsidR="00000000" w:rsidRDefault="00344CB9">
      <w:pPr>
        <w:pStyle w:val="Textonotapie"/>
        <w:spacing w:line="480" w:lineRule="auto"/>
        <w:jc w:val="right"/>
        <w:rPr>
          <w:rFonts w:ascii="Arial" w:hAnsi="Arial"/>
          <w:b/>
          <w:bCs/>
          <w:sz w:val="24"/>
          <w:szCs w:val="24"/>
          <w:lang w:val="es-EC"/>
        </w:rPr>
      </w:pPr>
      <w:r>
        <w:rPr>
          <w:rFonts w:ascii="Arial" w:hAnsi="Arial"/>
          <w:b/>
          <w:bCs/>
          <w:sz w:val="24"/>
          <w:szCs w:val="24"/>
          <w:lang w:val="es-EC"/>
        </w:rPr>
        <w:t>(3.1)</w:t>
      </w:r>
    </w:p>
    <w:p w:rsidR="00000000" w:rsidRDefault="00344CB9">
      <w:pPr>
        <w:pStyle w:val="Textonotapie"/>
        <w:spacing w:line="480" w:lineRule="auto"/>
        <w:jc w:val="both"/>
        <w:rPr>
          <w:rFonts w:ascii="Arial" w:hAnsi="Arial"/>
          <w:sz w:val="24"/>
          <w:szCs w:val="24"/>
          <w:lang w:val="es-EC"/>
        </w:rPr>
      </w:pPr>
      <w:r>
        <w:rPr>
          <w:noProof/>
        </w:rPr>
        <w:pict>
          <v:shape id="_x0000_s1060" type="#_x0000_t75" style="position:absolute;left:0;text-align:left;margin-left:99pt;margin-top:6.65pt;width:198pt;height:66pt;z-index:251624448">
            <v:imagedata r:id="rId221" o:title=""/>
            <w10:wrap type="square"/>
          </v:shape>
          <o:OLEObject Type="Embed" ProgID="Equation.DSMT4" ShapeID="_x0000_s1060" DrawAspect="Content" ObjectID="_1321780766" r:id="rId222"/>
        </w:pict>
      </w:r>
    </w:p>
    <w:p w:rsidR="00000000" w:rsidRDefault="00344CB9">
      <w:pPr>
        <w:pStyle w:val="Textonotapie"/>
        <w:spacing w:line="480" w:lineRule="auto"/>
        <w:jc w:val="both"/>
        <w:rPr>
          <w:rFonts w:ascii="Arial" w:hAnsi="Arial"/>
          <w:sz w:val="24"/>
          <w:szCs w:val="24"/>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 xml:space="preserve">Donde: </w:t>
      </w:r>
    </w:p>
    <w:p w:rsidR="00000000" w:rsidRDefault="00344CB9">
      <w:pPr>
        <w:spacing w:line="480" w:lineRule="auto"/>
        <w:jc w:val="both"/>
        <w:rPr>
          <w:rFonts w:ascii="Arial" w:hAnsi="Arial"/>
          <w:lang w:val="es-EC"/>
        </w:rPr>
      </w:pPr>
      <w:r>
        <w:rPr>
          <w:position w:val="-12"/>
        </w:rPr>
        <w:object w:dxaOrig="1320" w:dyaOrig="380">
          <v:shape id="_x0000_i1081" type="#_x0000_t75" style="width:91.5pt;height:25.5pt" o:ole="">
            <v:imagedata r:id="rId223" o:title=""/>
          </v:shape>
          <o:OLEObject Type="Embed" ProgID="Equation.DSMT4" ShapeID="_x0000_i1081" DrawAspect="Content" ObjectID="_1321780742" r:id="rId224"/>
        </w:object>
      </w:r>
      <w:r>
        <w:rPr>
          <w:rFonts w:ascii="Arial" w:hAnsi="Arial"/>
          <w:lang w:val="es-EC"/>
        </w:rPr>
        <w:t>tipo de cambio nominal de la moneda local del país i con respecto al dólar americano.</w:t>
      </w:r>
    </w:p>
    <w:p w:rsidR="00000000" w:rsidRDefault="00344CB9">
      <w:pPr>
        <w:spacing w:line="480" w:lineRule="auto"/>
        <w:jc w:val="both"/>
        <w:rPr>
          <w:rFonts w:ascii="Arial" w:hAnsi="Arial"/>
          <w:lang w:val="es-EC"/>
        </w:rPr>
      </w:pPr>
      <w:r>
        <w:rPr>
          <w:position w:val="-12"/>
        </w:rPr>
        <w:object w:dxaOrig="720" w:dyaOrig="360">
          <v:shape id="_x0000_i1082" type="#_x0000_t75" style="width:42.75pt;height:21pt" o:ole="">
            <v:imagedata r:id="rId225" o:title=""/>
          </v:shape>
          <o:OLEObject Type="Embed" ProgID="Equation.DSMT4" ShapeID="_x0000_i1082" DrawAspect="Content" ObjectID="_1321780743" r:id="rId226"/>
        </w:object>
      </w:r>
      <w:r>
        <w:rPr>
          <w:lang w:val="es-EC"/>
        </w:rPr>
        <w:t xml:space="preserve"> </w:t>
      </w:r>
      <w:r>
        <w:rPr>
          <w:rFonts w:ascii="Arial" w:hAnsi="Arial"/>
          <w:lang w:val="es-EC"/>
        </w:rPr>
        <w:t>Indice de precios al consumidor del país i (exportador).</w:t>
      </w:r>
    </w:p>
    <w:p w:rsidR="00000000" w:rsidRDefault="00344CB9">
      <w:pPr>
        <w:spacing w:line="480" w:lineRule="auto"/>
        <w:jc w:val="both"/>
        <w:rPr>
          <w:rFonts w:ascii="Arial" w:hAnsi="Arial"/>
          <w:lang w:val="es-EC"/>
        </w:rPr>
      </w:pPr>
      <w:r>
        <w:rPr>
          <w:position w:val="-14"/>
        </w:rPr>
        <w:object w:dxaOrig="760" w:dyaOrig="380">
          <v:shape id="_x0000_i1083" type="#_x0000_t75" style="width:45pt;height:21.75pt" o:ole="">
            <v:imagedata r:id="rId227" o:title=""/>
          </v:shape>
          <o:OLEObject Type="Embed" ProgID="Equation.DSMT4" ShapeID="_x0000_i1083" DrawAspect="Content" ObjectID="_1321780744" r:id="rId228"/>
        </w:object>
      </w:r>
      <w:r>
        <w:rPr>
          <w:lang w:val="es-EC"/>
        </w:rPr>
        <w:t xml:space="preserve"> </w:t>
      </w:r>
      <w:r>
        <w:rPr>
          <w:rFonts w:ascii="Arial" w:hAnsi="Arial"/>
          <w:lang w:val="es-EC"/>
        </w:rPr>
        <w:t xml:space="preserve">Indice de </w:t>
      </w:r>
      <w:r>
        <w:rPr>
          <w:rFonts w:ascii="Arial" w:hAnsi="Arial"/>
          <w:lang w:val="es-EC"/>
        </w:rPr>
        <w:t>precios al consumidor del país j (importador).</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lastRenderedPageBreak/>
        <w:t>Inicialmente se calculó el tipo de cambio real bilateral por país, una vez construido se utilizó una media geométrica para obtener el tipo de cambio real bilateral por bloque comercial.</w:t>
      </w:r>
    </w:p>
    <w:p w:rsidR="00000000" w:rsidRDefault="00344CB9">
      <w:pPr>
        <w:spacing w:line="480" w:lineRule="auto"/>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La variable diferenci</w:t>
      </w:r>
      <w:r>
        <w:rPr>
          <w:rFonts w:ascii="Arial" w:hAnsi="Arial"/>
          <w:lang w:val="es-EC"/>
        </w:rPr>
        <w:t xml:space="preserve">a al cuadrado en los ingresos per cápita representada por </w:t>
      </w:r>
      <w:r>
        <w:rPr>
          <w:rFonts w:ascii="Arial" w:hAnsi="Arial"/>
          <w:b/>
          <w:bCs/>
          <w:i/>
          <w:iCs/>
          <w:lang w:val="es-EC"/>
        </w:rPr>
        <w:t>ydif</w:t>
      </w:r>
      <w:r>
        <w:rPr>
          <w:rFonts w:ascii="Arial" w:hAnsi="Arial"/>
          <w:b/>
          <w:bCs/>
          <w:i/>
          <w:iCs/>
          <w:vertAlign w:val="subscript"/>
          <w:lang w:val="es-EC"/>
        </w:rPr>
        <w:t>ij</w:t>
      </w:r>
      <w:r>
        <w:rPr>
          <w:rFonts w:ascii="Arial" w:hAnsi="Arial"/>
          <w:lang w:val="es-EC"/>
        </w:rPr>
        <w:t>,</w:t>
      </w:r>
      <w:r>
        <w:rPr>
          <w:rFonts w:ascii="Arial" w:hAnsi="Arial"/>
          <w:b/>
          <w:bCs/>
          <w:i/>
          <w:iCs/>
          <w:lang w:val="es-EC"/>
        </w:rPr>
        <w:t xml:space="preserve"> </w:t>
      </w:r>
      <w:r>
        <w:rPr>
          <w:rFonts w:ascii="Arial" w:hAnsi="Arial"/>
          <w:lang w:val="es-EC"/>
        </w:rPr>
        <w:t>incluida</w:t>
      </w:r>
      <w:r>
        <w:rPr>
          <w:rFonts w:ascii="Arial" w:hAnsi="Arial"/>
          <w:b/>
          <w:bCs/>
          <w:i/>
          <w:iCs/>
          <w:lang w:val="es-EC"/>
        </w:rPr>
        <w:t xml:space="preserve"> </w:t>
      </w:r>
      <w:r>
        <w:rPr>
          <w:rFonts w:ascii="Arial" w:hAnsi="Arial"/>
          <w:lang w:val="es-EC"/>
        </w:rPr>
        <w:t xml:space="preserve">para identificar un posible Efecto Linder, es construida mediante la diferencia en el Ingreso per cápita entre el país exportador y el país importador, para obtener la variable por </w:t>
      </w:r>
      <w:r>
        <w:rPr>
          <w:rFonts w:ascii="Arial" w:hAnsi="Arial"/>
          <w:lang w:val="es-EC"/>
        </w:rPr>
        <w:t>bloque se utilizó una media geométrica.</w:t>
      </w:r>
    </w:p>
    <w:p w:rsidR="00000000" w:rsidRDefault="00344CB9">
      <w:pPr>
        <w:pStyle w:val="StyleHeading2LatinBold"/>
        <w:rPr>
          <w:lang w:val="es-EC"/>
        </w:rPr>
      </w:pPr>
      <w:bookmarkStart w:id="347" w:name="_Toc175819471"/>
      <w:bookmarkStart w:id="348" w:name="_Toc175819600"/>
      <w:bookmarkStart w:id="349" w:name="_Toc175819960"/>
      <w:bookmarkStart w:id="350" w:name="_Toc175820105"/>
      <w:bookmarkStart w:id="351" w:name="_Toc175820904"/>
      <w:bookmarkStart w:id="352" w:name="_Toc175821379"/>
      <w:bookmarkStart w:id="353" w:name="_Toc175822243"/>
      <w:bookmarkStart w:id="354" w:name="_Toc175822318"/>
      <w:bookmarkStart w:id="355" w:name="_Toc175822602"/>
      <w:bookmarkStart w:id="356" w:name="_Toc175822717"/>
    </w:p>
    <w:p w:rsidR="00000000" w:rsidRDefault="00344CB9">
      <w:pPr>
        <w:pStyle w:val="StyleHeading2LatinBold"/>
        <w:rPr>
          <w:rFonts w:ascii="Goudy Old Style" w:hAnsi="Goudy Old Style"/>
          <w:sz w:val="28"/>
          <w:lang w:val="es-EC"/>
        </w:rPr>
      </w:pPr>
      <w:bookmarkStart w:id="357" w:name="_Toc176939825"/>
      <w:bookmarkStart w:id="358" w:name="_Toc176940161"/>
      <w:bookmarkStart w:id="359" w:name="_Toc176940487"/>
      <w:bookmarkStart w:id="360" w:name="_Toc177278915"/>
      <w:bookmarkStart w:id="361" w:name="_Toc177537534"/>
      <w:bookmarkStart w:id="362" w:name="_Toc177537778"/>
      <w:bookmarkStart w:id="363" w:name="_Toc177629570"/>
      <w:bookmarkStart w:id="364" w:name="_Toc177731238"/>
      <w:r>
        <w:rPr>
          <w:rFonts w:ascii="Goudy Old Style" w:hAnsi="Goudy Old Style"/>
          <w:sz w:val="28"/>
          <w:lang w:val="es-EC"/>
        </w:rPr>
        <w:t>3.2 Metodología</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Fonts w:ascii="Goudy Old Style" w:hAnsi="Goudy Old Style"/>
          <w:sz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El uso de la metodología de datos de panel tiene algunas ventajas sobre el análisis de corte transversal, ya que los datos de paneles hacen posible la captura de relaciones relevantes de las variabl</w:t>
      </w:r>
      <w:r>
        <w:rPr>
          <w:rFonts w:ascii="Arial" w:hAnsi="Arial"/>
          <w:lang w:val="es-EC"/>
        </w:rPr>
        <w:t xml:space="preserve">es a través del tiempo. </w:t>
      </w:r>
    </w:p>
    <w:p w:rsidR="00000000" w:rsidRDefault="00344CB9">
      <w:pPr>
        <w:spacing w:line="480" w:lineRule="auto"/>
        <w:ind w:firstLine="720"/>
        <w:jc w:val="both"/>
        <w:rPr>
          <w:rFonts w:ascii="Arial" w:hAnsi="Arial"/>
          <w:lang w:val="es-EC"/>
        </w:rPr>
      </w:pPr>
    </w:p>
    <w:p w:rsidR="00000000" w:rsidRDefault="00344CB9">
      <w:pPr>
        <w:pStyle w:val="Ttulo3"/>
        <w:rPr>
          <w:rFonts w:ascii="Goudy Old Style" w:hAnsi="Goudy Old Style"/>
          <w:b/>
          <w:bCs w:val="0"/>
          <w:sz w:val="28"/>
          <w:szCs w:val="28"/>
          <w:lang w:val="es-EC"/>
        </w:rPr>
      </w:pPr>
      <w:bookmarkStart w:id="365" w:name="_Toc175819472"/>
      <w:bookmarkStart w:id="366" w:name="_Toc175819601"/>
      <w:bookmarkStart w:id="367" w:name="_Toc175819961"/>
      <w:bookmarkStart w:id="368" w:name="_Toc175820106"/>
      <w:bookmarkStart w:id="369" w:name="_Toc175820905"/>
      <w:bookmarkStart w:id="370" w:name="_Toc175821380"/>
      <w:bookmarkStart w:id="371" w:name="_Toc175822244"/>
      <w:bookmarkStart w:id="372" w:name="_Toc175822319"/>
      <w:bookmarkStart w:id="373" w:name="_Toc175822603"/>
      <w:bookmarkStart w:id="374" w:name="_Toc175822718"/>
      <w:bookmarkStart w:id="375" w:name="_Toc176939826"/>
      <w:bookmarkStart w:id="376" w:name="_Toc176940162"/>
      <w:bookmarkStart w:id="377" w:name="_Toc176940488"/>
      <w:bookmarkStart w:id="378" w:name="_Toc177278916"/>
      <w:bookmarkStart w:id="379" w:name="_Toc177537535"/>
      <w:bookmarkStart w:id="380" w:name="_Toc177537779"/>
      <w:bookmarkStart w:id="381" w:name="_Toc177629571"/>
      <w:bookmarkStart w:id="382" w:name="_Toc177731239"/>
      <w:r>
        <w:rPr>
          <w:rFonts w:ascii="Goudy Old Style" w:hAnsi="Goudy Old Style"/>
          <w:b/>
          <w:bCs w:val="0"/>
          <w:sz w:val="28"/>
          <w:szCs w:val="28"/>
          <w:lang w:val="es-EC"/>
        </w:rPr>
        <w:t>3.2.1 Técnicas de Datos de Panel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000000" w:rsidRDefault="00344CB9">
      <w:pPr>
        <w:tabs>
          <w:tab w:val="left" w:pos="720"/>
        </w:tabs>
        <w:spacing w:line="480" w:lineRule="auto"/>
        <w:ind w:firstLine="720"/>
        <w:jc w:val="both"/>
        <w:rPr>
          <w:rFonts w:ascii="Arial" w:hAnsi="Arial" w:cs="Arial"/>
          <w:lang w:val="es-EC" w:bidi="ml-IN"/>
        </w:rPr>
      </w:pPr>
      <w:r>
        <w:rPr>
          <w:rFonts w:ascii="Arial" w:hAnsi="Arial" w:cs="Arial"/>
          <w:lang w:val="es-EC" w:bidi="ml-IN"/>
        </w:rPr>
        <w:t>El principal objetivo de aplicar y estudiar los datos de panel, es capturar la heterogeneidad no observable, ya sea entre agentes económicos o de estudio así como también en el tiempo, dado que est</w:t>
      </w:r>
      <w:r>
        <w:rPr>
          <w:rFonts w:ascii="Arial" w:hAnsi="Arial" w:cs="Arial"/>
          <w:lang w:val="es-EC" w:bidi="ml-IN"/>
        </w:rPr>
        <w:t xml:space="preserve">a heterogeneidad no se </w:t>
      </w:r>
      <w:r>
        <w:rPr>
          <w:rFonts w:ascii="Arial" w:hAnsi="Arial" w:cs="Arial"/>
          <w:lang w:val="es-EC" w:bidi="ml-IN"/>
        </w:rPr>
        <w:lastRenderedPageBreak/>
        <w:t>puede detectar ni con estudios de series temporales ni tampoco con los de corte transversal</w:t>
      </w:r>
      <w:r>
        <w:rPr>
          <w:rStyle w:val="Refdenotaalpie"/>
          <w:rFonts w:ascii="Arial" w:hAnsi="Arial" w:cs="Arial"/>
          <w:lang w:val="es-EC" w:bidi="ml-IN"/>
        </w:rPr>
        <w:footnoteReference w:id="8"/>
      </w:r>
      <w:r>
        <w:rPr>
          <w:rFonts w:ascii="Arial" w:hAnsi="Arial" w:cs="Arial"/>
          <w:lang w:val="es-EC" w:bidi="ml-IN"/>
        </w:rPr>
        <w:t>. Esta técnica permite realizar un análisis más dinámico al incorporar la dimensión temporal de los datos, lo que enriquece el estudio, parti</w:t>
      </w:r>
      <w:r>
        <w:rPr>
          <w:rFonts w:ascii="Arial" w:hAnsi="Arial" w:cs="Arial"/>
          <w:lang w:val="es-EC" w:bidi="ml-IN"/>
        </w:rPr>
        <w:t xml:space="preserve">cularmente en períodos de grandes cambios. Esta modalidad de analizar la información en un modelo de panel es muy usual en estudios de naturaleza microeconómica. La aplicación de esta metodología permite analizar dos aspectos de suma importancia cuando se </w:t>
      </w:r>
      <w:r>
        <w:rPr>
          <w:rFonts w:ascii="Arial" w:hAnsi="Arial" w:cs="Arial"/>
          <w:lang w:val="es-EC" w:bidi="ml-IN"/>
        </w:rPr>
        <w:t>trabaja con este tipo de información y que forman parte de la heterogeneidad no observable: i) los efectos individuales específicos y ii) los efectos temporales.</w:t>
      </w:r>
    </w:p>
    <w:p w:rsidR="00000000" w:rsidRDefault="00344CB9">
      <w:pPr>
        <w:tabs>
          <w:tab w:val="left" w:pos="720"/>
        </w:tabs>
        <w:spacing w:line="480" w:lineRule="auto"/>
        <w:ind w:firstLine="720"/>
        <w:jc w:val="both"/>
        <w:rPr>
          <w:rFonts w:ascii="Arial" w:hAnsi="Arial" w:cs="Arial"/>
          <w:lang w:val="es-EC" w:bidi="ml-IN"/>
        </w:rPr>
      </w:pPr>
    </w:p>
    <w:p w:rsidR="00000000" w:rsidRDefault="00344CB9">
      <w:pPr>
        <w:autoSpaceDE w:val="0"/>
        <w:autoSpaceDN w:val="0"/>
        <w:adjustRightInd w:val="0"/>
        <w:spacing w:line="480" w:lineRule="auto"/>
        <w:ind w:firstLine="720"/>
        <w:jc w:val="both"/>
        <w:rPr>
          <w:rFonts w:ascii="Arial" w:hAnsi="Arial" w:cs="Arial"/>
          <w:lang w:val="es-EC" w:bidi="ml-IN"/>
        </w:rPr>
      </w:pPr>
      <w:r>
        <w:rPr>
          <w:rFonts w:ascii="Arial" w:hAnsi="Arial" w:cs="Arial"/>
          <w:lang w:val="es-EC" w:bidi="ml-IN"/>
        </w:rPr>
        <w:t>En lo que se refiere a los efectos individuales específicos, se dice que estos son aquellos q</w:t>
      </w:r>
      <w:r>
        <w:rPr>
          <w:rFonts w:ascii="Arial" w:hAnsi="Arial" w:cs="Arial"/>
          <w:lang w:val="es-EC" w:bidi="ml-IN"/>
        </w:rPr>
        <w:t>ue afectan de manera desigual a cada uno de los agentes de estudio contenidos en la muestra (individuos, empresas, bancos) los cuales son invariables en el tiempo y que afectan de manera directa las decisiones que tomen dichas unidades. Usualmente se ident</w:t>
      </w:r>
      <w:r>
        <w:rPr>
          <w:rFonts w:ascii="Arial" w:hAnsi="Arial" w:cs="Arial"/>
          <w:lang w:val="es-EC" w:bidi="ml-IN"/>
        </w:rPr>
        <w:t>ifica este tipo de efectos con cuestiones de capacidad empresarial, eficiencia operativa, capitalización de la experiencia, acceso a la tecnología, etc</w:t>
      </w:r>
      <w:r>
        <w:rPr>
          <w:rStyle w:val="Refdenotaalpie"/>
          <w:rFonts w:ascii="Arial" w:hAnsi="Arial" w:cs="Arial"/>
          <w:lang w:val="es-EC" w:bidi="ml-IN"/>
        </w:rPr>
        <w:footnoteReference w:id="9"/>
      </w:r>
      <w:r>
        <w:rPr>
          <w:rFonts w:ascii="Arial" w:hAnsi="Arial" w:cs="Arial"/>
          <w:lang w:val="es-EC" w:bidi="ml-IN"/>
        </w:rPr>
        <w:t>. Los efectos temporales serían aquellos que afectan por igual a todas las unidades individuales del est</w:t>
      </w:r>
      <w:r>
        <w:rPr>
          <w:rFonts w:ascii="Arial" w:hAnsi="Arial" w:cs="Arial"/>
          <w:lang w:val="es-EC" w:bidi="ml-IN"/>
        </w:rPr>
        <w:t xml:space="preserve">udio </w:t>
      </w:r>
      <w:r>
        <w:rPr>
          <w:rFonts w:ascii="Arial" w:hAnsi="Arial" w:cs="Arial"/>
          <w:lang w:val="es-EC" w:bidi="ml-IN"/>
        </w:rPr>
        <w:lastRenderedPageBreak/>
        <w:t>pero que no varían en el tiempo. Este tipo de efectos pueden asociarse, por ejemplo, a los choques macroeconómicos que pueden afectar por igual a todas las empresas o unidades de estudio.</w:t>
      </w:r>
    </w:p>
    <w:p w:rsidR="00000000" w:rsidRDefault="00344CB9">
      <w:pPr>
        <w:autoSpaceDE w:val="0"/>
        <w:autoSpaceDN w:val="0"/>
        <w:adjustRightInd w:val="0"/>
        <w:spacing w:line="480" w:lineRule="auto"/>
        <w:jc w:val="both"/>
        <w:rPr>
          <w:rFonts w:ascii="Arial" w:hAnsi="Arial" w:cs="Arial"/>
          <w:lang w:val="es-EC" w:bidi="ml-IN"/>
        </w:rPr>
      </w:pPr>
    </w:p>
    <w:p w:rsidR="00000000" w:rsidRDefault="00344CB9">
      <w:pPr>
        <w:pStyle w:val="Ttulo3"/>
        <w:rPr>
          <w:rFonts w:ascii="Goudy Old Style" w:hAnsi="Goudy Old Style"/>
          <w:b/>
          <w:bCs w:val="0"/>
          <w:sz w:val="28"/>
          <w:szCs w:val="28"/>
          <w:lang w:val="es-EC"/>
        </w:rPr>
      </w:pPr>
      <w:bookmarkStart w:id="383" w:name="_Toc175819473"/>
      <w:bookmarkStart w:id="384" w:name="_Toc175819602"/>
      <w:bookmarkStart w:id="385" w:name="_Toc175819962"/>
      <w:bookmarkStart w:id="386" w:name="_Toc175820107"/>
      <w:bookmarkStart w:id="387" w:name="_Toc175820906"/>
      <w:bookmarkStart w:id="388" w:name="_Toc175821381"/>
      <w:bookmarkStart w:id="389" w:name="_Toc175822245"/>
      <w:bookmarkStart w:id="390" w:name="_Toc175822320"/>
      <w:bookmarkStart w:id="391" w:name="_Toc175822604"/>
      <w:bookmarkStart w:id="392" w:name="_Toc175822719"/>
      <w:bookmarkStart w:id="393" w:name="_Toc176939827"/>
      <w:bookmarkStart w:id="394" w:name="_Toc176940163"/>
      <w:bookmarkStart w:id="395" w:name="_Toc176940489"/>
      <w:bookmarkStart w:id="396" w:name="_Toc177278917"/>
      <w:bookmarkStart w:id="397" w:name="_Toc177537536"/>
      <w:bookmarkStart w:id="398" w:name="_Toc177537780"/>
      <w:bookmarkStart w:id="399" w:name="_Toc177629572"/>
      <w:bookmarkStart w:id="400" w:name="_Toc177731240"/>
      <w:r>
        <w:rPr>
          <w:rFonts w:ascii="Goudy Old Style" w:hAnsi="Goudy Old Style"/>
          <w:b/>
          <w:bCs w:val="0"/>
          <w:sz w:val="28"/>
          <w:szCs w:val="28"/>
          <w:lang w:val="es-EC"/>
        </w:rPr>
        <w:t>3.2.2 Modelo de Efectos Fijos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000000" w:rsidRDefault="00344CB9">
      <w:pPr>
        <w:spacing w:before="240" w:line="480" w:lineRule="auto"/>
        <w:ind w:firstLine="720"/>
        <w:jc w:val="both"/>
        <w:rPr>
          <w:rFonts w:ascii="Arial" w:hAnsi="Arial"/>
          <w:lang w:val="es-EC"/>
        </w:rPr>
      </w:pPr>
      <w:r>
        <w:rPr>
          <w:rFonts w:ascii="Arial" w:hAnsi="Arial"/>
          <w:lang w:val="es-EC"/>
        </w:rPr>
        <w:t xml:space="preserve">Una posibilidad de explicar los </w:t>
      </w:r>
      <w:r>
        <w:rPr>
          <w:rFonts w:ascii="Arial" w:hAnsi="Arial"/>
          <w:lang w:val="es-EC"/>
        </w:rPr>
        <w:t>datos con el modelo de efectos fijos considera que existe un término constante diferente para cada individuo, y supone que los efectos individuales son independientes entre sí.</w:t>
      </w:r>
    </w:p>
    <w:p w:rsidR="00000000" w:rsidRDefault="00344CB9">
      <w:pPr>
        <w:spacing w:before="240" w:line="480" w:lineRule="auto"/>
        <w:ind w:firstLine="720"/>
        <w:jc w:val="both"/>
        <w:rPr>
          <w:rFonts w:ascii="Arial" w:hAnsi="Arial"/>
          <w:lang w:val="es-EC"/>
        </w:rPr>
      </w:pPr>
    </w:p>
    <w:p w:rsidR="00000000" w:rsidRDefault="00344CB9">
      <w:pPr>
        <w:spacing w:before="240" w:line="480" w:lineRule="auto"/>
        <w:ind w:firstLine="720"/>
        <w:jc w:val="both"/>
        <w:rPr>
          <w:rFonts w:ascii="Arial" w:hAnsi="Arial"/>
          <w:lang w:val="es-EC"/>
        </w:rPr>
      </w:pPr>
      <w:r>
        <w:rPr>
          <w:rFonts w:ascii="Arial" w:hAnsi="Arial"/>
          <w:lang w:val="es-EC"/>
        </w:rPr>
        <w:t xml:space="preserve">Con este modelo se considera que las variables explicativas afectan por igual </w:t>
      </w:r>
      <w:r>
        <w:rPr>
          <w:rFonts w:ascii="Arial" w:hAnsi="Arial"/>
          <w:lang w:val="es-EC"/>
        </w:rPr>
        <w:t xml:space="preserve">a las unidades de corte transversal y que éstas se diferencian por características propias de cada una de ellas, medidas por medio del intercepto. </w:t>
      </w:r>
    </w:p>
    <w:p w:rsidR="00000000" w:rsidRDefault="00344CB9">
      <w:pPr>
        <w:spacing w:before="240" w:line="480" w:lineRule="auto"/>
        <w:ind w:firstLine="720"/>
        <w:jc w:val="both"/>
        <w:rPr>
          <w:rFonts w:ascii="Arial" w:hAnsi="Arial"/>
          <w:lang w:val="es-EC"/>
        </w:rPr>
      </w:pPr>
    </w:p>
    <w:p w:rsidR="00000000" w:rsidRDefault="00344CB9">
      <w:pPr>
        <w:spacing w:before="240" w:line="480" w:lineRule="auto"/>
        <w:ind w:firstLine="720"/>
        <w:jc w:val="both"/>
        <w:rPr>
          <w:rFonts w:ascii="Arial" w:hAnsi="Arial"/>
          <w:lang w:val="es-EC"/>
        </w:rPr>
      </w:pPr>
      <w:r>
        <w:rPr>
          <w:rFonts w:ascii="Arial" w:hAnsi="Arial"/>
          <w:lang w:val="es-EC"/>
        </w:rPr>
        <w:t>Es por ello que los N interceptos se asocian con variables dummies con coeficientes específicos para cada u</w:t>
      </w:r>
      <w:r>
        <w:rPr>
          <w:rFonts w:ascii="Arial" w:hAnsi="Arial"/>
          <w:lang w:val="es-EC"/>
        </w:rPr>
        <w:t>nidad, los cuales se deben estimar. Para la i-ésima unidad de corte transversal, la relación es la siguiente:</w:t>
      </w:r>
    </w:p>
    <w:p w:rsidR="00000000" w:rsidRDefault="00344CB9">
      <w:pPr>
        <w:spacing w:before="240" w:line="480" w:lineRule="auto"/>
        <w:jc w:val="right"/>
        <w:rPr>
          <w:rFonts w:ascii="Arial" w:hAnsi="Arial"/>
          <w:b/>
          <w:bCs/>
          <w:lang w:val="es-EC"/>
        </w:rPr>
      </w:pPr>
    </w:p>
    <w:p w:rsidR="00000000" w:rsidRDefault="00344CB9">
      <w:pPr>
        <w:spacing w:before="240" w:line="480" w:lineRule="auto"/>
        <w:jc w:val="right"/>
        <w:rPr>
          <w:rFonts w:ascii="Arial" w:hAnsi="Arial"/>
          <w:b/>
          <w:bCs/>
          <w:lang w:val="es-EC"/>
        </w:rPr>
      </w:pPr>
      <w:r>
        <w:rPr>
          <w:rFonts w:ascii="Arial" w:hAnsi="Arial"/>
          <w:b/>
          <w:bCs/>
          <w:lang w:val="es-EC"/>
        </w:rPr>
        <w:lastRenderedPageBreak/>
        <w:t>(3.2)</w:t>
      </w:r>
    </w:p>
    <w:p w:rsidR="00000000" w:rsidRDefault="00344CB9">
      <w:pPr>
        <w:spacing w:before="240" w:line="480" w:lineRule="auto"/>
        <w:jc w:val="center"/>
        <w:rPr>
          <w:rFonts w:ascii="Arial" w:hAnsi="Arial"/>
          <w:lang w:val="es-EC"/>
        </w:rPr>
      </w:pPr>
      <w:r>
        <w:rPr>
          <w:position w:val="-12"/>
        </w:rPr>
        <w:object w:dxaOrig="1800" w:dyaOrig="360">
          <v:shape id="_x0000_i1084" type="#_x0000_t75" style="width:2in;height:27.75pt" o:ole="" o:allowoverlap="f">
            <v:imagedata r:id="rId229" o:title=""/>
          </v:shape>
          <o:OLEObject Type="Embed" ProgID="Equation.DSMT4" ShapeID="_x0000_i1084" DrawAspect="Content" ObjectID="_1321780745" r:id="rId230"/>
        </w:object>
      </w:r>
    </w:p>
    <w:p w:rsidR="00000000" w:rsidRDefault="00344CB9">
      <w:pPr>
        <w:spacing w:before="240" w:line="480" w:lineRule="auto"/>
        <w:ind w:firstLine="720"/>
        <w:jc w:val="both"/>
        <w:rPr>
          <w:rFonts w:ascii="Arial" w:hAnsi="Arial"/>
          <w:lang w:val="es-EC"/>
        </w:rPr>
      </w:pPr>
      <w:r>
        <w:rPr>
          <w:rFonts w:ascii="Arial" w:hAnsi="Arial"/>
          <w:lang w:val="es-EC"/>
        </w:rPr>
        <w:t>Donde el subíndice i representa un vector columna de unos. Debe hacerse notar que en este modelo se presenta un</w:t>
      </w:r>
      <w:r>
        <w:rPr>
          <w:rFonts w:ascii="Arial" w:hAnsi="Arial"/>
          <w:lang w:val="es-EC"/>
        </w:rPr>
        <w:t>a pérdida importante de grados de libertad.</w:t>
      </w:r>
    </w:p>
    <w:p w:rsidR="00000000" w:rsidRDefault="00344CB9">
      <w:pPr>
        <w:spacing w:before="240" w:line="480" w:lineRule="auto"/>
        <w:ind w:firstLine="720"/>
        <w:jc w:val="both"/>
        <w:rPr>
          <w:rFonts w:ascii="Arial" w:hAnsi="Arial"/>
          <w:lang w:val="es-EC"/>
        </w:rPr>
      </w:pPr>
    </w:p>
    <w:p w:rsidR="00000000" w:rsidRDefault="00344CB9">
      <w:pPr>
        <w:pStyle w:val="StyleHeading2LatinBold"/>
        <w:rPr>
          <w:rFonts w:ascii="Goudy Old Style" w:hAnsi="Goudy Old Style"/>
          <w:sz w:val="28"/>
          <w:lang w:val="es-EC"/>
        </w:rPr>
      </w:pPr>
      <w:bookmarkStart w:id="401" w:name="_Toc175819475"/>
      <w:bookmarkStart w:id="402" w:name="_Toc175819604"/>
      <w:bookmarkStart w:id="403" w:name="_Toc175819964"/>
      <w:bookmarkStart w:id="404" w:name="_Toc175820109"/>
      <w:bookmarkStart w:id="405" w:name="_Toc175820908"/>
      <w:bookmarkStart w:id="406" w:name="_Toc175821383"/>
      <w:bookmarkStart w:id="407" w:name="_Toc175822247"/>
      <w:bookmarkStart w:id="408" w:name="_Toc175822322"/>
      <w:bookmarkStart w:id="409" w:name="_Toc175822606"/>
      <w:bookmarkStart w:id="410" w:name="_Toc175822721"/>
      <w:bookmarkStart w:id="411" w:name="_Toc176939829"/>
      <w:bookmarkStart w:id="412" w:name="_Toc176940165"/>
      <w:bookmarkStart w:id="413" w:name="_Toc176940491"/>
      <w:bookmarkStart w:id="414" w:name="_Toc177278919"/>
      <w:bookmarkStart w:id="415" w:name="_Toc177537537"/>
      <w:bookmarkStart w:id="416" w:name="_Toc177537781"/>
      <w:bookmarkStart w:id="417" w:name="_Toc177629573"/>
      <w:bookmarkStart w:id="418" w:name="_Toc177731241"/>
      <w:r>
        <w:rPr>
          <w:rFonts w:ascii="Goudy Old Style" w:hAnsi="Goudy Old Style"/>
          <w:sz w:val="28"/>
          <w:lang w:val="es-EC"/>
        </w:rPr>
        <w:t>3.3 Modelo</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Fonts w:ascii="Goudy Old Style" w:hAnsi="Goudy Old Style"/>
          <w:sz w:val="28"/>
          <w:lang w:val="es-EC"/>
        </w:rPr>
        <w:t>s Gravitacionales</w:t>
      </w:r>
      <w:bookmarkEnd w:id="418"/>
      <w:r>
        <w:rPr>
          <w:rFonts w:ascii="Goudy Old Style" w:hAnsi="Goudy Old Style"/>
          <w:sz w:val="28"/>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Los modelos gravitacionales a estimarse para las exportaciones bilaterales con cada par de socios comerciales están dados por:</w:t>
      </w:r>
    </w:p>
    <w:p w:rsidR="00000000" w:rsidRDefault="00344CB9">
      <w:pPr>
        <w:spacing w:line="480" w:lineRule="auto"/>
        <w:jc w:val="right"/>
        <w:rPr>
          <w:rFonts w:ascii="Arial" w:hAnsi="Arial"/>
          <w:b/>
          <w:bCs/>
          <w:lang w:val="es-EC"/>
        </w:rPr>
      </w:pPr>
      <w:r>
        <w:rPr>
          <w:rFonts w:ascii="Arial" w:hAnsi="Arial"/>
          <w:b/>
          <w:bCs/>
          <w:lang w:val="es-EC"/>
        </w:rPr>
        <w:t>(3.3)</w:t>
      </w:r>
    </w:p>
    <w:bookmarkStart w:id="419" w:name="OLE_LINK11"/>
    <w:p w:rsidR="00000000" w:rsidRDefault="00344CB9">
      <w:pPr>
        <w:spacing w:line="480" w:lineRule="auto"/>
        <w:jc w:val="both"/>
      </w:pPr>
      <w:r>
        <w:rPr>
          <w:position w:val="-34"/>
        </w:rPr>
        <w:object w:dxaOrig="6120" w:dyaOrig="660">
          <v:shape id="_x0000_i1085" type="#_x0000_t75" style="width:6in;height:48.75pt" o:ole="">
            <v:imagedata r:id="rId231" o:title=""/>
          </v:shape>
          <o:OLEObject Type="Embed" ProgID="Equation.DSMT4" ShapeID="_x0000_i1085" DrawAspect="Content" ObjectID="_1321780746" r:id="rId232"/>
        </w:object>
      </w:r>
      <w:bookmarkEnd w:id="419"/>
    </w:p>
    <w:p w:rsidR="00000000" w:rsidRDefault="00344CB9">
      <w:pPr>
        <w:spacing w:line="480" w:lineRule="auto"/>
        <w:jc w:val="right"/>
        <w:rPr>
          <w:rFonts w:ascii="Arial" w:hAnsi="Arial"/>
          <w:b/>
          <w:bCs/>
          <w:lang w:val="es-EC"/>
        </w:rPr>
      </w:pPr>
      <w:r>
        <w:rPr>
          <w:rFonts w:ascii="Arial" w:hAnsi="Arial"/>
          <w:b/>
          <w:bCs/>
          <w:lang w:val="es-EC"/>
        </w:rPr>
        <w:t xml:space="preserve"> (3.4)</w:t>
      </w:r>
    </w:p>
    <w:p w:rsidR="00000000" w:rsidRDefault="00344CB9">
      <w:pPr>
        <w:spacing w:line="480" w:lineRule="auto"/>
        <w:jc w:val="both"/>
      </w:pPr>
      <w:r>
        <w:rPr>
          <w:position w:val="-46"/>
        </w:rPr>
        <w:object w:dxaOrig="6020" w:dyaOrig="1040">
          <v:shape id="_x0000_i1086" type="#_x0000_t75" style="width:6in;height:68.25pt" o:ole="">
            <v:imagedata r:id="rId209" o:title=""/>
          </v:shape>
          <o:OLEObject Type="Embed" ProgID="Equation.DSMT4" ShapeID="_x0000_i1086" DrawAspect="Content" ObjectID="_1321780747" r:id="rId233"/>
        </w:object>
      </w:r>
    </w:p>
    <w:p w:rsidR="00000000" w:rsidRDefault="00344CB9">
      <w:pPr>
        <w:spacing w:line="480" w:lineRule="auto"/>
        <w:jc w:val="both"/>
      </w:pPr>
    </w:p>
    <w:p w:rsidR="00000000" w:rsidRDefault="00344CB9">
      <w:pPr>
        <w:spacing w:line="480" w:lineRule="auto"/>
        <w:jc w:val="right"/>
        <w:rPr>
          <w:rFonts w:ascii="Arial" w:hAnsi="Arial"/>
          <w:b/>
          <w:bCs/>
          <w:lang w:val="es-EC"/>
        </w:rPr>
      </w:pPr>
      <w:r>
        <w:rPr>
          <w:rFonts w:ascii="Arial" w:hAnsi="Arial"/>
          <w:b/>
          <w:bCs/>
          <w:lang w:val="es-EC"/>
        </w:rPr>
        <w:lastRenderedPageBreak/>
        <w:t>(3.5)</w:t>
      </w:r>
    </w:p>
    <w:p w:rsidR="00000000" w:rsidRDefault="00344CB9">
      <w:pPr>
        <w:spacing w:line="480" w:lineRule="auto"/>
        <w:jc w:val="both"/>
        <w:rPr>
          <w:b/>
          <w:bCs/>
        </w:rPr>
      </w:pPr>
      <w:r>
        <w:rPr>
          <w:b/>
          <w:bCs/>
          <w:position w:val="-46"/>
        </w:rPr>
        <w:object w:dxaOrig="6020" w:dyaOrig="1040">
          <v:shape id="_x0000_i1087" type="#_x0000_t75" style="width:6in;height:75.75pt" o:ole="">
            <v:imagedata r:id="rId211" o:title=""/>
          </v:shape>
          <o:OLEObject Type="Embed" ProgID="Equation.DSMT4" ShapeID="_x0000_i1087" DrawAspect="Content" ObjectID="_1321780748" r:id="rId234"/>
        </w:object>
      </w:r>
    </w:p>
    <w:p w:rsidR="00000000" w:rsidRDefault="00344CB9">
      <w:pPr>
        <w:spacing w:line="480" w:lineRule="auto"/>
        <w:jc w:val="both"/>
      </w:pPr>
    </w:p>
    <w:p w:rsidR="00000000" w:rsidRDefault="00344CB9">
      <w:pPr>
        <w:spacing w:line="480" w:lineRule="auto"/>
        <w:ind w:firstLine="720"/>
        <w:jc w:val="both"/>
        <w:rPr>
          <w:rFonts w:ascii="Arial" w:hAnsi="Arial" w:cs="Arial"/>
          <w:snapToGrid w:val="0"/>
          <w:lang w:val="es-EC"/>
        </w:rPr>
      </w:pPr>
      <w:r>
        <w:rPr>
          <w:rFonts w:ascii="Arial" w:hAnsi="Arial" w:cs="Arial"/>
          <w:snapToGrid w:val="0"/>
          <w:lang w:val="es-EC"/>
        </w:rPr>
        <w:t xml:space="preserve">La ecuación (3.3) obedece a un Modelo Gravitacional Estándar, la ecuación (3.4) corresponde a un Modelo Gravitacional Aumentado incluyendo las variables de infraestructura denotadas como </w:t>
      </w:r>
      <w:r>
        <w:rPr>
          <w:position w:val="-12"/>
        </w:rPr>
        <w:object w:dxaOrig="279" w:dyaOrig="360">
          <v:shape id="_x0000_i1088" type="#_x0000_t75" style="width:14.25pt;height:18pt" o:ole="">
            <v:imagedata r:id="rId235" o:title=""/>
          </v:shape>
          <o:OLEObject Type="Embed" ProgID="Equation.DSMT4" ShapeID="_x0000_i1088" DrawAspect="Content" ObjectID="_1321780749" r:id="rId236"/>
        </w:object>
      </w:r>
      <w:r>
        <w:rPr>
          <w:rFonts w:ascii="Arial" w:hAnsi="Arial"/>
          <w:bCs/>
          <w:i/>
          <w:snapToGrid w:val="0"/>
          <w:lang w:val="es-EC"/>
        </w:rPr>
        <w:t xml:space="preserve">y </w:t>
      </w:r>
      <w:r>
        <w:rPr>
          <w:position w:val="-14"/>
        </w:rPr>
        <w:object w:dxaOrig="300" w:dyaOrig="380">
          <v:shape id="_x0000_i1089" type="#_x0000_t75" style="width:15pt;height:18.75pt" o:ole="">
            <v:imagedata r:id="rId237" o:title=""/>
          </v:shape>
          <o:OLEObject Type="Embed" ProgID="Equation.DSMT4" ShapeID="_x0000_i1089" DrawAspect="Content" ObjectID="_1321780750" r:id="rId238"/>
        </w:object>
      </w:r>
      <w:r>
        <w:rPr>
          <w:rFonts w:ascii="Arial" w:hAnsi="Arial"/>
          <w:snapToGrid w:val="0"/>
          <w:lang w:val="es-EC"/>
        </w:rPr>
        <w:t xml:space="preserve">, </w:t>
      </w:r>
      <w:r>
        <w:rPr>
          <w:rFonts w:ascii="Arial" w:hAnsi="Arial" w:cs="Arial"/>
          <w:snapToGrid w:val="0"/>
          <w:lang w:val="es-EC"/>
        </w:rPr>
        <w:t>donde i y j  son los países exportadores e importadores respectivamente. La ecuación (3.5) corresponde un Modelo Gravitacional Aumentado en el que se incluyen las variables: diferencia al cuadrado del Ingreso per cápi</w:t>
      </w:r>
      <w:r>
        <w:rPr>
          <w:rFonts w:ascii="Arial" w:hAnsi="Arial" w:cs="Arial"/>
          <w:snapToGrid w:val="0"/>
          <w:lang w:val="es-EC"/>
        </w:rPr>
        <w:t>ta  y el Tipo de Cambio Real Bilateral denotadas como</w:t>
      </w:r>
      <w:r>
        <w:rPr>
          <w:rFonts w:ascii="Arial" w:hAnsi="Arial"/>
          <w:snapToGrid w:val="0"/>
          <w:lang w:val="es-EC"/>
        </w:rPr>
        <w:t xml:space="preserve"> </w:t>
      </w:r>
      <w:r>
        <w:rPr>
          <w:rFonts w:ascii="Arial" w:hAnsi="Arial"/>
          <w:b/>
          <w:i/>
          <w:snapToGrid w:val="0"/>
          <w:lang w:val="es-EC"/>
        </w:rPr>
        <w:t>ydif</w:t>
      </w:r>
      <w:r>
        <w:rPr>
          <w:rFonts w:ascii="Arial" w:hAnsi="Arial"/>
          <w:b/>
          <w:i/>
          <w:snapToGrid w:val="0"/>
          <w:vertAlign w:val="subscript"/>
          <w:lang w:val="es-EC"/>
        </w:rPr>
        <w:t>ij</w:t>
      </w:r>
      <w:r>
        <w:rPr>
          <w:rFonts w:ascii="Arial" w:hAnsi="Arial"/>
          <w:b/>
          <w:i/>
          <w:snapToGrid w:val="0"/>
          <w:lang w:val="es-EC"/>
        </w:rPr>
        <w:t xml:space="preserve"> </w:t>
      </w:r>
      <w:r>
        <w:rPr>
          <w:rFonts w:ascii="Arial" w:hAnsi="Arial"/>
          <w:snapToGrid w:val="0"/>
          <w:lang w:val="es-EC"/>
        </w:rPr>
        <w:t>y</w:t>
      </w:r>
      <w:r>
        <w:rPr>
          <w:rFonts w:ascii="Arial" w:hAnsi="Arial"/>
          <w:b/>
          <w:i/>
          <w:snapToGrid w:val="0"/>
          <w:lang w:val="es-EC"/>
        </w:rPr>
        <w:t xml:space="preserve"> lRER</w:t>
      </w:r>
      <w:r>
        <w:rPr>
          <w:rFonts w:ascii="Arial" w:hAnsi="Arial"/>
          <w:b/>
          <w:i/>
          <w:snapToGrid w:val="0"/>
          <w:vertAlign w:val="subscript"/>
          <w:lang w:val="es-EC"/>
        </w:rPr>
        <w:t xml:space="preserve">ij </w:t>
      </w:r>
      <w:r>
        <w:rPr>
          <w:rFonts w:ascii="Arial" w:hAnsi="Arial" w:cs="Arial"/>
          <w:snapToGrid w:val="0"/>
          <w:lang w:val="es-EC"/>
        </w:rPr>
        <w:t xml:space="preserve"> respectivamente.</w:t>
      </w:r>
    </w:p>
    <w:p w:rsidR="00000000" w:rsidRDefault="00344CB9">
      <w:pPr>
        <w:spacing w:line="480" w:lineRule="auto"/>
        <w:ind w:firstLine="720"/>
        <w:jc w:val="both"/>
        <w:rPr>
          <w:rFonts w:ascii="Arial" w:hAnsi="Arial" w:cs="Arial"/>
          <w:snapToGrid w:val="0"/>
          <w:lang w:val="es-EC"/>
        </w:rPr>
      </w:pPr>
    </w:p>
    <w:p w:rsidR="00000000" w:rsidRDefault="00344CB9">
      <w:pPr>
        <w:spacing w:line="480" w:lineRule="auto"/>
        <w:ind w:firstLine="720"/>
        <w:jc w:val="both"/>
        <w:rPr>
          <w:rFonts w:ascii="Arial" w:hAnsi="Arial"/>
          <w:lang w:val="es-EC"/>
        </w:rPr>
      </w:pPr>
      <w:bookmarkStart w:id="420" w:name="_Toc175819476"/>
      <w:bookmarkStart w:id="421" w:name="_Toc175819605"/>
      <w:bookmarkStart w:id="422" w:name="_Toc175819965"/>
      <w:bookmarkStart w:id="423" w:name="_Toc175820110"/>
      <w:bookmarkStart w:id="424" w:name="_Toc175820909"/>
      <w:bookmarkStart w:id="425" w:name="_Toc175821384"/>
      <w:bookmarkStart w:id="426" w:name="_Toc175822248"/>
      <w:bookmarkStart w:id="427" w:name="_Toc175822323"/>
      <w:bookmarkStart w:id="428" w:name="_Toc175822607"/>
      <w:bookmarkStart w:id="429" w:name="_Toc175822722"/>
      <w:bookmarkStart w:id="430" w:name="_Toc176939830"/>
      <w:r>
        <w:rPr>
          <w:rFonts w:ascii="Arial" w:hAnsi="Arial"/>
          <w:lang w:val="es-EC"/>
        </w:rPr>
        <w:t>Los modelos gravitacionales a estimarse para las importaciones bilaterales con cada par de socios comerciales están dados por:</w:t>
      </w:r>
    </w:p>
    <w:p w:rsidR="00000000" w:rsidRDefault="00344CB9">
      <w:pPr>
        <w:spacing w:line="480" w:lineRule="auto"/>
        <w:jc w:val="right"/>
        <w:rPr>
          <w:rFonts w:ascii="Arial" w:hAnsi="Arial"/>
          <w:b/>
          <w:bCs/>
          <w:lang w:val="es-EC"/>
        </w:rPr>
      </w:pPr>
      <w:r>
        <w:rPr>
          <w:rFonts w:ascii="Arial" w:hAnsi="Arial"/>
          <w:b/>
          <w:bCs/>
          <w:lang w:val="es-EC"/>
        </w:rPr>
        <w:t>(3.6)</w:t>
      </w:r>
    </w:p>
    <w:p w:rsidR="00000000" w:rsidRDefault="00344CB9">
      <w:pPr>
        <w:spacing w:line="480" w:lineRule="auto"/>
        <w:jc w:val="both"/>
      </w:pPr>
      <w:r>
        <w:rPr>
          <w:position w:val="-34"/>
        </w:rPr>
        <w:object w:dxaOrig="6180" w:dyaOrig="660">
          <v:shape id="_x0000_i1090" type="#_x0000_t75" style="width:436.5pt;height:48.75pt" o:ole="">
            <v:imagedata r:id="rId239" o:title=""/>
          </v:shape>
          <o:OLEObject Type="Embed" ProgID="Equation.DSMT4" ShapeID="_x0000_i1090" DrawAspect="Content" ObjectID="_1321780751" r:id="rId240"/>
        </w:object>
      </w:r>
    </w:p>
    <w:p w:rsidR="00000000" w:rsidRDefault="00344CB9">
      <w:pPr>
        <w:spacing w:line="480" w:lineRule="auto"/>
        <w:jc w:val="right"/>
        <w:rPr>
          <w:rFonts w:ascii="Arial" w:hAnsi="Arial"/>
          <w:b/>
          <w:bCs/>
          <w:lang w:val="es-EC"/>
        </w:rPr>
      </w:pPr>
    </w:p>
    <w:p w:rsidR="00000000" w:rsidRDefault="00344CB9">
      <w:pPr>
        <w:spacing w:line="480" w:lineRule="auto"/>
        <w:jc w:val="right"/>
        <w:rPr>
          <w:rFonts w:ascii="Arial" w:hAnsi="Arial"/>
          <w:b/>
          <w:bCs/>
          <w:lang w:val="es-EC"/>
        </w:rPr>
      </w:pPr>
      <w:r>
        <w:rPr>
          <w:rFonts w:ascii="Arial" w:hAnsi="Arial"/>
          <w:b/>
          <w:bCs/>
          <w:lang w:val="es-EC"/>
        </w:rPr>
        <w:lastRenderedPageBreak/>
        <w:t xml:space="preserve"> (3.7</w:t>
      </w:r>
      <w:r>
        <w:rPr>
          <w:rFonts w:ascii="Arial" w:hAnsi="Arial"/>
          <w:b/>
          <w:bCs/>
          <w:lang w:val="es-EC"/>
        </w:rPr>
        <w:t>)</w:t>
      </w:r>
    </w:p>
    <w:p w:rsidR="00000000" w:rsidRDefault="00344CB9">
      <w:pPr>
        <w:spacing w:line="480" w:lineRule="auto"/>
        <w:jc w:val="both"/>
      </w:pPr>
      <w:r>
        <w:rPr>
          <w:position w:val="-46"/>
        </w:rPr>
        <w:object w:dxaOrig="6060" w:dyaOrig="1040">
          <v:shape id="_x0000_i1091" type="#_x0000_t75" style="width:435pt;height:68.25pt" o:ole="">
            <v:imagedata r:id="rId241" o:title=""/>
          </v:shape>
          <o:OLEObject Type="Embed" ProgID="Equation.DSMT4" ShapeID="_x0000_i1091" DrawAspect="Content" ObjectID="_1321780752" r:id="rId242"/>
        </w:object>
      </w:r>
    </w:p>
    <w:p w:rsidR="00000000" w:rsidRDefault="00344CB9">
      <w:pPr>
        <w:spacing w:line="480" w:lineRule="auto"/>
        <w:jc w:val="both"/>
        <w:rPr>
          <w:rFonts w:ascii="Arial" w:hAnsi="Arial"/>
          <w:lang w:val="es-EC"/>
        </w:rPr>
      </w:pPr>
    </w:p>
    <w:p w:rsidR="00000000" w:rsidRDefault="00344CB9">
      <w:pPr>
        <w:spacing w:line="480" w:lineRule="auto"/>
        <w:jc w:val="right"/>
        <w:rPr>
          <w:rFonts w:ascii="Arial" w:hAnsi="Arial"/>
          <w:b/>
          <w:bCs/>
          <w:lang w:val="es-EC"/>
        </w:rPr>
      </w:pPr>
      <w:r>
        <w:rPr>
          <w:rFonts w:ascii="Arial" w:hAnsi="Arial"/>
          <w:b/>
          <w:bCs/>
          <w:lang w:val="es-EC"/>
        </w:rPr>
        <w:t>(3.8)</w:t>
      </w:r>
    </w:p>
    <w:p w:rsidR="00000000" w:rsidRDefault="00344CB9">
      <w:pPr>
        <w:spacing w:line="480" w:lineRule="auto"/>
        <w:rPr>
          <w:rFonts w:ascii="Goudy Old Style" w:hAnsi="Goudy Old Style"/>
          <w:b/>
          <w:bCs/>
          <w:sz w:val="40"/>
          <w:szCs w:val="40"/>
          <w:lang w:val="es-EC"/>
        </w:rPr>
      </w:pPr>
      <w:r>
        <w:rPr>
          <w:b/>
          <w:bCs/>
          <w:position w:val="-46"/>
        </w:rPr>
        <w:object w:dxaOrig="6060" w:dyaOrig="1040">
          <v:shape id="_x0000_i1092" type="#_x0000_t75" style="width:435pt;height:75.75pt" o:ole="">
            <v:imagedata r:id="rId243" o:title=""/>
          </v:shape>
          <o:OLEObject Type="Embed" ProgID="Equation.DSMT4" ShapeID="_x0000_i1092" DrawAspect="Content" ObjectID="_1321780753" r:id="rId244"/>
        </w:object>
      </w:r>
    </w:p>
    <w:p w:rsidR="00000000" w:rsidRDefault="00344CB9">
      <w:pPr>
        <w:spacing w:line="480" w:lineRule="auto"/>
        <w:ind w:firstLine="720"/>
        <w:jc w:val="both"/>
        <w:rPr>
          <w:rFonts w:ascii="Goudy Old Style" w:hAnsi="Goudy Old Style"/>
          <w:b/>
          <w:bCs/>
          <w:sz w:val="40"/>
          <w:szCs w:val="40"/>
          <w:lang w:val="es-EC"/>
        </w:rPr>
      </w:pPr>
      <w:r>
        <w:rPr>
          <w:rFonts w:ascii="Arial" w:hAnsi="Arial" w:cs="Arial"/>
          <w:snapToGrid w:val="0"/>
          <w:lang w:val="es-EC"/>
        </w:rPr>
        <w:t>La ecuación (3.6) representa un Modelo Gravitacional Estándar para las importaciones bilaterales, la ecuación (3.7) corresponde a un Modelo Gravitacional Aumentado incluyendo las variables de</w:t>
      </w:r>
      <w:r>
        <w:rPr>
          <w:rFonts w:ascii="Arial" w:hAnsi="Arial" w:cs="Arial"/>
          <w:snapToGrid w:val="0"/>
          <w:lang w:val="es-EC"/>
        </w:rPr>
        <w:t xml:space="preserve"> infraestructura denotadas como </w:t>
      </w:r>
      <w:r>
        <w:rPr>
          <w:position w:val="-12"/>
        </w:rPr>
        <w:object w:dxaOrig="279" w:dyaOrig="360">
          <v:shape id="_x0000_i1093" type="#_x0000_t75" style="width:14.25pt;height:18pt" o:ole="">
            <v:imagedata r:id="rId235" o:title=""/>
          </v:shape>
          <o:OLEObject Type="Embed" ProgID="Equation.DSMT4" ShapeID="_x0000_i1093" DrawAspect="Content" ObjectID="_1321780754" r:id="rId245"/>
        </w:object>
      </w:r>
      <w:r>
        <w:rPr>
          <w:rFonts w:ascii="Arial" w:hAnsi="Arial"/>
          <w:bCs/>
          <w:i/>
          <w:snapToGrid w:val="0"/>
          <w:lang w:val="es-EC"/>
        </w:rPr>
        <w:t xml:space="preserve">y </w:t>
      </w:r>
      <w:r>
        <w:rPr>
          <w:position w:val="-14"/>
        </w:rPr>
        <w:object w:dxaOrig="300" w:dyaOrig="380">
          <v:shape id="_x0000_i1094" type="#_x0000_t75" style="width:15pt;height:18.75pt" o:ole="">
            <v:imagedata r:id="rId237" o:title=""/>
          </v:shape>
          <o:OLEObject Type="Embed" ProgID="Equation.DSMT4" ShapeID="_x0000_i1094" DrawAspect="Content" ObjectID="_1321780755" r:id="rId246"/>
        </w:object>
      </w:r>
      <w:r>
        <w:rPr>
          <w:rFonts w:ascii="Arial" w:hAnsi="Arial"/>
          <w:snapToGrid w:val="0"/>
          <w:lang w:val="es-EC"/>
        </w:rPr>
        <w:t xml:space="preserve">, </w:t>
      </w:r>
      <w:r>
        <w:rPr>
          <w:rFonts w:ascii="Arial" w:hAnsi="Arial" w:cs="Arial"/>
          <w:snapToGrid w:val="0"/>
          <w:lang w:val="es-EC"/>
        </w:rPr>
        <w:t>donde i y j  son los países exportadores e importador es respectivamente. La ecuación (3.8) corresponde un Modelo Gravitacional Aumentado en el que se incluyen las va</w:t>
      </w:r>
      <w:r>
        <w:rPr>
          <w:rFonts w:ascii="Arial" w:hAnsi="Arial" w:cs="Arial"/>
          <w:snapToGrid w:val="0"/>
          <w:lang w:val="es-EC"/>
        </w:rPr>
        <w:t>riables: diferencia al cuadrado del Ingreso per cápita  y el Tipo de Cambio Real Bilateral.</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El coeficiente de Y</w:t>
      </w:r>
      <w:r>
        <w:rPr>
          <w:rFonts w:ascii="Arial" w:hAnsi="Arial"/>
          <w:vertAlign w:val="subscript"/>
          <w:lang w:val="es-EC"/>
        </w:rPr>
        <w:t xml:space="preserve">j </w:t>
      </w:r>
      <w:r>
        <w:rPr>
          <w:rFonts w:ascii="Arial" w:hAnsi="Arial"/>
          <w:lang w:val="es-EC"/>
        </w:rPr>
        <w:t xml:space="preserve">, </w:t>
      </w:r>
      <w:r>
        <w:rPr>
          <w:position w:val="-12"/>
        </w:rPr>
        <w:object w:dxaOrig="300" w:dyaOrig="360">
          <v:shape id="_x0000_i1095" type="#_x0000_t75" style="width:15pt;height:18pt" o:ole="">
            <v:imagedata r:id="rId203" o:title=""/>
          </v:shape>
          <o:OLEObject Type="Embed" ProgID="Equation.DSMT4" ShapeID="_x0000_i1095" DrawAspect="Content" ObjectID="_1321780756" r:id="rId247"/>
        </w:object>
      </w:r>
      <w:r>
        <w:rPr>
          <w:rFonts w:ascii="Arial" w:hAnsi="Arial"/>
          <w:lang w:val="es-EC"/>
        </w:rPr>
        <w:t xml:space="preserve"> se espera que sea positivo dado que un alto nivel de ingreso en el país importador sugiere altos flujos de impor</w:t>
      </w:r>
      <w:r>
        <w:rPr>
          <w:rFonts w:ascii="Arial" w:hAnsi="Arial"/>
          <w:lang w:val="es-EC"/>
        </w:rPr>
        <w:t xml:space="preserve">taciones. El coeficiente estimado para la población </w:t>
      </w:r>
      <w:r>
        <w:rPr>
          <w:position w:val="-12"/>
        </w:rPr>
        <w:object w:dxaOrig="279" w:dyaOrig="360">
          <v:shape id="_x0000_i1096" type="#_x0000_t75" style="width:14.25pt;height:18pt" o:ole="">
            <v:imagedata r:id="rId205" o:title=""/>
          </v:shape>
          <o:OLEObject Type="Embed" ProgID="Equation.DSMT4" ShapeID="_x0000_i1096" DrawAspect="Content" ObjectID="_1321780757" r:id="rId248"/>
        </w:object>
      </w:r>
      <w:r>
        <w:rPr>
          <w:lang w:val="es-EC"/>
        </w:rPr>
        <w:t xml:space="preserve"> </w:t>
      </w:r>
      <w:r>
        <w:rPr>
          <w:rFonts w:ascii="Arial" w:hAnsi="Arial"/>
          <w:lang w:val="es-EC"/>
        </w:rPr>
        <w:t>debería ser de signo negativo o positivo dependiendo de si las exportaciones de un país exportador son menores cuando es un país grande (efecto absorción) o cuando las exportac</w:t>
      </w:r>
      <w:r>
        <w:rPr>
          <w:rFonts w:ascii="Arial" w:hAnsi="Arial"/>
          <w:lang w:val="es-EC"/>
        </w:rPr>
        <w:t xml:space="preserve">iones de un país grande son más altas que las de un país pequeño (economías de escala). El coeficiente de la población del importador </w:t>
      </w:r>
      <w:r>
        <w:rPr>
          <w:position w:val="-12"/>
        </w:rPr>
        <w:object w:dxaOrig="300" w:dyaOrig="360">
          <v:shape id="_x0000_i1097" type="#_x0000_t75" style="width:15pt;height:18pt" o:ole="">
            <v:imagedata r:id="rId207" o:title=""/>
          </v:shape>
          <o:OLEObject Type="Embed" ProgID="Equation.DSMT4" ShapeID="_x0000_i1097" DrawAspect="Content" ObjectID="_1321780758" r:id="rId249"/>
        </w:object>
      </w:r>
      <w:r>
        <w:rPr>
          <w:rFonts w:ascii="Arial" w:hAnsi="Arial"/>
          <w:lang w:val="es-EC"/>
        </w:rPr>
        <w:t xml:space="preserve"> debería tener un signo ambiguo por las mismas razones que en el caso del país exportador.</w:t>
      </w:r>
    </w:p>
    <w:p w:rsidR="00000000" w:rsidRDefault="00344CB9">
      <w:pPr>
        <w:spacing w:line="480" w:lineRule="auto"/>
        <w:rPr>
          <w:rFonts w:ascii="Goudy Old Style" w:hAnsi="Goudy Old Style"/>
          <w:b/>
          <w:bCs/>
          <w:sz w:val="40"/>
          <w:szCs w:val="40"/>
          <w:lang w:val="es-EC"/>
        </w:rPr>
        <w:sectPr w:rsidR="00000000">
          <w:footerReference w:type="default" r:id="rId250"/>
          <w:pgSz w:w="12240" w:h="15840" w:code="1"/>
          <w:pgMar w:top="2275" w:right="1411" w:bottom="1987" w:left="2275" w:header="720" w:footer="720" w:gutter="0"/>
          <w:cols w:space="720"/>
          <w:docGrid w:linePitch="360"/>
        </w:sect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p>
    <w:p w:rsidR="00000000" w:rsidRDefault="00344CB9">
      <w:pPr>
        <w:spacing w:line="480" w:lineRule="auto"/>
        <w:rPr>
          <w:rFonts w:ascii="Goudy Old Style" w:hAnsi="Goudy Old Style"/>
          <w:b/>
          <w:bCs/>
          <w:sz w:val="40"/>
          <w:szCs w:val="40"/>
          <w:lang w:val="es-EC"/>
        </w:rPr>
      </w:pPr>
      <w:r>
        <w:rPr>
          <w:rFonts w:ascii="Goudy Old Style" w:hAnsi="Goudy Old Style"/>
          <w:b/>
          <w:bCs/>
          <w:sz w:val="40"/>
          <w:szCs w:val="40"/>
          <w:lang w:val="es-EC"/>
        </w:rPr>
        <w:t>Capítulo 4</w:t>
      </w:r>
      <w:bookmarkEnd w:id="430"/>
    </w:p>
    <w:p w:rsidR="00000000" w:rsidRDefault="00344CB9">
      <w:pPr>
        <w:pStyle w:val="Ttulo1"/>
        <w:jc w:val="left"/>
        <w:rPr>
          <w:rFonts w:ascii="Goudy Old Style" w:hAnsi="Goudy Old Style"/>
          <w:sz w:val="40"/>
          <w:szCs w:val="40"/>
        </w:rPr>
      </w:pPr>
      <w:bookmarkStart w:id="431" w:name="_Toc176939831"/>
      <w:bookmarkStart w:id="432" w:name="_Toc176940166"/>
      <w:bookmarkStart w:id="433" w:name="_Toc176940492"/>
      <w:bookmarkStart w:id="434" w:name="_Toc177278920"/>
      <w:bookmarkStart w:id="435" w:name="_Toc177537538"/>
      <w:bookmarkStart w:id="436" w:name="_Toc177537782"/>
      <w:bookmarkStart w:id="437" w:name="_Toc177629574"/>
      <w:bookmarkStart w:id="438" w:name="_Toc177731242"/>
      <w:r>
        <w:rPr>
          <w:rFonts w:ascii="Goudy Old Style" w:hAnsi="Goudy Old Style"/>
          <w:sz w:val="40"/>
          <w:szCs w:val="40"/>
        </w:rPr>
        <w:t>Análisis Empírico</w:t>
      </w:r>
      <w:bookmarkEnd w:id="420"/>
      <w:bookmarkEnd w:id="421"/>
      <w:bookmarkEnd w:id="422"/>
      <w:bookmarkEnd w:id="423"/>
      <w:bookmarkEnd w:id="424"/>
      <w:bookmarkEnd w:id="425"/>
      <w:bookmarkEnd w:id="426"/>
      <w:bookmarkEnd w:id="427"/>
      <w:bookmarkEnd w:id="428"/>
      <w:bookmarkEnd w:id="429"/>
      <w:bookmarkEnd w:id="431"/>
      <w:bookmarkEnd w:id="432"/>
      <w:bookmarkEnd w:id="433"/>
      <w:bookmarkEnd w:id="434"/>
      <w:bookmarkEnd w:id="435"/>
      <w:bookmarkEnd w:id="436"/>
      <w:bookmarkEnd w:id="437"/>
      <w:bookmarkEnd w:id="438"/>
    </w:p>
    <w:p w:rsidR="00000000" w:rsidRDefault="00344CB9">
      <w:pPr>
        <w:spacing w:line="480" w:lineRule="auto"/>
        <w:ind w:firstLine="720"/>
        <w:jc w:val="both"/>
        <w:rPr>
          <w:rFonts w:ascii="Arial" w:hAnsi="Arial"/>
          <w:lang w:val="es-EC"/>
        </w:rPr>
      </w:pPr>
      <w:r>
        <w:rPr>
          <w:rFonts w:ascii="Arial" w:hAnsi="Arial"/>
          <w:lang w:val="es-EC"/>
        </w:rPr>
        <w:t>Una vez hechas las distintas especificaciones en los modelos gravitacionales, tanto en su versión estándar como aumentada se utilizó de acuerdo a la literatura empírica, un modelo de efectos fijos, el cual nos proporciona resul</w:t>
      </w:r>
      <w:r>
        <w:rPr>
          <w:rFonts w:ascii="Arial" w:hAnsi="Arial"/>
          <w:lang w:val="es-EC"/>
        </w:rPr>
        <w:t>tados más robustos.</w:t>
      </w:r>
    </w:p>
    <w:p w:rsidR="00000000" w:rsidRDefault="00344CB9">
      <w:pPr>
        <w:spacing w:line="480" w:lineRule="auto"/>
        <w:ind w:firstLine="720"/>
        <w:jc w:val="both"/>
        <w:rPr>
          <w:rFonts w:ascii="Arial" w:hAnsi="Arial"/>
          <w:lang w:val="es-EC"/>
        </w:rPr>
      </w:pPr>
    </w:p>
    <w:p w:rsidR="00000000" w:rsidRDefault="00344CB9">
      <w:pPr>
        <w:pStyle w:val="StyleHeading2LatinBold"/>
        <w:rPr>
          <w:rFonts w:ascii="Goudy Old Style" w:hAnsi="Goudy Old Style"/>
          <w:sz w:val="28"/>
          <w:lang w:val="es-EC"/>
        </w:rPr>
      </w:pPr>
      <w:bookmarkStart w:id="439" w:name="_Toc175822249"/>
      <w:bookmarkStart w:id="440" w:name="_Toc175822324"/>
      <w:bookmarkStart w:id="441" w:name="_Toc175822608"/>
      <w:bookmarkStart w:id="442" w:name="_Toc175822723"/>
      <w:bookmarkStart w:id="443" w:name="_Toc176939832"/>
      <w:bookmarkStart w:id="444" w:name="_Toc176940167"/>
      <w:bookmarkStart w:id="445" w:name="_Toc176940493"/>
      <w:bookmarkStart w:id="446" w:name="_Toc177278921"/>
      <w:bookmarkStart w:id="447" w:name="_Toc177537539"/>
      <w:bookmarkStart w:id="448" w:name="_Toc177537783"/>
      <w:bookmarkStart w:id="449" w:name="_Toc177629575"/>
      <w:bookmarkStart w:id="450" w:name="_Toc177731243"/>
      <w:r>
        <w:rPr>
          <w:rFonts w:ascii="Goudy Old Style" w:hAnsi="Goudy Old Style"/>
          <w:sz w:val="28"/>
          <w:lang w:val="es-EC"/>
        </w:rPr>
        <w:t>4.1 Variables Econométricas</w:t>
      </w:r>
      <w:bookmarkEnd w:id="439"/>
      <w:bookmarkEnd w:id="440"/>
      <w:bookmarkEnd w:id="441"/>
      <w:bookmarkEnd w:id="442"/>
      <w:bookmarkEnd w:id="443"/>
      <w:bookmarkEnd w:id="444"/>
      <w:bookmarkEnd w:id="445"/>
      <w:bookmarkEnd w:id="446"/>
      <w:bookmarkEnd w:id="447"/>
      <w:bookmarkEnd w:id="448"/>
      <w:bookmarkEnd w:id="449"/>
      <w:bookmarkEnd w:id="450"/>
    </w:p>
    <w:p w:rsidR="00000000" w:rsidRDefault="00344CB9">
      <w:pPr>
        <w:spacing w:line="480" w:lineRule="auto"/>
        <w:jc w:val="both"/>
        <w:rPr>
          <w:rFonts w:ascii="Arial" w:hAnsi="Arial"/>
          <w:lang w:val="es-EC"/>
        </w:rPr>
      </w:pPr>
      <w:r>
        <w:rPr>
          <w:rFonts w:ascii="Arial" w:hAnsi="Arial"/>
          <w:lang w:val="es-EC"/>
        </w:rPr>
        <w:t>Las variables que se utilizaron en la parte econométrica al contrastar los modelos gravitacionales se denotan de la siguiente manera:</w:t>
      </w:r>
    </w:p>
    <w:p w:rsidR="00000000" w:rsidRDefault="00344CB9">
      <w:pPr>
        <w:rPr>
          <w:lang w:val="es-EC"/>
        </w:rPr>
      </w:pPr>
    </w:p>
    <w:p w:rsidR="00000000" w:rsidRDefault="00344CB9">
      <w:pPr>
        <w:tabs>
          <w:tab w:val="left" w:pos="1816"/>
        </w:tabs>
        <w:spacing w:line="480" w:lineRule="auto"/>
        <w:ind w:left="93"/>
        <w:rPr>
          <w:rFonts w:ascii="Arial" w:hAnsi="Arial"/>
          <w:lang w:val="es-EC"/>
        </w:rPr>
      </w:pPr>
      <w:r>
        <w:rPr>
          <w:rFonts w:ascii="Arial" w:hAnsi="Arial"/>
          <w:b/>
          <w:bCs/>
          <w:lang w:val="es-EC"/>
        </w:rPr>
        <w:t>lpib</w:t>
      </w:r>
      <w:r>
        <w:rPr>
          <w:rFonts w:ascii="Arial" w:hAnsi="Arial"/>
          <w:b/>
          <w:bCs/>
          <w:vertAlign w:val="subscript"/>
          <w:lang w:val="es-EC"/>
        </w:rPr>
        <w:t>i</w:t>
      </w:r>
      <w:r>
        <w:rPr>
          <w:rFonts w:ascii="Arial" w:hAnsi="Arial"/>
          <w:b/>
          <w:bCs/>
          <w:lang w:val="es-EC"/>
        </w:rPr>
        <w:tab/>
      </w:r>
      <w:r>
        <w:rPr>
          <w:rFonts w:ascii="Arial" w:hAnsi="Arial"/>
          <w:lang w:val="es-EC"/>
        </w:rPr>
        <w:t>Logaritmo del Pib Real del bloque i (exportador).</w:t>
      </w:r>
    </w:p>
    <w:p w:rsidR="00000000" w:rsidRDefault="00344CB9">
      <w:pPr>
        <w:tabs>
          <w:tab w:val="left" w:pos="1816"/>
        </w:tabs>
        <w:spacing w:line="480" w:lineRule="auto"/>
        <w:ind w:left="93"/>
        <w:rPr>
          <w:rFonts w:ascii="Arial" w:hAnsi="Arial"/>
          <w:lang w:val="es-EC"/>
        </w:rPr>
      </w:pPr>
      <w:r>
        <w:rPr>
          <w:rFonts w:ascii="Arial" w:hAnsi="Arial"/>
          <w:b/>
          <w:bCs/>
          <w:lang w:val="es-EC"/>
        </w:rPr>
        <w:t>lpib</w:t>
      </w:r>
      <w:r>
        <w:rPr>
          <w:rFonts w:ascii="Arial" w:hAnsi="Arial"/>
          <w:b/>
          <w:bCs/>
          <w:vertAlign w:val="subscript"/>
          <w:lang w:val="es-EC"/>
        </w:rPr>
        <w:t>j</w:t>
      </w:r>
      <w:r>
        <w:rPr>
          <w:rFonts w:ascii="Arial" w:hAnsi="Arial"/>
          <w:b/>
          <w:bCs/>
          <w:lang w:val="es-EC"/>
        </w:rPr>
        <w:tab/>
      </w:r>
      <w:r>
        <w:rPr>
          <w:rFonts w:ascii="Arial" w:hAnsi="Arial"/>
          <w:lang w:val="es-EC"/>
        </w:rPr>
        <w:t xml:space="preserve">Logaritmo </w:t>
      </w:r>
      <w:r>
        <w:rPr>
          <w:rFonts w:ascii="Arial" w:hAnsi="Arial"/>
          <w:lang w:val="es-EC"/>
        </w:rPr>
        <w:t>del Pib Real del bloque j (importador).</w:t>
      </w:r>
    </w:p>
    <w:p w:rsidR="00000000" w:rsidRDefault="00344CB9">
      <w:pPr>
        <w:tabs>
          <w:tab w:val="left" w:pos="1816"/>
        </w:tabs>
        <w:spacing w:line="480" w:lineRule="auto"/>
        <w:ind w:left="93"/>
        <w:rPr>
          <w:rFonts w:ascii="Arial" w:hAnsi="Arial"/>
          <w:lang w:val="es-EC"/>
        </w:rPr>
        <w:sectPr w:rsidR="00000000">
          <w:footerReference w:type="default" r:id="rId251"/>
          <w:pgSz w:w="12240" w:h="15840" w:code="1"/>
          <w:pgMar w:top="2275" w:right="1411" w:bottom="1987" w:left="2275" w:header="720" w:footer="720" w:gutter="0"/>
          <w:cols w:space="720"/>
          <w:docGrid w:linePitch="360"/>
        </w:sectPr>
      </w:pPr>
      <w:r>
        <w:rPr>
          <w:rFonts w:ascii="Arial" w:hAnsi="Arial"/>
          <w:b/>
          <w:bCs/>
          <w:lang w:val="es-EC"/>
        </w:rPr>
        <w:t>lpop</w:t>
      </w:r>
      <w:r>
        <w:rPr>
          <w:rFonts w:ascii="Arial" w:hAnsi="Arial"/>
          <w:b/>
          <w:bCs/>
          <w:vertAlign w:val="subscript"/>
          <w:lang w:val="es-EC"/>
        </w:rPr>
        <w:t>i</w:t>
      </w:r>
      <w:r>
        <w:rPr>
          <w:rFonts w:ascii="Arial" w:hAnsi="Arial"/>
          <w:b/>
          <w:bCs/>
          <w:lang w:val="es-EC"/>
        </w:rPr>
        <w:tab/>
      </w:r>
      <w:r>
        <w:rPr>
          <w:rFonts w:ascii="Arial" w:hAnsi="Arial"/>
          <w:lang w:val="es-EC"/>
        </w:rPr>
        <w:t>Logaritmo de la población del bloque i (exportador).</w:t>
      </w:r>
    </w:p>
    <w:p w:rsidR="00000000" w:rsidRDefault="00344CB9">
      <w:pPr>
        <w:tabs>
          <w:tab w:val="left" w:pos="1816"/>
        </w:tabs>
        <w:spacing w:line="480" w:lineRule="auto"/>
        <w:ind w:left="93"/>
        <w:rPr>
          <w:rFonts w:ascii="Arial" w:hAnsi="Arial"/>
          <w:lang w:val="es-EC"/>
        </w:rPr>
      </w:pPr>
      <w:r>
        <w:rPr>
          <w:rFonts w:ascii="Arial" w:hAnsi="Arial"/>
          <w:b/>
          <w:bCs/>
          <w:lang w:val="es-EC"/>
        </w:rPr>
        <w:t>lpopj</w:t>
      </w:r>
      <w:r>
        <w:rPr>
          <w:rFonts w:ascii="Arial" w:hAnsi="Arial"/>
          <w:b/>
          <w:bCs/>
          <w:lang w:val="es-EC"/>
        </w:rPr>
        <w:tab/>
      </w:r>
      <w:r>
        <w:rPr>
          <w:rFonts w:ascii="Arial" w:hAnsi="Arial"/>
          <w:lang w:val="es-EC"/>
        </w:rPr>
        <w:t>Logaritmo de la población del bloque j (importador).</w:t>
      </w:r>
    </w:p>
    <w:p w:rsidR="00000000" w:rsidRDefault="00344CB9">
      <w:pPr>
        <w:tabs>
          <w:tab w:val="left" w:pos="1816"/>
        </w:tabs>
        <w:spacing w:line="480" w:lineRule="auto"/>
        <w:ind w:left="93"/>
        <w:rPr>
          <w:rFonts w:ascii="Arial" w:hAnsi="Arial"/>
          <w:lang w:val="es-EC"/>
        </w:rPr>
      </w:pPr>
      <w:r>
        <w:rPr>
          <w:rFonts w:ascii="Arial" w:hAnsi="Arial"/>
          <w:b/>
          <w:bCs/>
          <w:lang w:val="es-EC"/>
        </w:rPr>
        <w:t>ld</w:t>
      </w:r>
      <w:r>
        <w:rPr>
          <w:rFonts w:ascii="Arial" w:hAnsi="Arial"/>
          <w:b/>
          <w:bCs/>
          <w:vertAlign w:val="subscript"/>
          <w:lang w:val="es-EC"/>
        </w:rPr>
        <w:t>ij</w:t>
      </w:r>
      <w:r>
        <w:rPr>
          <w:rFonts w:ascii="Arial" w:hAnsi="Arial"/>
          <w:b/>
          <w:bCs/>
          <w:lang w:val="es-EC"/>
        </w:rPr>
        <w:tab/>
      </w:r>
      <w:r>
        <w:rPr>
          <w:rFonts w:ascii="Arial" w:hAnsi="Arial"/>
          <w:lang w:val="es-EC"/>
        </w:rPr>
        <w:t>Logaritmo de distancia entre el bloque i y j.</w:t>
      </w:r>
    </w:p>
    <w:p w:rsidR="00000000" w:rsidRDefault="00344CB9">
      <w:pPr>
        <w:tabs>
          <w:tab w:val="left" w:pos="1816"/>
        </w:tabs>
        <w:spacing w:line="480" w:lineRule="auto"/>
        <w:ind w:left="93"/>
        <w:rPr>
          <w:rFonts w:ascii="Arial" w:hAnsi="Arial"/>
          <w:lang w:val="es-EC"/>
        </w:rPr>
      </w:pPr>
      <w:r>
        <w:rPr>
          <w:rFonts w:ascii="Arial" w:hAnsi="Arial"/>
          <w:b/>
          <w:bCs/>
          <w:lang w:val="es-EC"/>
        </w:rPr>
        <w:t>linfra</w:t>
      </w:r>
      <w:r>
        <w:rPr>
          <w:rFonts w:ascii="Arial" w:hAnsi="Arial"/>
          <w:b/>
          <w:bCs/>
          <w:vertAlign w:val="subscript"/>
          <w:lang w:val="es-EC"/>
        </w:rPr>
        <w:t>i</w:t>
      </w:r>
      <w:r>
        <w:rPr>
          <w:rFonts w:ascii="Arial" w:hAnsi="Arial"/>
          <w:b/>
          <w:bCs/>
          <w:lang w:val="es-EC"/>
        </w:rPr>
        <w:tab/>
      </w:r>
      <w:r>
        <w:rPr>
          <w:rFonts w:ascii="Arial" w:hAnsi="Arial"/>
          <w:lang w:val="es-EC"/>
        </w:rPr>
        <w:t>Logaritmo de la infraestructura del blo</w:t>
      </w:r>
      <w:r>
        <w:rPr>
          <w:rFonts w:ascii="Arial" w:hAnsi="Arial"/>
          <w:lang w:val="es-EC"/>
        </w:rPr>
        <w:t>que i (exportador).</w:t>
      </w:r>
    </w:p>
    <w:p w:rsidR="00000000" w:rsidRDefault="00344CB9">
      <w:pPr>
        <w:tabs>
          <w:tab w:val="left" w:pos="1816"/>
        </w:tabs>
        <w:spacing w:line="480" w:lineRule="auto"/>
        <w:ind w:left="93"/>
        <w:rPr>
          <w:rFonts w:ascii="Arial" w:hAnsi="Arial"/>
          <w:lang w:val="es-EC"/>
        </w:rPr>
      </w:pPr>
      <w:r>
        <w:rPr>
          <w:rFonts w:ascii="Arial" w:hAnsi="Arial"/>
          <w:b/>
          <w:bCs/>
          <w:lang w:val="es-EC"/>
        </w:rPr>
        <w:t>linfraj</w:t>
      </w:r>
      <w:r>
        <w:rPr>
          <w:rFonts w:ascii="Arial" w:hAnsi="Arial"/>
          <w:b/>
          <w:bCs/>
          <w:lang w:val="es-EC"/>
        </w:rPr>
        <w:tab/>
      </w:r>
      <w:r>
        <w:rPr>
          <w:rFonts w:ascii="Arial" w:hAnsi="Arial"/>
          <w:lang w:val="es-EC"/>
        </w:rPr>
        <w:t>Logaritmo de la infraestructura del bloque j (importador).</w:t>
      </w:r>
    </w:p>
    <w:p w:rsidR="00000000" w:rsidRDefault="00344CB9">
      <w:pPr>
        <w:tabs>
          <w:tab w:val="left" w:pos="1816"/>
        </w:tabs>
        <w:spacing w:line="480" w:lineRule="auto"/>
        <w:ind w:left="93"/>
        <w:rPr>
          <w:rFonts w:ascii="Arial" w:hAnsi="Arial"/>
          <w:lang w:val="es-EC"/>
        </w:rPr>
      </w:pPr>
      <w:r>
        <w:rPr>
          <w:rFonts w:ascii="Arial" w:hAnsi="Arial"/>
          <w:b/>
          <w:bCs/>
          <w:lang w:val="es-EC"/>
        </w:rPr>
        <w:t>ltrc</w:t>
      </w:r>
      <w:r>
        <w:rPr>
          <w:rFonts w:ascii="Arial" w:hAnsi="Arial"/>
          <w:b/>
          <w:bCs/>
          <w:vertAlign w:val="subscript"/>
          <w:lang w:val="es-EC"/>
        </w:rPr>
        <w:t>ij</w:t>
      </w:r>
      <w:r>
        <w:rPr>
          <w:rFonts w:ascii="Arial" w:hAnsi="Arial"/>
          <w:b/>
          <w:bCs/>
          <w:lang w:val="es-EC"/>
        </w:rPr>
        <w:tab/>
      </w:r>
      <w:r>
        <w:rPr>
          <w:rFonts w:ascii="Arial" w:hAnsi="Arial"/>
          <w:lang w:val="es-EC"/>
        </w:rPr>
        <w:t>Logaritmo del tipo de cambio real bilateral.</w:t>
      </w:r>
    </w:p>
    <w:p w:rsidR="00000000" w:rsidRDefault="00344CB9">
      <w:pPr>
        <w:tabs>
          <w:tab w:val="left" w:pos="1816"/>
        </w:tabs>
        <w:spacing w:line="480" w:lineRule="auto"/>
        <w:ind w:left="93"/>
        <w:rPr>
          <w:rFonts w:ascii="Arial" w:hAnsi="Arial"/>
          <w:lang w:val="es-EC"/>
        </w:rPr>
      </w:pPr>
      <w:r>
        <w:rPr>
          <w:rFonts w:ascii="Arial" w:hAnsi="Arial"/>
          <w:b/>
          <w:bCs/>
          <w:lang w:val="es-EC"/>
        </w:rPr>
        <w:t>lydif</w:t>
      </w:r>
      <w:r>
        <w:rPr>
          <w:rFonts w:ascii="Arial" w:hAnsi="Arial"/>
          <w:b/>
          <w:bCs/>
          <w:vertAlign w:val="subscript"/>
          <w:lang w:val="es-EC"/>
        </w:rPr>
        <w:t>ij</w:t>
      </w:r>
      <w:r>
        <w:rPr>
          <w:rFonts w:ascii="Arial" w:hAnsi="Arial"/>
          <w:b/>
          <w:bCs/>
          <w:lang w:val="es-EC"/>
        </w:rPr>
        <w:tab/>
      </w:r>
      <w:r>
        <w:rPr>
          <w:rFonts w:ascii="Arial" w:hAnsi="Arial"/>
          <w:lang w:val="es-EC"/>
        </w:rPr>
        <w:t>Logaritmo de la diferencia al cuadrado del ingreso per cápita.</w:t>
      </w:r>
    </w:p>
    <w:p w:rsidR="00000000" w:rsidRDefault="00344CB9">
      <w:pPr>
        <w:tabs>
          <w:tab w:val="left" w:pos="1816"/>
          <w:tab w:val="left" w:pos="1980"/>
        </w:tabs>
        <w:spacing w:line="480" w:lineRule="auto"/>
        <w:ind w:left="1800" w:hanging="1800"/>
        <w:jc w:val="both"/>
        <w:rPr>
          <w:rFonts w:ascii="Arial" w:hAnsi="Arial"/>
          <w:lang w:val="es-EC"/>
        </w:rPr>
      </w:pPr>
      <w:r>
        <w:rPr>
          <w:rFonts w:ascii="Arial" w:hAnsi="Arial"/>
          <w:b/>
          <w:bCs/>
          <w:lang w:val="es-EC"/>
        </w:rPr>
        <w:t>Dumlang</w:t>
      </w:r>
      <w:r>
        <w:rPr>
          <w:rFonts w:ascii="Arial" w:hAnsi="Arial"/>
          <w:b/>
          <w:bCs/>
          <w:lang w:val="es-EC"/>
        </w:rPr>
        <w:tab/>
      </w:r>
      <w:r>
        <w:rPr>
          <w:rFonts w:ascii="Arial" w:hAnsi="Arial"/>
          <w:lang w:val="es-EC"/>
        </w:rPr>
        <w:t>Dummy Lenguaje (1 si comparten el mism</w:t>
      </w:r>
      <w:r>
        <w:rPr>
          <w:rFonts w:ascii="Arial" w:hAnsi="Arial"/>
          <w:lang w:val="es-EC"/>
        </w:rPr>
        <w:t>o idioma; 0 en cualquier otro caso).</w:t>
      </w:r>
    </w:p>
    <w:p w:rsidR="00000000" w:rsidRDefault="00344CB9">
      <w:pPr>
        <w:tabs>
          <w:tab w:val="left" w:pos="1816"/>
        </w:tabs>
        <w:spacing w:line="480" w:lineRule="auto"/>
        <w:rPr>
          <w:rFonts w:ascii="Arial" w:hAnsi="Arial"/>
          <w:lang w:val="es-EC"/>
        </w:rPr>
      </w:pPr>
      <w:r>
        <w:rPr>
          <w:rFonts w:ascii="Arial" w:hAnsi="Arial"/>
          <w:b/>
          <w:bCs/>
          <w:lang w:val="es-EC"/>
        </w:rPr>
        <w:t>Dumisland</w:t>
      </w:r>
      <w:r>
        <w:rPr>
          <w:rFonts w:ascii="Arial" w:hAnsi="Arial"/>
          <w:b/>
          <w:bCs/>
          <w:lang w:val="es-EC"/>
        </w:rPr>
        <w:tab/>
      </w:r>
      <w:r>
        <w:rPr>
          <w:rFonts w:ascii="Arial" w:hAnsi="Arial"/>
          <w:lang w:val="es-EC"/>
        </w:rPr>
        <w:t>Dummy Isla (1 si es una  isla; 0 en cualquier otro caso).</w:t>
      </w:r>
    </w:p>
    <w:p w:rsidR="00000000" w:rsidRDefault="00344CB9">
      <w:pPr>
        <w:tabs>
          <w:tab w:val="left" w:pos="1800"/>
        </w:tabs>
        <w:spacing w:line="480" w:lineRule="auto"/>
        <w:ind w:left="1800" w:hanging="1800"/>
        <w:jc w:val="both"/>
        <w:rPr>
          <w:rFonts w:ascii="Arial" w:hAnsi="Arial"/>
          <w:lang w:val="es-EC"/>
        </w:rPr>
      </w:pPr>
      <w:r>
        <w:rPr>
          <w:rFonts w:ascii="Arial" w:hAnsi="Arial"/>
          <w:b/>
          <w:bCs/>
          <w:lang w:val="es-EC"/>
        </w:rPr>
        <w:t>Dumbor</w:t>
      </w:r>
      <w:r>
        <w:rPr>
          <w:rFonts w:ascii="Arial" w:hAnsi="Arial"/>
          <w:b/>
          <w:bCs/>
          <w:lang w:val="es-EC"/>
        </w:rPr>
        <w:tab/>
      </w:r>
      <w:r>
        <w:rPr>
          <w:rFonts w:ascii="Arial" w:hAnsi="Arial"/>
          <w:lang w:val="es-EC"/>
        </w:rPr>
        <w:t>Dummy Frontera (1 si comparten frontera común; 0 en cualquier otro caso).</w:t>
      </w:r>
    </w:p>
    <w:p w:rsidR="00000000" w:rsidRDefault="00344CB9">
      <w:pPr>
        <w:tabs>
          <w:tab w:val="left" w:pos="1440"/>
          <w:tab w:val="left" w:pos="1800"/>
        </w:tabs>
        <w:spacing w:line="480" w:lineRule="auto"/>
        <w:ind w:left="1800" w:hanging="1800"/>
        <w:jc w:val="both"/>
        <w:rPr>
          <w:rFonts w:ascii="Arial" w:hAnsi="Arial"/>
          <w:lang w:val="es-EC"/>
        </w:rPr>
      </w:pPr>
      <w:r>
        <w:rPr>
          <w:rFonts w:ascii="Arial" w:hAnsi="Arial"/>
          <w:b/>
          <w:bCs/>
          <w:lang w:val="es-EC"/>
        </w:rPr>
        <w:t>Dumlandlock</w:t>
      </w:r>
      <w:r>
        <w:rPr>
          <w:rFonts w:ascii="Arial" w:hAnsi="Arial"/>
          <w:b/>
          <w:bCs/>
          <w:lang w:val="es-EC"/>
        </w:rPr>
        <w:tab/>
      </w:r>
      <w:r>
        <w:rPr>
          <w:rFonts w:ascii="Arial" w:hAnsi="Arial"/>
          <w:lang w:val="es-EC"/>
        </w:rPr>
        <w:t xml:space="preserve">Dummy Bloqueo al mar (1 si no tienen salida marítima;0 en </w:t>
      </w:r>
      <w:r>
        <w:rPr>
          <w:rFonts w:ascii="Arial" w:hAnsi="Arial"/>
          <w:lang w:val="es-EC"/>
        </w:rPr>
        <w:t>cualquier otro caso).</w:t>
      </w:r>
    </w:p>
    <w:p w:rsidR="00000000" w:rsidRDefault="00344CB9">
      <w:pPr>
        <w:tabs>
          <w:tab w:val="left" w:pos="1440"/>
          <w:tab w:val="left" w:pos="1800"/>
        </w:tabs>
        <w:spacing w:line="480" w:lineRule="auto"/>
        <w:ind w:left="1800" w:hanging="180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modelo de efectos fijos no se pueden estimar directamente las variables que no cambian a través del tiempo, tales como: la distancia y las variables dummies.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p>
    <w:p w:rsidR="00000000" w:rsidRDefault="00344CB9">
      <w:pPr>
        <w:pStyle w:val="StyleHeading2LatinBold"/>
        <w:jc w:val="both"/>
        <w:rPr>
          <w:rFonts w:ascii="Goudy Old Style" w:hAnsi="Goudy Old Style"/>
          <w:sz w:val="28"/>
          <w:lang w:val="es-EC"/>
        </w:rPr>
      </w:pPr>
      <w:bookmarkStart w:id="451" w:name="_Toc175822250"/>
      <w:bookmarkStart w:id="452" w:name="_Toc175822325"/>
      <w:bookmarkStart w:id="453" w:name="_Toc175822609"/>
      <w:bookmarkStart w:id="454" w:name="_Toc175822724"/>
      <w:bookmarkStart w:id="455" w:name="_Toc176939833"/>
      <w:bookmarkStart w:id="456" w:name="_Toc176940168"/>
      <w:bookmarkStart w:id="457" w:name="_Toc176940494"/>
      <w:bookmarkStart w:id="458" w:name="_Toc177278922"/>
      <w:bookmarkStart w:id="459" w:name="_Toc177537540"/>
      <w:bookmarkStart w:id="460" w:name="_Toc177537784"/>
      <w:bookmarkStart w:id="461" w:name="_Toc177629576"/>
      <w:bookmarkStart w:id="462" w:name="_Toc177731244"/>
      <w:r>
        <w:rPr>
          <w:rFonts w:ascii="Goudy Old Style" w:hAnsi="Goudy Old Style"/>
          <w:sz w:val="28"/>
          <w:lang w:val="es-EC"/>
        </w:rPr>
        <w:t>4.2 Resultados de las Estimaciones de los Modelos Gravitacionales</w:t>
      </w:r>
      <w:bookmarkEnd w:id="451"/>
      <w:bookmarkEnd w:id="452"/>
      <w:bookmarkEnd w:id="453"/>
      <w:bookmarkEnd w:id="454"/>
      <w:bookmarkEnd w:id="455"/>
      <w:bookmarkEnd w:id="456"/>
      <w:bookmarkEnd w:id="457"/>
      <w:bookmarkEnd w:id="458"/>
      <w:bookmarkEnd w:id="459"/>
      <w:bookmarkEnd w:id="460"/>
      <w:bookmarkEnd w:id="461"/>
      <w:bookmarkEnd w:id="462"/>
    </w:p>
    <w:p w:rsidR="00000000" w:rsidRDefault="00344CB9">
      <w:pPr>
        <w:spacing w:line="480" w:lineRule="auto"/>
        <w:jc w:val="both"/>
        <w:rPr>
          <w:rFonts w:ascii="Goudy Old Style" w:hAnsi="Goudy Old Style"/>
          <w:b/>
          <w:bCs/>
          <w:lang w:val="es-EC"/>
        </w:rPr>
      </w:pPr>
      <w:r>
        <w:rPr>
          <w:rFonts w:ascii="Goudy Old Style" w:hAnsi="Goudy Old Style"/>
          <w:b/>
          <w:bCs/>
          <w:lang w:val="es-EC"/>
        </w:rPr>
        <w:t>T</w:t>
      </w:r>
      <w:r>
        <w:rPr>
          <w:rFonts w:ascii="Goudy Old Style" w:hAnsi="Goudy Old Style"/>
          <w:b/>
          <w:bCs/>
          <w:lang w:val="es-EC"/>
        </w:rPr>
        <w:t>abla 4.1. Resultados de estimaciones con efectos fijos para las Exportaciones Bilaterales</w:t>
      </w:r>
    </w:p>
    <w:tbl>
      <w:tblPr>
        <w:tblW w:w="8880" w:type="dxa"/>
        <w:tblInd w:w="93" w:type="dxa"/>
        <w:tblLook w:val="0000"/>
      </w:tblPr>
      <w:tblGrid>
        <w:gridCol w:w="2149"/>
        <w:gridCol w:w="1066"/>
        <w:gridCol w:w="1300"/>
        <w:gridCol w:w="1059"/>
        <w:gridCol w:w="1098"/>
        <w:gridCol w:w="1110"/>
        <w:gridCol w:w="1098"/>
      </w:tblGrid>
      <w:tr w:rsidR="00000000">
        <w:trPr>
          <w:trHeight w:val="1384"/>
        </w:trPr>
        <w:tc>
          <w:tcPr>
            <w:tcW w:w="2149" w:type="dxa"/>
            <w:tcBorders>
              <w:top w:val="nil"/>
              <w:left w:val="nil"/>
              <w:bottom w:val="single" w:sz="8" w:space="0" w:color="auto"/>
              <w:right w:val="nil"/>
            </w:tcBorders>
            <w:vAlign w:val="center"/>
          </w:tcPr>
          <w:p w:rsidR="00000000" w:rsidRDefault="00344CB9">
            <w:pPr>
              <w:rPr>
                <w:rFonts w:ascii="Book Antiqua" w:hAnsi="Book Antiqua"/>
                <w:b/>
                <w:bCs/>
                <w:sz w:val="20"/>
                <w:szCs w:val="20"/>
                <w:lang w:val="es-EC"/>
              </w:rPr>
            </w:pPr>
            <w:bookmarkStart w:id="463" w:name="OLE_LINK13"/>
            <w:r>
              <w:rPr>
                <w:rFonts w:ascii="Book Antiqua" w:hAnsi="Book Antiqua"/>
                <w:b/>
                <w:bCs/>
                <w:sz w:val="20"/>
                <w:szCs w:val="20"/>
                <w:lang w:val="es-EC"/>
              </w:rPr>
              <w:t>Variable Dependiente</w:t>
            </w:r>
          </w:p>
          <w:p w:rsidR="00000000" w:rsidRDefault="00344CB9">
            <w:pPr>
              <w:rPr>
                <w:rFonts w:ascii="Book Antiqua" w:hAnsi="Book Antiqua"/>
                <w:sz w:val="20"/>
                <w:szCs w:val="20"/>
                <w:lang w:val="es-EC"/>
              </w:rPr>
            </w:pPr>
            <w:r>
              <w:rPr>
                <w:rFonts w:ascii="Book Antiqua" w:hAnsi="Book Antiqua"/>
                <w:sz w:val="20"/>
                <w:szCs w:val="20"/>
                <w:lang w:val="es-EC"/>
              </w:rPr>
              <w:t>Log de Exportaciones Bilaterales</w:t>
            </w:r>
          </w:p>
          <w:p w:rsidR="00000000" w:rsidRDefault="00344CB9">
            <w:pPr>
              <w:rPr>
                <w:rFonts w:ascii="Book Antiqua" w:hAnsi="Book Antiqua"/>
                <w:b/>
                <w:bCs/>
                <w:sz w:val="20"/>
                <w:szCs w:val="20"/>
                <w:lang w:val="es-EC"/>
              </w:rPr>
            </w:pPr>
            <w:r>
              <w:rPr>
                <w:rFonts w:ascii="Book Antiqua" w:hAnsi="Book Antiqua"/>
                <w:b/>
                <w:bCs/>
                <w:sz w:val="20"/>
                <w:szCs w:val="20"/>
                <w:lang w:val="es-EC"/>
              </w:rPr>
              <w:t xml:space="preserve">Variables </w:t>
            </w:r>
            <w:r>
              <w:rPr>
                <w:rFonts w:ascii="Book Antiqua" w:hAnsi="Book Antiqua"/>
                <w:b/>
                <w:bCs/>
                <w:sz w:val="20"/>
                <w:szCs w:val="20"/>
                <w:lang w:val="es-EC"/>
              </w:rPr>
              <w:br/>
              <w:t>Independientes</w:t>
            </w:r>
          </w:p>
        </w:tc>
        <w:tc>
          <w:tcPr>
            <w:tcW w:w="2366" w:type="dxa"/>
            <w:gridSpan w:val="2"/>
            <w:tcBorders>
              <w:top w:val="nil"/>
              <w:left w:val="nil"/>
              <w:bottom w:val="single" w:sz="8" w:space="0" w:color="auto"/>
              <w:right w:val="nil"/>
            </w:tcBorders>
            <w:vAlign w:val="bottom"/>
          </w:tcPr>
          <w:p w:rsidR="00000000" w:rsidRDefault="00344CB9">
            <w:pPr>
              <w:jc w:val="center"/>
              <w:rPr>
                <w:rFonts w:ascii="Book Antiqua" w:hAnsi="Book Antiqua"/>
                <w:b/>
                <w:bCs/>
                <w:sz w:val="20"/>
                <w:szCs w:val="20"/>
                <w:lang w:val="es-EC"/>
              </w:rPr>
            </w:pPr>
            <w:r>
              <w:rPr>
                <w:rFonts w:ascii="Book Antiqua" w:hAnsi="Book Antiqua"/>
                <w:b/>
                <w:bCs/>
                <w:sz w:val="20"/>
                <w:szCs w:val="20"/>
                <w:lang w:val="es-EC"/>
              </w:rPr>
              <w:t>Modelo 1:</w:t>
            </w:r>
            <w:r>
              <w:rPr>
                <w:rFonts w:ascii="Book Antiqua" w:hAnsi="Book Antiqua"/>
                <w:b/>
                <w:bCs/>
                <w:sz w:val="20"/>
                <w:szCs w:val="20"/>
                <w:lang w:val="es-EC"/>
              </w:rPr>
              <w:br/>
              <w:t xml:space="preserve">Modelo </w:t>
            </w:r>
            <w:r>
              <w:rPr>
                <w:rFonts w:ascii="Book Antiqua" w:hAnsi="Book Antiqua"/>
                <w:b/>
                <w:bCs/>
                <w:sz w:val="20"/>
                <w:szCs w:val="20"/>
                <w:lang w:val="es-EC"/>
              </w:rPr>
              <w:br/>
              <w:t xml:space="preserve">Gravitacional </w:t>
            </w:r>
            <w:r>
              <w:rPr>
                <w:rFonts w:ascii="Book Antiqua" w:hAnsi="Book Antiqua"/>
                <w:b/>
                <w:bCs/>
                <w:sz w:val="20"/>
                <w:szCs w:val="20"/>
                <w:lang w:val="es-EC"/>
              </w:rPr>
              <w:br/>
              <w:t>Estandar</w:t>
            </w:r>
            <w:r>
              <w:rPr>
                <w:rFonts w:ascii="Book Antiqua" w:hAnsi="Book Antiqua"/>
                <w:b/>
                <w:bCs/>
                <w:sz w:val="20"/>
                <w:szCs w:val="20"/>
                <w:lang w:val="es-EC"/>
              </w:rPr>
              <w:br/>
              <w:t>(ec. 3.3)</w:t>
            </w:r>
          </w:p>
        </w:tc>
        <w:tc>
          <w:tcPr>
            <w:tcW w:w="2157" w:type="dxa"/>
            <w:gridSpan w:val="2"/>
            <w:tcBorders>
              <w:top w:val="nil"/>
              <w:left w:val="nil"/>
              <w:bottom w:val="single" w:sz="8" w:space="0" w:color="auto"/>
              <w:right w:val="nil"/>
            </w:tcBorders>
            <w:vAlign w:val="bottom"/>
          </w:tcPr>
          <w:p w:rsidR="00000000" w:rsidRDefault="00344CB9">
            <w:pPr>
              <w:jc w:val="center"/>
              <w:rPr>
                <w:rFonts w:ascii="Book Antiqua" w:hAnsi="Book Antiqua"/>
                <w:b/>
                <w:bCs/>
                <w:sz w:val="20"/>
                <w:szCs w:val="20"/>
                <w:lang w:val="es-EC"/>
              </w:rPr>
            </w:pPr>
            <w:r>
              <w:rPr>
                <w:rFonts w:ascii="Book Antiqua" w:hAnsi="Book Antiqua"/>
                <w:b/>
                <w:bCs/>
                <w:sz w:val="20"/>
                <w:szCs w:val="20"/>
                <w:lang w:val="es-EC"/>
              </w:rPr>
              <w:t>Modelo 2:</w:t>
            </w:r>
            <w:r>
              <w:rPr>
                <w:rFonts w:ascii="Book Antiqua" w:hAnsi="Book Antiqua"/>
                <w:b/>
                <w:bCs/>
                <w:sz w:val="20"/>
                <w:szCs w:val="20"/>
                <w:lang w:val="es-EC"/>
              </w:rPr>
              <w:br/>
              <w:t xml:space="preserve">Modelo Gravitacional </w:t>
            </w:r>
            <w:r>
              <w:rPr>
                <w:rFonts w:ascii="Book Antiqua" w:hAnsi="Book Antiqua"/>
                <w:b/>
                <w:bCs/>
                <w:sz w:val="20"/>
                <w:szCs w:val="20"/>
                <w:lang w:val="es-EC"/>
              </w:rPr>
              <w:br/>
              <w:t>Au</w:t>
            </w:r>
            <w:r>
              <w:rPr>
                <w:rFonts w:ascii="Book Antiqua" w:hAnsi="Book Antiqua"/>
                <w:b/>
                <w:bCs/>
                <w:sz w:val="20"/>
                <w:szCs w:val="20"/>
                <w:lang w:val="es-EC"/>
              </w:rPr>
              <w:t>mentado</w:t>
            </w:r>
            <w:r>
              <w:rPr>
                <w:rFonts w:ascii="Book Antiqua" w:hAnsi="Book Antiqua"/>
                <w:b/>
                <w:bCs/>
                <w:sz w:val="20"/>
                <w:szCs w:val="20"/>
                <w:lang w:val="es-EC"/>
              </w:rPr>
              <w:br/>
              <w:t>(ec. 3.4)</w:t>
            </w:r>
          </w:p>
        </w:tc>
        <w:tc>
          <w:tcPr>
            <w:tcW w:w="2208" w:type="dxa"/>
            <w:gridSpan w:val="2"/>
            <w:tcBorders>
              <w:top w:val="nil"/>
              <w:left w:val="nil"/>
              <w:bottom w:val="single" w:sz="8" w:space="0" w:color="auto"/>
              <w:right w:val="nil"/>
            </w:tcBorders>
            <w:vAlign w:val="bottom"/>
          </w:tcPr>
          <w:p w:rsidR="00000000" w:rsidRDefault="00344CB9">
            <w:pPr>
              <w:jc w:val="center"/>
              <w:rPr>
                <w:rFonts w:ascii="Book Antiqua" w:hAnsi="Book Antiqua"/>
                <w:b/>
                <w:bCs/>
                <w:sz w:val="20"/>
                <w:szCs w:val="20"/>
                <w:lang w:val="es-EC"/>
              </w:rPr>
            </w:pPr>
            <w:r>
              <w:rPr>
                <w:rFonts w:ascii="Book Antiqua" w:hAnsi="Book Antiqua"/>
                <w:b/>
                <w:bCs/>
                <w:sz w:val="20"/>
                <w:szCs w:val="20"/>
                <w:lang w:val="es-EC"/>
              </w:rPr>
              <w:t>Modelo 3:</w:t>
            </w:r>
            <w:r>
              <w:rPr>
                <w:rFonts w:ascii="Book Antiqua" w:hAnsi="Book Antiqua"/>
                <w:b/>
                <w:bCs/>
                <w:sz w:val="20"/>
                <w:szCs w:val="20"/>
                <w:lang w:val="es-EC"/>
              </w:rPr>
              <w:br/>
              <w:t>Modelo Gravitacional Aumentado</w:t>
            </w:r>
            <w:r>
              <w:rPr>
                <w:rFonts w:ascii="Book Antiqua" w:hAnsi="Book Antiqua"/>
                <w:b/>
                <w:bCs/>
                <w:sz w:val="20"/>
                <w:szCs w:val="20"/>
                <w:lang w:val="es-EC"/>
              </w:rPr>
              <w:br/>
              <w:t>(ec. 3.5)</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Constante</w:t>
            </w:r>
          </w:p>
        </w:tc>
        <w:tc>
          <w:tcPr>
            <w:tcW w:w="1066"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-52.816</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(7.239)</w:t>
            </w: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-48.820</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(7.380)</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-23.306</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(7.395)</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lpib</w:t>
            </w:r>
            <w:r>
              <w:rPr>
                <w:rFonts w:ascii="Book Antiqua" w:hAnsi="Book Antiqua"/>
                <w:sz w:val="20"/>
                <w:szCs w:val="20"/>
                <w:vertAlign w:val="subscript"/>
                <w:lang w:val="es-EC"/>
              </w:rPr>
              <w:t>i</w:t>
            </w:r>
          </w:p>
        </w:tc>
        <w:tc>
          <w:tcPr>
            <w:tcW w:w="1066"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-0.421</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(0.478)</w:t>
            </w: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-0.611</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(0.485)</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-0.978*</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(0.544)</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lpib</w:t>
            </w:r>
            <w:r>
              <w:rPr>
                <w:rFonts w:ascii="Book Antiqua" w:hAnsi="Book Antiqua"/>
                <w:sz w:val="20"/>
                <w:szCs w:val="20"/>
                <w:vertAlign w:val="subscript"/>
                <w:lang w:val="es-EC"/>
              </w:rPr>
              <w:t>j</w:t>
            </w:r>
          </w:p>
        </w:tc>
        <w:tc>
          <w:tcPr>
            <w:tcW w:w="1066"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0.629</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(0.400)</w:t>
            </w: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0.709*</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(0.415)</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1.411***</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(0.418)</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lpop</w:t>
            </w:r>
            <w:r>
              <w:rPr>
                <w:rFonts w:ascii="Book Antiqua" w:hAnsi="Book Antiqua"/>
                <w:sz w:val="20"/>
                <w:szCs w:val="20"/>
                <w:vertAlign w:val="subscript"/>
                <w:lang w:val="es-EC"/>
              </w:rPr>
              <w:t>i</w:t>
            </w:r>
          </w:p>
        </w:tc>
        <w:tc>
          <w:tcPr>
            <w:tcW w:w="1066"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2.533***</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(0.743</w:t>
            </w:r>
            <w:r>
              <w:rPr>
                <w:rFonts w:ascii="Book Antiqua" w:hAnsi="Book Antiqua"/>
                <w:sz w:val="20"/>
                <w:szCs w:val="20"/>
                <w:lang w:val="es-EC"/>
              </w:rPr>
              <w:t>)</w:t>
            </w: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2.131***</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(0.760)</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2.413***</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(0.752)</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lpopj</w:t>
            </w:r>
          </w:p>
        </w:tc>
        <w:tc>
          <w:tcPr>
            <w:tcW w:w="1066"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2.697***</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(0.758)</w:t>
            </w: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2.857***</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(0.780)</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0.231</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(0.875)</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linfra</w:t>
            </w:r>
            <w:r>
              <w:rPr>
                <w:rFonts w:ascii="Book Antiqua" w:hAnsi="Book Antiqua"/>
                <w:sz w:val="20"/>
                <w:szCs w:val="20"/>
                <w:vertAlign w:val="subscript"/>
                <w:lang w:val="es-EC"/>
              </w:rPr>
              <w:t>i</w:t>
            </w:r>
          </w:p>
        </w:tc>
        <w:tc>
          <w:tcPr>
            <w:tcW w:w="1066"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0.113***</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(0.023)</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0.080***</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(0.023)</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bookmarkStart w:id="464" w:name="OLE_LINK3"/>
            <w:bookmarkStart w:id="465" w:name="OLE_LINK4"/>
            <w:r>
              <w:rPr>
                <w:rFonts w:ascii="Book Antiqua" w:hAnsi="Book Antiqua"/>
                <w:sz w:val="20"/>
                <w:szCs w:val="20"/>
                <w:lang w:val="es-EC"/>
              </w:rPr>
              <w:t>linfra</w:t>
            </w:r>
            <w:r>
              <w:rPr>
                <w:rFonts w:ascii="Book Antiqua" w:hAnsi="Book Antiqua"/>
                <w:sz w:val="20"/>
                <w:szCs w:val="20"/>
                <w:vertAlign w:val="subscript"/>
                <w:lang w:val="es-EC"/>
              </w:rPr>
              <w:t>j</w:t>
            </w:r>
            <w:bookmarkEnd w:id="464"/>
            <w:bookmarkEnd w:id="465"/>
          </w:p>
        </w:tc>
        <w:tc>
          <w:tcPr>
            <w:tcW w:w="1066"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05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-0.055**</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(0.025)</w:t>
            </w: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-0.062**</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(0.024)</w:t>
            </w:r>
          </w:p>
        </w:tc>
      </w:tr>
      <w:tr w:rsidR="00000000">
        <w:trPr>
          <w:trHeight w:val="300"/>
        </w:trPr>
        <w:tc>
          <w:tcPr>
            <w:tcW w:w="214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ltrc</w:t>
            </w:r>
            <w:r>
              <w:rPr>
                <w:rFonts w:ascii="Book Antiqua" w:hAnsi="Book Antiqua"/>
                <w:sz w:val="20"/>
                <w:szCs w:val="20"/>
                <w:vertAlign w:val="subscript"/>
                <w:lang w:val="es-EC"/>
              </w:rPr>
              <w:t>ij</w:t>
            </w:r>
          </w:p>
        </w:tc>
        <w:tc>
          <w:tcPr>
            <w:tcW w:w="1066"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300"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059"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110"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0.103***</w:t>
            </w:r>
          </w:p>
        </w:tc>
        <w:tc>
          <w:tcPr>
            <w:tcW w:w="1098"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(0.011)</w:t>
            </w:r>
          </w:p>
        </w:tc>
      </w:tr>
      <w:tr w:rsidR="00000000">
        <w:trPr>
          <w:trHeight w:val="300"/>
        </w:trPr>
        <w:tc>
          <w:tcPr>
            <w:tcW w:w="2149" w:type="dxa"/>
            <w:tcBorders>
              <w:top w:val="nil"/>
              <w:left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lydif</w:t>
            </w:r>
            <w:r>
              <w:rPr>
                <w:rFonts w:ascii="Book Antiqua" w:hAnsi="Book Antiqua"/>
                <w:sz w:val="20"/>
                <w:szCs w:val="20"/>
                <w:vertAlign w:val="subscript"/>
                <w:lang w:val="es-EC"/>
              </w:rPr>
              <w:t>ij</w:t>
            </w:r>
          </w:p>
        </w:tc>
        <w:tc>
          <w:tcPr>
            <w:tcW w:w="1066" w:type="dxa"/>
            <w:tcBorders>
              <w:top w:val="nil"/>
              <w:left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300" w:type="dxa"/>
            <w:tcBorders>
              <w:top w:val="nil"/>
              <w:left w:val="nil"/>
              <w:right w:val="nil"/>
            </w:tcBorders>
            <w:noWrap/>
            <w:vAlign w:val="bottom"/>
          </w:tcPr>
          <w:p w:rsidR="00000000" w:rsidRDefault="00344CB9">
            <w:pPr>
              <w:rPr>
                <w:rFonts w:ascii="Book Antiqua" w:hAnsi="Book Antiqua"/>
                <w:sz w:val="20"/>
                <w:szCs w:val="20"/>
                <w:lang w:val="es-EC"/>
              </w:rPr>
            </w:pPr>
          </w:p>
        </w:tc>
        <w:tc>
          <w:tcPr>
            <w:tcW w:w="1059" w:type="dxa"/>
            <w:tcBorders>
              <w:top w:val="nil"/>
              <w:left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98" w:type="dxa"/>
            <w:tcBorders>
              <w:top w:val="nil"/>
              <w:left w:val="nil"/>
              <w:right w:val="nil"/>
            </w:tcBorders>
            <w:noWrap/>
            <w:vAlign w:val="bottom"/>
          </w:tcPr>
          <w:p w:rsidR="00000000" w:rsidRDefault="00344CB9">
            <w:pPr>
              <w:rPr>
                <w:rFonts w:ascii="Book Antiqua" w:hAnsi="Book Antiqua"/>
                <w:sz w:val="20"/>
                <w:szCs w:val="20"/>
                <w:lang w:val="es-EC"/>
              </w:rPr>
            </w:pPr>
          </w:p>
        </w:tc>
        <w:tc>
          <w:tcPr>
            <w:tcW w:w="1110" w:type="dxa"/>
            <w:tcBorders>
              <w:top w:val="nil"/>
              <w:left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0.030</w:t>
            </w:r>
          </w:p>
        </w:tc>
        <w:tc>
          <w:tcPr>
            <w:tcW w:w="1098" w:type="dxa"/>
            <w:tcBorders>
              <w:top w:val="nil"/>
              <w:left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(0.036)</w:t>
            </w:r>
          </w:p>
        </w:tc>
      </w:tr>
      <w:tr w:rsidR="00000000">
        <w:trPr>
          <w:trHeight w:val="300"/>
        </w:trPr>
        <w:tc>
          <w:tcPr>
            <w:tcW w:w="2149"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c>
          <w:tcPr>
            <w:tcW w:w="1066"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c>
          <w:tcPr>
            <w:tcW w:w="1300"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c>
          <w:tcPr>
            <w:tcW w:w="1059"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c>
          <w:tcPr>
            <w:tcW w:w="1098"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c>
          <w:tcPr>
            <w:tcW w:w="1110"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c>
          <w:tcPr>
            <w:tcW w:w="1098" w:type="dxa"/>
            <w:tcBorders>
              <w:top w:val="nil"/>
              <w:left w:val="nil"/>
              <w:bottom w:val="single" w:sz="2" w:space="0" w:color="auto"/>
              <w:right w:val="nil"/>
            </w:tcBorders>
            <w:noWrap/>
            <w:vAlign w:val="bottom"/>
          </w:tcPr>
          <w:p w:rsidR="00000000" w:rsidRDefault="00344CB9">
            <w:pPr>
              <w:rPr>
                <w:rFonts w:ascii="Book Antiqua" w:hAnsi="Book Antiqua"/>
                <w:sz w:val="20"/>
                <w:szCs w:val="20"/>
                <w:lang w:val="es-EC"/>
              </w:rPr>
            </w:pPr>
          </w:p>
        </w:tc>
      </w:tr>
      <w:tr w:rsidR="00000000">
        <w:trPr>
          <w:trHeight w:val="298"/>
        </w:trPr>
        <w:tc>
          <w:tcPr>
            <w:tcW w:w="2149" w:type="dxa"/>
            <w:tcBorders>
              <w:top w:val="single" w:sz="2" w:space="0" w:color="auto"/>
              <w:left w:val="nil"/>
              <w:bottom w:val="nil"/>
              <w:right w:val="nil"/>
            </w:tcBorders>
            <w:noWrap/>
            <w:vAlign w:val="bottom"/>
          </w:tcPr>
          <w:p w:rsidR="00000000" w:rsidRDefault="00344CB9">
            <w:pPr>
              <w:rPr>
                <w:rFonts w:ascii="Book Antiqua" w:hAnsi="Book Antiqua"/>
                <w:b/>
                <w:bCs/>
                <w:sz w:val="20"/>
                <w:szCs w:val="20"/>
                <w:lang w:val="es-EC"/>
              </w:rPr>
            </w:pPr>
            <w:r>
              <w:rPr>
                <w:rFonts w:ascii="Book Antiqua" w:hAnsi="Book Antiqua"/>
                <w:b/>
                <w:bCs/>
                <w:sz w:val="20"/>
                <w:szCs w:val="20"/>
                <w:lang w:val="es-EC"/>
              </w:rPr>
              <w:t>R</w:t>
            </w:r>
            <w:r>
              <w:rPr>
                <w:rFonts w:ascii="Book Antiqua" w:hAnsi="Book Antiqua"/>
                <w:b/>
                <w:bCs/>
                <w:sz w:val="20"/>
                <w:szCs w:val="20"/>
                <w:vertAlign w:val="superscript"/>
                <w:lang w:val="es-EC"/>
              </w:rPr>
              <w:t>2</w:t>
            </w:r>
          </w:p>
        </w:tc>
        <w:tc>
          <w:tcPr>
            <w:tcW w:w="2366" w:type="dxa"/>
            <w:gridSpan w:val="2"/>
            <w:tcBorders>
              <w:top w:val="single" w:sz="2" w:space="0" w:color="auto"/>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0.641</w:t>
            </w:r>
          </w:p>
        </w:tc>
        <w:tc>
          <w:tcPr>
            <w:tcW w:w="2157" w:type="dxa"/>
            <w:gridSpan w:val="2"/>
            <w:tcBorders>
              <w:top w:val="single" w:sz="2" w:space="0" w:color="auto"/>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0.558</w:t>
            </w:r>
          </w:p>
        </w:tc>
        <w:tc>
          <w:tcPr>
            <w:tcW w:w="2208" w:type="dxa"/>
            <w:gridSpan w:val="2"/>
            <w:tcBorders>
              <w:top w:val="single" w:sz="2" w:space="0" w:color="auto"/>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0.301</w:t>
            </w:r>
          </w:p>
        </w:tc>
      </w:tr>
      <w:bookmarkEnd w:id="463"/>
    </w:tbl>
    <w:p w:rsidR="00000000" w:rsidRDefault="00344CB9">
      <w:pPr>
        <w:jc w:val="both"/>
        <w:rPr>
          <w:rFonts w:ascii="Arial" w:hAnsi="Arial"/>
          <w:b/>
          <w:bCs/>
          <w:sz w:val="20"/>
          <w:szCs w:val="20"/>
          <w:lang w:val="es-EC"/>
        </w:rPr>
      </w:pPr>
    </w:p>
    <w:p w:rsidR="00000000" w:rsidRDefault="00344CB9">
      <w:pPr>
        <w:jc w:val="both"/>
        <w:rPr>
          <w:rFonts w:ascii="Goudy Old Style" w:hAnsi="Goudy Old Style"/>
          <w:sz w:val="20"/>
          <w:szCs w:val="20"/>
          <w:lang w:val="es-EC"/>
        </w:rPr>
      </w:pPr>
      <w:r>
        <w:rPr>
          <w:rFonts w:ascii="Goudy Old Style" w:hAnsi="Goudy Old Style"/>
          <w:sz w:val="20"/>
          <w:szCs w:val="20"/>
          <w:lang w:val="es-EC"/>
        </w:rPr>
        <w:t>Muestra de 44 países, 456 observaciones, 1980-2003</w:t>
      </w:r>
    </w:p>
    <w:p w:rsidR="00000000" w:rsidRDefault="00344CB9">
      <w:pPr>
        <w:jc w:val="both"/>
        <w:rPr>
          <w:rFonts w:ascii="Goudy Old Style" w:hAnsi="Goudy Old Style"/>
          <w:b/>
          <w:bCs/>
          <w:sz w:val="20"/>
          <w:szCs w:val="20"/>
          <w:lang w:val="es-EC"/>
        </w:rPr>
      </w:pPr>
      <w:r>
        <w:rPr>
          <w:rFonts w:ascii="Goudy Old Style" w:hAnsi="Goudy Old Style"/>
          <w:b/>
          <w:bCs/>
          <w:sz w:val="20"/>
          <w:szCs w:val="20"/>
          <w:lang w:val="es-EC"/>
        </w:rPr>
        <w:t>Nota: Los errores estándares robustos se encuentran en paréntesis. ***, **, * denotan el nivel de significancia al 1%,  5% y 10% respectivamente.</w:t>
      </w:r>
    </w:p>
    <w:p w:rsidR="00000000" w:rsidRDefault="00344CB9">
      <w:pPr>
        <w:jc w:val="both"/>
        <w:rPr>
          <w:rFonts w:ascii="Goudy Old Style" w:hAnsi="Goudy Old Style"/>
          <w:b/>
          <w:bCs/>
          <w:sz w:val="20"/>
          <w:szCs w:val="20"/>
          <w:lang w:val="es-EC"/>
        </w:rPr>
      </w:pPr>
    </w:p>
    <w:p w:rsidR="00000000" w:rsidRDefault="00344CB9">
      <w:pPr>
        <w:jc w:val="both"/>
        <w:rPr>
          <w:rFonts w:ascii="Goudy Old Style" w:hAnsi="Goudy Old Style"/>
          <w:b/>
          <w:bCs/>
          <w:sz w:val="20"/>
          <w:szCs w:val="20"/>
          <w:lang w:val="es-EC"/>
        </w:rPr>
      </w:pPr>
      <w:r>
        <w:rPr>
          <w:rFonts w:ascii="Goudy Old Style" w:hAnsi="Goudy Old Style"/>
          <w:b/>
          <w:bCs/>
          <w:sz w:val="20"/>
          <w:szCs w:val="20"/>
          <w:lang w:val="es-EC"/>
        </w:rPr>
        <w:t>Elaboración: Autores</w:t>
      </w:r>
    </w:p>
    <w:p w:rsidR="00000000" w:rsidRDefault="00344CB9">
      <w:pPr>
        <w:jc w:val="both"/>
        <w:rPr>
          <w:rFonts w:ascii="Arial" w:hAnsi="Arial"/>
          <w:b/>
          <w:bCs/>
          <w:sz w:val="20"/>
          <w:szCs w:val="20"/>
          <w:lang w:val="es-EC"/>
        </w:rPr>
      </w:pPr>
    </w:p>
    <w:p w:rsidR="00000000" w:rsidRDefault="00344CB9">
      <w:pPr>
        <w:jc w:val="both"/>
        <w:rPr>
          <w:rFonts w:ascii="Arial" w:hAnsi="Arial"/>
          <w:b/>
          <w:bCs/>
          <w:sz w:val="20"/>
          <w:szCs w:val="20"/>
          <w:lang w:val="es-EC"/>
        </w:rPr>
      </w:pPr>
    </w:p>
    <w:p w:rsidR="00000000" w:rsidRDefault="00344CB9">
      <w:pPr>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En </w:t>
      </w:r>
      <w:r>
        <w:rPr>
          <w:rFonts w:ascii="Arial" w:hAnsi="Arial"/>
          <w:lang w:val="es-EC"/>
        </w:rPr>
        <w:t>la tabla 4.1 podemos observar que al estimar los parámetros del Modelo Gravitacional Estándar las variables del Pib del bloque exportador (lpib</w:t>
      </w:r>
      <w:r>
        <w:rPr>
          <w:rFonts w:ascii="Arial" w:hAnsi="Arial"/>
          <w:vertAlign w:val="subscript"/>
          <w:lang w:val="es-EC"/>
        </w:rPr>
        <w:t>i</w:t>
      </w:r>
      <w:r>
        <w:rPr>
          <w:rFonts w:ascii="Arial" w:hAnsi="Arial"/>
          <w:lang w:val="es-EC"/>
        </w:rPr>
        <w:t>) resulta no significativa al igual que el Pib del bloque importador (lpib</w:t>
      </w:r>
      <w:r>
        <w:rPr>
          <w:rFonts w:ascii="Arial" w:hAnsi="Arial"/>
          <w:vertAlign w:val="subscript"/>
          <w:lang w:val="es-EC"/>
        </w:rPr>
        <w:t>j</w:t>
      </w:r>
      <w:r>
        <w:rPr>
          <w:rFonts w:ascii="Arial" w:hAnsi="Arial"/>
          <w:lang w:val="es-EC"/>
        </w:rPr>
        <w:t>).  Los datos nos muestran que las po</w:t>
      </w:r>
      <w:r>
        <w:rPr>
          <w:rFonts w:ascii="Arial" w:hAnsi="Arial"/>
          <w:lang w:val="es-EC"/>
        </w:rPr>
        <w:t>blaciones son significativas tanto para el bloque exportador e importador, observamos que el signo del coeficiente es positivo para ambos casos, esto quiere decir, que las exportaciones bilaterales entre los cinco bloques de estudio vienen explicadas por l</w:t>
      </w:r>
      <w:r>
        <w:rPr>
          <w:rFonts w:ascii="Arial" w:hAnsi="Arial"/>
          <w:lang w:val="es-EC"/>
        </w:rPr>
        <w:t>a población, ante un incremento de un punto porcentual en la población del bloque exportador (lpop</w:t>
      </w:r>
      <w:r>
        <w:rPr>
          <w:rFonts w:ascii="Arial" w:hAnsi="Arial"/>
          <w:vertAlign w:val="subscript"/>
          <w:lang w:val="es-EC"/>
        </w:rPr>
        <w:t>i</w:t>
      </w:r>
      <w:r>
        <w:rPr>
          <w:rFonts w:ascii="Arial" w:hAnsi="Arial"/>
          <w:lang w:val="es-EC"/>
        </w:rPr>
        <w:t xml:space="preserve">) las exportaciones bilaterales se incrementan en 2.53%, con lo que se confirma la teoría. Para el caso de la población del bloque importador el coeficiente </w:t>
      </w:r>
      <w:r>
        <w:rPr>
          <w:rFonts w:ascii="Arial" w:hAnsi="Arial"/>
          <w:lang w:val="es-EC"/>
        </w:rPr>
        <w:t xml:space="preserve">estimado resultó de 2.697%, lo que indica que la población de los bloques importadores incrementan los flujos de exportaciones bilaterales en mayor proporción que la población de los bloques exportadores, este resultado se debe a la existencia de </w:t>
      </w:r>
      <w:r>
        <w:rPr>
          <w:rFonts w:ascii="Arial" w:hAnsi="Arial"/>
          <w:i/>
          <w:iCs/>
          <w:lang w:val="es-EC"/>
        </w:rPr>
        <w:t>economías</w:t>
      </w:r>
      <w:r>
        <w:rPr>
          <w:rFonts w:ascii="Arial" w:hAnsi="Arial"/>
          <w:i/>
          <w:iCs/>
          <w:lang w:val="es-EC"/>
        </w:rPr>
        <w:t xml:space="preserve"> de escala</w:t>
      </w:r>
      <w:r>
        <w:rPr>
          <w:rFonts w:ascii="Arial" w:hAnsi="Arial"/>
          <w:lang w:val="es-EC"/>
        </w:rPr>
        <w:t>, dado que a los bloques importadores les resulta económicamente más eficientes importar bienes que producirlos.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Para el Modelo Gravitacional Aumentado (Modelo 2) donde se incluyó la infraestructura del bloque exportador e importador como variab</w:t>
      </w:r>
      <w:r>
        <w:rPr>
          <w:rFonts w:ascii="Arial" w:hAnsi="Arial"/>
          <w:lang w:val="es-EC"/>
        </w:rPr>
        <w:t>les explicativas se obtuvo que la elasticidad ingreso de la demanda de exportaciones bilaterales con respecto al bloque importador (lpib</w:t>
      </w:r>
      <w:r>
        <w:rPr>
          <w:rFonts w:ascii="Arial" w:hAnsi="Arial"/>
          <w:vertAlign w:val="subscript"/>
          <w:lang w:val="es-EC"/>
        </w:rPr>
        <w:t>j</w:t>
      </w:r>
      <w:r>
        <w:rPr>
          <w:rFonts w:ascii="Arial" w:hAnsi="Arial"/>
          <w:lang w:val="es-EC"/>
        </w:rPr>
        <w:t>) se incrementa en 0.709%, lo que confirma la teoría que la elasticidad ingreso se aproxima a la unidad y también que a</w:t>
      </w:r>
      <w:r>
        <w:rPr>
          <w:rFonts w:ascii="Arial" w:hAnsi="Arial"/>
          <w:lang w:val="es-EC"/>
        </w:rPr>
        <w:t>nte bloques que tengan un mayor nivel de ingreso se fomentan las exportaciones bilaterales, resultado que se esperaba como lo mencionado anteriormente en el que los datos nos reflejan la existencia de economías de escala en los bloques exportadores grandes</w:t>
      </w:r>
      <w:r>
        <w:rPr>
          <w:rFonts w:ascii="Arial" w:hAnsi="Arial"/>
          <w:lang w:val="es-EC"/>
        </w:rPr>
        <w:t xml:space="preserve"> y consecuentemente los bloques pequeños son netamente importadores. Con respecto a los coeficientes de la población del bloque exportador e importador resultan significativos y con signo positivo, en donde la población del bloque exportador incrementa en </w:t>
      </w:r>
      <w:r>
        <w:rPr>
          <w:rFonts w:ascii="Arial" w:hAnsi="Arial"/>
          <w:lang w:val="es-EC"/>
        </w:rPr>
        <w:t xml:space="preserve">2.131% las exportaciones bilaterales mientras que la población del bloque importador aumenta en 2.857%, lo que comprueba que la población de los bloques importadores repercute en mayor proporción que la de los exportadores debido a que los bloques grandes </w:t>
      </w:r>
      <w:r>
        <w:rPr>
          <w:rFonts w:ascii="Arial" w:hAnsi="Arial"/>
          <w:lang w:val="es-EC"/>
        </w:rPr>
        <w:t>deben aumentar las exportaciones para cubrir la demanda de importaciones de los bloques pequeños.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Al incluir las variables de infraestructura del bloque exportador e importador (linfra</w:t>
      </w:r>
      <w:r>
        <w:rPr>
          <w:rFonts w:ascii="Arial" w:hAnsi="Arial"/>
          <w:vertAlign w:val="subscript"/>
          <w:lang w:val="es-EC"/>
        </w:rPr>
        <w:t>i</w:t>
      </w:r>
      <w:r>
        <w:rPr>
          <w:rFonts w:ascii="Arial" w:hAnsi="Arial"/>
          <w:lang w:val="es-EC"/>
        </w:rPr>
        <w:t xml:space="preserve"> y linfra</w:t>
      </w:r>
      <w:r>
        <w:rPr>
          <w:rFonts w:ascii="Arial" w:hAnsi="Arial"/>
          <w:vertAlign w:val="subscript"/>
          <w:lang w:val="es-EC"/>
        </w:rPr>
        <w:t>j</w:t>
      </w:r>
      <w:r>
        <w:rPr>
          <w:rFonts w:ascii="Arial" w:hAnsi="Arial"/>
          <w:lang w:val="es-EC"/>
        </w:rPr>
        <w:t>) se obtuvo que la infraestructura tanto de los bloques expo</w:t>
      </w:r>
      <w:r>
        <w:rPr>
          <w:rFonts w:ascii="Arial" w:hAnsi="Arial"/>
          <w:lang w:val="es-EC"/>
        </w:rPr>
        <w:t>rtadores como importadores resultaron significativas, pero con signo distintos a los esperados, en el caso de la infraestructura de los bloques exportadores es positivo mientras que para los bloques importadores es negativo. Los datos nos muestran que exis</w:t>
      </w:r>
      <w:r>
        <w:rPr>
          <w:rFonts w:ascii="Arial" w:hAnsi="Arial"/>
          <w:lang w:val="es-EC"/>
        </w:rPr>
        <w:t>te una relación positiva entre el nivel de infraestructura de los bloques exportadores con el volumen de exportaciones bilaterales, en este caso el coeficiente estimado para el nivel de infraestructura incrementa las exportaciones bilaterales en  0.113%. C</w:t>
      </w:r>
      <w:r>
        <w:rPr>
          <w:rFonts w:ascii="Arial" w:hAnsi="Arial"/>
          <w:lang w:val="es-EC"/>
        </w:rPr>
        <w:t>aso contrario ocurre con el nivel de infraestructura de los bloques importadores con un coeficiente de signo negativo, por lo que contradice la teoría, debido a que un mayor nivel de infraestructura en dichos bloques disminuyen en 0.055% los flujos de expo</w:t>
      </w:r>
      <w:r>
        <w:rPr>
          <w:rFonts w:ascii="Arial" w:hAnsi="Arial"/>
          <w:lang w:val="es-EC"/>
        </w:rPr>
        <w:t>rtaciones bilaterales dicho resultado se traduce en que un mayor índice de infraestructura de los bloques importadores reduce las exportaciones bilaterales, dado que los bloques pequeños les resulta más costoso aumentar sus exportaciones bilaterales ya que</w:t>
      </w:r>
      <w:r>
        <w:rPr>
          <w:rFonts w:ascii="Arial" w:hAnsi="Arial"/>
          <w:lang w:val="es-EC"/>
        </w:rPr>
        <w:t xml:space="preserve"> incurren en un mayor costo de transporte.</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Modelo Gravitacional Aumentado que incluye el tipo de cambio real bilateral y la diferencia al cuadrado del ingreso per cápita (Modelo 3) muestra que el coeficiente del pib real del bloque exportador (lpib</w:t>
      </w:r>
      <w:r>
        <w:rPr>
          <w:rFonts w:ascii="Arial" w:hAnsi="Arial"/>
          <w:vertAlign w:val="subscript"/>
          <w:lang w:val="es-EC"/>
        </w:rPr>
        <w:t>i</w:t>
      </w:r>
      <w:r>
        <w:rPr>
          <w:rFonts w:ascii="Arial" w:hAnsi="Arial"/>
          <w:lang w:val="es-EC"/>
        </w:rPr>
        <w:t>) tiene signo negativo, esto nos dice que los bloques pequeños influyen más en los resultados que los bloques grandes ya que tienden a importan más  bienes en lugar de producir, contrario a lo que nos indica la teoría, dado que un incremento de un punto po</w:t>
      </w:r>
      <w:r>
        <w:rPr>
          <w:rFonts w:ascii="Arial" w:hAnsi="Arial"/>
          <w:lang w:val="es-EC"/>
        </w:rPr>
        <w:t>rcentual en el ingreso de dichos bloques disminuye 0.978% las exportaciones bilaterales.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caso del pib real de los bloques importadores en el cual incrementos en sus ingresos se traducen en el aumento de exportaciones bilaterales en 1.411%. El coefic</w:t>
      </w:r>
      <w:r>
        <w:rPr>
          <w:rFonts w:ascii="Arial" w:hAnsi="Arial"/>
          <w:lang w:val="es-EC"/>
        </w:rPr>
        <w:t>iente de la población del bloque exportador es de 2.413% teniendo un efecto positivo en el flujo de exportaciones bilaterales, dado que los datos nos muestran que los bloques exportadores con un mayor número de habitantes exportan más bienes de los que imp</w:t>
      </w:r>
      <w:r>
        <w:rPr>
          <w:rFonts w:ascii="Arial" w:hAnsi="Arial"/>
          <w:lang w:val="es-EC"/>
        </w:rPr>
        <w:t>ortan este comportamiento obedece a economías de escala.</w:t>
      </w:r>
    </w:p>
    <w:p w:rsidR="00000000" w:rsidRDefault="00344CB9">
      <w:pPr>
        <w:spacing w:line="480" w:lineRule="auto"/>
        <w:ind w:firstLine="720"/>
        <w:jc w:val="both"/>
        <w:rPr>
          <w:rFonts w:ascii="Arial" w:hAnsi="Arial"/>
          <w:lang w:val="es-EC"/>
        </w:rPr>
      </w:pPr>
      <w:r>
        <w:rPr>
          <w:rFonts w:ascii="Arial" w:hAnsi="Arial"/>
          <w:lang w:val="es-EC"/>
        </w:rPr>
        <w:t>La variable de infraestructura resulta estadísticamente significativa para los bloques exportadores e importadores, con un efecto positivo en las exportaciones bilaterales de 0.08%, esto obedece a qu</w:t>
      </w:r>
      <w:r>
        <w:rPr>
          <w:rFonts w:ascii="Arial" w:hAnsi="Arial"/>
          <w:lang w:val="es-EC"/>
        </w:rPr>
        <w:t>e los bloques exportadores que tengan un mayor nivel de infraestructura aumentan las exportaciones bilaterales.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Lo contrario sucede con la infraestructura de los bloques importadores donde se evidencia un efecto negativo sobre las exportaciones bilaterale</w:t>
      </w:r>
      <w:r>
        <w:rPr>
          <w:rFonts w:ascii="Arial" w:hAnsi="Arial"/>
          <w:lang w:val="es-EC"/>
        </w:rPr>
        <w:t>s en -0.062%, esto se debe a que los bloques importadores pequeños importan más de lo que exportan.</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color w:val="000000"/>
          <w:lang w:val="es-EC" w:bidi="ml-IN"/>
        </w:rPr>
      </w:pPr>
      <w:r>
        <w:rPr>
          <w:rFonts w:ascii="Arial" w:hAnsi="Arial"/>
          <w:lang w:val="es-EC"/>
        </w:rPr>
        <w:t>Para la interpretación de la variable explicativa Tipo de Cambio Real Bilateral debemos considerar que: u</w:t>
      </w:r>
      <w:r>
        <w:rPr>
          <w:rFonts w:ascii="Arial" w:hAnsi="Arial"/>
          <w:color w:val="000000"/>
          <w:lang w:val="es-EC" w:bidi="ml-IN"/>
        </w:rPr>
        <w:t>n aumento del precio de los bienes domésticos expr</w:t>
      </w:r>
      <w:r>
        <w:rPr>
          <w:rFonts w:ascii="Arial" w:hAnsi="Arial"/>
          <w:color w:val="000000"/>
          <w:lang w:val="es-EC" w:bidi="ml-IN"/>
        </w:rPr>
        <w:t>esado en bienes extranjeros se denomina apreciación real, mientras que una disminución se denomina depreciación real. Una apreciación real corresponde con una caída del tipo de cambio real, y viceversa</w:t>
      </w:r>
      <w:r>
        <w:rPr>
          <w:rFonts w:ascii="Arial" w:hAnsi="Arial"/>
          <w:color w:val="000000"/>
          <w:sz w:val="18"/>
          <w:szCs w:val="18"/>
          <w:lang w:val="es-EC" w:bidi="ml-IN"/>
        </w:rPr>
        <w:t xml:space="preserve">. </w:t>
      </w:r>
      <w:r>
        <w:rPr>
          <w:rFonts w:ascii="Arial" w:hAnsi="Arial"/>
          <w:color w:val="000000"/>
          <w:lang w:val="es-EC" w:bidi="ml-IN"/>
        </w:rPr>
        <w:t>La relación entre esta variable explicativa y las exp</w:t>
      </w:r>
      <w:r>
        <w:rPr>
          <w:rFonts w:ascii="Arial" w:hAnsi="Arial"/>
          <w:color w:val="000000"/>
          <w:lang w:val="es-EC" w:bidi="ml-IN"/>
        </w:rPr>
        <w:t xml:space="preserve">ortaciones bilaterales es positiva, esto quiere decir que un aumento en el Tipo de Cambio Real Bilateral que constituye una depreciación real, aumenta las exportaciones bilaterales en </w:t>
      </w:r>
      <w:r>
        <w:rPr>
          <w:rFonts w:ascii="Arial" w:hAnsi="Arial"/>
          <w:lang w:val="es-EC"/>
        </w:rPr>
        <w:t>0.103%, es decir las exportaciones bilaterales entre bloques ganan compe</w:t>
      </w:r>
      <w:r>
        <w:rPr>
          <w:rFonts w:ascii="Arial" w:hAnsi="Arial"/>
          <w:lang w:val="es-EC"/>
        </w:rPr>
        <w:t xml:space="preserve">titividad. </w:t>
      </w:r>
    </w:p>
    <w:p w:rsidR="00000000" w:rsidRDefault="00344CB9">
      <w:pPr>
        <w:spacing w:line="480" w:lineRule="auto"/>
        <w:jc w:val="both"/>
        <w:rPr>
          <w:rFonts w:ascii="Arial" w:hAnsi="Arial"/>
          <w:b/>
          <w:bCs/>
          <w:lang w:val="es-EC"/>
        </w:rPr>
      </w:pPr>
    </w:p>
    <w:p w:rsidR="00000000" w:rsidRDefault="00344CB9">
      <w:pPr>
        <w:spacing w:line="480" w:lineRule="auto"/>
        <w:jc w:val="both"/>
        <w:rPr>
          <w:rFonts w:ascii="Goudy Old Style" w:hAnsi="Goudy Old Style"/>
          <w:b/>
          <w:bCs/>
          <w:lang w:val="es-EC"/>
        </w:rPr>
      </w:pPr>
      <w:r>
        <w:rPr>
          <w:rFonts w:ascii="Goudy Old Style" w:hAnsi="Goudy Old Style"/>
          <w:b/>
          <w:bCs/>
          <w:lang w:val="es-EC"/>
        </w:rPr>
        <w:t>Tabla 4.2 Resultados de estimaciones con efectos fijos para las Importaciones Bilaterales.</w:t>
      </w:r>
    </w:p>
    <w:tbl>
      <w:tblPr>
        <w:tblW w:w="8673" w:type="dxa"/>
        <w:tblInd w:w="93" w:type="dxa"/>
        <w:tblLook w:val="0000"/>
      </w:tblPr>
      <w:tblGrid>
        <w:gridCol w:w="2269"/>
        <w:gridCol w:w="1043"/>
        <w:gridCol w:w="1024"/>
        <w:gridCol w:w="1117"/>
        <w:gridCol w:w="1024"/>
        <w:gridCol w:w="1172"/>
        <w:gridCol w:w="1024"/>
      </w:tblGrid>
      <w:tr w:rsidR="00000000">
        <w:trPr>
          <w:trHeight w:val="1379"/>
        </w:trPr>
        <w:tc>
          <w:tcPr>
            <w:tcW w:w="2269" w:type="dxa"/>
            <w:tcBorders>
              <w:top w:val="nil"/>
              <w:left w:val="nil"/>
              <w:bottom w:val="single" w:sz="8" w:space="0" w:color="auto"/>
              <w:right w:val="nil"/>
            </w:tcBorders>
            <w:vAlign w:val="center"/>
          </w:tcPr>
          <w:p w:rsidR="00000000" w:rsidRDefault="00344CB9">
            <w:pPr>
              <w:rPr>
                <w:rFonts w:ascii="Book Antiqua" w:hAnsi="Book Antiqua"/>
                <w:b/>
                <w:bCs/>
                <w:sz w:val="20"/>
                <w:szCs w:val="20"/>
                <w:lang w:val="es-EC"/>
              </w:rPr>
            </w:pPr>
            <w:bookmarkStart w:id="466" w:name="_Hlk175724769"/>
            <w:r>
              <w:rPr>
                <w:rFonts w:ascii="Book Antiqua" w:hAnsi="Book Antiqua"/>
                <w:b/>
                <w:bCs/>
                <w:sz w:val="20"/>
                <w:szCs w:val="20"/>
                <w:lang w:val="es-EC"/>
              </w:rPr>
              <w:t>Variable Dependiente</w:t>
            </w:r>
          </w:p>
          <w:p w:rsidR="00000000" w:rsidRDefault="00344CB9">
            <w:pPr>
              <w:rPr>
                <w:rFonts w:ascii="Book Antiqua" w:hAnsi="Book Antiqua"/>
                <w:sz w:val="20"/>
                <w:szCs w:val="20"/>
                <w:lang w:val="es-EC"/>
              </w:rPr>
            </w:pPr>
            <w:r>
              <w:rPr>
                <w:rFonts w:ascii="Book Antiqua" w:hAnsi="Book Antiqua"/>
                <w:sz w:val="20"/>
                <w:szCs w:val="20"/>
                <w:lang w:val="es-EC"/>
              </w:rPr>
              <w:t>Log de</w:t>
            </w:r>
          </w:p>
          <w:p w:rsidR="00000000" w:rsidRDefault="00344CB9">
            <w:pPr>
              <w:rPr>
                <w:rFonts w:ascii="Book Antiqua" w:hAnsi="Book Antiqua"/>
                <w:sz w:val="20"/>
                <w:szCs w:val="20"/>
                <w:lang w:val="es-EC"/>
              </w:rPr>
            </w:pPr>
            <w:r>
              <w:rPr>
                <w:rFonts w:ascii="Book Antiqua" w:hAnsi="Book Antiqua"/>
                <w:sz w:val="20"/>
                <w:szCs w:val="20"/>
                <w:lang w:val="es-EC"/>
              </w:rPr>
              <w:t>Importaciones Bilaterales</w:t>
            </w:r>
          </w:p>
          <w:p w:rsidR="00000000" w:rsidRDefault="00344CB9">
            <w:pPr>
              <w:rPr>
                <w:rFonts w:ascii="Book Antiqua" w:hAnsi="Book Antiqua"/>
                <w:b/>
                <w:bCs/>
                <w:sz w:val="20"/>
                <w:szCs w:val="20"/>
                <w:lang w:val="es-EC"/>
              </w:rPr>
            </w:pPr>
            <w:r>
              <w:rPr>
                <w:rFonts w:ascii="Book Antiqua" w:hAnsi="Book Antiqua"/>
                <w:b/>
                <w:bCs/>
                <w:sz w:val="20"/>
                <w:szCs w:val="20"/>
                <w:lang w:val="es-EC"/>
              </w:rPr>
              <w:t xml:space="preserve">Variables </w:t>
            </w:r>
            <w:r>
              <w:rPr>
                <w:rFonts w:ascii="Book Antiqua" w:hAnsi="Book Antiqua"/>
                <w:b/>
                <w:bCs/>
                <w:sz w:val="20"/>
                <w:szCs w:val="20"/>
                <w:lang w:val="es-EC"/>
              </w:rPr>
              <w:br/>
              <w:t>Independientes</w:t>
            </w:r>
          </w:p>
        </w:tc>
        <w:tc>
          <w:tcPr>
            <w:tcW w:w="2067" w:type="dxa"/>
            <w:gridSpan w:val="2"/>
            <w:tcBorders>
              <w:top w:val="nil"/>
              <w:left w:val="nil"/>
              <w:bottom w:val="single" w:sz="8" w:space="0" w:color="auto"/>
              <w:right w:val="nil"/>
            </w:tcBorders>
            <w:vAlign w:val="bottom"/>
          </w:tcPr>
          <w:p w:rsidR="00000000" w:rsidRDefault="00344CB9">
            <w:pPr>
              <w:jc w:val="center"/>
              <w:rPr>
                <w:rFonts w:ascii="Book Antiqua" w:hAnsi="Book Antiqua"/>
                <w:b/>
                <w:bCs/>
                <w:sz w:val="20"/>
                <w:szCs w:val="20"/>
                <w:lang w:val="es-EC"/>
              </w:rPr>
            </w:pPr>
            <w:r>
              <w:rPr>
                <w:rFonts w:ascii="Book Antiqua" w:hAnsi="Book Antiqua"/>
                <w:b/>
                <w:bCs/>
                <w:sz w:val="20"/>
                <w:szCs w:val="20"/>
                <w:lang w:val="es-EC"/>
              </w:rPr>
              <w:t>Modelo 1:</w:t>
            </w:r>
            <w:r>
              <w:rPr>
                <w:rFonts w:ascii="Book Antiqua" w:hAnsi="Book Antiqua"/>
                <w:b/>
                <w:bCs/>
                <w:sz w:val="20"/>
                <w:szCs w:val="20"/>
                <w:lang w:val="es-EC"/>
              </w:rPr>
              <w:br/>
              <w:t xml:space="preserve">Modelo </w:t>
            </w:r>
            <w:r>
              <w:rPr>
                <w:rFonts w:ascii="Book Antiqua" w:hAnsi="Book Antiqua"/>
                <w:b/>
                <w:bCs/>
                <w:sz w:val="20"/>
                <w:szCs w:val="20"/>
                <w:lang w:val="es-EC"/>
              </w:rPr>
              <w:br/>
              <w:t xml:space="preserve">Gravitacional </w:t>
            </w:r>
            <w:r>
              <w:rPr>
                <w:rFonts w:ascii="Book Antiqua" w:hAnsi="Book Antiqua"/>
                <w:b/>
                <w:bCs/>
                <w:sz w:val="20"/>
                <w:szCs w:val="20"/>
                <w:lang w:val="es-EC"/>
              </w:rPr>
              <w:br/>
              <w:t>Estandar</w:t>
            </w:r>
            <w:r>
              <w:rPr>
                <w:rFonts w:ascii="Book Antiqua" w:hAnsi="Book Antiqua"/>
                <w:b/>
                <w:bCs/>
                <w:sz w:val="20"/>
                <w:szCs w:val="20"/>
                <w:lang w:val="es-EC"/>
              </w:rPr>
              <w:br/>
              <w:t>(ec. 3.6)</w:t>
            </w:r>
          </w:p>
        </w:tc>
        <w:tc>
          <w:tcPr>
            <w:tcW w:w="2141" w:type="dxa"/>
            <w:gridSpan w:val="2"/>
            <w:tcBorders>
              <w:top w:val="nil"/>
              <w:left w:val="nil"/>
              <w:bottom w:val="single" w:sz="8" w:space="0" w:color="auto"/>
              <w:right w:val="nil"/>
            </w:tcBorders>
            <w:vAlign w:val="bottom"/>
          </w:tcPr>
          <w:p w:rsidR="00000000" w:rsidRDefault="00344CB9">
            <w:pPr>
              <w:jc w:val="center"/>
              <w:rPr>
                <w:rFonts w:ascii="Book Antiqua" w:hAnsi="Book Antiqua"/>
                <w:b/>
                <w:bCs/>
                <w:sz w:val="20"/>
                <w:szCs w:val="20"/>
                <w:lang w:val="es-EC"/>
              </w:rPr>
            </w:pPr>
            <w:r>
              <w:rPr>
                <w:rFonts w:ascii="Book Antiqua" w:hAnsi="Book Antiqua"/>
                <w:b/>
                <w:bCs/>
                <w:sz w:val="20"/>
                <w:szCs w:val="20"/>
                <w:lang w:val="es-EC"/>
              </w:rPr>
              <w:t>Modelo 2:</w:t>
            </w:r>
            <w:r>
              <w:rPr>
                <w:rFonts w:ascii="Book Antiqua" w:hAnsi="Book Antiqua"/>
                <w:b/>
                <w:bCs/>
                <w:sz w:val="20"/>
                <w:szCs w:val="20"/>
                <w:lang w:val="es-EC"/>
              </w:rPr>
              <w:br/>
              <w:t>Modelo Gra</w:t>
            </w:r>
            <w:r>
              <w:rPr>
                <w:rFonts w:ascii="Book Antiqua" w:hAnsi="Book Antiqua"/>
                <w:b/>
                <w:bCs/>
                <w:sz w:val="20"/>
                <w:szCs w:val="20"/>
                <w:lang w:val="es-EC"/>
              </w:rPr>
              <w:t xml:space="preserve">vitacional </w:t>
            </w:r>
            <w:r>
              <w:rPr>
                <w:rFonts w:ascii="Book Antiqua" w:hAnsi="Book Antiqua"/>
                <w:b/>
                <w:bCs/>
                <w:sz w:val="20"/>
                <w:szCs w:val="20"/>
                <w:lang w:val="es-EC"/>
              </w:rPr>
              <w:br/>
              <w:t>Aumentado</w:t>
            </w:r>
            <w:r>
              <w:rPr>
                <w:rFonts w:ascii="Book Antiqua" w:hAnsi="Book Antiqua"/>
                <w:b/>
                <w:bCs/>
                <w:sz w:val="20"/>
                <w:szCs w:val="20"/>
                <w:lang w:val="es-EC"/>
              </w:rPr>
              <w:br/>
              <w:t>(ec. 3.7)</w:t>
            </w:r>
          </w:p>
        </w:tc>
        <w:tc>
          <w:tcPr>
            <w:tcW w:w="2196" w:type="dxa"/>
            <w:gridSpan w:val="2"/>
            <w:tcBorders>
              <w:top w:val="nil"/>
              <w:left w:val="nil"/>
              <w:bottom w:val="single" w:sz="8" w:space="0" w:color="auto"/>
              <w:right w:val="nil"/>
            </w:tcBorders>
            <w:vAlign w:val="bottom"/>
          </w:tcPr>
          <w:p w:rsidR="00000000" w:rsidRDefault="00344CB9">
            <w:pPr>
              <w:jc w:val="center"/>
              <w:rPr>
                <w:rFonts w:ascii="Book Antiqua" w:hAnsi="Book Antiqua"/>
                <w:b/>
                <w:bCs/>
                <w:sz w:val="20"/>
                <w:szCs w:val="20"/>
                <w:lang w:val="es-EC"/>
              </w:rPr>
            </w:pPr>
            <w:r>
              <w:rPr>
                <w:rFonts w:ascii="Book Antiqua" w:hAnsi="Book Antiqua"/>
                <w:b/>
                <w:bCs/>
                <w:sz w:val="20"/>
                <w:szCs w:val="20"/>
                <w:lang w:val="es-EC"/>
              </w:rPr>
              <w:t>Modelo 3:</w:t>
            </w:r>
            <w:r>
              <w:rPr>
                <w:rFonts w:ascii="Book Antiqua" w:hAnsi="Book Antiqua"/>
                <w:b/>
                <w:bCs/>
                <w:sz w:val="20"/>
                <w:szCs w:val="20"/>
                <w:lang w:val="es-EC"/>
              </w:rPr>
              <w:br/>
              <w:t>Modelo Gravitacional Aumentado</w:t>
            </w:r>
            <w:r>
              <w:rPr>
                <w:rFonts w:ascii="Book Antiqua" w:hAnsi="Book Antiqua"/>
                <w:b/>
                <w:bCs/>
                <w:sz w:val="20"/>
                <w:szCs w:val="20"/>
                <w:lang w:val="es-EC"/>
              </w:rPr>
              <w:br/>
              <w:t>(ec. 3.8)</w:t>
            </w:r>
          </w:p>
        </w:tc>
      </w:tr>
      <w:tr w:rsidR="00000000">
        <w:trPr>
          <w:trHeight w:val="267"/>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Constante</w:t>
            </w:r>
          </w:p>
        </w:tc>
        <w:tc>
          <w:tcPr>
            <w:tcW w:w="1043"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-52.93</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(7.252)</w:t>
            </w: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-48.659</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(7.385)</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-38.262</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(7.395)</w:t>
            </w:r>
          </w:p>
        </w:tc>
      </w:tr>
      <w:tr w:rsidR="00000000">
        <w:trPr>
          <w:trHeight w:val="329"/>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lpib</w:t>
            </w:r>
            <w:r>
              <w:rPr>
                <w:rFonts w:ascii="Book Antiqua" w:hAnsi="Book Antiqua"/>
                <w:sz w:val="20"/>
                <w:szCs w:val="20"/>
                <w:vertAlign w:val="subscript"/>
                <w:lang w:val="es-EC"/>
              </w:rPr>
              <w:t>i</w:t>
            </w:r>
          </w:p>
        </w:tc>
        <w:tc>
          <w:tcPr>
            <w:tcW w:w="1043"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0.311</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(0.450)</w:t>
            </w: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0.405</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(0.469)</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0.199</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(0.519)</w:t>
            </w:r>
          </w:p>
        </w:tc>
      </w:tr>
      <w:tr w:rsidR="00000000">
        <w:trPr>
          <w:trHeight w:val="329"/>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lpib</w:t>
            </w:r>
            <w:r>
              <w:rPr>
                <w:rFonts w:ascii="Book Antiqua" w:hAnsi="Book Antiqua"/>
                <w:sz w:val="20"/>
                <w:szCs w:val="20"/>
                <w:vertAlign w:val="subscript"/>
                <w:lang w:val="es-EC"/>
              </w:rPr>
              <w:t>j</w:t>
            </w:r>
          </w:p>
        </w:tc>
        <w:tc>
          <w:tcPr>
            <w:tcW w:w="1043"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-0.108</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(0.426)</w:t>
            </w: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-0.285</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(0.435)</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-0.026</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(0.431)</w:t>
            </w:r>
          </w:p>
        </w:tc>
      </w:tr>
      <w:tr w:rsidR="00000000">
        <w:trPr>
          <w:trHeight w:val="329"/>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lpop</w:t>
            </w:r>
            <w:r>
              <w:rPr>
                <w:rFonts w:ascii="Book Antiqua" w:hAnsi="Book Antiqua"/>
                <w:sz w:val="20"/>
                <w:szCs w:val="20"/>
                <w:vertAlign w:val="subscript"/>
                <w:lang w:val="es-EC"/>
              </w:rPr>
              <w:t>i</w:t>
            </w:r>
          </w:p>
        </w:tc>
        <w:tc>
          <w:tcPr>
            <w:tcW w:w="1043"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2.606**</w:t>
            </w:r>
            <w:r>
              <w:rPr>
                <w:rFonts w:ascii="Book Antiqua" w:hAnsi="Book Antiqua"/>
                <w:sz w:val="20"/>
                <w:szCs w:val="20"/>
                <w:lang w:val="es-EC"/>
              </w:rPr>
              <w:t>*</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(0.737)</w:t>
            </w: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2.716***</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(0.747)</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2.856***</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(0.754)</w:t>
            </w:r>
          </w:p>
        </w:tc>
      </w:tr>
      <w:tr w:rsidR="00000000">
        <w:trPr>
          <w:trHeight w:val="267"/>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lpopj</w:t>
            </w:r>
          </w:p>
        </w:tc>
        <w:tc>
          <w:tcPr>
            <w:tcW w:w="1043"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2.633***</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(0.760)</w:t>
            </w: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2.237***</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(0.792)</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1.195</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(0.850)</w:t>
            </w:r>
          </w:p>
        </w:tc>
      </w:tr>
      <w:tr w:rsidR="00000000">
        <w:trPr>
          <w:trHeight w:val="329"/>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linfra</w:t>
            </w:r>
            <w:r>
              <w:rPr>
                <w:rFonts w:ascii="Book Antiqua" w:hAnsi="Book Antiqua"/>
                <w:sz w:val="20"/>
                <w:szCs w:val="20"/>
                <w:vertAlign w:val="subscript"/>
                <w:lang w:val="es-EC"/>
              </w:rPr>
              <w:t>i</w:t>
            </w:r>
          </w:p>
        </w:tc>
        <w:tc>
          <w:tcPr>
            <w:tcW w:w="1043"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-0.044*</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(0.024)</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-0.057**</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(0.025)</w:t>
            </w:r>
          </w:p>
        </w:tc>
      </w:tr>
      <w:tr w:rsidR="00000000">
        <w:trPr>
          <w:trHeight w:val="267"/>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linfra</w:t>
            </w:r>
            <w:r>
              <w:rPr>
                <w:rFonts w:ascii="Book Antiqua" w:hAnsi="Book Antiqua"/>
                <w:sz w:val="20"/>
                <w:szCs w:val="20"/>
                <w:vertAlign w:val="subscript"/>
                <w:lang w:val="es-EC"/>
              </w:rPr>
              <w:t>j</w:t>
            </w:r>
          </w:p>
        </w:tc>
        <w:tc>
          <w:tcPr>
            <w:tcW w:w="1043"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117"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0.102***</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(0.024)</w:t>
            </w: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0.098***</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(0.024)</w:t>
            </w:r>
          </w:p>
        </w:tc>
      </w:tr>
      <w:tr w:rsidR="00000000">
        <w:trPr>
          <w:trHeight w:val="329"/>
        </w:trPr>
        <w:tc>
          <w:tcPr>
            <w:tcW w:w="2269"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ltrc</w:t>
            </w:r>
            <w:r>
              <w:rPr>
                <w:rFonts w:ascii="Book Antiqua" w:hAnsi="Book Antiqua"/>
                <w:sz w:val="20"/>
                <w:szCs w:val="20"/>
                <w:vertAlign w:val="subscript"/>
                <w:lang w:val="es-EC"/>
              </w:rPr>
              <w:t>ij</w:t>
            </w:r>
          </w:p>
        </w:tc>
        <w:tc>
          <w:tcPr>
            <w:tcW w:w="1043"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117" w:type="dxa"/>
            <w:tcBorders>
              <w:top w:val="nil"/>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p>
        </w:tc>
        <w:tc>
          <w:tcPr>
            <w:tcW w:w="1172"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0.042***</w:t>
            </w:r>
          </w:p>
        </w:tc>
        <w:tc>
          <w:tcPr>
            <w:tcW w:w="1024" w:type="dxa"/>
            <w:tcBorders>
              <w:top w:val="nil"/>
              <w:left w:val="nil"/>
              <w:bottom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(0.015)</w:t>
            </w:r>
          </w:p>
        </w:tc>
      </w:tr>
      <w:tr w:rsidR="00000000">
        <w:trPr>
          <w:trHeight w:val="329"/>
        </w:trPr>
        <w:tc>
          <w:tcPr>
            <w:tcW w:w="2269" w:type="dxa"/>
            <w:tcBorders>
              <w:top w:val="nil"/>
              <w:left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lydif</w:t>
            </w:r>
            <w:r>
              <w:rPr>
                <w:rFonts w:ascii="Book Antiqua" w:hAnsi="Book Antiqua"/>
                <w:sz w:val="20"/>
                <w:szCs w:val="20"/>
                <w:vertAlign w:val="subscript"/>
                <w:lang w:val="es-EC"/>
              </w:rPr>
              <w:t>ij</w:t>
            </w:r>
          </w:p>
        </w:tc>
        <w:tc>
          <w:tcPr>
            <w:tcW w:w="1043" w:type="dxa"/>
            <w:tcBorders>
              <w:top w:val="nil"/>
              <w:left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24" w:type="dxa"/>
            <w:tcBorders>
              <w:top w:val="nil"/>
              <w:left w:val="nil"/>
              <w:right w:val="nil"/>
            </w:tcBorders>
            <w:noWrap/>
            <w:vAlign w:val="bottom"/>
          </w:tcPr>
          <w:p w:rsidR="00000000" w:rsidRDefault="00344CB9">
            <w:pPr>
              <w:rPr>
                <w:rFonts w:ascii="Book Antiqua" w:hAnsi="Book Antiqua"/>
                <w:sz w:val="20"/>
                <w:szCs w:val="20"/>
                <w:lang w:val="es-EC"/>
              </w:rPr>
            </w:pPr>
          </w:p>
        </w:tc>
        <w:tc>
          <w:tcPr>
            <w:tcW w:w="1117" w:type="dxa"/>
            <w:tcBorders>
              <w:top w:val="nil"/>
              <w:left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w:t>
            </w:r>
          </w:p>
        </w:tc>
        <w:tc>
          <w:tcPr>
            <w:tcW w:w="1024" w:type="dxa"/>
            <w:tcBorders>
              <w:top w:val="nil"/>
              <w:left w:val="nil"/>
              <w:right w:val="nil"/>
            </w:tcBorders>
            <w:noWrap/>
            <w:vAlign w:val="bottom"/>
          </w:tcPr>
          <w:p w:rsidR="00000000" w:rsidRDefault="00344CB9">
            <w:pPr>
              <w:rPr>
                <w:rFonts w:ascii="Book Antiqua" w:hAnsi="Book Antiqua"/>
                <w:sz w:val="20"/>
                <w:szCs w:val="20"/>
                <w:lang w:val="es-EC"/>
              </w:rPr>
            </w:pPr>
          </w:p>
        </w:tc>
        <w:tc>
          <w:tcPr>
            <w:tcW w:w="1172" w:type="dxa"/>
            <w:tcBorders>
              <w:top w:val="nil"/>
              <w:left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0.033</w:t>
            </w:r>
          </w:p>
        </w:tc>
        <w:tc>
          <w:tcPr>
            <w:tcW w:w="1024" w:type="dxa"/>
            <w:tcBorders>
              <w:top w:val="nil"/>
              <w:left w:val="nil"/>
              <w:right w:val="nil"/>
            </w:tcBorders>
            <w:noWrap/>
            <w:vAlign w:val="bottom"/>
          </w:tcPr>
          <w:p w:rsidR="00000000" w:rsidRDefault="00344CB9">
            <w:pPr>
              <w:rPr>
                <w:rFonts w:ascii="Book Antiqua" w:hAnsi="Book Antiqua"/>
                <w:sz w:val="20"/>
                <w:szCs w:val="20"/>
                <w:lang w:val="es-EC"/>
              </w:rPr>
            </w:pPr>
            <w:r>
              <w:rPr>
                <w:rFonts w:ascii="Book Antiqua" w:hAnsi="Book Antiqua"/>
                <w:sz w:val="20"/>
                <w:szCs w:val="20"/>
                <w:lang w:val="es-EC"/>
              </w:rPr>
              <w:t>(0</w:t>
            </w:r>
            <w:r>
              <w:rPr>
                <w:rFonts w:ascii="Book Antiqua" w:hAnsi="Book Antiqua"/>
                <w:sz w:val="20"/>
                <w:szCs w:val="20"/>
                <w:lang w:val="es-EC"/>
              </w:rPr>
              <w:t>.035)</w:t>
            </w:r>
          </w:p>
        </w:tc>
      </w:tr>
      <w:tr w:rsidR="00000000">
        <w:trPr>
          <w:trHeight w:val="267"/>
        </w:trPr>
        <w:tc>
          <w:tcPr>
            <w:tcW w:w="2269"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c>
          <w:tcPr>
            <w:tcW w:w="1043"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c>
          <w:tcPr>
            <w:tcW w:w="1117"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c>
          <w:tcPr>
            <w:tcW w:w="1172"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Book Antiqua" w:hAnsi="Book Antiqua"/>
                <w:sz w:val="20"/>
                <w:szCs w:val="20"/>
                <w:lang w:val="es-EC"/>
              </w:rPr>
            </w:pPr>
          </w:p>
        </w:tc>
      </w:tr>
      <w:tr w:rsidR="00000000">
        <w:trPr>
          <w:trHeight w:val="298"/>
        </w:trPr>
        <w:tc>
          <w:tcPr>
            <w:tcW w:w="2269" w:type="dxa"/>
            <w:tcBorders>
              <w:top w:val="single" w:sz="4" w:space="0" w:color="auto"/>
              <w:left w:val="nil"/>
              <w:bottom w:val="nil"/>
              <w:right w:val="nil"/>
            </w:tcBorders>
            <w:noWrap/>
            <w:vAlign w:val="bottom"/>
          </w:tcPr>
          <w:p w:rsidR="00000000" w:rsidRDefault="00344CB9">
            <w:pPr>
              <w:rPr>
                <w:rFonts w:ascii="Book Antiqua" w:hAnsi="Book Antiqua"/>
                <w:b/>
                <w:bCs/>
                <w:sz w:val="20"/>
                <w:szCs w:val="20"/>
                <w:lang w:val="es-EC"/>
              </w:rPr>
            </w:pPr>
            <w:r>
              <w:rPr>
                <w:rFonts w:ascii="Book Antiqua" w:hAnsi="Book Antiqua"/>
                <w:b/>
                <w:bCs/>
                <w:sz w:val="20"/>
                <w:szCs w:val="20"/>
                <w:lang w:val="es-EC"/>
              </w:rPr>
              <w:t>R</w:t>
            </w:r>
            <w:r>
              <w:rPr>
                <w:rFonts w:ascii="Book Antiqua" w:hAnsi="Book Antiqua"/>
                <w:b/>
                <w:bCs/>
                <w:sz w:val="20"/>
                <w:szCs w:val="20"/>
                <w:vertAlign w:val="superscript"/>
                <w:lang w:val="es-EC"/>
              </w:rPr>
              <w:t>2</w:t>
            </w:r>
          </w:p>
        </w:tc>
        <w:tc>
          <w:tcPr>
            <w:tcW w:w="2067" w:type="dxa"/>
            <w:gridSpan w:val="2"/>
            <w:tcBorders>
              <w:top w:val="single" w:sz="4" w:space="0" w:color="auto"/>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0.728</w:t>
            </w:r>
          </w:p>
        </w:tc>
        <w:tc>
          <w:tcPr>
            <w:tcW w:w="2141" w:type="dxa"/>
            <w:gridSpan w:val="2"/>
            <w:tcBorders>
              <w:top w:val="single" w:sz="4" w:space="0" w:color="auto"/>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0.662</w:t>
            </w:r>
          </w:p>
        </w:tc>
        <w:tc>
          <w:tcPr>
            <w:tcW w:w="2196" w:type="dxa"/>
            <w:gridSpan w:val="2"/>
            <w:tcBorders>
              <w:top w:val="single" w:sz="4" w:space="0" w:color="auto"/>
              <w:left w:val="nil"/>
              <w:bottom w:val="nil"/>
              <w:right w:val="nil"/>
            </w:tcBorders>
            <w:noWrap/>
            <w:vAlign w:val="bottom"/>
          </w:tcPr>
          <w:p w:rsidR="00000000" w:rsidRDefault="00344CB9">
            <w:pPr>
              <w:jc w:val="center"/>
              <w:rPr>
                <w:rFonts w:ascii="Book Antiqua" w:hAnsi="Book Antiqua"/>
                <w:sz w:val="20"/>
                <w:szCs w:val="20"/>
                <w:lang w:val="es-EC"/>
              </w:rPr>
            </w:pPr>
            <w:r>
              <w:rPr>
                <w:rFonts w:ascii="Book Antiqua" w:hAnsi="Book Antiqua"/>
                <w:sz w:val="20"/>
                <w:szCs w:val="20"/>
                <w:lang w:val="es-EC"/>
              </w:rPr>
              <w:t>0.481</w:t>
            </w:r>
          </w:p>
        </w:tc>
      </w:tr>
      <w:bookmarkEnd w:id="466"/>
    </w:tbl>
    <w:p w:rsidR="00000000" w:rsidRDefault="00344CB9">
      <w:pPr>
        <w:jc w:val="both"/>
        <w:rPr>
          <w:rFonts w:ascii="Arial" w:hAnsi="Arial"/>
          <w:b/>
          <w:bCs/>
          <w:sz w:val="20"/>
          <w:szCs w:val="20"/>
          <w:lang w:val="es-EC"/>
        </w:rPr>
      </w:pPr>
    </w:p>
    <w:p w:rsidR="00000000" w:rsidRDefault="00344CB9">
      <w:pPr>
        <w:jc w:val="both"/>
        <w:rPr>
          <w:rFonts w:ascii="Goudy Old Style" w:hAnsi="Goudy Old Style"/>
          <w:sz w:val="20"/>
          <w:szCs w:val="20"/>
          <w:lang w:val="es-EC"/>
        </w:rPr>
      </w:pPr>
      <w:r>
        <w:rPr>
          <w:rFonts w:ascii="Goudy Old Style" w:hAnsi="Goudy Old Style"/>
          <w:sz w:val="20"/>
          <w:szCs w:val="20"/>
          <w:lang w:val="es-EC"/>
        </w:rPr>
        <w:t>Muestra de 44 países, 456 observaciones, 1980-2003</w:t>
      </w:r>
    </w:p>
    <w:p w:rsidR="00000000" w:rsidRDefault="00344CB9">
      <w:pPr>
        <w:jc w:val="both"/>
        <w:rPr>
          <w:rFonts w:ascii="Goudy Old Style" w:hAnsi="Goudy Old Style"/>
          <w:b/>
          <w:bCs/>
          <w:sz w:val="20"/>
          <w:szCs w:val="20"/>
          <w:lang w:val="es-EC"/>
        </w:rPr>
      </w:pPr>
      <w:r>
        <w:rPr>
          <w:rFonts w:ascii="Goudy Old Style" w:hAnsi="Goudy Old Style"/>
          <w:b/>
          <w:bCs/>
          <w:sz w:val="20"/>
          <w:szCs w:val="20"/>
          <w:lang w:val="es-EC"/>
        </w:rPr>
        <w:t xml:space="preserve">Nota: Los errores estándares robustos se encuentran en paréntesis. ***, **, * denotan el nivel de significancia al 1%,  5% y 10% respectivamente. </w:t>
      </w:r>
    </w:p>
    <w:p w:rsidR="00000000" w:rsidRDefault="00344CB9">
      <w:pPr>
        <w:jc w:val="both"/>
        <w:rPr>
          <w:rFonts w:ascii="Goudy Old Style" w:hAnsi="Goudy Old Style"/>
          <w:b/>
          <w:bCs/>
          <w:sz w:val="20"/>
          <w:szCs w:val="20"/>
          <w:lang w:val="es-EC"/>
        </w:rPr>
      </w:pPr>
    </w:p>
    <w:p w:rsidR="00000000" w:rsidRDefault="00344CB9">
      <w:pPr>
        <w:jc w:val="both"/>
        <w:rPr>
          <w:rFonts w:ascii="Goudy Old Style" w:hAnsi="Goudy Old Style"/>
          <w:b/>
          <w:bCs/>
          <w:sz w:val="20"/>
          <w:szCs w:val="20"/>
          <w:lang w:val="es-EC"/>
        </w:rPr>
      </w:pPr>
      <w:r>
        <w:rPr>
          <w:rFonts w:ascii="Goudy Old Style" w:hAnsi="Goudy Old Style"/>
          <w:b/>
          <w:bCs/>
          <w:sz w:val="20"/>
          <w:szCs w:val="20"/>
          <w:lang w:val="es-EC"/>
        </w:rPr>
        <w:t>Elaboración: Autore</w:t>
      </w:r>
      <w:r>
        <w:rPr>
          <w:rFonts w:ascii="Goudy Old Style" w:hAnsi="Goudy Old Style"/>
          <w:b/>
          <w:bCs/>
          <w:sz w:val="20"/>
          <w:szCs w:val="20"/>
          <w:lang w:val="es-EC"/>
        </w:rPr>
        <w:t>s</w:t>
      </w:r>
    </w:p>
    <w:p w:rsidR="00000000" w:rsidRDefault="00344CB9">
      <w:pPr>
        <w:jc w:val="both"/>
        <w:rPr>
          <w:rFonts w:ascii="Arial" w:hAnsi="Arial"/>
          <w:b/>
          <w:bCs/>
          <w:sz w:val="20"/>
          <w:szCs w:val="20"/>
          <w:lang w:val="es-EC"/>
        </w:rPr>
      </w:pPr>
    </w:p>
    <w:p w:rsidR="00000000" w:rsidRDefault="00344CB9">
      <w:pPr>
        <w:spacing w:line="480" w:lineRule="auto"/>
        <w:jc w:val="both"/>
        <w:rPr>
          <w:rFonts w:ascii="Arial" w:hAnsi="Arial"/>
          <w:b/>
          <w:bCs/>
          <w:lang w:val="es-EC"/>
        </w:rPr>
      </w:pPr>
    </w:p>
    <w:p w:rsidR="00000000" w:rsidRDefault="00344CB9">
      <w:pPr>
        <w:spacing w:line="480" w:lineRule="auto"/>
        <w:ind w:firstLine="720"/>
        <w:jc w:val="both"/>
        <w:rPr>
          <w:rFonts w:ascii="Arial" w:hAnsi="Arial"/>
          <w:lang w:val="es-EC"/>
        </w:rPr>
      </w:pPr>
      <w:r>
        <w:rPr>
          <w:rFonts w:ascii="Arial" w:hAnsi="Arial"/>
          <w:lang w:val="es-EC"/>
        </w:rPr>
        <w:t>En la tabla 4.2 analizamos las importaciones bilaterales como variable dependiente estimando los  Modelos Gravitacionales Estándar y en su versión Aumentada  con Efectos Fijos.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Modelo 1, la población de los bloques exportadores resulta significa</w:t>
      </w:r>
      <w:r>
        <w:rPr>
          <w:rFonts w:ascii="Arial" w:hAnsi="Arial"/>
          <w:lang w:val="es-EC"/>
        </w:rPr>
        <w:t>tiva en las importaciones bilaterales con un efecto positivo de 2.606% en la variable dependiente, mientras que la población de los bloques importadores aumenta en 2.633%. Podemos observar que el coeficiente de la población de los bloques importadores es m</w:t>
      </w:r>
      <w:r>
        <w:rPr>
          <w:rFonts w:ascii="Arial" w:hAnsi="Arial"/>
          <w:lang w:val="es-EC"/>
        </w:rPr>
        <w:t>ayor a la de los bloques exportadores debido a que los bloques pequeños importan más bienes que los bloques grandes.</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modelo 2, la población de los bloques exportadores tiene coeficiente positivo de 2.716% y resulta significativo con una mayor propor</w:t>
      </w:r>
      <w:r>
        <w:rPr>
          <w:rFonts w:ascii="Arial" w:hAnsi="Arial"/>
          <w:lang w:val="es-EC"/>
        </w:rPr>
        <w:t>ción que el coeficiente de la población de los bloques importadores de 2.237%, ya que la población de los bloques exportadores cubre la demanda de bienes de los bloques importadores, dado que los bloques exportadores grandes gozan de economías de escala al</w:t>
      </w:r>
      <w:r>
        <w:rPr>
          <w:rFonts w:ascii="Arial" w:hAnsi="Arial"/>
          <w:lang w:val="es-EC"/>
        </w:rPr>
        <w:t xml:space="preserve"> tener mayor flujo de exportaciones que los bloques pequeños. </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La variable de infraestructura resultó significativa para los bloques exportadores e importadores, para el caso de los bloques exportadores la infraestructura tuvo un efecto negativo de -0.044</w:t>
      </w:r>
      <w:r>
        <w:rPr>
          <w:rFonts w:ascii="Arial" w:hAnsi="Arial"/>
          <w:lang w:val="es-EC"/>
        </w:rPr>
        <w:t>% sobre las importaciones bilaterales, esto se debe a que los bloques exportadores grandes tienden a exportar más bienes de los que importan, es decir la infraestructura de los bloques exportadores no fomenta las importaciones bilaterales. Caso contrario s</w:t>
      </w:r>
      <w:r>
        <w:rPr>
          <w:rFonts w:ascii="Arial" w:hAnsi="Arial"/>
          <w:lang w:val="es-EC"/>
        </w:rPr>
        <w:t>ucede con la infraestructura de los bloques importadores cuyo coeficiente es positivo y aumenta las importaciones bilaterales en 0.102%, esto se debe a que los bloques importadores con menor flujo de exportaciones obtienen un beneficio al tener un mayor ni</w:t>
      </w:r>
      <w:r>
        <w:rPr>
          <w:rFonts w:ascii="Arial" w:hAnsi="Arial"/>
          <w:lang w:val="es-EC"/>
        </w:rPr>
        <w:t>vel de infraestructura lo que les permite reducir costos comerciales como: costos de transporte, períodos de entrega, entre otros, es decir la infraestructura de los bloques importadores fomenta las importaciones bilaterales entre bloques.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modelo 3,</w:t>
      </w:r>
      <w:r>
        <w:rPr>
          <w:rFonts w:ascii="Arial" w:hAnsi="Arial"/>
          <w:lang w:val="es-EC"/>
        </w:rPr>
        <w:t xml:space="preserve"> la población de los bloques exportadores aumenta en 2.856% las importaciones bilaterales, lo que nos dice que los bloques exportadores cubren la demanda de los importadores. Con respecto a la infraestructura hemos obtenido resultados similares al modelo 2</w:t>
      </w:r>
      <w:r>
        <w:rPr>
          <w:rFonts w:ascii="Arial" w:hAnsi="Arial"/>
          <w:lang w:val="es-EC"/>
        </w:rPr>
        <w:t>, el coeficiente de la infraestructura de los bloques exportadores es de -0.057% y de los bloques importadores es de 0.098%.</w:t>
      </w:r>
    </w:p>
    <w:p w:rsidR="00000000" w:rsidRDefault="00344CB9">
      <w:pPr>
        <w:spacing w:line="480" w:lineRule="auto"/>
        <w:ind w:firstLine="720"/>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Finalmente, el  Tipo de Cambio Real Bilateral resultó significativo y con un coeficiente de 0.042% esto quiere decir que ante una </w:t>
      </w:r>
      <w:r>
        <w:rPr>
          <w:rFonts w:ascii="Arial" w:hAnsi="Arial"/>
          <w:lang w:val="es-EC"/>
        </w:rPr>
        <w:t>depreciación del Tipo de Cambio Real Bilateral aumentan las importaciones bilaterales.</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pStyle w:val="Ttulo1"/>
        <w:rPr>
          <w:rFonts w:ascii="Goudy Old Style" w:hAnsi="Goudy Old Style"/>
          <w:sz w:val="40"/>
          <w:szCs w:val="40"/>
        </w:rPr>
      </w:pPr>
      <w:bookmarkStart w:id="467" w:name="_Toc175819477"/>
      <w:bookmarkStart w:id="468" w:name="_Toc175819606"/>
      <w:bookmarkStart w:id="469" w:name="_Toc175819966"/>
      <w:bookmarkStart w:id="470" w:name="_Toc175820111"/>
      <w:bookmarkStart w:id="471" w:name="_Toc175820910"/>
      <w:bookmarkStart w:id="472" w:name="_Toc175821385"/>
      <w:bookmarkStart w:id="473" w:name="_Toc175822251"/>
      <w:bookmarkStart w:id="474" w:name="_Toc175822326"/>
      <w:bookmarkStart w:id="475" w:name="_Toc175822610"/>
      <w:bookmarkStart w:id="476" w:name="_Toc175822725"/>
      <w:bookmarkStart w:id="477" w:name="_Toc176939834"/>
      <w:bookmarkStart w:id="478" w:name="_Toc176940169"/>
      <w:bookmarkStart w:id="479" w:name="_Toc176940495"/>
      <w:bookmarkStart w:id="480" w:name="_Toc177278923"/>
    </w:p>
    <w:p w:rsidR="00000000" w:rsidRDefault="00344CB9">
      <w:pPr>
        <w:pStyle w:val="Ttulo1"/>
        <w:rPr>
          <w:rFonts w:ascii="Goudy Old Style" w:hAnsi="Goudy Old Style"/>
          <w:sz w:val="40"/>
          <w:szCs w:val="40"/>
        </w:rPr>
      </w:pPr>
      <w:bookmarkStart w:id="481" w:name="_Toc177537541"/>
      <w:bookmarkStart w:id="482" w:name="_Toc177537785"/>
      <w:bookmarkStart w:id="483" w:name="_Toc177629577"/>
      <w:bookmarkStart w:id="484" w:name="_Toc177731245"/>
      <w:r>
        <w:rPr>
          <w:rFonts w:ascii="Goudy Old Style" w:hAnsi="Goudy Old Style"/>
          <w:sz w:val="40"/>
          <w:szCs w:val="40"/>
        </w:rPr>
        <w:t>Conclusiones</w:t>
      </w:r>
      <w:bookmarkEnd w:id="467"/>
      <w:bookmarkEnd w:id="468"/>
      <w:bookmarkEnd w:id="469"/>
      <w:bookmarkEnd w:id="470"/>
      <w:bookmarkEnd w:id="471"/>
      <w:bookmarkEnd w:id="472"/>
      <w:bookmarkEnd w:id="473"/>
      <w:bookmarkEnd w:id="474"/>
      <w:bookmarkEnd w:id="475"/>
      <w:bookmarkEnd w:id="476"/>
      <w:r>
        <w:rPr>
          <w:rFonts w:ascii="Goudy Old Style" w:hAnsi="Goudy Old Style"/>
          <w:sz w:val="40"/>
          <w:szCs w:val="40"/>
        </w:rPr>
        <w:t xml:space="preserve"> y Recomendaciones</w:t>
      </w:r>
      <w:bookmarkEnd w:id="477"/>
      <w:bookmarkEnd w:id="478"/>
      <w:bookmarkEnd w:id="479"/>
      <w:bookmarkEnd w:id="480"/>
      <w:bookmarkEnd w:id="481"/>
      <w:bookmarkEnd w:id="482"/>
      <w:bookmarkEnd w:id="483"/>
      <w:bookmarkEnd w:id="484"/>
    </w:p>
    <w:p w:rsidR="00000000" w:rsidRDefault="00344CB9">
      <w:pPr>
        <w:rPr>
          <w:lang w:val="es-EC" w:eastAsia="es-ES"/>
        </w:rPr>
      </w:pPr>
    </w:p>
    <w:p w:rsidR="00000000" w:rsidRDefault="00344CB9">
      <w:pPr>
        <w:spacing w:line="480" w:lineRule="auto"/>
        <w:ind w:firstLine="720"/>
        <w:jc w:val="both"/>
        <w:rPr>
          <w:rFonts w:ascii="Arial" w:hAnsi="Arial"/>
          <w:lang w:val="es-EC"/>
        </w:rPr>
      </w:pPr>
      <w:r>
        <w:rPr>
          <w:rFonts w:ascii="Arial" w:hAnsi="Arial"/>
          <w:lang w:val="es-EC"/>
        </w:rPr>
        <w:t xml:space="preserve">El objetivo de nuestra tesis fue analizar las determinantes de los flujos comerciales entre cinco bloques, en este estudio utilizamos </w:t>
      </w:r>
      <w:r>
        <w:rPr>
          <w:rFonts w:ascii="Arial" w:hAnsi="Arial"/>
          <w:lang w:val="es-EC"/>
        </w:rPr>
        <w:t>un marco teórico correspondiente a un modelo gravitacional de comercio internacional para una muestra de 44 países con un total de 456 observaciones para el periodo de 1980-2003.</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Las estimaciones del modelo gravitacional estándar nos muestran que en el ca</w:t>
      </w:r>
      <w:r>
        <w:rPr>
          <w:rFonts w:ascii="Arial" w:hAnsi="Arial"/>
          <w:lang w:val="es-EC"/>
        </w:rPr>
        <w:t>so de las exportaciones bilaterales, la población de los bloques exportadores e importadores tienen una influencia positiva, mostrando la existencia de economías de escala, donde los bloques más grandes exportan más que los bloques pequeños, mientras que e</w:t>
      </w:r>
      <w:r>
        <w:rPr>
          <w:rFonts w:ascii="Arial" w:hAnsi="Arial"/>
          <w:lang w:val="es-EC"/>
        </w:rPr>
        <w:t>n el modelo gravitacional aumentado la población de los bloques exportadores e importadores tiene el mismo efecto, con respecto al rol de la infraestructura de los bloques exportadores tiene una relación positiva con el volumen de las exportaciones bilater</w:t>
      </w:r>
      <w:r>
        <w:rPr>
          <w:rFonts w:ascii="Arial" w:hAnsi="Arial"/>
          <w:lang w:val="es-EC"/>
        </w:rPr>
        <w:t>ales y la infraestructura de los bloques importadores no fomenta las exportaciones bilaterales, contradiciendo a la teoría, debido a que el nivel de infraestructura de los bloques grandes refleja una ventaja sobre los bloques pequeños. Ante una depreciació</w:t>
      </w:r>
      <w:r>
        <w:rPr>
          <w:rFonts w:ascii="Arial" w:hAnsi="Arial"/>
          <w:lang w:val="es-EC"/>
        </w:rPr>
        <w:t>n del tipo de cambio real bilateral aumentan las exportaciones bilaterales, es decir que las exportaciones provenientes de los bloques grandes se vuelven más competitivas.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En el análisis de las importaciones bilaterales, podemos interpretar que la poblaci</w:t>
      </w:r>
      <w:r>
        <w:rPr>
          <w:rFonts w:ascii="Arial" w:hAnsi="Arial"/>
          <w:lang w:val="es-EC"/>
        </w:rPr>
        <w:t>ón de los bloques exportadores y la población de los bloques importadores tiene un efecto positivo, en el modelo gravitacional aumentado la infraestructura de los bloques exportadores posee un efecto negativo sobre las importaciones bilaterales, debido a q</w:t>
      </w:r>
      <w:r>
        <w:rPr>
          <w:rFonts w:ascii="Arial" w:hAnsi="Arial"/>
          <w:lang w:val="es-EC"/>
        </w:rPr>
        <w:t>ue los bloques grandes exportan más que los bloques pequeños, mientras que la infraestructura de los bloques importadores tiene un efecto positivo sobre las importaciones bilaterales, ya que los bloques pequeños importan más de lo que exportan. Con respect</w:t>
      </w:r>
      <w:r>
        <w:rPr>
          <w:rFonts w:ascii="Arial" w:hAnsi="Arial"/>
          <w:lang w:val="es-EC"/>
        </w:rPr>
        <w:t>o al tipo de cambio real bilateral tiene un efecto positivo sobre los flujos de importaciones bilaterales, por lo tanto los bloques pequeños que son netamente importadores aumentan sus importaciones cuando los bienes se vuelven relativamente más baratos.</w:t>
      </w:r>
    </w:p>
    <w:p w:rsidR="00000000" w:rsidRDefault="00344CB9">
      <w:pPr>
        <w:spacing w:line="480" w:lineRule="auto"/>
        <w:jc w:val="both"/>
        <w:rPr>
          <w:rFonts w:ascii="Arial" w:hAnsi="Arial"/>
          <w:lang w:val="es-EC"/>
        </w:rPr>
      </w:pPr>
    </w:p>
    <w:p w:rsidR="00000000" w:rsidRDefault="00344CB9">
      <w:pPr>
        <w:spacing w:line="480" w:lineRule="auto"/>
        <w:ind w:firstLine="720"/>
        <w:jc w:val="both"/>
        <w:rPr>
          <w:rFonts w:ascii="Arial" w:hAnsi="Arial"/>
          <w:lang w:val="es-EC"/>
        </w:rPr>
      </w:pPr>
      <w:r>
        <w:rPr>
          <w:rFonts w:ascii="Arial" w:hAnsi="Arial"/>
          <w:lang w:val="es-EC"/>
        </w:rPr>
        <w:t xml:space="preserve">Nuestra investigación nos proporciona información sobre los patrones de comercio bilateral de los bloques comerciales y la presencia de economías a escala en los bloques grandes como lo son la Unión Europea y Apec, donde se demuestra empíricamente que son </w:t>
      </w:r>
      <w:r>
        <w:rPr>
          <w:rFonts w:ascii="Arial" w:hAnsi="Arial"/>
          <w:lang w:val="es-EC"/>
        </w:rPr>
        <w:t>bloques netamente exportadores, mientras que los bloques pequeños como: CAN, MERCOSUR y NAFTA tienden a importan más bienes de los que exportan.</w:t>
      </w:r>
    </w:p>
    <w:p w:rsidR="00000000" w:rsidRDefault="00344CB9">
      <w:pPr>
        <w:spacing w:line="480" w:lineRule="auto"/>
        <w:jc w:val="both"/>
        <w:rPr>
          <w:rFonts w:ascii="Arial" w:hAnsi="Arial"/>
          <w:lang w:val="es-EC"/>
        </w:rPr>
      </w:pPr>
      <w:r>
        <w:rPr>
          <w:rFonts w:ascii="Arial" w:hAnsi="Arial"/>
          <w:lang w:val="es-EC"/>
        </w:rPr>
        <w:tab/>
      </w:r>
    </w:p>
    <w:p w:rsidR="00000000" w:rsidRDefault="00344CB9">
      <w:pPr>
        <w:autoSpaceDE w:val="0"/>
        <w:autoSpaceDN w:val="0"/>
        <w:adjustRightInd w:val="0"/>
        <w:spacing w:line="480" w:lineRule="auto"/>
        <w:ind w:firstLine="720"/>
        <w:jc w:val="both"/>
        <w:rPr>
          <w:rFonts w:ascii="Arial" w:hAnsi="Arial"/>
          <w:lang w:val="es-EC"/>
        </w:rPr>
      </w:pPr>
      <w:r>
        <w:rPr>
          <w:rFonts w:ascii="Arial" w:hAnsi="Arial"/>
          <w:lang w:val="es-EC"/>
        </w:rPr>
        <w:t>Una extensión que se podría realizar a esta investigación sería introducir en la ecuación gravitacional un re</w:t>
      </w:r>
      <w:r>
        <w:rPr>
          <w:rFonts w:ascii="Arial" w:hAnsi="Arial"/>
          <w:lang w:val="es-EC"/>
        </w:rPr>
        <w:t>zago de la variable dependiente como variable explicativa usando el método generalizado de momentos de Arellano y Bond (1991).</w:t>
      </w: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autoSpaceDE w:val="0"/>
        <w:autoSpaceDN w:val="0"/>
        <w:adjustRightInd w:val="0"/>
        <w:spacing w:line="480" w:lineRule="auto"/>
        <w:ind w:firstLine="720"/>
        <w:jc w:val="both"/>
        <w:rPr>
          <w:rFonts w:ascii="Arial" w:hAnsi="Arial"/>
          <w:lang w:val="es-EC"/>
        </w:rPr>
      </w:pPr>
    </w:p>
    <w:p w:rsidR="00000000" w:rsidRDefault="00344CB9">
      <w:pPr>
        <w:pStyle w:val="Ttulo1"/>
        <w:rPr>
          <w:rFonts w:ascii="Goudy Old Style" w:hAnsi="Goudy Old Style"/>
          <w:sz w:val="40"/>
          <w:szCs w:val="40"/>
          <w:lang w:val="en-US"/>
        </w:rPr>
      </w:pPr>
      <w:bookmarkStart w:id="485" w:name="_Toc175819478"/>
      <w:bookmarkStart w:id="486" w:name="_Toc175819607"/>
      <w:bookmarkStart w:id="487" w:name="_Toc175819967"/>
      <w:bookmarkStart w:id="488" w:name="_Toc175820112"/>
      <w:bookmarkStart w:id="489" w:name="_Toc175820911"/>
      <w:bookmarkStart w:id="490" w:name="_Toc175821386"/>
      <w:bookmarkStart w:id="491" w:name="_Toc175822252"/>
      <w:bookmarkStart w:id="492" w:name="_Toc175822327"/>
      <w:bookmarkStart w:id="493" w:name="_Toc175822611"/>
      <w:bookmarkStart w:id="494" w:name="_Toc175822726"/>
      <w:bookmarkStart w:id="495" w:name="_Toc176939835"/>
      <w:bookmarkStart w:id="496" w:name="_Toc176940170"/>
      <w:bookmarkStart w:id="497" w:name="_Toc176940496"/>
      <w:bookmarkStart w:id="498" w:name="_Toc177278924"/>
      <w:bookmarkStart w:id="499" w:name="_Toc177537542"/>
      <w:bookmarkStart w:id="500" w:name="_Toc177537786"/>
      <w:bookmarkStart w:id="501" w:name="_Toc177629578"/>
      <w:bookmarkStart w:id="502" w:name="_Toc177731246"/>
      <w:r>
        <w:rPr>
          <w:rFonts w:ascii="Goudy Old Style" w:hAnsi="Goudy Old Style"/>
          <w:sz w:val="40"/>
          <w:szCs w:val="40"/>
          <w:lang w:val="en-US"/>
        </w:rPr>
        <w:t>Apéndice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000000" w:rsidRDefault="00344CB9">
      <w:pPr>
        <w:spacing w:line="480" w:lineRule="auto"/>
        <w:jc w:val="both"/>
        <w:rPr>
          <w:rFonts w:ascii="Arial" w:hAnsi="Arial"/>
        </w:rPr>
      </w:pPr>
    </w:p>
    <w:p w:rsidR="00000000" w:rsidRDefault="00344CB9">
      <w:pPr>
        <w:numPr>
          <w:ilvl w:val="0"/>
          <w:numId w:val="6"/>
        </w:numPr>
        <w:spacing w:line="480" w:lineRule="auto"/>
        <w:jc w:val="both"/>
        <w:rPr>
          <w:rFonts w:ascii="Arial" w:hAnsi="Arial"/>
        </w:rPr>
      </w:pPr>
      <w:r>
        <w:rPr>
          <w:rFonts w:ascii="Arial" w:hAnsi="Arial"/>
        </w:rPr>
        <w:t xml:space="preserve">Andrew Rose Dataset  </w:t>
      </w:r>
    </w:p>
    <w:p w:rsidR="00000000" w:rsidRDefault="00344CB9">
      <w:pPr>
        <w:spacing w:line="480" w:lineRule="auto"/>
        <w:ind w:firstLine="720"/>
        <w:jc w:val="both"/>
        <w:rPr>
          <w:rFonts w:ascii="Arial" w:hAnsi="Arial"/>
        </w:rPr>
      </w:pPr>
      <w:r>
        <w:rPr>
          <w:rFonts w:ascii="Arial" w:hAnsi="Arial"/>
        </w:rPr>
        <w:t>http://faculty.haas.berkeley.edu/arose/</w:t>
      </w:r>
    </w:p>
    <w:p w:rsidR="00000000" w:rsidRDefault="00344CB9">
      <w:pPr>
        <w:numPr>
          <w:ilvl w:val="0"/>
          <w:numId w:val="8"/>
        </w:numPr>
        <w:spacing w:line="480" w:lineRule="auto"/>
        <w:jc w:val="both"/>
        <w:rPr>
          <w:rFonts w:ascii="Arial" w:hAnsi="Arial"/>
          <w:lang w:val="es-EC"/>
        </w:rPr>
      </w:pPr>
      <w:r>
        <w:rPr>
          <w:rFonts w:ascii="Arial" w:hAnsi="Arial"/>
          <w:lang w:val="es-EC"/>
        </w:rPr>
        <w:t xml:space="preserve">Distancia medida en Km </w:t>
      </w:r>
    </w:p>
    <w:p w:rsidR="00000000" w:rsidRDefault="00344CB9">
      <w:pPr>
        <w:spacing w:line="480" w:lineRule="auto"/>
        <w:jc w:val="both"/>
        <w:rPr>
          <w:rFonts w:ascii="Arial" w:hAnsi="Arial"/>
          <w:lang w:val="es-EC"/>
        </w:rPr>
      </w:pPr>
    </w:p>
    <w:p w:rsidR="00000000" w:rsidRDefault="00344CB9">
      <w:pPr>
        <w:numPr>
          <w:ilvl w:val="0"/>
          <w:numId w:val="6"/>
        </w:numPr>
        <w:spacing w:line="480" w:lineRule="auto"/>
        <w:jc w:val="both"/>
        <w:rPr>
          <w:rFonts w:ascii="Arial" w:hAnsi="Arial"/>
          <w:lang w:val="es-EC"/>
        </w:rPr>
      </w:pPr>
      <w:r>
        <w:rPr>
          <w:rFonts w:ascii="Arial" w:hAnsi="Arial"/>
          <w:lang w:val="es-EC"/>
        </w:rPr>
        <w:t>Angus Madisson Dat</w:t>
      </w:r>
      <w:r>
        <w:rPr>
          <w:rFonts w:ascii="Arial" w:hAnsi="Arial"/>
          <w:lang w:val="es-EC"/>
        </w:rPr>
        <w:t>abase</w:t>
      </w:r>
      <w:r>
        <w:rPr>
          <w:lang w:val="es-EC"/>
        </w:rPr>
        <w:t xml:space="preserve"> </w:t>
      </w:r>
    </w:p>
    <w:p w:rsidR="00000000" w:rsidRDefault="00344CB9">
      <w:pPr>
        <w:spacing w:line="480" w:lineRule="auto"/>
        <w:ind w:firstLine="720"/>
        <w:jc w:val="both"/>
        <w:rPr>
          <w:rFonts w:ascii="Arial" w:hAnsi="Arial"/>
          <w:lang w:val="es-EC"/>
        </w:rPr>
      </w:pPr>
      <w:r>
        <w:rPr>
          <w:rFonts w:ascii="Arial" w:hAnsi="Arial"/>
          <w:lang w:val="es-EC"/>
        </w:rPr>
        <w:t>http://www.ggdc.net/maddison/</w:t>
      </w:r>
    </w:p>
    <w:p w:rsidR="00000000" w:rsidRDefault="00344CB9">
      <w:pPr>
        <w:numPr>
          <w:ilvl w:val="0"/>
          <w:numId w:val="7"/>
        </w:numPr>
        <w:spacing w:line="480" w:lineRule="auto"/>
        <w:jc w:val="both"/>
        <w:rPr>
          <w:rFonts w:ascii="Arial" w:hAnsi="Arial"/>
          <w:lang w:val="es-EC"/>
        </w:rPr>
      </w:pPr>
      <w:r>
        <w:rPr>
          <w:rFonts w:ascii="Arial" w:hAnsi="Arial"/>
          <w:lang w:val="es-EC"/>
        </w:rPr>
        <w:t>PIB real año base 1990 serie histórica (medido en millones Geary- Khamis dólares)</w:t>
      </w:r>
    </w:p>
    <w:p w:rsidR="00000000" w:rsidRDefault="00344CB9">
      <w:pPr>
        <w:spacing w:line="480" w:lineRule="auto"/>
        <w:jc w:val="both"/>
        <w:rPr>
          <w:rFonts w:ascii="Arial" w:hAnsi="Arial"/>
          <w:lang w:val="es-EC"/>
        </w:rPr>
      </w:pPr>
    </w:p>
    <w:p w:rsidR="00000000" w:rsidRDefault="00344CB9">
      <w:pPr>
        <w:numPr>
          <w:ilvl w:val="0"/>
          <w:numId w:val="6"/>
        </w:numPr>
        <w:spacing w:line="480" w:lineRule="auto"/>
        <w:jc w:val="both"/>
        <w:rPr>
          <w:rFonts w:ascii="Arial" w:hAnsi="Arial"/>
          <w:lang w:val="es-EC"/>
        </w:rPr>
      </w:pPr>
      <w:r>
        <w:rPr>
          <w:rFonts w:ascii="Arial" w:hAnsi="Arial"/>
          <w:lang w:val="es-EC"/>
        </w:rPr>
        <w:t>Banco Mundial</w:t>
      </w:r>
    </w:p>
    <w:p w:rsidR="00000000" w:rsidRDefault="00344CB9">
      <w:pPr>
        <w:spacing w:line="480" w:lineRule="auto"/>
        <w:ind w:firstLine="720"/>
        <w:jc w:val="both"/>
        <w:rPr>
          <w:rFonts w:ascii="Arial" w:hAnsi="Arial"/>
          <w:lang w:val="es-EC"/>
        </w:rPr>
      </w:pPr>
      <w:r>
        <w:rPr>
          <w:rFonts w:ascii="Arial" w:hAnsi="Arial"/>
          <w:lang w:val="es-EC"/>
        </w:rPr>
        <w:t>http://devdata.worldbank.org/query/</w:t>
      </w:r>
    </w:p>
    <w:p w:rsidR="00000000" w:rsidRDefault="00344CB9">
      <w:pPr>
        <w:numPr>
          <w:ilvl w:val="0"/>
          <w:numId w:val="7"/>
        </w:numPr>
        <w:spacing w:line="480" w:lineRule="auto"/>
        <w:jc w:val="both"/>
        <w:rPr>
          <w:rFonts w:ascii="Arial" w:hAnsi="Arial"/>
          <w:lang w:val="es-EC"/>
        </w:rPr>
      </w:pPr>
      <w:r>
        <w:rPr>
          <w:rFonts w:ascii="Arial" w:hAnsi="Arial"/>
          <w:lang w:val="es-EC"/>
        </w:rPr>
        <w:t>Km de caminos (1980-2003)</w:t>
      </w:r>
    </w:p>
    <w:p w:rsidR="00000000" w:rsidRDefault="00344CB9">
      <w:pPr>
        <w:numPr>
          <w:ilvl w:val="0"/>
          <w:numId w:val="7"/>
        </w:numPr>
        <w:spacing w:line="480" w:lineRule="auto"/>
        <w:jc w:val="both"/>
        <w:rPr>
          <w:rFonts w:ascii="Arial" w:hAnsi="Arial"/>
          <w:lang w:val="es-EC"/>
        </w:rPr>
      </w:pPr>
      <w:r>
        <w:rPr>
          <w:rFonts w:ascii="Arial" w:hAnsi="Arial"/>
          <w:lang w:val="es-EC"/>
        </w:rPr>
        <w:t>Km de caminos pavimentados (1980-2003)</w:t>
      </w:r>
    </w:p>
    <w:p w:rsidR="00000000" w:rsidRDefault="00344CB9">
      <w:pPr>
        <w:numPr>
          <w:ilvl w:val="0"/>
          <w:numId w:val="7"/>
        </w:numPr>
        <w:spacing w:line="480" w:lineRule="auto"/>
        <w:jc w:val="both"/>
        <w:rPr>
          <w:rFonts w:ascii="Arial" w:hAnsi="Arial"/>
          <w:lang w:val="es-EC"/>
        </w:rPr>
      </w:pPr>
      <w:r>
        <w:rPr>
          <w:rFonts w:ascii="Arial" w:hAnsi="Arial"/>
          <w:lang w:val="es-EC"/>
        </w:rPr>
        <w:t>Densidad de la poblac</w:t>
      </w:r>
      <w:r>
        <w:rPr>
          <w:rFonts w:ascii="Arial" w:hAnsi="Arial"/>
          <w:lang w:val="es-EC"/>
        </w:rPr>
        <w:t>ión por Km</w:t>
      </w:r>
      <w:r>
        <w:rPr>
          <w:rFonts w:ascii="Arial" w:hAnsi="Arial"/>
          <w:vertAlign w:val="superscript"/>
          <w:lang w:val="es-EC"/>
        </w:rPr>
        <w:t>2</w:t>
      </w:r>
    </w:p>
    <w:p w:rsidR="00000000" w:rsidRDefault="00344CB9">
      <w:pPr>
        <w:numPr>
          <w:ilvl w:val="0"/>
          <w:numId w:val="7"/>
        </w:numPr>
        <w:spacing w:line="480" w:lineRule="auto"/>
        <w:jc w:val="both"/>
        <w:rPr>
          <w:rFonts w:ascii="Arial" w:hAnsi="Arial"/>
          <w:lang w:val="es-EC"/>
        </w:rPr>
      </w:pPr>
      <w:r>
        <w:rPr>
          <w:rFonts w:ascii="Arial" w:hAnsi="Arial"/>
          <w:lang w:val="es-EC"/>
        </w:rPr>
        <w:t>Exportaciones Bilaterales e Importaciones bilaterales por país (1980-2003)</w:t>
      </w:r>
    </w:p>
    <w:p w:rsidR="00000000" w:rsidRDefault="00344CB9">
      <w:pPr>
        <w:numPr>
          <w:ilvl w:val="0"/>
          <w:numId w:val="7"/>
        </w:numPr>
        <w:spacing w:line="480" w:lineRule="auto"/>
        <w:jc w:val="both"/>
        <w:rPr>
          <w:rFonts w:ascii="Arial" w:hAnsi="Arial"/>
          <w:lang w:val="es-EC"/>
        </w:rPr>
      </w:pPr>
      <w:r>
        <w:rPr>
          <w:rFonts w:ascii="Arial" w:hAnsi="Arial"/>
          <w:lang w:val="es-EC"/>
        </w:rPr>
        <w:t>Indice de Precios del Consumidor (IPC año base 2000)</w:t>
      </w:r>
    </w:p>
    <w:p w:rsidR="00000000" w:rsidRDefault="00344CB9">
      <w:pPr>
        <w:numPr>
          <w:ilvl w:val="0"/>
          <w:numId w:val="7"/>
        </w:numPr>
        <w:spacing w:line="480" w:lineRule="auto"/>
        <w:jc w:val="both"/>
        <w:rPr>
          <w:rFonts w:ascii="Arial" w:hAnsi="Arial"/>
          <w:lang w:val="es-EC"/>
        </w:rPr>
      </w:pPr>
      <w:r>
        <w:rPr>
          <w:rFonts w:ascii="Arial" w:hAnsi="Arial"/>
          <w:lang w:val="es-EC"/>
        </w:rPr>
        <w:t>Tipo de Cambio Nominal respecto al dólar americano (1980-2003).</w:t>
      </w:r>
    </w:p>
    <w:p w:rsidR="00000000" w:rsidRDefault="00344CB9">
      <w:pPr>
        <w:numPr>
          <w:ilvl w:val="0"/>
          <w:numId w:val="7"/>
        </w:numPr>
        <w:spacing w:line="480" w:lineRule="auto"/>
        <w:jc w:val="both"/>
        <w:rPr>
          <w:rFonts w:ascii="Arial" w:hAnsi="Arial"/>
          <w:lang w:val="es-EC"/>
        </w:rPr>
      </w:pPr>
      <w:r>
        <w:rPr>
          <w:rFonts w:ascii="Arial" w:hAnsi="Arial"/>
          <w:lang w:val="es-EC"/>
        </w:rPr>
        <w:t>PIB real per cápita año base 1990 (medido en miles d</w:t>
      </w:r>
      <w:r>
        <w:rPr>
          <w:rFonts w:ascii="Arial" w:hAnsi="Arial"/>
          <w:lang w:val="es-EC"/>
        </w:rPr>
        <w:t>e dólares).</w:t>
      </w:r>
    </w:p>
    <w:p w:rsidR="00000000" w:rsidRDefault="00344CB9">
      <w:pPr>
        <w:numPr>
          <w:ilvl w:val="0"/>
          <w:numId w:val="7"/>
        </w:numPr>
        <w:spacing w:line="480" w:lineRule="auto"/>
        <w:jc w:val="both"/>
        <w:rPr>
          <w:rFonts w:ascii="Arial" w:hAnsi="Arial"/>
          <w:lang w:val="es-EC"/>
        </w:rPr>
      </w:pPr>
      <w:r>
        <w:rPr>
          <w:rFonts w:ascii="Arial" w:hAnsi="Arial"/>
          <w:lang w:val="es-EC"/>
        </w:rPr>
        <w:t>Población (medido en miles de habitantes)</w:t>
      </w:r>
    </w:p>
    <w:p w:rsidR="00000000" w:rsidRDefault="00344CB9">
      <w:pPr>
        <w:spacing w:line="480" w:lineRule="auto"/>
        <w:jc w:val="both"/>
        <w:rPr>
          <w:rFonts w:ascii="Arial" w:hAnsi="Arial"/>
          <w:lang w:val="es-EC"/>
        </w:rPr>
      </w:pPr>
    </w:p>
    <w:p w:rsidR="00000000" w:rsidRDefault="00344CB9">
      <w:pPr>
        <w:pStyle w:val="Ttulo1"/>
        <w:rPr>
          <w:rFonts w:ascii="Goudy Old Style" w:hAnsi="Goudy Old Style"/>
          <w:sz w:val="40"/>
          <w:szCs w:val="40"/>
        </w:rPr>
      </w:pPr>
      <w:bookmarkStart w:id="503" w:name="_Toc175819479"/>
      <w:bookmarkStart w:id="504" w:name="_Toc175819608"/>
      <w:bookmarkStart w:id="505" w:name="_Toc175819968"/>
      <w:bookmarkStart w:id="506" w:name="_Toc175820113"/>
      <w:bookmarkStart w:id="507" w:name="_Toc175820912"/>
      <w:bookmarkStart w:id="508" w:name="_Toc175821387"/>
      <w:bookmarkStart w:id="509" w:name="_Toc175822253"/>
      <w:bookmarkStart w:id="510" w:name="_Toc175822328"/>
      <w:bookmarkStart w:id="511" w:name="_Toc175822612"/>
      <w:bookmarkStart w:id="512" w:name="_Toc175822727"/>
      <w:bookmarkStart w:id="513" w:name="_Toc176939836"/>
      <w:bookmarkStart w:id="514" w:name="_Toc176940171"/>
      <w:bookmarkStart w:id="515" w:name="_Toc176940497"/>
      <w:bookmarkStart w:id="516" w:name="_Toc177278925"/>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pStyle w:val="Ttulo1"/>
        <w:rPr>
          <w:rFonts w:ascii="Goudy Old Style" w:hAnsi="Goudy Old Style"/>
          <w:sz w:val="40"/>
          <w:szCs w:val="40"/>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pStyle w:val="Ttulo1"/>
        <w:rPr>
          <w:rFonts w:ascii="Goudy Old Style" w:hAnsi="Goudy Old Style"/>
          <w:sz w:val="40"/>
          <w:szCs w:val="40"/>
        </w:rPr>
      </w:pPr>
    </w:p>
    <w:p w:rsidR="00000000" w:rsidRDefault="00344CB9">
      <w:pPr>
        <w:pStyle w:val="Ttulo1"/>
        <w:rPr>
          <w:rFonts w:ascii="Goudy Old Style" w:hAnsi="Goudy Old Style"/>
          <w:sz w:val="40"/>
          <w:szCs w:val="40"/>
        </w:rPr>
      </w:pPr>
    </w:p>
    <w:p w:rsidR="00000000" w:rsidRDefault="00344CB9">
      <w:pPr>
        <w:rPr>
          <w:lang w:val="es-EC" w:eastAsia="es-ES"/>
        </w:rPr>
      </w:pPr>
    </w:p>
    <w:p w:rsidR="00000000" w:rsidRDefault="00344CB9">
      <w:pPr>
        <w:rPr>
          <w:lang w:val="es-EC" w:eastAsia="es-ES"/>
        </w:rPr>
      </w:pPr>
    </w:p>
    <w:p w:rsidR="00000000" w:rsidRDefault="00344CB9">
      <w:pPr>
        <w:rPr>
          <w:lang w:val="es-EC" w:eastAsia="es-ES"/>
        </w:rPr>
      </w:pPr>
    </w:p>
    <w:p w:rsidR="00000000" w:rsidRDefault="00344CB9">
      <w:pPr>
        <w:pStyle w:val="Ttulo1"/>
        <w:rPr>
          <w:rFonts w:ascii="Goudy Old Style" w:hAnsi="Goudy Old Style"/>
          <w:sz w:val="40"/>
          <w:szCs w:val="40"/>
        </w:rPr>
      </w:pPr>
    </w:p>
    <w:p w:rsidR="00000000" w:rsidRDefault="00344CB9">
      <w:pPr>
        <w:pStyle w:val="Ttulo1"/>
        <w:rPr>
          <w:rFonts w:ascii="Goudy Old Style" w:hAnsi="Goudy Old Style"/>
          <w:sz w:val="40"/>
          <w:szCs w:val="40"/>
          <w:lang w:val="en-US"/>
        </w:rPr>
      </w:pPr>
      <w:bookmarkStart w:id="517" w:name="_Toc177537543"/>
      <w:bookmarkStart w:id="518" w:name="_Toc177537787"/>
      <w:bookmarkStart w:id="519" w:name="_Toc177629579"/>
      <w:bookmarkStart w:id="520" w:name="_Toc177731247"/>
      <w:r>
        <w:rPr>
          <w:rFonts w:ascii="Goudy Old Style" w:hAnsi="Goudy Old Style"/>
          <w:sz w:val="40"/>
          <w:szCs w:val="40"/>
          <w:lang w:val="en-US"/>
        </w:rPr>
        <w:t>Bibliografía</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000000" w:rsidRDefault="00344CB9">
      <w:pPr>
        <w:rPr>
          <w:lang w:eastAsia="es-ES"/>
        </w:rPr>
      </w:pPr>
    </w:p>
    <w:p w:rsidR="00000000" w:rsidRDefault="00344CB9">
      <w:pPr>
        <w:rPr>
          <w:lang w:eastAsia="es-ES"/>
        </w:rPr>
      </w:pPr>
    </w:p>
    <w:p w:rsidR="00000000" w:rsidRDefault="00344CB9">
      <w:pPr>
        <w:spacing w:line="480" w:lineRule="auto"/>
        <w:jc w:val="both"/>
        <w:rPr>
          <w:rFonts w:ascii="Arial" w:hAnsi="Arial"/>
        </w:rPr>
      </w:pPr>
      <w:r>
        <w:rPr>
          <w:rFonts w:ascii="Arial" w:hAnsi="Arial"/>
        </w:rPr>
        <w:t>[1] ANDERSON JAMES. “A Theoretical Foundation for the Gravity Equation”, The American Economic review, Vol. 69, No. 1. (Marzo 1979), pp. 106-116.</w:t>
      </w:r>
    </w:p>
    <w:p w:rsidR="00000000" w:rsidRDefault="00344CB9">
      <w:pPr>
        <w:spacing w:line="480" w:lineRule="auto"/>
        <w:jc w:val="both"/>
        <w:rPr>
          <w:rFonts w:ascii="Arial" w:hAnsi="Arial"/>
        </w:rPr>
      </w:pPr>
    </w:p>
    <w:p w:rsidR="00000000" w:rsidRDefault="00344CB9">
      <w:pPr>
        <w:spacing w:line="480" w:lineRule="auto"/>
        <w:jc w:val="both"/>
        <w:rPr>
          <w:rFonts w:ascii="Arial" w:hAnsi="Arial"/>
        </w:rPr>
      </w:pPr>
      <w:r>
        <w:rPr>
          <w:rFonts w:ascii="Arial" w:hAnsi="Arial"/>
        </w:rPr>
        <w:t>[2] ANDERSON JAME</w:t>
      </w:r>
      <w:r>
        <w:rPr>
          <w:rFonts w:ascii="Arial" w:hAnsi="Arial"/>
        </w:rPr>
        <w:t>S y ERIC VAN WINCOOP. “Gravity with Gravitas: A solution to the Border Puzzle” en American Economic Review, Vol. 93, No 1, pp. 170-192. Marzo 2003.</w:t>
      </w:r>
      <w:r>
        <w:rPr>
          <w:rFonts w:ascii="Arial" w:hAnsi="Arial"/>
        </w:rPr>
        <w:tab/>
      </w:r>
      <w:r>
        <w:rPr>
          <w:rFonts w:ascii="Arial" w:hAnsi="Arial"/>
        </w:rPr>
        <w:tab/>
      </w:r>
    </w:p>
    <w:p w:rsidR="00000000" w:rsidRDefault="00344CB9">
      <w:pPr>
        <w:spacing w:line="480" w:lineRule="auto"/>
        <w:jc w:val="both"/>
        <w:rPr>
          <w:rFonts w:ascii="Arial" w:hAnsi="Arial"/>
        </w:rPr>
      </w:pPr>
    </w:p>
    <w:p w:rsidR="00000000" w:rsidRDefault="00344CB9">
      <w:pPr>
        <w:spacing w:line="480" w:lineRule="auto"/>
        <w:jc w:val="both"/>
        <w:rPr>
          <w:rFonts w:ascii="Arial" w:hAnsi="Arial"/>
          <w:lang w:val="es-EC"/>
        </w:rPr>
      </w:pPr>
      <w:r>
        <w:rPr>
          <w:rFonts w:ascii="Arial" w:hAnsi="Arial"/>
        </w:rPr>
        <w:t xml:space="preserve">[3] BAIER SCOTT, BERGSTRAND JEFFREY y EGGER PETER. </w:t>
      </w:r>
      <w:r>
        <w:rPr>
          <w:rFonts w:ascii="Arial" w:hAnsi="Arial"/>
          <w:lang w:val="es-EC"/>
        </w:rPr>
        <w:t>“El Nuevo Regionalismo: causas y consecuencias”, No 26</w:t>
      </w:r>
      <w:r>
        <w:rPr>
          <w:rFonts w:ascii="Arial" w:hAnsi="Arial"/>
          <w:lang w:val="es-EC"/>
        </w:rPr>
        <w:t xml:space="preserve"> – Enero-Junio 2007.</w:t>
      </w:r>
    </w:p>
    <w:p w:rsidR="00000000" w:rsidRDefault="00344CB9">
      <w:pPr>
        <w:spacing w:line="480" w:lineRule="auto"/>
        <w:jc w:val="center"/>
        <w:rPr>
          <w:rFonts w:ascii="Arial" w:hAnsi="Arial"/>
          <w:b/>
          <w:bCs/>
          <w:lang w:val="es-EC"/>
        </w:rPr>
      </w:pPr>
    </w:p>
    <w:p w:rsidR="00000000" w:rsidRDefault="00344CB9">
      <w:pPr>
        <w:spacing w:line="480" w:lineRule="auto"/>
        <w:jc w:val="both"/>
        <w:rPr>
          <w:rFonts w:ascii="Arial" w:hAnsi="Arial"/>
        </w:rPr>
      </w:pPr>
      <w:r>
        <w:rPr>
          <w:rFonts w:ascii="Arial" w:hAnsi="Arial"/>
          <w:lang w:val="es-EC"/>
        </w:rPr>
        <w:t xml:space="preserve">[4] CARRILLO CARLOS ; A. LI CARMEN . </w:t>
      </w:r>
      <w:r>
        <w:rPr>
          <w:rFonts w:ascii="Arial" w:hAnsi="Arial"/>
        </w:rPr>
        <w:t>“Trade Blocks And The Gravity Model: Evidence From Latin American Countries”, Agosto 2002.</w:t>
      </w:r>
    </w:p>
    <w:p w:rsidR="00000000" w:rsidRDefault="00344CB9">
      <w:pPr>
        <w:spacing w:line="480" w:lineRule="auto"/>
        <w:jc w:val="both"/>
        <w:rPr>
          <w:rFonts w:ascii="Arial" w:hAnsi="Arial"/>
        </w:rPr>
      </w:pPr>
    </w:p>
    <w:p w:rsidR="00000000" w:rsidRDefault="00344CB9">
      <w:pPr>
        <w:spacing w:line="480" w:lineRule="auto"/>
        <w:jc w:val="both"/>
        <w:rPr>
          <w:rFonts w:ascii="Arial" w:hAnsi="Arial"/>
        </w:rPr>
      </w:pPr>
      <w:r>
        <w:rPr>
          <w:rFonts w:ascii="Arial" w:hAnsi="Arial"/>
        </w:rPr>
        <w:t>[5] HARRIS MARK; MÁTYÁS LÁSZLÓ. “The Econometrics Of Gravity Models” Melbourne Institute Working Paper No</w:t>
      </w:r>
      <w:r>
        <w:rPr>
          <w:rFonts w:ascii="Arial" w:hAnsi="Arial"/>
        </w:rPr>
        <w:t>. 5/98, Febrero 1998.</w:t>
      </w:r>
    </w:p>
    <w:p w:rsidR="00000000" w:rsidRDefault="00344CB9">
      <w:pPr>
        <w:spacing w:line="480" w:lineRule="auto"/>
        <w:jc w:val="both"/>
        <w:rPr>
          <w:rFonts w:ascii="Arial" w:hAnsi="Arial"/>
        </w:rPr>
      </w:pPr>
    </w:p>
    <w:p w:rsidR="00000000" w:rsidRDefault="00344CB9">
      <w:pPr>
        <w:spacing w:line="480" w:lineRule="auto"/>
        <w:jc w:val="both"/>
        <w:rPr>
          <w:rFonts w:ascii="Arial" w:hAnsi="Arial"/>
        </w:rPr>
      </w:pPr>
      <w:r>
        <w:rPr>
          <w:rFonts w:ascii="Arial" w:hAnsi="Arial"/>
        </w:rPr>
        <w:t>[6] HEAD KEITH. “Gravity For Beginners” Febrero 5, 2003.</w:t>
      </w:r>
    </w:p>
    <w:p w:rsidR="00000000" w:rsidRDefault="00344CB9">
      <w:pPr>
        <w:spacing w:line="480" w:lineRule="auto"/>
        <w:jc w:val="both"/>
        <w:rPr>
          <w:rFonts w:ascii="Arial" w:hAnsi="Arial"/>
        </w:rPr>
      </w:pPr>
    </w:p>
    <w:p w:rsidR="00000000" w:rsidRDefault="00344CB9">
      <w:pPr>
        <w:spacing w:line="480" w:lineRule="auto"/>
        <w:jc w:val="both"/>
        <w:rPr>
          <w:rFonts w:ascii="Arial" w:hAnsi="Arial"/>
        </w:rPr>
      </w:pPr>
      <w:r>
        <w:rPr>
          <w:rFonts w:ascii="Arial" w:hAnsi="Arial"/>
          <w:lang w:val="es-ES"/>
        </w:rPr>
        <w:t xml:space="preserve">[7] LIMAO NUNO, VENABLES ANTHONY. </w:t>
      </w:r>
      <w:r>
        <w:rPr>
          <w:rFonts w:ascii="Arial" w:hAnsi="Arial"/>
        </w:rPr>
        <w:t>“Infrastructure, Geographical Disadvantage and Transport Costs”, Diciembre 1999.</w:t>
      </w:r>
    </w:p>
    <w:p w:rsidR="00000000" w:rsidRDefault="00344CB9">
      <w:pPr>
        <w:spacing w:line="480" w:lineRule="auto"/>
        <w:jc w:val="both"/>
        <w:rPr>
          <w:rFonts w:ascii="Arial" w:hAnsi="Arial"/>
        </w:rPr>
      </w:pPr>
    </w:p>
    <w:p w:rsidR="00000000" w:rsidRDefault="00344CB9">
      <w:pPr>
        <w:spacing w:line="480" w:lineRule="auto"/>
        <w:jc w:val="both"/>
        <w:rPr>
          <w:rFonts w:ascii="Arial" w:hAnsi="Arial"/>
        </w:rPr>
      </w:pPr>
      <w:r>
        <w:rPr>
          <w:rFonts w:ascii="Arial" w:hAnsi="Arial"/>
          <w:lang w:val="es-EC"/>
        </w:rPr>
        <w:t xml:space="preserve">[8] MARTINEZ-ZARZOSO INMACULADA ; NOWAK-LEHMANN FELICITAS. </w:t>
      </w:r>
      <w:r>
        <w:rPr>
          <w:rFonts w:ascii="Arial" w:hAnsi="Arial"/>
        </w:rPr>
        <w:t>“Augmented Gravity Model: An Empirical Application To Mercosur- European Union Trade Flows” Abril, 2002.</w:t>
      </w:r>
    </w:p>
    <w:p w:rsidR="00000000" w:rsidRDefault="00344CB9">
      <w:pPr>
        <w:spacing w:line="480" w:lineRule="auto"/>
        <w:jc w:val="both"/>
        <w:rPr>
          <w:rFonts w:ascii="Arial" w:hAnsi="Arial"/>
        </w:rPr>
      </w:pPr>
    </w:p>
    <w:p w:rsidR="00000000" w:rsidRDefault="00344CB9">
      <w:pPr>
        <w:spacing w:line="480" w:lineRule="auto"/>
        <w:jc w:val="both"/>
        <w:rPr>
          <w:rFonts w:ascii="Arial" w:hAnsi="Arial"/>
          <w:lang w:val="es-EC"/>
        </w:rPr>
      </w:pPr>
      <w:r>
        <w:rPr>
          <w:rFonts w:ascii="Arial" w:hAnsi="Arial"/>
          <w:lang w:val="es-EC"/>
        </w:rPr>
        <w:t>[9] MAYORGA MAURICIO; MUÑOZ EVELYN. “La Técnica De Datos De Panel Una Guía Para Su Uso E Interpretación” Banco Central de Costa Rica, División Económi</w:t>
      </w:r>
      <w:r>
        <w:rPr>
          <w:rFonts w:ascii="Arial" w:hAnsi="Arial"/>
          <w:lang w:val="es-EC"/>
        </w:rPr>
        <w:t>ca – Departamento de Investigaciones Económicas, Septiembre 2000.</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r>
        <w:rPr>
          <w:rFonts w:ascii="Arial" w:hAnsi="Arial"/>
          <w:lang w:val="es-EC"/>
        </w:rPr>
        <w:t>[10] MEMORIA Banco Central de Reserva de Perú, 2006.</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rPr>
      </w:pPr>
      <w:r>
        <w:rPr>
          <w:rFonts w:ascii="Arial" w:hAnsi="Arial"/>
          <w:lang w:val="es-EC"/>
        </w:rPr>
        <w:t xml:space="preserve">[11] MONTENEGRO CLAUDIO; SOLOAGA ISIDRO. </w:t>
      </w:r>
      <w:r>
        <w:rPr>
          <w:rFonts w:ascii="Arial" w:hAnsi="Arial"/>
        </w:rPr>
        <w:t>“Nafta’s Trade Effects: New Evidence With A Gravity Model”  Estudios de Economía , Vol. 33 – J</w:t>
      </w:r>
      <w:r>
        <w:rPr>
          <w:rFonts w:ascii="Arial" w:hAnsi="Arial"/>
        </w:rPr>
        <w:t>unio 2006 Págs. 45-63.</w:t>
      </w:r>
    </w:p>
    <w:p w:rsidR="00000000" w:rsidRDefault="00344CB9">
      <w:pPr>
        <w:spacing w:line="480" w:lineRule="auto"/>
        <w:jc w:val="both"/>
        <w:rPr>
          <w:rFonts w:ascii="Arial" w:hAnsi="Arial"/>
        </w:rPr>
      </w:pPr>
    </w:p>
    <w:p w:rsidR="00000000" w:rsidRDefault="00344CB9">
      <w:pPr>
        <w:spacing w:line="480" w:lineRule="auto"/>
        <w:jc w:val="both"/>
        <w:rPr>
          <w:rFonts w:ascii="Arial" w:hAnsi="Arial"/>
          <w:lang w:val="es-EC"/>
        </w:rPr>
      </w:pPr>
      <w:r>
        <w:rPr>
          <w:rFonts w:ascii="Arial" w:hAnsi="Arial"/>
        </w:rPr>
        <w:t xml:space="preserve">[12] MOUCHART MICHEL. </w:t>
      </w:r>
      <w:r>
        <w:rPr>
          <w:rFonts w:ascii="Arial" w:hAnsi="Arial"/>
          <w:lang w:val="es-EC"/>
        </w:rPr>
        <w:t>“The Econometrics of Panel Data”, Instituto de Estadística de la Universidad Católica de Louvain, Marzo 2004.</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rPr>
      </w:pPr>
      <w:r>
        <w:rPr>
          <w:rFonts w:ascii="Arial" w:hAnsi="Arial"/>
        </w:rPr>
        <w:t>[13] MCPHERSON MATTHEW; TRUMBULL WILLIAM. “Using The Gravity Model To Estimate Trade Potential: Evi</w:t>
      </w:r>
      <w:r>
        <w:rPr>
          <w:rFonts w:ascii="Arial" w:hAnsi="Arial"/>
        </w:rPr>
        <w:t xml:space="preserve">dence In Support Of The Hausman- Taylor Estimation Method” </w:t>
      </w:r>
    </w:p>
    <w:p w:rsidR="00000000" w:rsidRDefault="00344CB9">
      <w:pPr>
        <w:spacing w:line="480" w:lineRule="auto"/>
        <w:jc w:val="both"/>
        <w:rPr>
          <w:rFonts w:ascii="Arial" w:hAnsi="Arial"/>
        </w:rPr>
      </w:pPr>
    </w:p>
    <w:p w:rsidR="00000000" w:rsidRDefault="00344CB9">
      <w:pPr>
        <w:spacing w:line="480" w:lineRule="auto"/>
        <w:jc w:val="both"/>
        <w:rPr>
          <w:rFonts w:ascii="Arial" w:hAnsi="Arial"/>
        </w:rPr>
      </w:pPr>
      <w:r>
        <w:rPr>
          <w:rFonts w:ascii="Arial" w:hAnsi="Arial"/>
        </w:rPr>
        <w:t>[14] POROJAN A. ”Trade Flows and Spatial Effects: The Gravity Model Revisited”, Universidad de Derby, Abril 2000.</w:t>
      </w:r>
    </w:p>
    <w:p w:rsidR="00000000" w:rsidRDefault="00344CB9">
      <w:pPr>
        <w:spacing w:line="480" w:lineRule="auto"/>
        <w:jc w:val="both"/>
        <w:rPr>
          <w:rFonts w:ascii="Arial" w:hAnsi="Arial"/>
        </w:rPr>
      </w:pPr>
    </w:p>
    <w:p w:rsidR="00000000" w:rsidRDefault="00344CB9">
      <w:pPr>
        <w:spacing w:line="480" w:lineRule="auto"/>
        <w:jc w:val="both"/>
        <w:rPr>
          <w:rFonts w:ascii="Arial" w:hAnsi="Arial"/>
          <w:lang w:val="es-EC"/>
        </w:rPr>
      </w:pPr>
      <w:r>
        <w:rPr>
          <w:rFonts w:ascii="Arial" w:hAnsi="Arial"/>
        </w:rPr>
        <w:t>[15] VAN BEERS CEES. “Is the gravity model a flawed instrument in measuring econ</w:t>
      </w:r>
      <w:r>
        <w:rPr>
          <w:rFonts w:ascii="Arial" w:hAnsi="Arial"/>
        </w:rPr>
        <w:t xml:space="preserve">omic integration effects?” </w:t>
      </w:r>
      <w:r>
        <w:rPr>
          <w:rFonts w:ascii="Arial" w:hAnsi="Arial"/>
          <w:lang w:val="es-EC"/>
        </w:rPr>
        <w:t>Enero 2000</w:t>
      </w: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pStyle w:val="Ttulo1"/>
      </w:pPr>
    </w:p>
    <w:p w:rsidR="00000000" w:rsidRDefault="00344CB9">
      <w:pPr>
        <w:pStyle w:val="Ttulo1"/>
        <w:rPr>
          <w:rFonts w:ascii="Goudy Old Style" w:hAnsi="Goudy Old Style"/>
          <w:sz w:val="48"/>
          <w:szCs w:val="48"/>
        </w:rPr>
      </w:pPr>
      <w:bookmarkStart w:id="521" w:name="_Toc175819480"/>
      <w:bookmarkStart w:id="522" w:name="_Toc175819609"/>
      <w:bookmarkStart w:id="523" w:name="_Toc175819969"/>
      <w:bookmarkStart w:id="524" w:name="_Toc175820114"/>
      <w:bookmarkStart w:id="525" w:name="_Toc175820913"/>
      <w:bookmarkStart w:id="526" w:name="_Toc175821388"/>
      <w:bookmarkStart w:id="527" w:name="_Toc175822254"/>
      <w:bookmarkStart w:id="528" w:name="_Toc175822329"/>
      <w:bookmarkStart w:id="529" w:name="_Toc175822613"/>
      <w:bookmarkStart w:id="530" w:name="_Toc175822728"/>
      <w:bookmarkStart w:id="531" w:name="_Toc176939837"/>
      <w:bookmarkStart w:id="532" w:name="_Toc176940172"/>
      <w:bookmarkStart w:id="533" w:name="_Toc176940498"/>
      <w:bookmarkStart w:id="534" w:name="_Toc177278926"/>
      <w:bookmarkStart w:id="535" w:name="_Toc177537544"/>
      <w:bookmarkStart w:id="536" w:name="_Toc177537788"/>
      <w:bookmarkStart w:id="537" w:name="_Toc177629580"/>
      <w:bookmarkStart w:id="538" w:name="_Toc177731248"/>
      <w:r>
        <w:rPr>
          <w:rFonts w:ascii="Goudy Old Style" w:hAnsi="Goudy Old Style"/>
          <w:sz w:val="48"/>
          <w:szCs w:val="48"/>
        </w:rPr>
        <w:t>ANEXOS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Goudy Old Style" w:hAnsi="Goudy Old Style"/>
          <w:sz w:val="48"/>
          <w:szCs w:val="48"/>
        </w:rPr>
        <w:t xml:space="preserve"> </w:t>
      </w: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Goudy Old Style" w:hAnsi="Goudy Old Style"/>
          <w:b/>
          <w:bCs/>
          <w:lang w:val="es-EC"/>
        </w:rPr>
      </w:pPr>
      <w:r>
        <w:rPr>
          <w:rFonts w:ascii="Goudy Old Style" w:hAnsi="Goudy Old Style"/>
          <w:b/>
          <w:bCs/>
          <w:lang w:val="es-EC"/>
        </w:rPr>
        <w:t>ESTIMACIONES DE MODELOS GRAVITACIONALES USANDO EL TOTAL DEL PIB REAL POR BLOQUES COMERCIALES</w:t>
      </w:r>
    </w:p>
    <w:p w:rsidR="00000000" w:rsidRDefault="00344CB9">
      <w:pPr>
        <w:spacing w:line="480" w:lineRule="auto"/>
        <w:jc w:val="both"/>
        <w:rPr>
          <w:rFonts w:ascii="Book Antiqua" w:hAnsi="Book Antiqua"/>
          <w:b/>
          <w:bCs/>
          <w:lang w:val="es-EC"/>
        </w:rPr>
      </w:pPr>
    </w:p>
    <w:p w:rsidR="00000000" w:rsidRDefault="00344CB9">
      <w:pPr>
        <w:spacing w:line="480" w:lineRule="auto"/>
        <w:jc w:val="both"/>
        <w:rPr>
          <w:rFonts w:ascii="Book Antiqua" w:hAnsi="Book Antiqua"/>
          <w:b/>
          <w:bCs/>
          <w:lang w:val="es-EC"/>
        </w:rPr>
      </w:pPr>
      <w:r>
        <w:rPr>
          <w:rFonts w:ascii="Book Antiqua" w:hAnsi="Book Antiqua"/>
          <w:b/>
          <w:bCs/>
          <w:lang w:val="es-EC"/>
        </w:rPr>
        <w:t>Resultados  de estimaciones con efectos fijos para las Exportaciones Bilaterales</w:t>
      </w:r>
    </w:p>
    <w:tbl>
      <w:tblPr>
        <w:tblW w:w="8880" w:type="dxa"/>
        <w:tblInd w:w="93" w:type="dxa"/>
        <w:tblLook w:val="0000"/>
      </w:tblPr>
      <w:tblGrid>
        <w:gridCol w:w="2149"/>
        <w:gridCol w:w="1066"/>
        <w:gridCol w:w="1300"/>
        <w:gridCol w:w="1059"/>
        <w:gridCol w:w="1098"/>
        <w:gridCol w:w="1110"/>
        <w:gridCol w:w="1098"/>
      </w:tblGrid>
      <w:tr w:rsidR="00000000">
        <w:trPr>
          <w:trHeight w:val="1384"/>
        </w:trPr>
        <w:tc>
          <w:tcPr>
            <w:tcW w:w="2149" w:type="dxa"/>
            <w:tcBorders>
              <w:top w:val="nil"/>
              <w:left w:val="nil"/>
              <w:bottom w:val="single" w:sz="8" w:space="0" w:color="auto"/>
              <w:right w:val="nil"/>
            </w:tcBorders>
            <w:vAlign w:val="center"/>
          </w:tcPr>
          <w:p w:rsidR="00000000" w:rsidRDefault="00344CB9">
            <w:pPr>
              <w:rPr>
                <w:rFonts w:ascii="Arial" w:hAnsi="Arial"/>
                <w:b/>
                <w:bCs/>
                <w:sz w:val="20"/>
                <w:szCs w:val="20"/>
                <w:lang w:val="es-EC"/>
              </w:rPr>
            </w:pPr>
            <w:r>
              <w:rPr>
                <w:rFonts w:ascii="Arial" w:hAnsi="Arial"/>
                <w:b/>
                <w:bCs/>
                <w:sz w:val="20"/>
                <w:szCs w:val="20"/>
                <w:lang w:val="es-EC"/>
              </w:rPr>
              <w:t>Vari</w:t>
            </w:r>
            <w:r>
              <w:rPr>
                <w:rFonts w:ascii="Arial" w:hAnsi="Arial"/>
                <w:b/>
                <w:bCs/>
                <w:sz w:val="20"/>
                <w:szCs w:val="20"/>
                <w:lang w:val="es-EC"/>
              </w:rPr>
              <w:t>able Dependiente</w:t>
            </w:r>
          </w:p>
          <w:p w:rsidR="00000000" w:rsidRDefault="00344CB9">
            <w:pPr>
              <w:rPr>
                <w:rFonts w:ascii="Arial" w:hAnsi="Arial"/>
                <w:sz w:val="20"/>
                <w:szCs w:val="20"/>
                <w:lang w:val="es-EC"/>
              </w:rPr>
            </w:pPr>
            <w:r>
              <w:rPr>
                <w:rFonts w:ascii="Arial" w:hAnsi="Arial"/>
                <w:sz w:val="20"/>
                <w:szCs w:val="20"/>
                <w:lang w:val="es-EC"/>
              </w:rPr>
              <w:t>Log de Exportaciones Bilaterales</w:t>
            </w:r>
          </w:p>
          <w:p w:rsidR="00000000" w:rsidRDefault="00344CB9">
            <w:pPr>
              <w:rPr>
                <w:rFonts w:ascii="Arial" w:hAnsi="Arial"/>
                <w:b/>
                <w:bCs/>
                <w:sz w:val="20"/>
                <w:szCs w:val="20"/>
                <w:lang w:val="es-EC"/>
              </w:rPr>
            </w:pPr>
            <w:r>
              <w:rPr>
                <w:rFonts w:ascii="Arial" w:hAnsi="Arial"/>
                <w:b/>
                <w:bCs/>
                <w:sz w:val="20"/>
                <w:szCs w:val="20"/>
                <w:lang w:val="es-EC"/>
              </w:rPr>
              <w:t xml:space="preserve">Variables </w:t>
            </w:r>
            <w:r>
              <w:rPr>
                <w:rFonts w:ascii="Arial" w:hAnsi="Arial"/>
                <w:b/>
                <w:bCs/>
                <w:sz w:val="20"/>
                <w:szCs w:val="20"/>
                <w:lang w:val="es-EC"/>
              </w:rPr>
              <w:br/>
              <w:t>Independientes</w:t>
            </w:r>
          </w:p>
        </w:tc>
        <w:tc>
          <w:tcPr>
            <w:tcW w:w="2366"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1:</w:t>
            </w:r>
            <w:r>
              <w:rPr>
                <w:rFonts w:ascii="Arial" w:hAnsi="Arial"/>
                <w:b/>
                <w:bCs/>
                <w:sz w:val="20"/>
                <w:szCs w:val="20"/>
                <w:lang w:val="es-EC"/>
              </w:rPr>
              <w:br/>
              <w:t xml:space="preserve">Modelo </w:t>
            </w:r>
            <w:r>
              <w:rPr>
                <w:rFonts w:ascii="Arial" w:hAnsi="Arial"/>
                <w:b/>
                <w:bCs/>
                <w:sz w:val="20"/>
                <w:szCs w:val="20"/>
                <w:lang w:val="es-EC"/>
              </w:rPr>
              <w:br/>
              <w:t xml:space="preserve">Gravitacional </w:t>
            </w:r>
            <w:r>
              <w:rPr>
                <w:rFonts w:ascii="Arial" w:hAnsi="Arial"/>
                <w:b/>
                <w:bCs/>
                <w:sz w:val="20"/>
                <w:szCs w:val="20"/>
                <w:lang w:val="es-EC"/>
              </w:rPr>
              <w:br/>
              <w:t>Estandar</w:t>
            </w:r>
            <w:r>
              <w:rPr>
                <w:rFonts w:ascii="Arial" w:hAnsi="Arial"/>
                <w:b/>
                <w:bCs/>
                <w:sz w:val="20"/>
                <w:szCs w:val="20"/>
                <w:lang w:val="es-EC"/>
              </w:rPr>
              <w:br/>
              <w:t>(ec. 3.3)</w:t>
            </w:r>
          </w:p>
        </w:tc>
        <w:tc>
          <w:tcPr>
            <w:tcW w:w="2157"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2:</w:t>
            </w:r>
            <w:r>
              <w:rPr>
                <w:rFonts w:ascii="Arial" w:hAnsi="Arial"/>
                <w:b/>
                <w:bCs/>
                <w:sz w:val="20"/>
                <w:szCs w:val="20"/>
                <w:lang w:val="es-EC"/>
              </w:rPr>
              <w:br/>
              <w:t xml:space="preserve">Modelo Gravitacional </w:t>
            </w:r>
            <w:r>
              <w:rPr>
                <w:rFonts w:ascii="Arial" w:hAnsi="Arial"/>
                <w:b/>
                <w:bCs/>
                <w:sz w:val="20"/>
                <w:szCs w:val="20"/>
                <w:lang w:val="es-EC"/>
              </w:rPr>
              <w:br/>
              <w:t>Aumentado</w:t>
            </w:r>
            <w:r>
              <w:rPr>
                <w:rFonts w:ascii="Arial" w:hAnsi="Arial"/>
                <w:b/>
                <w:bCs/>
                <w:sz w:val="20"/>
                <w:szCs w:val="20"/>
                <w:lang w:val="es-EC"/>
              </w:rPr>
              <w:br/>
              <w:t>(ec. 3.4)</w:t>
            </w:r>
          </w:p>
        </w:tc>
        <w:tc>
          <w:tcPr>
            <w:tcW w:w="2208"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3:</w:t>
            </w:r>
            <w:r>
              <w:rPr>
                <w:rFonts w:ascii="Arial" w:hAnsi="Arial"/>
                <w:b/>
                <w:bCs/>
                <w:sz w:val="20"/>
                <w:szCs w:val="20"/>
                <w:lang w:val="es-EC"/>
              </w:rPr>
              <w:br/>
              <w:t>Modelo Gravitacional Aumentado</w:t>
            </w:r>
            <w:r>
              <w:rPr>
                <w:rFonts w:ascii="Arial" w:hAnsi="Arial"/>
                <w:b/>
                <w:bCs/>
                <w:sz w:val="20"/>
                <w:szCs w:val="20"/>
                <w:lang w:val="es-EC"/>
              </w:rPr>
              <w:br/>
              <w:t>(ec. 3.5)</w:t>
            </w:r>
          </w:p>
        </w:tc>
      </w:tr>
      <w:tr w:rsidR="00000000">
        <w:trPr>
          <w:trHeight w:val="266"/>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Constante</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-54.616</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(6.525</w:t>
            </w:r>
            <w:r>
              <w:rPr>
                <w:rFonts w:ascii="Arial" w:hAnsi="Arial"/>
                <w:sz w:val="20"/>
                <w:szCs w:val="20"/>
                <w:lang w:val="es-EC"/>
              </w:rPr>
              <w:t>)</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-50.329</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(6.902)</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-19.439</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(6.405)</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i</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-0.577</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(0.560)</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-0.756</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(0.567)</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-1.387**</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(0.650)</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j</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0.640</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(0.390)</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0.702*</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(0.398)</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1.774***</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(0.401)</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w:t>
            </w:r>
            <w:r>
              <w:rPr>
                <w:rFonts w:ascii="Arial" w:hAnsi="Arial"/>
                <w:sz w:val="20"/>
                <w:szCs w:val="20"/>
                <w:vertAlign w:val="subscript"/>
                <w:lang w:val="es-EC"/>
              </w:rPr>
              <w:t>i</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2.868***</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(0.727)</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2.528***</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(0.733)</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3.050***</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(0.737)</w:t>
            </w:r>
          </w:p>
        </w:tc>
      </w:tr>
      <w:tr w:rsidR="00000000">
        <w:trPr>
          <w:trHeight w:val="266"/>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lpopj</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2.624***</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(0.747)</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2.733***</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(0.770)</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-0.764</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(0.825)</w:t>
            </w:r>
          </w:p>
        </w:tc>
      </w:tr>
      <w:tr w:rsidR="00000000">
        <w:trPr>
          <w:trHeight w:val="153"/>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i</w:t>
            </w:r>
          </w:p>
        </w:tc>
        <w:tc>
          <w:tcPr>
            <w:tcW w:w="1066"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0.111***</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(0.023)</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0.072***</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(0.022)</w:t>
            </w:r>
          </w:p>
        </w:tc>
      </w:tr>
      <w:tr w:rsidR="00000000">
        <w:trPr>
          <w:trHeight w:val="266"/>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j</w:t>
            </w:r>
          </w:p>
        </w:tc>
        <w:tc>
          <w:tcPr>
            <w:tcW w:w="1066"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-0.052**</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(0.026)</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-0.064***</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(0.025)</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ltrc</w:t>
            </w:r>
            <w:r>
              <w:rPr>
                <w:rFonts w:ascii="Arial" w:hAnsi="Arial"/>
                <w:sz w:val="20"/>
                <w:szCs w:val="20"/>
                <w:vertAlign w:val="subscript"/>
                <w:lang w:val="es-EC"/>
              </w:rPr>
              <w:t>ij</w:t>
            </w:r>
          </w:p>
        </w:tc>
        <w:tc>
          <w:tcPr>
            <w:tcW w:w="1066"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p>
        </w:tc>
        <w:tc>
          <w:tcPr>
            <w:tcW w:w="1059"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0.125***</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(0.013)</w:t>
            </w:r>
          </w:p>
        </w:tc>
      </w:tr>
      <w:tr w:rsidR="00000000">
        <w:trPr>
          <w:trHeight w:val="330"/>
        </w:trPr>
        <w:tc>
          <w:tcPr>
            <w:tcW w:w="2149"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lydif</w:t>
            </w:r>
            <w:r>
              <w:rPr>
                <w:rFonts w:ascii="Arial" w:hAnsi="Arial"/>
                <w:sz w:val="20"/>
                <w:szCs w:val="20"/>
                <w:vertAlign w:val="subscript"/>
                <w:lang w:val="es-EC"/>
              </w:rPr>
              <w:t>ij</w:t>
            </w:r>
          </w:p>
        </w:tc>
        <w:tc>
          <w:tcPr>
            <w:tcW w:w="1066"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right w:val="nil"/>
            </w:tcBorders>
            <w:noWrap/>
            <w:vAlign w:val="bottom"/>
          </w:tcPr>
          <w:p w:rsidR="00000000" w:rsidRDefault="00344CB9">
            <w:pPr>
              <w:rPr>
                <w:rFonts w:ascii="Arial" w:hAnsi="Arial"/>
                <w:sz w:val="20"/>
                <w:szCs w:val="20"/>
                <w:lang w:val="es-EC"/>
              </w:rPr>
            </w:pPr>
          </w:p>
        </w:tc>
        <w:tc>
          <w:tcPr>
            <w:tcW w:w="1059"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98" w:type="dxa"/>
            <w:tcBorders>
              <w:top w:val="nil"/>
              <w:left w:val="nil"/>
              <w:right w:val="nil"/>
            </w:tcBorders>
            <w:noWrap/>
            <w:vAlign w:val="bottom"/>
          </w:tcPr>
          <w:p w:rsidR="00000000" w:rsidRDefault="00344CB9">
            <w:pPr>
              <w:rPr>
                <w:rFonts w:ascii="Arial" w:hAnsi="Arial"/>
                <w:sz w:val="20"/>
                <w:szCs w:val="20"/>
                <w:lang w:val="es-EC"/>
              </w:rPr>
            </w:pPr>
          </w:p>
        </w:tc>
        <w:tc>
          <w:tcPr>
            <w:tcW w:w="1110"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0.042</w:t>
            </w:r>
          </w:p>
        </w:tc>
        <w:tc>
          <w:tcPr>
            <w:tcW w:w="1098"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(0.035)</w:t>
            </w:r>
          </w:p>
        </w:tc>
      </w:tr>
      <w:tr w:rsidR="00000000">
        <w:trPr>
          <w:trHeight w:val="225"/>
        </w:trPr>
        <w:tc>
          <w:tcPr>
            <w:tcW w:w="2149"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66"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300"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59"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98"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110"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98"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r>
      <w:tr w:rsidR="00000000">
        <w:trPr>
          <w:trHeight w:val="298"/>
        </w:trPr>
        <w:tc>
          <w:tcPr>
            <w:tcW w:w="2149" w:type="dxa"/>
            <w:tcBorders>
              <w:top w:val="single" w:sz="2" w:space="0" w:color="auto"/>
              <w:left w:val="nil"/>
              <w:bottom w:val="nil"/>
              <w:right w:val="nil"/>
            </w:tcBorders>
            <w:noWrap/>
            <w:vAlign w:val="bottom"/>
          </w:tcPr>
          <w:p w:rsidR="00000000" w:rsidRDefault="00344CB9">
            <w:pPr>
              <w:rPr>
                <w:rFonts w:ascii="Arial" w:hAnsi="Arial"/>
                <w:b/>
                <w:bCs/>
                <w:sz w:val="20"/>
                <w:szCs w:val="20"/>
                <w:lang w:val="es-EC"/>
              </w:rPr>
            </w:pPr>
            <w:r>
              <w:rPr>
                <w:rFonts w:ascii="Arial" w:hAnsi="Arial"/>
                <w:b/>
                <w:bCs/>
                <w:sz w:val="20"/>
                <w:szCs w:val="20"/>
                <w:lang w:val="es-EC"/>
              </w:rPr>
              <w:t>R</w:t>
            </w:r>
            <w:r>
              <w:rPr>
                <w:rFonts w:ascii="Arial" w:hAnsi="Arial"/>
                <w:b/>
                <w:bCs/>
                <w:sz w:val="20"/>
                <w:szCs w:val="20"/>
                <w:vertAlign w:val="superscript"/>
                <w:lang w:val="es-EC"/>
              </w:rPr>
              <w:t>2</w:t>
            </w:r>
          </w:p>
        </w:tc>
        <w:tc>
          <w:tcPr>
            <w:tcW w:w="2366" w:type="dxa"/>
            <w:gridSpan w:val="2"/>
            <w:tcBorders>
              <w:top w:val="single" w:sz="2"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0.600</w:t>
            </w:r>
          </w:p>
        </w:tc>
        <w:tc>
          <w:tcPr>
            <w:tcW w:w="2157" w:type="dxa"/>
            <w:gridSpan w:val="2"/>
            <w:tcBorders>
              <w:top w:val="single" w:sz="2"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0.506</w:t>
            </w:r>
          </w:p>
        </w:tc>
        <w:tc>
          <w:tcPr>
            <w:tcW w:w="2208" w:type="dxa"/>
            <w:gridSpan w:val="2"/>
            <w:tcBorders>
              <w:top w:val="single" w:sz="2"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0.293</w:t>
            </w:r>
          </w:p>
        </w:tc>
      </w:tr>
    </w:tbl>
    <w:p w:rsidR="00000000" w:rsidRDefault="00344CB9">
      <w:pPr>
        <w:jc w:val="both"/>
        <w:rPr>
          <w:rFonts w:ascii="Arial" w:hAnsi="Arial"/>
          <w:sz w:val="20"/>
          <w:szCs w:val="20"/>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Muestra de 44 países, 456 observaciones, 1980-2003</w:t>
      </w:r>
    </w:p>
    <w:p w:rsidR="00000000" w:rsidRDefault="00344CB9">
      <w:pPr>
        <w:jc w:val="both"/>
        <w:rPr>
          <w:rFonts w:ascii="Book Antiqua" w:hAnsi="Book Antiqua"/>
          <w:sz w:val="20"/>
          <w:szCs w:val="20"/>
          <w:lang w:val="es-EC"/>
        </w:rPr>
      </w:pPr>
      <w:r>
        <w:rPr>
          <w:rFonts w:ascii="Book Antiqua" w:hAnsi="Book Antiqua"/>
          <w:sz w:val="20"/>
          <w:szCs w:val="20"/>
          <w:lang w:val="es-EC"/>
        </w:rPr>
        <w:t>Nota: Los</w:t>
      </w:r>
      <w:r>
        <w:rPr>
          <w:rFonts w:ascii="Book Antiqua" w:hAnsi="Book Antiqua"/>
          <w:sz w:val="20"/>
          <w:szCs w:val="20"/>
          <w:lang w:val="es-EC"/>
        </w:rPr>
        <w:t xml:space="preserve"> errores estándares robustos se encuentran en paréntesis. ***, **, * denotan el nivel de significancia al 1%,  5% y 10% respectivamente.</w:t>
      </w:r>
    </w:p>
    <w:p w:rsidR="00000000" w:rsidRDefault="00344CB9">
      <w:pPr>
        <w:jc w:val="both"/>
        <w:rPr>
          <w:rFonts w:ascii="Book Antiqua" w:hAnsi="Book Antiqua"/>
          <w:sz w:val="20"/>
          <w:szCs w:val="20"/>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Elaboración: Autores</w:t>
      </w:r>
    </w:p>
    <w:p w:rsidR="00000000" w:rsidRDefault="00344CB9">
      <w:pPr>
        <w:spacing w:line="480" w:lineRule="auto"/>
        <w:jc w:val="both"/>
        <w:rPr>
          <w:rFonts w:ascii="Book Antiqua" w:hAnsi="Book Antiqua"/>
          <w:b/>
          <w:bCs/>
          <w:u w:val="single"/>
          <w:lang w:val="es-EC"/>
        </w:rPr>
      </w:pPr>
    </w:p>
    <w:p w:rsidR="00000000" w:rsidRDefault="00344CB9">
      <w:pPr>
        <w:spacing w:line="480" w:lineRule="auto"/>
        <w:jc w:val="both"/>
        <w:rPr>
          <w:rFonts w:ascii="Book Antiqua" w:hAnsi="Book Antiqua"/>
          <w:b/>
          <w:bCs/>
          <w:u w:val="single"/>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Book Antiqua" w:hAnsi="Book Antiqua"/>
          <w:b/>
          <w:bCs/>
          <w:lang w:val="es-EC"/>
        </w:rPr>
      </w:pPr>
      <w:r>
        <w:rPr>
          <w:rFonts w:ascii="Book Antiqua" w:hAnsi="Book Antiqua"/>
          <w:b/>
          <w:bCs/>
          <w:lang w:val="es-EC"/>
        </w:rPr>
        <w:t>Resultados  de estimaciones con efectos fijos para las Importaciones Bilaterales</w:t>
      </w:r>
    </w:p>
    <w:tbl>
      <w:tblPr>
        <w:tblW w:w="8673" w:type="dxa"/>
        <w:tblInd w:w="93" w:type="dxa"/>
        <w:tblLook w:val="0000"/>
      </w:tblPr>
      <w:tblGrid>
        <w:gridCol w:w="2269"/>
        <w:gridCol w:w="1043"/>
        <w:gridCol w:w="1024"/>
        <w:gridCol w:w="1117"/>
        <w:gridCol w:w="1024"/>
        <w:gridCol w:w="1172"/>
        <w:gridCol w:w="1024"/>
      </w:tblGrid>
      <w:tr w:rsidR="00000000">
        <w:trPr>
          <w:trHeight w:val="1379"/>
        </w:trPr>
        <w:tc>
          <w:tcPr>
            <w:tcW w:w="2269" w:type="dxa"/>
            <w:tcBorders>
              <w:top w:val="nil"/>
              <w:left w:val="nil"/>
              <w:bottom w:val="single" w:sz="8" w:space="0" w:color="auto"/>
              <w:right w:val="nil"/>
            </w:tcBorders>
            <w:vAlign w:val="center"/>
          </w:tcPr>
          <w:p w:rsidR="00000000" w:rsidRDefault="00344CB9">
            <w:pPr>
              <w:rPr>
                <w:rFonts w:ascii="Arial" w:hAnsi="Arial"/>
                <w:b/>
                <w:bCs/>
                <w:sz w:val="20"/>
                <w:szCs w:val="20"/>
                <w:lang w:val="es-EC"/>
              </w:rPr>
            </w:pPr>
            <w:r>
              <w:rPr>
                <w:rFonts w:ascii="Arial" w:hAnsi="Arial"/>
                <w:b/>
                <w:bCs/>
                <w:sz w:val="20"/>
                <w:szCs w:val="20"/>
                <w:lang w:val="es-EC"/>
              </w:rPr>
              <w:t>Variable Depe</w:t>
            </w:r>
            <w:r>
              <w:rPr>
                <w:rFonts w:ascii="Arial" w:hAnsi="Arial"/>
                <w:b/>
                <w:bCs/>
                <w:sz w:val="20"/>
                <w:szCs w:val="20"/>
                <w:lang w:val="es-EC"/>
              </w:rPr>
              <w:t>ndiente</w:t>
            </w:r>
          </w:p>
          <w:p w:rsidR="00000000" w:rsidRDefault="00344CB9">
            <w:pPr>
              <w:rPr>
                <w:rFonts w:ascii="Arial" w:hAnsi="Arial"/>
                <w:sz w:val="20"/>
                <w:szCs w:val="20"/>
                <w:lang w:val="es-EC"/>
              </w:rPr>
            </w:pPr>
            <w:r>
              <w:rPr>
                <w:rFonts w:ascii="Arial" w:hAnsi="Arial"/>
                <w:sz w:val="20"/>
                <w:szCs w:val="20"/>
                <w:lang w:val="es-EC"/>
              </w:rPr>
              <w:t>Log de</w:t>
            </w:r>
          </w:p>
          <w:p w:rsidR="00000000" w:rsidRDefault="00344CB9">
            <w:pPr>
              <w:rPr>
                <w:rFonts w:ascii="Arial" w:hAnsi="Arial"/>
                <w:sz w:val="20"/>
                <w:szCs w:val="20"/>
                <w:lang w:val="es-EC"/>
              </w:rPr>
            </w:pPr>
            <w:r>
              <w:rPr>
                <w:rFonts w:ascii="Arial" w:hAnsi="Arial"/>
                <w:sz w:val="20"/>
                <w:szCs w:val="20"/>
                <w:lang w:val="es-EC"/>
              </w:rPr>
              <w:t>Importaciones Bilaterales</w:t>
            </w:r>
          </w:p>
          <w:p w:rsidR="00000000" w:rsidRDefault="00344CB9">
            <w:pPr>
              <w:rPr>
                <w:rFonts w:ascii="Arial" w:hAnsi="Arial"/>
                <w:b/>
                <w:bCs/>
                <w:sz w:val="20"/>
                <w:szCs w:val="20"/>
                <w:lang w:val="es-EC"/>
              </w:rPr>
            </w:pPr>
            <w:r>
              <w:rPr>
                <w:rFonts w:ascii="Arial" w:hAnsi="Arial"/>
                <w:b/>
                <w:bCs/>
                <w:sz w:val="20"/>
                <w:szCs w:val="20"/>
                <w:lang w:val="es-EC"/>
              </w:rPr>
              <w:t xml:space="preserve">Variables </w:t>
            </w:r>
            <w:r>
              <w:rPr>
                <w:rFonts w:ascii="Arial" w:hAnsi="Arial"/>
                <w:b/>
                <w:bCs/>
                <w:sz w:val="20"/>
                <w:szCs w:val="20"/>
                <w:lang w:val="es-EC"/>
              </w:rPr>
              <w:br/>
              <w:t>Independientes</w:t>
            </w:r>
          </w:p>
        </w:tc>
        <w:tc>
          <w:tcPr>
            <w:tcW w:w="2067"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1:</w:t>
            </w:r>
            <w:r>
              <w:rPr>
                <w:rFonts w:ascii="Arial" w:hAnsi="Arial"/>
                <w:b/>
                <w:bCs/>
                <w:sz w:val="20"/>
                <w:szCs w:val="20"/>
                <w:lang w:val="es-EC"/>
              </w:rPr>
              <w:br/>
              <w:t xml:space="preserve">Modelo </w:t>
            </w:r>
            <w:r>
              <w:rPr>
                <w:rFonts w:ascii="Arial" w:hAnsi="Arial"/>
                <w:b/>
                <w:bCs/>
                <w:sz w:val="20"/>
                <w:szCs w:val="20"/>
                <w:lang w:val="es-EC"/>
              </w:rPr>
              <w:br/>
              <w:t xml:space="preserve">Gravitacional </w:t>
            </w:r>
            <w:r>
              <w:rPr>
                <w:rFonts w:ascii="Arial" w:hAnsi="Arial"/>
                <w:b/>
                <w:bCs/>
                <w:sz w:val="20"/>
                <w:szCs w:val="20"/>
                <w:lang w:val="es-EC"/>
              </w:rPr>
              <w:br/>
              <w:t>Estandar</w:t>
            </w:r>
            <w:r>
              <w:rPr>
                <w:rFonts w:ascii="Arial" w:hAnsi="Arial"/>
                <w:b/>
                <w:bCs/>
                <w:sz w:val="20"/>
                <w:szCs w:val="20"/>
                <w:lang w:val="es-EC"/>
              </w:rPr>
              <w:br/>
              <w:t>(ec. 3.3)</w:t>
            </w:r>
          </w:p>
        </w:tc>
        <w:tc>
          <w:tcPr>
            <w:tcW w:w="2141"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2:</w:t>
            </w:r>
            <w:r>
              <w:rPr>
                <w:rFonts w:ascii="Arial" w:hAnsi="Arial"/>
                <w:b/>
                <w:bCs/>
                <w:sz w:val="20"/>
                <w:szCs w:val="20"/>
                <w:lang w:val="es-EC"/>
              </w:rPr>
              <w:br/>
              <w:t xml:space="preserve">Modelo Gravitacional </w:t>
            </w:r>
            <w:r>
              <w:rPr>
                <w:rFonts w:ascii="Arial" w:hAnsi="Arial"/>
                <w:b/>
                <w:bCs/>
                <w:sz w:val="20"/>
                <w:szCs w:val="20"/>
                <w:lang w:val="es-EC"/>
              </w:rPr>
              <w:br/>
              <w:t>Aumentado</w:t>
            </w:r>
            <w:r>
              <w:rPr>
                <w:rFonts w:ascii="Arial" w:hAnsi="Arial"/>
                <w:b/>
                <w:bCs/>
                <w:sz w:val="20"/>
                <w:szCs w:val="20"/>
                <w:lang w:val="es-EC"/>
              </w:rPr>
              <w:br/>
              <w:t>(ec. 3.4)</w:t>
            </w:r>
          </w:p>
        </w:tc>
        <w:tc>
          <w:tcPr>
            <w:tcW w:w="2196"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3:</w:t>
            </w:r>
            <w:r>
              <w:rPr>
                <w:rFonts w:ascii="Arial" w:hAnsi="Arial"/>
                <w:b/>
                <w:bCs/>
                <w:sz w:val="20"/>
                <w:szCs w:val="20"/>
                <w:lang w:val="es-EC"/>
              </w:rPr>
              <w:br/>
              <w:t>Modelo Gravitacional Aumentado</w:t>
            </w:r>
            <w:r>
              <w:rPr>
                <w:rFonts w:ascii="Arial" w:hAnsi="Arial"/>
                <w:b/>
                <w:bCs/>
                <w:sz w:val="20"/>
                <w:szCs w:val="20"/>
                <w:lang w:val="es-EC"/>
              </w:rPr>
              <w:br/>
              <w:t>(ec. 3.5)</w:t>
            </w:r>
          </w:p>
        </w:tc>
      </w:tr>
      <w:tr w:rsidR="00000000">
        <w:trPr>
          <w:trHeight w:val="267"/>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Constante</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w:t>
            </w:r>
            <w:r>
              <w:rPr>
                <w:lang w:val="es-EC"/>
              </w:rPr>
              <w:t xml:space="preserve"> </w:t>
            </w:r>
            <w:r>
              <w:rPr>
                <w:rFonts w:ascii="Arial" w:hAnsi="Arial"/>
                <w:sz w:val="20"/>
                <w:szCs w:val="20"/>
                <w:lang w:val="es-EC"/>
              </w:rPr>
              <w:t>54.470</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(6.523)</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w:t>
            </w:r>
            <w:r>
              <w:rPr>
                <w:lang w:val="es-EC"/>
              </w:rPr>
              <w:t xml:space="preserve"> </w:t>
            </w:r>
            <w:r>
              <w:rPr>
                <w:rFonts w:ascii="Arial" w:hAnsi="Arial"/>
                <w:sz w:val="20"/>
                <w:szCs w:val="20"/>
                <w:lang w:val="es-EC"/>
              </w:rPr>
              <w:t>49.4</w:t>
            </w:r>
            <w:r>
              <w:rPr>
                <w:rFonts w:ascii="Arial" w:hAnsi="Arial"/>
                <w:sz w:val="20"/>
                <w:szCs w:val="20"/>
                <w:lang w:val="es-EC"/>
              </w:rPr>
              <w:t>91</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(6.871)</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-38.167</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(6.803)</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i</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w:t>
            </w:r>
            <w:r>
              <w:rPr>
                <w:lang w:val="es-EC"/>
              </w:rPr>
              <w:t xml:space="preserve"> </w:t>
            </w:r>
            <w:r>
              <w:rPr>
                <w:rFonts w:ascii="Arial" w:hAnsi="Arial"/>
                <w:sz w:val="20"/>
                <w:szCs w:val="20"/>
                <w:lang w:val="es-EC"/>
              </w:rPr>
              <w:t>256</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(0.529)</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0.364</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(0.548)</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0.061</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(0.622)</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j</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-0.136</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(0.423)</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-0.294</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(0.428)</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-0.072</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(0.425)</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w:t>
            </w:r>
            <w:r>
              <w:rPr>
                <w:rFonts w:ascii="Arial" w:hAnsi="Arial"/>
                <w:sz w:val="20"/>
                <w:szCs w:val="20"/>
                <w:vertAlign w:val="subscript"/>
                <w:lang w:val="es-EC"/>
              </w:rPr>
              <w:t>i</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2.616***</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(0.706)</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2.627***</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(0.708)</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w:t>
            </w:r>
            <w:r>
              <w:rPr>
                <w:lang w:val="es-EC"/>
              </w:rPr>
              <w:t xml:space="preserve"> </w:t>
            </w:r>
            <w:r>
              <w:rPr>
                <w:rFonts w:ascii="Arial" w:hAnsi="Arial"/>
                <w:sz w:val="20"/>
                <w:szCs w:val="20"/>
                <w:lang w:val="es-EC"/>
              </w:rPr>
              <w:t>859***</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(0.732)</w:t>
            </w:r>
          </w:p>
        </w:tc>
      </w:tr>
      <w:tr w:rsidR="00000000">
        <w:trPr>
          <w:trHeight w:val="267"/>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lpopj</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2.798***</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(0.761)</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2.424***</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(0.790)</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1.188</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(0.822)</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i</w:t>
            </w:r>
          </w:p>
        </w:tc>
        <w:tc>
          <w:tcPr>
            <w:tcW w:w="1043"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-0.039*</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(0.023)</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-0.053**</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(0.024)</w:t>
            </w:r>
          </w:p>
        </w:tc>
      </w:tr>
      <w:tr w:rsidR="00000000">
        <w:trPr>
          <w:trHeight w:val="267"/>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j</w:t>
            </w:r>
          </w:p>
        </w:tc>
        <w:tc>
          <w:tcPr>
            <w:tcW w:w="1043"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0.100***</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(0.024)</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0.094***</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(0.024)</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ltrc</w:t>
            </w:r>
            <w:r>
              <w:rPr>
                <w:rFonts w:ascii="Arial" w:hAnsi="Arial"/>
                <w:sz w:val="20"/>
                <w:szCs w:val="20"/>
                <w:vertAlign w:val="subscript"/>
                <w:lang w:val="es-EC"/>
              </w:rPr>
              <w:t>ij</w:t>
            </w:r>
          </w:p>
        </w:tc>
        <w:tc>
          <w:tcPr>
            <w:tcW w:w="1043"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7"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0.045***</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(0.016)</w:t>
            </w:r>
          </w:p>
        </w:tc>
      </w:tr>
      <w:tr w:rsidR="00000000">
        <w:trPr>
          <w:trHeight w:val="329"/>
        </w:trPr>
        <w:tc>
          <w:tcPr>
            <w:tcW w:w="2269"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lydif</w:t>
            </w:r>
            <w:r>
              <w:rPr>
                <w:rFonts w:ascii="Arial" w:hAnsi="Arial"/>
                <w:sz w:val="20"/>
                <w:szCs w:val="20"/>
                <w:vertAlign w:val="subscript"/>
                <w:lang w:val="es-EC"/>
              </w:rPr>
              <w:t>ij</w:t>
            </w:r>
          </w:p>
        </w:tc>
        <w:tc>
          <w:tcPr>
            <w:tcW w:w="1043"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right w:val="nil"/>
            </w:tcBorders>
            <w:noWrap/>
            <w:vAlign w:val="bottom"/>
          </w:tcPr>
          <w:p w:rsidR="00000000" w:rsidRDefault="00344CB9">
            <w:pPr>
              <w:rPr>
                <w:rFonts w:ascii="Arial" w:hAnsi="Arial"/>
                <w:sz w:val="20"/>
                <w:szCs w:val="20"/>
                <w:lang w:val="es-EC"/>
              </w:rPr>
            </w:pPr>
          </w:p>
        </w:tc>
        <w:tc>
          <w:tcPr>
            <w:tcW w:w="1117"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right w:val="nil"/>
            </w:tcBorders>
            <w:noWrap/>
            <w:vAlign w:val="bottom"/>
          </w:tcPr>
          <w:p w:rsidR="00000000" w:rsidRDefault="00344CB9">
            <w:pPr>
              <w:rPr>
                <w:rFonts w:ascii="Arial" w:hAnsi="Arial"/>
                <w:sz w:val="20"/>
                <w:szCs w:val="20"/>
                <w:lang w:val="es-EC"/>
              </w:rPr>
            </w:pPr>
          </w:p>
        </w:tc>
        <w:tc>
          <w:tcPr>
            <w:tcW w:w="1172"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0.036</w:t>
            </w:r>
          </w:p>
        </w:tc>
        <w:tc>
          <w:tcPr>
            <w:tcW w:w="1024"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(0.034)</w:t>
            </w:r>
          </w:p>
        </w:tc>
      </w:tr>
      <w:tr w:rsidR="00000000">
        <w:trPr>
          <w:trHeight w:val="267"/>
        </w:trPr>
        <w:tc>
          <w:tcPr>
            <w:tcW w:w="2269"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43"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117"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172"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r>
      <w:tr w:rsidR="00000000">
        <w:trPr>
          <w:trHeight w:val="298"/>
        </w:trPr>
        <w:tc>
          <w:tcPr>
            <w:tcW w:w="2269" w:type="dxa"/>
            <w:tcBorders>
              <w:top w:val="single" w:sz="4" w:space="0" w:color="auto"/>
              <w:left w:val="nil"/>
              <w:bottom w:val="nil"/>
              <w:right w:val="nil"/>
            </w:tcBorders>
            <w:noWrap/>
            <w:vAlign w:val="bottom"/>
          </w:tcPr>
          <w:p w:rsidR="00000000" w:rsidRDefault="00344CB9">
            <w:pPr>
              <w:rPr>
                <w:rFonts w:ascii="Arial" w:hAnsi="Arial"/>
                <w:b/>
                <w:bCs/>
                <w:sz w:val="20"/>
                <w:szCs w:val="20"/>
                <w:lang w:val="es-EC"/>
              </w:rPr>
            </w:pPr>
            <w:r>
              <w:rPr>
                <w:rFonts w:ascii="Arial" w:hAnsi="Arial"/>
                <w:b/>
                <w:bCs/>
                <w:sz w:val="20"/>
                <w:szCs w:val="20"/>
                <w:lang w:val="es-EC"/>
              </w:rPr>
              <w:t>R</w:t>
            </w:r>
            <w:r>
              <w:rPr>
                <w:rFonts w:ascii="Arial" w:hAnsi="Arial"/>
                <w:b/>
                <w:bCs/>
                <w:sz w:val="20"/>
                <w:szCs w:val="20"/>
                <w:vertAlign w:val="superscript"/>
                <w:lang w:val="es-EC"/>
              </w:rPr>
              <w:t>2</w:t>
            </w:r>
          </w:p>
        </w:tc>
        <w:tc>
          <w:tcPr>
            <w:tcW w:w="2067" w:type="dxa"/>
            <w:gridSpan w:val="2"/>
            <w:tcBorders>
              <w:top w:val="single" w:sz="4"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0.711</w:t>
            </w:r>
          </w:p>
        </w:tc>
        <w:tc>
          <w:tcPr>
            <w:tcW w:w="2141" w:type="dxa"/>
            <w:gridSpan w:val="2"/>
            <w:tcBorders>
              <w:top w:val="single" w:sz="4"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0.633</w:t>
            </w:r>
          </w:p>
        </w:tc>
        <w:tc>
          <w:tcPr>
            <w:tcW w:w="2196" w:type="dxa"/>
            <w:gridSpan w:val="2"/>
            <w:tcBorders>
              <w:top w:val="single" w:sz="4"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0.500</w:t>
            </w:r>
          </w:p>
        </w:tc>
      </w:tr>
    </w:tbl>
    <w:p w:rsidR="00000000" w:rsidRDefault="00344CB9">
      <w:pPr>
        <w:jc w:val="both"/>
        <w:rPr>
          <w:rFonts w:ascii="Arial" w:hAnsi="Arial"/>
          <w:b/>
          <w:bCs/>
          <w:sz w:val="20"/>
          <w:szCs w:val="20"/>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Muestra de 44 países, 456 observaciones, 1980-2003</w:t>
      </w:r>
    </w:p>
    <w:p w:rsidR="00000000" w:rsidRDefault="00344CB9">
      <w:pPr>
        <w:jc w:val="both"/>
        <w:rPr>
          <w:rFonts w:ascii="Book Antiqua" w:hAnsi="Book Antiqua"/>
          <w:sz w:val="20"/>
          <w:szCs w:val="20"/>
          <w:lang w:val="es-EC"/>
        </w:rPr>
      </w:pPr>
      <w:r>
        <w:rPr>
          <w:rFonts w:ascii="Book Antiqua" w:hAnsi="Book Antiqua"/>
          <w:sz w:val="20"/>
          <w:szCs w:val="20"/>
          <w:lang w:val="es-EC"/>
        </w:rPr>
        <w:t>Nota: Los errores están</w:t>
      </w:r>
      <w:r>
        <w:rPr>
          <w:rFonts w:ascii="Book Antiqua" w:hAnsi="Book Antiqua"/>
          <w:sz w:val="20"/>
          <w:szCs w:val="20"/>
          <w:lang w:val="es-EC"/>
        </w:rPr>
        <w:t xml:space="preserve">dares robustos se encuentran en paréntesis. ***, **, * denotan el nivel de significancia al 1%,  5% y 10% respectivamente. </w:t>
      </w:r>
    </w:p>
    <w:p w:rsidR="00000000" w:rsidRDefault="00344CB9">
      <w:pPr>
        <w:jc w:val="both"/>
        <w:rPr>
          <w:rFonts w:ascii="Book Antiqua" w:hAnsi="Book Antiqua"/>
          <w:sz w:val="20"/>
          <w:szCs w:val="20"/>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Elaboración: Autores</w:t>
      </w:r>
    </w:p>
    <w:p w:rsidR="00000000" w:rsidRDefault="00344CB9">
      <w:pPr>
        <w:jc w:val="both"/>
        <w:rPr>
          <w:rFonts w:ascii="Book Antiqua" w:hAnsi="Book Antiqua"/>
          <w:sz w:val="20"/>
          <w:szCs w:val="20"/>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Goudy Old Style" w:hAnsi="Goudy Old Style"/>
          <w:b/>
          <w:bCs/>
          <w:lang w:val="es-EC"/>
        </w:rPr>
      </w:pPr>
      <w:r>
        <w:rPr>
          <w:rFonts w:ascii="Goudy Old Style" w:hAnsi="Goudy Old Style"/>
          <w:b/>
          <w:bCs/>
          <w:lang w:val="es-EC"/>
        </w:rPr>
        <w:t>ESTIMACIONES DE MODELOS GRAVITACIONALES USANDO MEDIA ARITMÉTICA  DEL  PIB REAL POR BLOQUES COMERCIALE</w:t>
      </w:r>
      <w:r>
        <w:rPr>
          <w:rFonts w:ascii="Goudy Old Style" w:hAnsi="Goudy Old Style"/>
          <w:b/>
          <w:bCs/>
          <w:lang w:val="es-EC"/>
        </w:rPr>
        <w:t>S</w:t>
      </w:r>
    </w:p>
    <w:p w:rsidR="00000000" w:rsidRDefault="00344CB9">
      <w:pPr>
        <w:spacing w:line="480" w:lineRule="auto"/>
        <w:jc w:val="both"/>
        <w:rPr>
          <w:rFonts w:ascii="Book Antiqua" w:hAnsi="Book Antiqua"/>
          <w:b/>
          <w:bCs/>
          <w:lang w:val="es-EC"/>
        </w:rPr>
      </w:pPr>
    </w:p>
    <w:p w:rsidR="00000000" w:rsidRDefault="00344CB9">
      <w:pPr>
        <w:spacing w:line="480" w:lineRule="auto"/>
        <w:jc w:val="both"/>
        <w:rPr>
          <w:rFonts w:ascii="Book Antiqua" w:hAnsi="Book Antiqua"/>
          <w:b/>
          <w:bCs/>
          <w:lang w:val="es-EC"/>
        </w:rPr>
      </w:pPr>
      <w:r>
        <w:rPr>
          <w:rFonts w:ascii="Book Antiqua" w:hAnsi="Book Antiqua"/>
          <w:b/>
          <w:bCs/>
          <w:lang w:val="es-EC"/>
        </w:rPr>
        <w:t>Resultados  de estimaciones con efectos fijos para las Exportaciones Bilaterales</w:t>
      </w:r>
    </w:p>
    <w:tbl>
      <w:tblPr>
        <w:tblW w:w="8880" w:type="dxa"/>
        <w:tblInd w:w="93" w:type="dxa"/>
        <w:tblLook w:val="0000"/>
      </w:tblPr>
      <w:tblGrid>
        <w:gridCol w:w="2149"/>
        <w:gridCol w:w="1066"/>
        <w:gridCol w:w="1300"/>
        <w:gridCol w:w="1059"/>
        <w:gridCol w:w="1098"/>
        <w:gridCol w:w="1110"/>
        <w:gridCol w:w="1098"/>
      </w:tblGrid>
      <w:tr w:rsidR="00000000">
        <w:trPr>
          <w:trHeight w:val="1384"/>
        </w:trPr>
        <w:tc>
          <w:tcPr>
            <w:tcW w:w="2149" w:type="dxa"/>
            <w:tcBorders>
              <w:top w:val="nil"/>
              <w:left w:val="nil"/>
              <w:bottom w:val="single" w:sz="8" w:space="0" w:color="auto"/>
              <w:right w:val="nil"/>
            </w:tcBorders>
            <w:vAlign w:val="center"/>
          </w:tcPr>
          <w:p w:rsidR="00000000" w:rsidRDefault="00344CB9">
            <w:pPr>
              <w:rPr>
                <w:rFonts w:ascii="Arial" w:hAnsi="Arial"/>
                <w:b/>
                <w:bCs/>
                <w:sz w:val="20"/>
                <w:szCs w:val="20"/>
                <w:lang w:val="es-EC"/>
              </w:rPr>
            </w:pPr>
            <w:r>
              <w:rPr>
                <w:rFonts w:ascii="Arial" w:hAnsi="Arial"/>
                <w:b/>
                <w:bCs/>
                <w:sz w:val="20"/>
                <w:szCs w:val="20"/>
                <w:lang w:val="es-EC"/>
              </w:rPr>
              <w:t>Variable Dependiente</w:t>
            </w:r>
          </w:p>
          <w:p w:rsidR="00000000" w:rsidRDefault="00344CB9">
            <w:pPr>
              <w:rPr>
                <w:rFonts w:ascii="Arial" w:hAnsi="Arial"/>
                <w:sz w:val="20"/>
                <w:szCs w:val="20"/>
                <w:lang w:val="es-EC"/>
              </w:rPr>
            </w:pPr>
            <w:r>
              <w:rPr>
                <w:rFonts w:ascii="Arial" w:hAnsi="Arial"/>
                <w:sz w:val="20"/>
                <w:szCs w:val="20"/>
                <w:lang w:val="es-EC"/>
              </w:rPr>
              <w:t>Log de Exportaciones Bilaterales</w:t>
            </w:r>
          </w:p>
          <w:p w:rsidR="00000000" w:rsidRDefault="00344CB9">
            <w:pPr>
              <w:rPr>
                <w:rFonts w:ascii="Arial" w:hAnsi="Arial"/>
                <w:b/>
                <w:bCs/>
                <w:sz w:val="20"/>
                <w:szCs w:val="20"/>
                <w:lang w:val="es-EC"/>
              </w:rPr>
            </w:pPr>
            <w:r>
              <w:rPr>
                <w:rFonts w:ascii="Arial" w:hAnsi="Arial"/>
                <w:b/>
                <w:bCs/>
                <w:sz w:val="20"/>
                <w:szCs w:val="20"/>
                <w:lang w:val="es-EC"/>
              </w:rPr>
              <w:t xml:space="preserve">Variables </w:t>
            </w:r>
            <w:r>
              <w:rPr>
                <w:rFonts w:ascii="Arial" w:hAnsi="Arial"/>
                <w:b/>
                <w:bCs/>
                <w:sz w:val="20"/>
                <w:szCs w:val="20"/>
                <w:lang w:val="es-EC"/>
              </w:rPr>
              <w:br/>
              <w:t>Independientes</w:t>
            </w:r>
          </w:p>
        </w:tc>
        <w:tc>
          <w:tcPr>
            <w:tcW w:w="2366"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1:</w:t>
            </w:r>
            <w:r>
              <w:rPr>
                <w:rFonts w:ascii="Arial" w:hAnsi="Arial"/>
                <w:b/>
                <w:bCs/>
                <w:sz w:val="20"/>
                <w:szCs w:val="20"/>
                <w:lang w:val="es-EC"/>
              </w:rPr>
              <w:br/>
              <w:t xml:space="preserve">Modelo </w:t>
            </w:r>
            <w:r>
              <w:rPr>
                <w:rFonts w:ascii="Arial" w:hAnsi="Arial"/>
                <w:b/>
                <w:bCs/>
                <w:sz w:val="20"/>
                <w:szCs w:val="20"/>
                <w:lang w:val="es-EC"/>
              </w:rPr>
              <w:br/>
              <w:t xml:space="preserve">Gravitacional </w:t>
            </w:r>
            <w:r>
              <w:rPr>
                <w:rFonts w:ascii="Arial" w:hAnsi="Arial"/>
                <w:b/>
                <w:bCs/>
                <w:sz w:val="20"/>
                <w:szCs w:val="20"/>
                <w:lang w:val="es-EC"/>
              </w:rPr>
              <w:br/>
              <w:t>Estandar</w:t>
            </w:r>
            <w:r>
              <w:rPr>
                <w:rFonts w:ascii="Arial" w:hAnsi="Arial"/>
                <w:b/>
                <w:bCs/>
                <w:sz w:val="20"/>
                <w:szCs w:val="20"/>
                <w:lang w:val="es-EC"/>
              </w:rPr>
              <w:br/>
              <w:t>(ec. 3.3)</w:t>
            </w:r>
          </w:p>
        </w:tc>
        <w:tc>
          <w:tcPr>
            <w:tcW w:w="2157"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2:</w:t>
            </w:r>
            <w:r>
              <w:rPr>
                <w:rFonts w:ascii="Arial" w:hAnsi="Arial"/>
                <w:b/>
                <w:bCs/>
                <w:sz w:val="20"/>
                <w:szCs w:val="20"/>
                <w:lang w:val="es-EC"/>
              </w:rPr>
              <w:br/>
              <w:t xml:space="preserve">Modelo Gravitacional </w:t>
            </w:r>
            <w:r>
              <w:rPr>
                <w:rFonts w:ascii="Arial" w:hAnsi="Arial"/>
                <w:b/>
                <w:bCs/>
                <w:sz w:val="20"/>
                <w:szCs w:val="20"/>
                <w:lang w:val="es-EC"/>
              </w:rPr>
              <w:br/>
              <w:t>Aumentad</w:t>
            </w:r>
            <w:r>
              <w:rPr>
                <w:rFonts w:ascii="Arial" w:hAnsi="Arial"/>
                <w:b/>
                <w:bCs/>
                <w:sz w:val="20"/>
                <w:szCs w:val="20"/>
                <w:lang w:val="es-EC"/>
              </w:rPr>
              <w:t>o</w:t>
            </w:r>
            <w:r>
              <w:rPr>
                <w:rFonts w:ascii="Arial" w:hAnsi="Arial"/>
                <w:b/>
                <w:bCs/>
                <w:sz w:val="20"/>
                <w:szCs w:val="20"/>
                <w:lang w:val="es-EC"/>
              </w:rPr>
              <w:br/>
              <w:t>(ec. 3.4)</w:t>
            </w:r>
          </w:p>
        </w:tc>
        <w:tc>
          <w:tcPr>
            <w:tcW w:w="2208"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3:</w:t>
            </w:r>
            <w:r>
              <w:rPr>
                <w:rFonts w:ascii="Arial" w:hAnsi="Arial"/>
                <w:b/>
                <w:bCs/>
                <w:sz w:val="20"/>
                <w:szCs w:val="20"/>
                <w:lang w:val="es-EC"/>
              </w:rPr>
              <w:br/>
              <w:t>Modelo Gravitacional Aumentado</w:t>
            </w:r>
            <w:r>
              <w:rPr>
                <w:rFonts w:ascii="Arial" w:hAnsi="Arial"/>
                <w:b/>
                <w:bCs/>
                <w:sz w:val="20"/>
                <w:szCs w:val="20"/>
                <w:lang w:val="es-EC"/>
              </w:rPr>
              <w:br/>
              <w:t>(ec. 3.5)</w:t>
            </w:r>
          </w:p>
        </w:tc>
      </w:tr>
      <w:tr w:rsidR="00000000">
        <w:trPr>
          <w:trHeight w:val="266"/>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Constante</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-53.998</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(7.518)</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-49.768</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(7.957)</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-16.233</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(7.535)</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i</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-0.684</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(0.598)</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-0.877</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(0.608)</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-1.632**</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(0.691)</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j</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 xml:space="preserve"> 0.781*</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(0.431)</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0.868**</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(0.441)</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2.140***</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(0.441)</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w:t>
            </w:r>
            <w:r>
              <w:rPr>
                <w:rFonts w:ascii="Arial" w:hAnsi="Arial"/>
                <w:sz w:val="20"/>
                <w:szCs w:val="20"/>
                <w:vertAlign w:val="subscript"/>
                <w:lang w:val="es-EC"/>
              </w:rPr>
              <w:t>i</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 xml:space="preserve"> 2.849***</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(0.734)</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2.494***</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(0.743)</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3.014***</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(0.747)</w:t>
            </w:r>
          </w:p>
        </w:tc>
      </w:tr>
      <w:tr w:rsidR="00000000">
        <w:trPr>
          <w:trHeight w:val="266"/>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lpopj</w:t>
            </w:r>
          </w:p>
        </w:tc>
        <w:tc>
          <w:tcPr>
            <w:tcW w:w="1066"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 xml:space="preserve"> 2.575***</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(0.746)</w:t>
            </w: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2.673***</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(0.771)</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-1.027</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(0.831)</w:t>
            </w:r>
          </w:p>
        </w:tc>
      </w:tr>
      <w:tr w:rsidR="00000000">
        <w:trPr>
          <w:trHeight w:val="153"/>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i</w:t>
            </w:r>
          </w:p>
        </w:tc>
        <w:tc>
          <w:tcPr>
            <w:tcW w:w="1066"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0.112***</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(0.022)</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0.073***</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(0.022)</w:t>
            </w:r>
          </w:p>
        </w:tc>
      </w:tr>
      <w:tr w:rsidR="00000000">
        <w:trPr>
          <w:trHeight w:val="266"/>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j</w:t>
            </w:r>
          </w:p>
        </w:tc>
        <w:tc>
          <w:tcPr>
            <w:tcW w:w="1066"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p>
        </w:tc>
        <w:tc>
          <w:tcPr>
            <w:tcW w:w="105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-0.054**</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(0.025)</w:t>
            </w: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-0.066***</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(0.024)</w:t>
            </w:r>
          </w:p>
        </w:tc>
      </w:tr>
      <w:tr w:rsidR="00000000">
        <w:trPr>
          <w:trHeight w:val="330"/>
        </w:trPr>
        <w:tc>
          <w:tcPr>
            <w:tcW w:w="214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ltrc</w:t>
            </w:r>
            <w:r>
              <w:rPr>
                <w:rFonts w:ascii="Arial" w:hAnsi="Arial"/>
                <w:sz w:val="20"/>
                <w:szCs w:val="20"/>
                <w:vertAlign w:val="subscript"/>
                <w:lang w:val="es-EC"/>
              </w:rPr>
              <w:t>ij</w:t>
            </w:r>
          </w:p>
        </w:tc>
        <w:tc>
          <w:tcPr>
            <w:tcW w:w="1066"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bottom w:val="nil"/>
              <w:right w:val="nil"/>
            </w:tcBorders>
            <w:noWrap/>
            <w:vAlign w:val="bottom"/>
          </w:tcPr>
          <w:p w:rsidR="00000000" w:rsidRDefault="00344CB9">
            <w:pPr>
              <w:rPr>
                <w:rFonts w:ascii="Arial" w:hAnsi="Arial"/>
                <w:sz w:val="20"/>
                <w:szCs w:val="20"/>
                <w:lang w:val="es-EC"/>
              </w:rPr>
            </w:pPr>
          </w:p>
        </w:tc>
        <w:tc>
          <w:tcPr>
            <w:tcW w:w="1059"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0"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0.129***</w:t>
            </w:r>
          </w:p>
        </w:tc>
        <w:tc>
          <w:tcPr>
            <w:tcW w:w="1098"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(0.012)</w:t>
            </w:r>
          </w:p>
        </w:tc>
      </w:tr>
      <w:tr w:rsidR="00000000">
        <w:trPr>
          <w:trHeight w:val="330"/>
        </w:trPr>
        <w:tc>
          <w:tcPr>
            <w:tcW w:w="2149"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lydif</w:t>
            </w:r>
            <w:r>
              <w:rPr>
                <w:rFonts w:ascii="Arial" w:hAnsi="Arial"/>
                <w:sz w:val="20"/>
                <w:szCs w:val="20"/>
                <w:vertAlign w:val="subscript"/>
                <w:lang w:val="es-EC"/>
              </w:rPr>
              <w:t>ij</w:t>
            </w:r>
          </w:p>
        </w:tc>
        <w:tc>
          <w:tcPr>
            <w:tcW w:w="1066"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300" w:type="dxa"/>
            <w:tcBorders>
              <w:top w:val="nil"/>
              <w:left w:val="nil"/>
              <w:right w:val="nil"/>
            </w:tcBorders>
            <w:noWrap/>
            <w:vAlign w:val="bottom"/>
          </w:tcPr>
          <w:p w:rsidR="00000000" w:rsidRDefault="00344CB9">
            <w:pPr>
              <w:rPr>
                <w:rFonts w:ascii="Arial" w:hAnsi="Arial"/>
                <w:sz w:val="20"/>
                <w:szCs w:val="20"/>
                <w:lang w:val="es-EC"/>
              </w:rPr>
            </w:pPr>
          </w:p>
        </w:tc>
        <w:tc>
          <w:tcPr>
            <w:tcW w:w="1059"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98" w:type="dxa"/>
            <w:tcBorders>
              <w:top w:val="nil"/>
              <w:left w:val="nil"/>
              <w:right w:val="nil"/>
            </w:tcBorders>
            <w:noWrap/>
            <w:vAlign w:val="bottom"/>
          </w:tcPr>
          <w:p w:rsidR="00000000" w:rsidRDefault="00344CB9">
            <w:pPr>
              <w:rPr>
                <w:rFonts w:ascii="Arial" w:hAnsi="Arial"/>
                <w:sz w:val="20"/>
                <w:szCs w:val="20"/>
                <w:lang w:val="es-EC"/>
              </w:rPr>
            </w:pPr>
          </w:p>
        </w:tc>
        <w:tc>
          <w:tcPr>
            <w:tcW w:w="1110"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0.039</w:t>
            </w:r>
          </w:p>
        </w:tc>
        <w:tc>
          <w:tcPr>
            <w:tcW w:w="1098"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(0.034)</w:t>
            </w:r>
          </w:p>
        </w:tc>
      </w:tr>
      <w:tr w:rsidR="00000000">
        <w:trPr>
          <w:trHeight w:val="225"/>
        </w:trPr>
        <w:tc>
          <w:tcPr>
            <w:tcW w:w="2149"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66"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300"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59"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98"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110"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c>
          <w:tcPr>
            <w:tcW w:w="1098" w:type="dxa"/>
            <w:tcBorders>
              <w:top w:val="nil"/>
              <w:left w:val="nil"/>
              <w:bottom w:val="single" w:sz="2" w:space="0" w:color="auto"/>
              <w:right w:val="nil"/>
            </w:tcBorders>
            <w:noWrap/>
            <w:vAlign w:val="bottom"/>
          </w:tcPr>
          <w:p w:rsidR="00000000" w:rsidRDefault="00344CB9">
            <w:pPr>
              <w:rPr>
                <w:rFonts w:ascii="Arial" w:hAnsi="Arial"/>
                <w:sz w:val="20"/>
                <w:szCs w:val="20"/>
                <w:lang w:val="es-EC"/>
              </w:rPr>
            </w:pPr>
          </w:p>
        </w:tc>
      </w:tr>
      <w:tr w:rsidR="00000000">
        <w:trPr>
          <w:trHeight w:val="298"/>
        </w:trPr>
        <w:tc>
          <w:tcPr>
            <w:tcW w:w="2149" w:type="dxa"/>
            <w:tcBorders>
              <w:top w:val="single" w:sz="2" w:space="0" w:color="auto"/>
              <w:left w:val="nil"/>
              <w:bottom w:val="nil"/>
              <w:right w:val="nil"/>
            </w:tcBorders>
            <w:noWrap/>
            <w:vAlign w:val="bottom"/>
          </w:tcPr>
          <w:p w:rsidR="00000000" w:rsidRDefault="00344CB9">
            <w:pPr>
              <w:rPr>
                <w:rFonts w:ascii="Arial" w:hAnsi="Arial"/>
                <w:b/>
                <w:bCs/>
                <w:sz w:val="20"/>
                <w:szCs w:val="20"/>
                <w:lang w:val="es-EC"/>
              </w:rPr>
            </w:pPr>
            <w:r>
              <w:rPr>
                <w:rFonts w:ascii="Arial" w:hAnsi="Arial"/>
                <w:b/>
                <w:bCs/>
                <w:sz w:val="20"/>
                <w:szCs w:val="20"/>
                <w:lang w:val="es-EC"/>
              </w:rPr>
              <w:t>R</w:t>
            </w:r>
            <w:r>
              <w:rPr>
                <w:rFonts w:ascii="Arial" w:hAnsi="Arial"/>
                <w:b/>
                <w:bCs/>
                <w:sz w:val="20"/>
                <w:szCs w:val="20"/>
                <w:vertAlign w:val="superscript"/>
                <w:lang w:val="es-EC"/>
              </w:rPr>
              <w:t>2</w:t>
            </w:r>
          </w:p>
        </w:tc>
        <w:tc>
          <w:tcPr>
            <w:tcW w:w="2366" w:type="dxa"/>
            <w:gridSpan w:val="2"/>
            <w:tcBorders>
              <w:top w:val="single" w:sz="2"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0.590</w:t>
            </w:r>
          </w:p>
        </w:tc>
        <w:tc>
          <w:tcPr>
            <w:tcW w:w="2157" w:type="dxa"/>
            <w:gridSpan w:val="2"/>
            <w:tcBorders>
              <w:top w:val="single" w:sz="2"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0.510</w:t>
            </w:r>
          </w:p>
        </w:tc>
        <w:tc>
          <w:tcPr>
            <w:tcW w:w="2208" w:type="dxa"/>
            <w:gridSpan w:val="2"/>
            <w:tcBorders>
              <w:top w:val="single" w:sz="2"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0.068</w:t>
            </w:r>
          </w:p>
        </w:tc>
      </w:tr>
    </w:tbl>
    <w:p w:rsidR="00000000" w:rsidRDefault="00344CB9">
      <w:pPr>
        <w:spacing w:line="480" w:lineRule="auto"/>
        <w:jc w:val="both"/>
        <w:rPr>
          <w:rFonts w:ascii="Book Antiqua" w:hAnsi="Book Antiqua"/>
          <w:b/>
          <w:bCs/>
          <w:u w:val="single"/>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Muestra de 44 países, 456 observaciones, 1980-2003</w:t>
      </w:r>
    </w:p>
    <w:p w:rsidR="00000000" w:rsidRDefault="00344CB9">
      <w:pPr>
        <w:jc w:val="both"/>
        <w:rPr>
          <w:rFonts w:ascii="Book Antiqua" w:hAnsi="Book Antiqua"/>
          <w:sz w:val="20"/>
          <w:szCs w:val="20"/>
          <w:lang w:val="es-EC"/>
        </w:rPr>
      </w:pPr>
      <w:r>
        <w:rPr>
          <w:rFonts w:ascii="Book Antiqua" w:hAnsi="Book Antiqua"/>
          <w:sz w:val="20"/>
          <w:szCs w:val="20"/>
          <w:lang w:val="es-EC"/>
        </w:rPr>
        <w:t>Nota: Los errores estándares robustos se encuentran en paréntesis. ***, **, * denotan el nivel de significancia al 1%,  5% y 10% respectivamente.</w:t>
      </w:r>
    </w:p>
    <w:p w:rsidR="00000000" w:rsidRDefault="00344CB9">
      <w:pPr>
        <w:jc w:val="both"/>
        <w:rPr>
          <w:rFonts w:ascii="Book Antiqua" w:hAnsi="Book Antiqua"/>
          <w:sz w:val="20"/>
          <w:szCs w:val="20"/>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Elaboración: Autores</w:t>
      </w:r>
    </w:p>
    <w:p w:rsidR="00000000" w:rsidRDefault="00344CB9">
      <w:pPr>
        <w:jc w:val="both"/>
        <w:rPr>
          <w:rFonts w:ascii="Book Antiqua" w:hAnsi="Book Antiqua"/>
          <w:sz w:val="20"/>
          <w:szCs w:val="20"/>
          <w:lang w:val="es-EC"/>
        </w:rPr>
      </w:pPr>
    </w:p>
    <w:p w:rsidR="00000000" w:rsidRDefault="00344CB9">
      <w:pPr>
        <w:spacing w:line="480" w:lineRule="auto"/>
        <w:jc w:val="both"/>
        <w:rPr>
          <w:rFonts w:ascii="Book Antiqua" w:hAnsi="Book Antiqua"/>
          <w:b/>
          <w:bCs/>
          <w:u w:val="single"/>
          <w:lang w:val="es-EC"/>
        </w:rPr>
      </w:pPr>
    </w:p>
    <w:p w:rsidR="00000000" w:rsidRDefault="00344CB9">
      <w:pPr>
        <w:spacing w:line="480" w:lineRule="auto"/>
        <w:jc w:val="both"/>
        <w:rPr>
          <w:rFonts w:ascii="Book Antiqua" w:hAnsi="Book Antiqua"/>
          <w:b/>
          <w:bCs/>
          <w:u w:val="single"/>
          <w:lang w:val="es-EC"/>
        </w:rPr>
      </w:pPr>
    </w:p>
    <w:p w:rsidR="00000000" w:rsidRDefault="00344CB9">
      <w:pPr>
        <w:spacing w:line="480" w:lineRule="auto"/>
        <w:jc w:val="both"/>
        <w:rPr>
          <w:rFonts w:ascii="Arial" w:hAnsi="Arial"/>
          <w:lang w:val="es-EC"/>
        </w:rPr>
      </w:pPr>
    </w:p>
    <w:p w:rsidR="00000000" w:rsidRDefault="00344CB9">
      <w:pPr>
        <w:jc w:val="both"/>
        <w:rPr>
          <w:rFonts w:ascii="Arial" w:hAnsi="Arial"/>
          <w:b/>
          <w:bCs/>
          <w:sz w:val="20"/>
          <w:szCs w:val="20"/>
          <w:lang w:val="es-EC"/>
        </w:rPr>
      </w:pPr>
    </w:p>
    <w:p w:rsidR="00000000" w:rsidRDefault="00344CB9">
      <w:pPr>
        <w:spacing w:line="480" w:lineRule="auto"/>
        <w:jc w:val="both"/>
        <w:rPr>
          <w:rFonts w:ascii="Book Antiqua" w:hAnsi="Book Antiqua"/>
          <w:b/>
          <w:bCs/>
          <w:lang w:val="es-EC"/>
        </w:rPr>
      </w:pPr>
      <w:r>
        <w:rPr>
          <w:rFonts w:ascii="Book Antiqua" w:hAnsi="Book Antiqua"/>
          <w:b/>
          <w:bCs/>
          <w:lang w:val="es-EC"/>
        </w:rPr>
        <w:t>Resultados  de estimaciones con efectos fijos para las Importaciones Bilaterales</w:t>
      </w:r>
    </w:p>
    <w:tbl>
      <w:tblPr>
        <w:tblpPr w:leftFromText="180" w:rightFromText="180" w:vertAnchor="page" w:horzAnchor="margin" w:tblpY="4436"/>
        <w:tblW w:w="8673" w:type="dxa"/>
        <w:tblLook w:val="0000"/>
      </w:tblPr>
      <w:tblGrid>
        <w:gridCol w:w="2269"/>
        <w:gridCol w:w="1043"/>
        <w:gridCol w:w="1024"/>
        <w:gridCol w:w="1117"/>
        <w:gridCol w:w="1024"/>
        <w:gridCol w:w="1172"/>
        <w:gridCol w:w="1024"/>
      </w:tblGrid>
      <w:tr w:rsidR="00000000">
        <w:trPr>
          <w:trHeight w:val="1379"/>
        </w:trPr>
        <w:tc>
          <w:tcPr>
            <w:tcW w:w="2269" w:type="dxa"/>
            <w:tcBorders>
              <w:top w:val="nil"/>
              <w:left w:val="nil"/>
              <w:bottom w:val="single" w:sz="8" w:space="0" w:color="auto"/>
              <w:right w:val="nil"/>
            </w:tcBorders>
            <w:vAlign w:val="center"/>
          </w:tcPr>
          <w:p w:rsidR="00000000" w:rsidRDefault="00344CB9">
            <w:pPr>
              <w:rPr>
                <w:rFonts w:ascii="Arial" w:hAnsi="Arial"/>
                <w:b/>
                <w:bCs/>
                <w:sz w:val="20"/>
                <w:szCs w:val="20"/>
                <w:lang w:val="es-EC"/>
              </w:rPr>
            </w:pPr>
            <w:r>
              <w:rPr>
                <w:rFonts w:ascii="Arial" w:hAnsi="Arial"/>
                <w:b/>
                <w:bCs/>
                <w:sz w:val="20"/>
                <w:szCs w:val="20"/>
                <w:lang w:val="es-EC"/>
              </w:rPr>
              <w:t>Variable Dependiente</w:t>
            </w:r>
          </w:p>
          <w:p w:rsidR="00000000" w:rsidRDefault="00344CB9">
            <w:pPr>
              <w:rPr>
                <w:rFonts w:ascii="Arial" w:hAnsi="Arial"/>
                <w:sz w:val="20"/>
                <w:szCs w:val="20"/>
                <w:lang w:val="es-EC"/>
              </w:rPr>
            </w:pPr>
            <w:r>
              <w:rPr>
                <w:rFonts w:ascii="Arial" w:hAnsi="Arial"/>
                <w:sz w:val="20"/>
                <w:szCs w:val="20"/>
                <w:lang w:val="es-EC"/>
              </w:rPr>
              <w:t>Log de</w:t>
            </w:r>
          </w:p>
          <w:p w:rsidR="00000000" w:rsidRDefault="00344CB9">
            <w:pPr>
              <w:rPr>
                <w:rFonts w:ascii="Arial" w:hAnsi="Arial"/>
                <w:sz w:val="20"/>
                <w:szCs w:val="20"/>
                <w:lang w:val="es-EC"/>
              </w:rPr>
            </w:pPr>
            <w:r>
              <w:rPr>
                <w:rFonts w:ascii="Arial" w:hAnsi="Arial"/>
                <w:sz w:val="20"/>
                <w:szCs w:val="20"/>
                <w:lang w:val="es-EC"/>
              </w:rPr>
              <w:t>Importaciones Bilaterales</w:t>
            </w:r>
          </w:p>
          <w:p w:rsidR="00000000" w:rsidRDefault="00344CB9">
            <w:pPr>
              <w:rPr>
                <w:rFonts w:ascii="Arial" w:hAnsi="Arial"/>
                <w:b/>
                <w:bCs/>
                <w:sz w:val="20"/>
                <w:szCs w:val="20"/>
                <w:lang w:val="es-EC"/>
              </w:rPr>
            </w:pPr>
            <w:r>
              <w:rPr>
                <w:rFonts w:ascii="Arial" w:hAnsi="Arial"/>
                <w:b/>
                <w:bCs/>
                <w:sz w:val="20"/>
                <w:szCs w:val="20"/>
                <w:lang w:val="es-EC"/>
              </w:rPr>
              <w:t xml:space="preserve">Variables </w:t>
            </w:r>
            <w:r>
              <w:rPr>
                <w:rFonts w:ascii="Arial" w:hAnsi="Arial"/>
                <w:b/>
                <w:bCs/>
                <w:sz w:val="20"/>
                <w:szCs w:val="20"/>
                <w:lang w:val="es-EC"/>
              </w:rPr>
              <w:br/>
              <w:t>Independientes</w:t>
            </w:r>
          </w:p>
        </w:tc>
        <w:tc>
          <w:tcPr>
            <w:tcW w:w="2067"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1:</w:t>
            </w:r>
            <w:r>
              <w:rPr>
                <w:rFonts w:ascii="Arial" w:hAnsi="Arial"/>
                <w:b/>
                <w:bCs/>
                <w:sz w:val="20"/>
                <w:szCs w:val="20"/>
                <w:lang w:val="es-EC"/>
              </w:rPr>
              <w:br/>
              <w:t xml:space="preserve">Modelo </w:t>
            </w:r>
            <w:r>
              <w:rPr>
                <w:rFonts w:ascii="Arial" w:hAnsi="Arial"/>
                <w:b/>
                <w:bCs/>
                <w:sz w:val="20"/>
                <w:szCs w:val="20"/>
                <w:lang w:val="es-EC"/>
              </w:rPr>
              <w:br/>
              <w:t xml:space="preserve">Gravitacional </w:t>
            </w:r>
            <w:r>
              <w:rPr>
                <w:rFonts w:ascii="Arial" w:hAnsi="Arial"/>
                <w:b/>
                <w:bCs/>
                <w:sz w:val="20"/>
                <w:szCs w:val="20"/>
                <w:lang w:val="es-EC"/>
              </w:rPr>
              <w:br/>
              <w:t>Estandar</w:t>
            </w:r>
            <w:r>
              <w:rPr>
                <w:rFonts w:ascii="Arial" w:hAnsi="Arial"/>
                <w:b/>
                <w:bCs/>
                <w:sz w:val="20"/>
                <w:szCs w:val="20"/>
                <w:lang w:val="es-EC"/>
              </w:rPr>
              <w:br/>
              <w:t>(ec. 3.3)</w:t>
            </w:r>
          </w:p>
        </w:tc>
        <w:tc>
          <w:tcPr>
            <w:tcW w:w="2141"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2:</w:t>
            </w:r>
            <w:r>
              <w:rPr>
                <w:rFonts w:ascii="Arial" w:hAnsi="Arial"/>
                <w:b/>
                <w:bCs/>
                <w:sz w:val="20"/>
                <w:szCs w:val="20"/>
                <w:lang w:val="es-EC"/>
              </w:rPr>
              <w:br/>
              <w:t xml:space="preserve">Modelo Gravitacional </w:t>
            </w:r>
            <w:r>
              <w:rPr>
                <w:rFonts w:ascii="Arial" w:hAnsi="Arial"/>
                <w:b/>
                <w:bCs/>
                <w:sz w:val="20"/>
                <w:szCs w:val="20"/>
                <w:lang w:val="es-EC"/>
              </w:rPr>
              <w:br/>
              <w:t>Aumentado</w:t>
            </w:r>
            <w:r>
              <w:rPr>
                <w:rFonts w:ascii="Arial" w:hAnsi="Arial"/>
                <w:b/>
                <w:bCs/>
                <w:sz w:val="20"/>
                <w:szCs w:val="20"/>
                <w:lang w:val="es-EC"/>
              </w:rPr>
              <w:br/>
            </w:r>
            <w:r>
              <w:rPr>
                <w:rFonts w:ascii="Arial" w:hAnsi="Arial"/>
                <w:b/>
                <w:bCs/>
                <w:sz w:val="20"/>
                <w:szCs w:val="20"/>
                <w:lang w:val="es-EC"/>
              </w:rPr>
              <w:t>(ec. 3.4)</w:t>
            </w:r>
          </w:p>
        </w:tc>
        <w:tc>
          <w:tcPr>
            <w:tcW w:w="2196" w:type="dxa"/>
            <w:gridSpan w:val="2"/>
            <w:tcBorders>
              <w:top w:val="nil"/>
              <w:left w:val="nil"/>
              <w:bottom w:val="single" w:sz="8" w:space="0" w:color="auto"/>
              <w:right w:val="nil"/>
            </w:tcBorders>
            <w:vAlign w:val="bottom"/>
          </w:tcPr>
          <w:p w:rsidR="00000000" w:rsidRDefault="00344CB9">
            <w:pPr>
              <w:jc w:val="center"/>
              <w:rPr>
                <w:rFonts w:ascii="Arial" w:hAnsi="Arial"/>
                <w:b/>
                <w:bCs/>
                <w:sz w:val="20"/>
                <w:szCs w:val="20"/>
                <w:lang w:val="es-EC"/>
              </w:rPr>
            </w:pPr>
            <w:r>
              <w:rPr>
                <w:rFonts w:ascii="Arial" w:hAnsi="Arial"/>
                <w:b/>
                <w:bCs/>
                <w:sz w:val="20"/>
                <w:szCs w:val="20"/>
                <w:lang w:val="es-EC"/>
              </w:rPr>
              <w:t>Modelo 3:</w:t>
            </w:r>
            <w:r>
              <w:rPr>
                <w:rFonts w:ascii="Arial" w:hAnsi="Arial"/>
                <w:b/>
                <w:bCs/>
                <w:sz w:val="20"/>
                <w:szCs w:val="20"/>
                <w:lang w:val="es-EC"/>
              </w:rPr>
              <w:br/>
              <w:t>Modelo Gravitacional Aumentado</w:t>
            </w:r>
            <w:r>
              <w:rPr>
                <w:rFonts w:ascii="Arial" w:hAnsi="Arial"/>
                <w:b/>
                <w:bCs/>
                <w:sz w:val="20"/>
                <w:szCs w:val="20"/>
                <w:lang w:val="es-EC"/>
              </w:rPr>
              <w:br/>
              <w:t>(ec. 3.5)</w:t>
            </w:r>
          </w:p>
        </w:tc>
      </w:tr>
      <w:tr w:rsidR="00000000">
        <w:trPr>
          <w:trHeight w:val="267"/>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Constante</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-53.722</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(7.521)</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-48.689</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(6.871)</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-37.642</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(8.025)</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i</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0.384</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(0.571)</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0.522</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(0.548)</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0.197</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(0.668)</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lpib</w:t>
            </w:r>
            <w:r>
              <w:rPr>
                <w:rFonts w:ascii="Arial" w:hAnsi="Arial"/>
                <w:sz w:val="20"/>
                <w:szCs w:val="20"/>
                <w:vertAlign w:val="subscript"/>
                <w:lang w:val="es-EC"/>
              </w:rPr>
              <w:t>j</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-0.209</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(0.466)</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-0.386</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(0.428)</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-0.015</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(0.467)</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w:t>
            </w:r>
            <w:r>
              <w:rPr>
                <w:rFonts w:ascii="Arial" w:hAnsi="Arial"/>
                <w:sz w:val="20"/>
                <w:szCs w:val="20"/>
                <w:vertAlign w:val="subscript"/>
                <w:lang w:val="es-EC"/>
              </w:rPr>
              <w:t>i</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2.559***</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(0.713)</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2.562***</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w:t>
            </w:r>
            <w:r>
              <w:rPr>
                <w:rFonts w:ascii="Arial" w:hAnsi="Arial"/>
                <w:sz w:val="20"/>
                <w:szCs w:val="20"/>
                <w:lang w:val="es-EC"/>
              </w:rPr>
              <w:t>.708)</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2.779***</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(0.746)</w:t>
            </w:r>
          </w:p>
        </w:tc>
      </w:tr>
      <w:tr w:rsidR="00000000">
        <w:trPr>
          <w:trHeight w:val="267"/>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lpopj</w:t>
            </w:r>
          </w:p>
        </w:tc>
        <w:tc>
          <w:tcPr>
            <w:tcW w:w="1043"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2.757***</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(0.765)</w:t>
            </w: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2.366***</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(0.790)</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1.170</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(0.838)</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i</w:t>
            </w:r>
          </w:p>
        </w:tc>
        <w:tc>
          <w:tcPr>
            <w:tcW w:w="1043"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-0.042*</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(0.023)</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-0.055**</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(0.024)</w:t>
            </w:r>
          </w:p>
        </w:tc>
      </w:tr>
      <w:tr w:rsidR="00000000">
        <w:trPr>
          <w:trHeight w:val="267"/>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linfra</w:t>
            </w:r>
            <w:r>
              <w:rPr>
                <w:rFonts w:ascii="Arial" w:hAnsi="Arial"/>
                <w:sz w:val="20"/>
                <w:szCs w:val="20"/>
                <w:vertAlign w:val="subscript"/>
                <w:lang w:val="es-EC"/>
              </w:rPr>
              <w:t>j</w:t>
            </w:r>
          </w:p>
        </w:tc>
        <w:tc>
          <w:tcPr>
            <w:tcW w:w="1043"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7"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0.103***</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(0.024)</w:t>
            </w: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0.097***</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(0.025)</w:t>
            </w:r>
          </w:p>
        </w:tc>
      </w:tr>
      <w:tr w:rsidR="00000000">
        <w:trPr>
          <w:trHeight w:val="329"/>
        </w:trPr>
        <w:tc>
          <w:tcPr>
            <w:tcW w:w="2269"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ltrc</w:t>
            </w:r>
            <w:r>
              <w:rPr>
                <w:rFonts w:ascii="Arial" w:hAnsi="Arial"/>
                <w:sz w:val="20"/>
                <w:szCs w:val="20"/>
                <w:vertAlign w:val="subscript"/>
                <w:lang w:val="es-EC"/>
              </w:rPr>
              <w:t>ij</w:t>
            </w:r>
          </w:p>
        </w:tc>
        <w:tc>
          <w:tcPr>
            <w:tcW w:w="1043"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17" w:type="dxa"/>
            <w:tcBorders>
              <w:top w:val="nil"/>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p>
        </w:tc>
        <w:tc>
          <w:tcPr>
            <w:tcW w:w="1172"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0.044***</w:t>
            </w:r>
          </w:p>
        </w:tc>
        <w:tc>
          <w:tcPr>
            <w:tcW w:w="1024" w:type="dxa"/>
            <w:tcBorders>
              <w:top w:val="nil"/>
              <w:left w:val="nil"/>
              <w:bottom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(0.015)</w:t>
            </w:r>
          </w:p>
        </w:tc>
      </w:tr>
      <w:tr w:rsidR="00000000">
        <w:trPr>
          <w:trHeight w:val="329"/>
        </w:trPr>
        <w:tc>
          <w:tcPr>
            <w:tcW w:w="2269"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lydif</w:t>
            </w:r>
            <w:r>
              <w:rPr>
                <w:rFonts w:ascii="Arial" w:hAnsi="Arial"/>
                <w:sz w:val="20"/>
                <w:szCs w:val="20"/>
                <w:vertAlign w:val="subscript"/>
                <w:lang w:val="es-EC"/>
              </w:rPr>
              <w:t>ij</w:t>
            </w:r>
          </w:p>
        </w:tc>
        <w:tc>
          <w:tcPr>
            <w:tcW w:w="1043"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right w:val="nil"/>
            </w:tcBorders>
            <w:noWrap/>
            <w:vAlign w:val="bottom"/>
          </w:tcPr>
          <w:p w:rsidR="00000000" w:rsidRDefault="00344CB9">
            <w:pPr>
              <w:rPr>
                <w:rFonts w:ascii="Arial" w:hAnsi="Arial"/>
                <w:sz w:val="20"/>
                <w:szCs w:val="20"/>
                <w:lang w:val="es-EC"/>
              </w:rPr>
            </w:pPr>
          </w:p>
        </w:tc>
        <w:tc>
          <w:tcPr>
            <w:tcW w:w="1117" w:type="dxa"/>
            <w:tcBorders>
              <w:top w:val="nil"/>
              <w:left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w:t>
            </w:r>
          </w:p>
        </w:tc>
        <w:tc>
          <w:tcPr>
            <w:tcW w:w="1024" w:type="dxa"/>
            <w:tcBorders>
              <w:top w:val="nil"/>
              <w:left w:val="nil"/>
              <w:right w:val="nil"/>
            </w:tcBorders>
            <w:noWrap/>
            <w:vAlign w:val="bottom"/>
          </w:tcPr>
          <w:p w:rsidR="00000000" w:rsidRDefault="00344CB9">
            <w:pPr>
              <w:rPr>
                <w:rFonts w:ascii="Arial" w:hAnsi="Arial"/>
                <w:sz w:val="20"/>
                <w:szCs w:val="20"/>
                <w:lang w:val="es-EC"/>
              </w:rPr>
            </w:pPr>
          </w:p>
        </w:tc>
        <w:tc>
          <w:tcPr>
            <w:tcW w:w="1172"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0.033</w:t>
            </w:r>
          </w:p>
        </w:tc>
        <w:tc>
          <w:tcPr>
            <w:tcW w:w="1024" w:type="dxa"/>
            <w:tcBorders>
              <w:top w:val="nil"/>
              <w:left w:val="nil"/>
              <w:right w:val="nil"/>
            </w:tcBorders>
            <w:noWrap/>
            <w:vAlign w:val="bottom"/>
          </w:tcPr>
          <w:p w:rsidR="00000000" w:rsidRDefault="00344CB9">
            <w:pPr>
              <w:rPr>
                <w:rFonts w:ascii="Arial" w:hAnsi="Arial"/>
                <w:sz w:val="20"/>
                <w:szCs w:val="20"/>
                <w:lang w:val="es-EC"/>
              </w:rPr>
            </w:pPr>
            <w:r>
              <w:rPr>
                <w:rFonts w:ascii="Arial" w:hAnsi="Arial"/>
                <w:sz w:val="20"/>
                <w:szCs w:val="20"/>
                <w:lang w:val="es-EC"/>
              </w:rPr>
              <w:t>(0.034)</w:t>
            </w:r>
          </w:p>
        </w:tc>
      </w:tr>
      <w:tr w:rsidR="00000000">
        <w:trPr>
          <w:trHeight w:val="267"/>
        </w:trPr>
        <w:tc>
          <w:tcPr>
            <w:tcW w:w="2269"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43"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117"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172"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c>
          <w:tcPr>
            <w:tcW w:w="1024" w:type="dxa"/>
            <w:tcBorders>
              <w:top w:val="nil"/>
              <w:left w:val="nil"/>
              <w:bottom w:val="single" w:sz="4" w:space="0" w:color="auto"/>
              <w:right w:val="nil"/>
            </w:tcBorders>
            <w:noWrap/>
            <w:vAlign w:val="bottom"/>
          </w:tcPr>
          <w:p w:rsidR="00000000" w:rsidRDefault="00344CB9">
            <w:pPr>
              <w:rPr>
                <w:rFonts w:ascii="Arial" w:hAnsi="Arial"/>
                <w:sz w:val="20"/>
                <w:szCs w:val="20"/>
                <w:lang w:val="es-EC"/>
              </w:rPr>
            </w:pPr>
          </w:p>
        </w:tc>
      </w:tr>
      <w:tr w:rsidR="00000000">
        <w:trPr>
          <w:trHeight w:val="298"/>
        </w:trPr>
        <w:tc>
          <w:tcPr>
            <w:tcW w:w="2269" w:type="dxa"/>
            <w:tcBorders>
              <w:top w:val="single" w:sz="4" w:space="0" w:color="auto"/>
              <w:left w:val="nil"/>
              <w:bottom w:val="nil"/>
              <w:right w:val="nil"/>
            </w:tcBorders>
            <w:noWrap/>
            <w:vAlign w:val="bottom"/>
          </w:tcPr>
          <w:p w:rsidR="00000000" w:rsidRDefault="00344CB9">
            <w:pPr>
              <w:rPr>
                <w:rFonts w:ascii="Arial" w:hAnsi="Arial"/>
                <w:b/>
                <w:bCs/>
                <w:sz w:val="20"/>
                <w:szCs w:val="20"/>
                <w:lang w:val="es-EC"/>
              </w:rPr>
            </w:pPr>
            <w:r>
              <w:rPr>
                <w:rFonts w:ascii="Arial" w:hAnsi="Arial"/>
                <w:b/>
                <w:bCs/>
                <w:sz w:val="20"/>
                <w:szCs w:val="20"/>
                <w:lang w:val="es-EC"/>
              </w:rPr>
              <w:t>R</w:t>
            </w:r>
            <w:r>
              <w:rPr>
                <w:rFonts w:ascii="Arial" w:hAnsi="Arial"/>
                <w:b/>
                <w:bCs/>
                <w:sz w:val="20"/>
                <w:szCs w:val="20"/>
                <w:vertAlign w:val="superscript"/>
                <w:lang w:val="es-EC"/>
              </w:rPr>
              <w:t>2</w:t>
            </w:r>
          </w:p>
        </w:tc>
        <w:tc>
          <w:tcPr>
            <w:tcW w:w="2067" w:type="dxa"/>
            <w:gridSpan w:val="2"/>
            <w:tcBorders>
              <w:top w:val="single" w:sz="4"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0.7</w:t>
            </w:r>
            <w:r>
              <w:rPr>
                <w:rFonts w:ascii="Arial" w:hAnsi="Arial"/>
                <w:sz w:val="20"/>
                <w:szCs w:val="20"/>
                <w:lang w:val="es-EC"/>
              </w:rPr>
              <w:t>18</w:t>
            </w:r>
          </w:p>
        </w:tc>
        <w:tc>
          <w:tcPr>
            <w:tcW w:w="2141" w:type="dxa"/>
            <w:gridSpan w:val="2"/>
            <w:tcBorders>
              <w:top w:val="single" w:sz="4"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0.652</w:t>
            </w:r>
          </w:p>
        </w:tc>
        <w:tc>
          <w:tcPr>
            <w:tcW w:w="2196" w:type="dxa"/>
            <w:gridSpan w:val="2"/>
            <w:tcBorders>
              <w:top w:val="single" w:sz="4" w:space="0" w:color="auto"/>
              <w:left w:val="nil"/>
              <w:bottom w:val="nil"/>
              <w:right w:val="nil"/>
            </w:tcBorders>
            <w:noWrap/>
            <w:vAlign w:val="bottom"/>
          </w:tcPr>
          <w:p w:rsidR="00000000" w:rsidRDefault="00344CB9">
            <w:pPr>
              <w:jc w:val="center"/>
              <w:rPr>
                <w:rFonts w:ascii="Arial" w:hAnsi="Arial"/>
                <w:sz w:val="20"/>
                <w:szCs w:val="20"/>
                <w:lang w:val="es-EC"/>
              </w:rPr>
            </w:pPr>
            <w:r>
              <w:rPr>
                <w:rFonts w:ascii="Arial" w:hAnsi="Arial"/>
                <w:sz w:val="20"/>
                <w:szCs w:val="20"/>
                <w:lang w:val="es-EC"/>
              </w:rPr>
              <w:t>0.483</w:t>
            </w:r>
          </w:p>
        </w:tc>
      </w:tr>
    </w:tbl>
    <w:p w:rsidR="00000000" w:rsidRDefault="00344CB9">
      <w:pPr>
        <w:jc w:val="both"/>
        <w:rPr>
          <w:rFonts w:ascii="Arial" w:hAnsi="Arial"/>
          <w:sz w:val="20"/>
          <w:szCs w:val="20"/>
          <w:lang w:val="es-EC"/>
        </w:rPr>
      </w:pPr>
    </w:p>
    <w:p w:rsidR="00000000" w:rsidRDefault="00344CB9">
      <w:pPr>
        <w:jc w:val="both"/>
        <w:rPr>
          <w:rFonts w:ascii="Arial" w:hAnsi="Arial"/>
          <w:sz w:val="20"/>
          <w:szCs w:val="20"/>
          <w:lang w:val="es-EC"/>
        </w:rPr>
      </w:pPr>
      <w:r>
        <w:rPr>
          <w:rFonts w:ascii="Arial" w:hAnsi="Arial"/>
          <w:sz w:val="20"/>
          <w:szCs w:val="20"/>
          <w:lang w:val="es-EC"/>
        </w:rPr>
        <w:t>Muestra de 44 países, 456 observaciones, 1980-2003</w:t>
      </w:r>
    </w:p>
    <w:p w:rsidR="00000000" w:rsidRDefault="00344CB9">
      <w:pPr>
        <w:jc w:val="both"/>
        <w:rPr>
          <w:rFonts w:ascii="Book Antiqua" w:hAnsi="Book Antiqua"/>
          <w:sz w:val="20"/>
          <w:szCs w:val="20"/>
          <w:lang w:val="es-EC"/>
        </w:rPr>
      </w:pPr>
      <w:r>
        <w:rPr>
          <w:rFonts w:ascii="Book Antiqua" w:hAnsi="Book Antiqua"/>
          <w:sz w:val="20"/>
          <w:szCs w:val="20"/>
          <w:lang w:val="es-EC"/>
        </w:rPr>
        <w:t xml:space="preserve">Nota: Los errores estándares robustos se encuentran en paréntesis. ***, **, * denotan el nivel de significancia al 1%,  5% y 10% respectivamente. </w:t>
      </w:r>
    </w:p>
    <w:p w:rsidR="00000000" w:rsidRDefault="00344CB9">
      <w:pPr>
        <w:jc w:val="both"/>
        <w:rPr>
          <w:rFonts w:ascii="Book Antiqua" w:hAnsi="Book Antiqua"/>
          <w:sz w:val="20"/>
          <w:szCs w:val="20"/>
          <w:lang w:val="es-EC"/>
        </w:rPr>
      </w:pPr>
    </w:p>
    <w:p w:rsidR="00000000" w:rsidRDefault="00344CB9">
      <w:pPr>
        <w:jc w:val="both"/>
        <w:rPr>
          <w:rFonts w:ascii="Book Antiqua" w:hAnsi="Book Antiqua"/>
          <w:sz w:val="20"/>
          <w:szCs w:val="20"/>
          <w:lang w:val="es-EC"/>
        </w:rPr>
      </w:pPr>
      <w:r>
        <w:rPr>
          <w:rFonts w:ascii="Book Antiqua" w:hAnsi="Book Antiqua"/>
          <w:sz w:val="20"/>
          <w:szCs w:val="20"/>
          <w:lang w:val="es-EC"/>
        </w:rPr>
        <w:t>Elaboración: Autores</w:t>
      </w:r>
    </w:p>
    <w:p w:rsidR="00000000" w:rsidRDefault="00344CB9">
      <w:pPr>
        <w:jc w:val="both"/>
        <w:rPr>
          <w:rFonts w:ascii="Book Antiqua" w:hAnsi="Book Antiqua"/>
          <w:sz w:val="20"/>
          <w:szCs w:val="20"/>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Arial" w:hAnsi="Arial"/>
          <w:lang w:val="es-EC"/>
        </w:rPr>
      </w:pPr>
    </w:p>
    <w:p w:rsidR="00000000" w:rsidRDefault="00344CB9">
      <w:pPr>
        <w:spacing w:line="480" w:lineRule="auto"/>
        <w:jc w:val="both"/>
        <w:rPr>
          <w:rFonts w:ascii="Goudy Old Style" w:hAnsi="Goudy Old Style"/>
          <w:b/>
          <w:bCs/>
          <w:sz w:val="28"/>
          <w:szCs w:val="28"/>
          <w:lang w:val="es-EC"/>
        </w:rPr>
      </w:pPr>
      <w:r>
        <w:rPr>
          <w:rFonts w:ascii="Goudy Old Style" w:hAnsi="Goudy Old Style"/>
          <w:b/>
          <w:bCs/>
          <w:sz w:val="28"/>
          <w:szCs w:val="28"/>
          <w:lang w:val="es-EC"/>
        </w:rPr>
        <w:t xml:space="preserve">DISTRIBUCION </w:t>
      </w:r>
      <w:r>
        <w:rPr>
          <w:rFonts w:ascii="Goudy Old Style" w:hAnsi="Goudy Old Style"/>
          <w:b/>
          <w:bCs/>
          <w:sz w:val="28"/>
          <w:szCs w:val="28"/>
          <w:lang w:val="es-EC"/>
        </w:rPr>
        <w:t>DE LAS VARIABLES EN LOGARITMOS POR PARES DE BLOQUES COMERCIALES</w:t>
      </w:r>
    </w:p>
    <w:p w:rsidR="00000000" w:rsidRDefault="00344CB9">
      <w:pPr>
        <w:spacing w:line="480" w:lineRule="auto"/>
        <w:jc w:val="both"/>
        <w:rPr>
          <w:rFonts w:ascii="Goudy Old Style" w:hAnsi="Goudy Old Style"/>
          <w:b/>
          <w:bCs/>
          <w:sz w:val="28"/>
          <w:szCs w:val="28"/>
          <w:lang w:val="es-EC"/>
        </w:rPr>
      </w:pPr>
    </w:p>
    <w:p w:rsidR="00000000" w:rsidRDefault="00344CB9">
      <w:pPr>
        <w:spacing w:line="480" w:lineRule="auto"/>
        <w:jc w:val="center"/>
        <w:rPr>
          <w:rFonts w:ascii="Goudy Old Style" w:hAnsi="Goudy Old Style"/>
          <w:b/>
          <w:bCs/>
          <w:lang w:val="es-EC"/>
        </w:rPr>
      </w:pPr>
      <w:r>
        <w:rPr>
          <w:rFonts w:ascii="Goudy Old Style" w:hAnsi="Goudy Old Style"/>
          <w:b/>
          <w:bCs/>
          <w:lang w:val="es-EC"/>
        </w:rPr>
        <w:t>FIGURA 1. EXPORTACIONES E IMPORTACIONES BILATERALES ENTRE CAN-MERCOSUR</w:t>
      </w:r>
    </w:p>
    <w:p w:rsidR="00000000" w:rsidRDefault="007D13EA">
      <w:pPr>
        <w:tabs>
          <w:tab w:val="left" w:pos="720"/>
          <w:tab w:val="left" w:pos="7920"/>
        </w:tabs>
        <w:spacing w:line="480" w:lineRule="auto"/>
        <w:jc w:val="both"/>
        <w:rPr>
          <w:rFonts w:ascii="Arial" w:hAnsi="Arial"/>
          <w:b/>
          <w:bCs/>
          <w:lang w:val="es-EC"/>
        </w:rPr>
      </w:pPr>
      <w:r>
        <w:rPr>
          <w:noProof/>
          <w:lang w:val="es-ES" w:eastAsia="es-ES"/>
        </w:rPr>
        <w:drawing>
          <wp:anchor distT="0" distB="0" distL="114300" distR="114300" simplePos="0" relativeHeight="251631616" behindDoc="0" locked="0" layoutInCell="1" allowOverlap="1">
            <wp:simplePos x="0" y="0"/>
            <wp:positionH relativeFrom="column">
              <wp:posOffset>457200</wp:posOffset>
            </wp:positionH>
            <wp:positionV relativeFrom="paragraph">
              <wp:posOffset>91440</wp:posOffset>
            </wp:positionV>
            <wp:extent cx="4572000" cy="4693285"/>
            <wp:effectExtent l="19050" t="0" r="0" b="0"/>
            <wp:wrapSquare wrapText="bothSides"/>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2"/>
                    <a:srcRect/>
                    <a:stretch>
                      <a:fillRect/>
                    </a:stretch>
                  </pic:blipFill>
                  <pic:spPr bwMode="auto">
                    <a:xfrm>
                      <a:off x="0" y="0"/>
                      <a:ext cx="4572000" cy="4693285"/>
                    </a:xfrm>
                    <a:prstGeom prst="rect">
                      <a:avLst/>
                    </a:prstGeom>
                    <a:noFill/>
                    <a:ln w="9525">
                      <a:noFill/>
                      <a:miter lim="800000"/>
                      <a:headEnd/>
                      <a:tailEnd/>
                    </a:ln>
                  </pic:spPr>
                </pic:pic>
              </a:graphicData>
            </a:graphic>
          </wp:anchor>
        </w:drawing>
      </w: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344CB9">
      <w:pPr>
        <w:spacing w:line="480" w:lineRule="auto"/>
        <w:jc w:val="both"/>
        <w:rPr>
          <w:rFonts w:ascii="Arial" w:hAnsi="Arial"/>
          <w:b/>
          <w:bCs/>
          <w:lang w:val="es-EC"/>
        </w:rPr>
      </w:pPr>
    </w:p>
    <w:p w:rsidR="00000000" w:rsidRDefault="007D13EA">
      <w:pPr>
        <w:spacing w:line="480" w:lineRule="auto"/>
        <w:jc w:val="center"/>
        <w:rPr>
          <w:rFonts w:ascii="Goudy Old Style" w:hAnsi="Goudy Old Style"/>
          <w:b/>
          <w:bCs/>
          <w:lang w:val="es-EC"/>
        </w:rPr>
      </w:pPr>
      <w:r>
        <w:rPr>
          <w:noProof/>
          <w:lang w:val="es-ES" w:eastAsia="es-ES"/>
        </w:rPr>
        <w:drawing>
          <wp:anchor distT="0" distB="0" distL="114300" distR="114300" simplePos="0" relativeHeight="251632640" behindDoc="0" locked="0" layoutInCell="1" allowOverlap="0">
            <wp:simplePos x="0" y="0"/>
            <wp:positionH relativeFrom="column">
              <wp:posOffset>1028700</wp:posOffset>
            </wp:positionH>
            <wp:positionV relativeFrom="paragraph">
              <wp:posOffset>457200</wp:posOffset>
            </wp:positionV>
            <wp:extent cx="3543300" cy="2857500"/>
            <wp:effectExtent l="19050" t="0" r="0" b="0"/>
            <wp:wrapSquare wrapText="bothSides"/>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3"/>
                    <a:srcRect/>
                    <a:stretch>
                      <a:fillRect/>
                    </a:stretch>
                  </pic:blipFill>
                  <pic:spPr bwMode="auto">
                    <a:xfrm>
                      <a:off x="0" y="0"/>
                      <a:ext cx="3543300" cy="28575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2. TIPO DE CAMBIO REAL BILATERAL  CAN-MERCOSUR</w:t>
      </w:r>
    </w:p>
    <w:p w:rsidR="00000000" w:rsidRDefault="00344CB9">
      <w:pPr>
        <w:tabs>
          <w:tab w:val="left" w:pos="1440"/>
          <w:tab w:val="left" w:pos="7200"/>
        </w:tabs>
        <w:spacing w:line="480" w:lineRule="auto"/>
        <w:jc w:val="both"/>
        <w:rPr>
          <w:rFonts w:ascii="Arial" w:hAnsi="Arial"/>
          <w:b/>
          <w:bCs/>
          <w:lang w:val="es-EC"/>
        </w:rPr>
      </w:pPr>
    </w:p>
    <w:p w:rsidR="00000000" w:rsidRDefault="00344CB9">
      <w:pPr>
        <w:spacing w:line="480" w:lineRule="auto"/>
        <w:rPr>
          <w:rFonts w:ascii="Arial" w:hAnsi="Arial"/>
          <w:b/>
          <w:bCs/>
          <w:u w:val="single"/>
          <w:lang w:val="es-EC"/>
        </w:rPr>
      </w:pPr>
    </w:p>
    <w:p w:rsidR="00000000" w:rsidRDefault="00344CB9">
      <w:pPr>
        <w:spacing w:line="480" w:lineRule="auto"/>
        <w:rPr>
          <w:rFonts w:ascii="Arial" w:hAnsi="Arial"/>
          <w:b/>
          <w:bCs/>
          <w:u w:val="single"/>
          <w:lang w:val="es-EC"/>
        </w:rPr>
      </w:pPr>
    </w:p>
    <w:p w:rsidR="00000000" w:rsidRDefault="00344CB9">
      <w:pPr>
        <w:spacing w:line="480" w:lineRule="auto"/>
        <w:rPr>
          <w:rFonts w:ascii="Arial" w:hAnsi="Arial"/>
          <w:b/>
          <w:bCs/>
          <w:u w:val="single"/>
          <w:lang w:val="es-EC"/>
        </w:rPr>
      </w:pPr>
    </w:p>
    <w:p w:rsidR="00000000" w:rsidRDefault="00344CB9">
      <w:pPr>
        <w:spacing w:line="480" w:lineRule="auto"/>
        <w:rPr>
          <w:rFonts w:ascii="Arial" w:hAnsi="Arial"/>
          <w:b/>
          <w:bCs/>
          <w:u w:val="single"/>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spacing w:line="480" w:lineRule="auto"/>
        <w:jc w:val="center"/>
        <w:rPr>
          <w:rFonts w:ascii="Goudy Old Style" w:hAnsi="Goudy Old Style"/>
          <w:b/>
          <w:bCs/>
          <w:lang w:val="es-EC"/>
        </w:rPr>
      </w:pPr>
      <w:r>
        <w:rPr>
          <w:rFonts w:ascii="Goudy Old Style" w:hAnsi="Goudy Old Style"/>
          <w:b/>
          <w:bCs/>
          <w:lang w:val="es-EC"/>
        </w:rPr>
        <w:t>FIGURA 3. ÍNDICE DE INFRAESTRUCTURA</w:t>
      </w:r>
      <w:r>
        <w:rPr>
          <w:rFonts w:ascii="Goudy Old Style" w:hAnsi="Goudy Old Style"/>
          <w:b/>
          <w:bCs/>
          <w:lang w:val="es-EC"/>
        </w:rPr>
        <w:t xml:space="preserve"> DE CAN-MERCOSUR</w:t>
      </w:r>
    </w:p>
    <w:p w:rsidR="00000000" w:rsidRDefault="007D13EA">
      <w:pPr>
        <w:tabs>
          <w:tab w:val="left" w:pos="720"/>
          <w:tab w:val="left" w:pos="7920"/>
        </w:tabs>
        <w:rPr>
          <w:rFonts w:ascii="Arial" w:hAnsi="Arial"/>
          <w:lang w:val="es-EC"/>
        </w:rPr>
      </w:pPr>
      <w:r>
        <w:rPr>
          <w:noProof/>
          <w:lang w:val="es-ES" w:eastAsia="es-ES"/>
        </w:rPr>
        <w:drawing>
          <wp:anchor distT="0" distB="0" distL="114300" distR="114300" simplePos="0" relativeHeight="251633664" behindDoc="0" locked="0" layoutInCell="1" allowOverlap="1">
            <wp:simplePos x="0" y="0"/>
            <wp:positionH relativeFrom="column">
              <wp:posOffset>457200</wp:posOffset>
            </wp:positionH>
            <wp:positionV relativeFrom="paragraph">
              <wp:posOffset>53340</wp:posOffset>
            </wp:positionV>
            <wp:extent cx="4572000" cy="3657600"/>
            <wp:effectExtent l="19050" t="0" r="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4"/>
                    <a:srcRect/>
                    <a:stretch>
                      <a:fillRect/>
                    </a:stretch>
                  </pic:blipFill>
                  <pic:spPr bwMode="auto">
                    <a:xfrm>
                      <a:off x="0" y="0"/>
                      <a:ext cx="4572000" cy="3657600"/>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344CB9">
      <w:pPr>
        <w:tabs>
          <w:tab w:val="left" w:pos="2100"/>
        </w:tabs>
        <w:rPr>
          <w:rFonts w:ascii="Arial" w:hAnsi="Arial"/>
          <w:lang w:val="es-EC"/>
        </w:rPr>
      </w:pPr>
    </w:p>
    <w:p w:rsidR="00000000" w:rsidRDefault="007D13EA">
      <w:pPr>
        <w:spacing w:line="480" w:lineRule="auto"/>
        <w:jc w:val="center"/>
        <w:rPr>
          <w:rFonts w:ascii="Goudy Old Style" w:hAnsi="Goudy Old Style"/>
          <w:b/>
          <w:bCs/>
          <w:lang w:val="es-EC"/>
        </w:rPr>
      </w:pPr>
      <w:r>
        <w:rPr>
          <w:noProof/>
          <w:lang w:val="es-ES" w:eastAsia="es-ES"/>
        </w:rPr>
        <w:drawing>
          <wp:anchor distT="0" distB="0" distL="114300" distR="114300" simplePos="0" relativeHeight="251634688" behindDoc="0" locked="0" layoutInCell="1" allowOverlap="1">
            <wp:simplePos x="0" y="0"/>
            <wp:positionH relativeFrom="column">
              <wp:posOffset>457200</wp:posOffset>
            </wp:positionH>
            <wp:positionV relativeFrom="paragraph">
              <wp:posOffset>798830</wp:posOffset>
            </wp:positionV>
            <wp:extent cx="4572000" cy="4283710"/>
            <wp:effectExtent l="19050" t="0" r="0" b="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5"/>
                    <a:srcRect/>
                    <a:stretch>
                      <a:fillRect/>
                    </a:stretch>
                  </pic:blipFill>
                  <pic:spPr bwMode="auto">
                    <a:xfrm>
                      <a:off x="0" y="0"/>
                      <a:ext cx="4572000" cy="4283710"/>
                    </a:xfrm>
                    <a:prstGeom prst="rect">
                      <a:avLst/>
                    </a:prstGeom>
                    <a:noFill/>
                    <a:ln w="9525">
                      <a:noFill/>
                      <a:miter lim="800000"/>
                      <a:headEnd/>
                      <a:tailEnd/>
                    </a:ln>
                  </pic:spPr>
                </pic:pic>
              </a:graphicData>
            </a:graphic>
          </wp:anchor>
        </w:drawing>
      </w:r>
      <w:r w:rsidR="00344CB9">
        <w:rPr>
          <w:rFonts w:ascii="Goudy Old Style" w:hAnsi="Goudy Old Style"/>
          <w:b/>
          <w:bCs/>
          <w:lang w:val="es-EC"/>
        </w:rPr>
        <w:t>FIGURA 4. EXPORTACIONES E IMPORTACIONES BILATERALES ENTRE CAN-UNIÓN EUROPEA</w:t>
      </w:r>
    </w:p>
    <w:p w:rsidR="00000000" w:rsidRDefault="00344CB9">
      <w:pPr>
        <w:tabs>
          <w:tab w:val="left" w:pos="2100"/>
        </w:tabs>
        <w:rPr>
          <w:rFonts w:ascii="Arial" w:hAnsi="Arial"/>
          <w:lang w:val="es-EC"/>
        </w:rPr>
      </w:pPr>
    </w:p>
    <w:p w:rsidR="00000000" w:rsidRDefault="00344CB9">
      <w:pPr>
        <w:tabs>
          <w:tab w:val="left" w:pos="720"/>
          <w:tab w:val="left" w:pos="2100"/>
          <w:tab w:val="left" w:pos="7920"/>
        </w:tabs>
        <w:rPr>
          <w:rFonts w:ascii="Arial" w:hAnsi="Arial"/>
          <w:lang w:val="es-EC"/>
        </w:rPr>
      </w:pPr>
      <w:r>
        <w:rPr>
          <w:rFonts w:ascii="Arial" w:hAnsi="Arial"/>
          <w:lang w:val="es-EC"/>
        </w:rPr>
        <w:tab/>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1440"/>
          <w:tab w:val="left" w:pos="7200"/>
        </w:tabs>
        <w:spacing w:line="480" w:lineRule="auto"/>
        <w:jc w:val="center"/>
        <w:rPr>
          <w:rFonts w:ascii="Goudy Old Style" w:hAnsi="Goudy Old Style"/>
          <w:b/>
          <w:bCs/>
          <w:lang w:val="es-EC"/>
        </w:rPr>
      </w:pPr>
      <w:r>
        <w:rPr>
          <w:rFonts w:ascii="Goudy Old Style" w:hAnsi="Goudy Old Style"/>
          <w:b/>
          <w:bCs/>
          <w:lang w:val="es-EC"/>
        </w:rPr>
        <w:t xml:space="preserve">FIGURA 5. TIPO DE CAMBIO REAL BILATERAL  CAN- UNIÓN EUROPEA </w:t>
      </w:r>
    </w:p>
    <w:p w:rsidR="00000000" w:rsidRDefault="007D13EA">
      <w:pPr>
        <w:tabs>
          <w:tab w:val="left" w:pos="1440"/>
          <w:tab w:val="left" w:pos="7200"/>
        </w:tabs>
        <w:rPr>
          <w:rFonts w:ascii="Arial" w:hAnsi="Arial"/>
          <w:lang w:val="es-EC"/>
        </w:rPr>
      </w:pPr>
      <w:r>
        <w:rPr>
          <w:noProof/>
          <w:lang w:val="es-ES" w:eastAsia="es-ES"/>
        </w:rPr>
        <w:drawing>
          <wp:anchor distT="0" distB="0" distL="114300" distR="114300" simplePos="0" relativeHeight="251635712" behindDoc="0" locked="0" layoutInCell="1" allowOverlap="1">
            <wp:simplePos x="0" y="0"/>
            <wp:positionH relativeFrom="column">
              <wp:posOffset>914400</wp:posOffset>
            </wp:positionH>
            <wp:positionV relativeFrom="paragraph">
              <wp:posOffset>30480</wp:posOffset>
            </wp:positionV>
            <wp:extent cx="3657600" cy="2575560"/>
            <wp:effectExtent l="19050" t="0" r="0" b="0"/>
            <wp:wrapSquare wrapText="bothSides"/>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6"/>
                    <a:srcRect/>
                    <a:stretch>
                      <a:fillRect/>
                    </a:stretch>
                  </pic:blipFill>
                  <pic:spPr bwMode="auto">
                    <a:xfrm>
                      <a:off x="0" y="0"/>
                      <a:ext cx="3657600" cy="2575560"/>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1440"/>
          <w:tab w:val="left" w:pos="2000"/>
          <w:tab w:val="left" w:pos="72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720"/>
        </w:tabs>
        <w:spacing w:line="480" w:lineRule="auto"/>
        <w:jc w:val="center"/>
        <w:rPr>
          <w:rFonts w:ascii="Goudy Old Style" w:hAnsi="Goudy Old Style"/>
          <w:b/>
          <w:bCs/>
          <w:lang w:val="es-EC"/>
        </w:rPr>
      </w:pPr>
    </w:p>
    <w:p w:rsidR="00000000" w:rsidRDefault="00344CB9">
      <w:pPr>
        <w:tabs>
          <w:tab w:val="left" w:pos="720"/>
        </w:tabs>
        <w:spacing w:line="480" w:lineRule="auto"/>
        <w:jc w:val="center"/>
        <w:rPr>
          <w:rFonts w:ascii="Goudy Old Style" w:hAnsi="Goudy Old Style"/>
          <w:b/>
          <w:bCs/>
          <w:lang w:val="es-EC"/>
        </w:rPr>
      </w:pPr>
    </w:p>
    <w:p w:rsidR="00000000" w:rsidRDefault="00344CB9">
      <w:pPr>
        <w:tabs>
          <w:tab w:val="left" w:pos="720"/>
        </w:tabs>
        <w:spacing w:line="480" w:lineRule="auto"/>
        <w:jc w:val="center"/>
        <w:rPr>
          <w:rFonts w:ascii="Goudy Old Style" w:hAnsi="Goudy Old Style"/>
          <w:b/>
          <w:bCs/>
          <w:lang w:val="es-EC"/>
        </w:rPr>
      </w:pPr>
      <w:r>
        <w:rPr>
          <w:rFonts w:ascii="Goudy Old Style" w:hAnsi="Goudy Old Style"/>
          <w:b/>
          <w:bCs/>
          <w:lang w:val="es-EC"/>
        </w:rPr>
        <w:t>FIGURA 6. ÍNDICE DE INFRAEST</w:t>
      </w:r>
      <w:r>
        <w:rPr>
          <w:rFonts w:ascii="Goudy Old Style" w:hAnsi="Goudy Old Style"/>
          <w:b/>
          <w:bCs/>
          <w:lang w:val="es-EC"/>
        </w:rPr>
        <w:t>RUCTURA DE CAN-UNION EUROPEA</w:t>
      </w:r>
    </w:p>
    <w:p w:rsidR="00000000" w:rsidRDefault="007D13EA">
      <w:pPr>
        <w:tabs>
          <w:tab w:val="left" w:pos="2000"/>
        </w:tabs>
        <w:rPr>
          <w:rFonts w:ascii="Arial" w:hAnsi="Arial"/>
          <w:lang w:val="es-EC"/>
        </w:rPr>
      </w:pPr>
      <w:r>
        <w:rPr>
          <w:noProof/>
          <w:lang w:val="es-ES" w:eastAsia="es-ES"/>
        </w:rPr>
        <w:drawing>
          <wp:anchor distT="0" distB="0" distL="114300" distR="114300" simplePos="0" relativeHeight="251638784" behindDoc="0" locked="0" layoutInCell="1" allowOverlap="1">
            <wp:simplePos x="0" y="0"/>
            <wp:positionH relativeFrom="column">
              <wp:posOffset>457200</wp:posOffset>
            </wp:positionH>
            <wp:positionV relativeFrom="paragraph">
              <wp:posOffset>66040</wp:posOffset>
            </wp:positionV>
            <wp:extent cx="4572000" cy="3736340"/>
            <wp:effectExtent l="19050" t="0" r="0" b="0"/>
            <wp:wrapSquare wrapText="bothSides"/>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7"/>
                    <a:srcRect/>
                    <a:stretch>
                      <a:fillRect/>
                    </a:stretch>
                  </pic:blipFill>
                  <pic:spPr bwMode="auto">
                    <a:xfrm>
                      <a:off x="0" y="0"/>
                      <a:ext cx="4572000" cy="3736340"/>
                    </a:xfrm>
                    <a:prstGeom prst="rect">
                      <a:avLst/>
                    </a:prstGeom>
                    <a:noFill/>
                    <a:ln w="9525">
                      <a:noFill/>
                      <a:miter lim="800000"/>
                      <a:headEnd/>
                      <a:tailEnd/>
                    </a:ln>
                  </pic:spPr>
                </pic:pic>
              </a:graphicData>
            </a:graphic>
          </wp:anchor>
        </w:drawing>
      </w:r>
    </w:p>
    <w:p w:rsidR="00000000" w:rsidRDefault="00344CB9">
      <w:pPr>
        <w:tabs>
          <w:tab w:val="left" w:pos="720"/>
          <w:tab w:val="left" w:pos="2000"/>
          <w:tab w:val="left" w:pos="792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spacing w:line="480" w:lineRule="auto"/>
        <w:jc w:val="center"/>
        <w:rPr>
          <w:rFonts w:ascii="Goudy Old Style" w:hAnsi="Goudy Old Style"/>
          <w:b/>
          <w:bCs/>
          <w:lang w:val="es-EC"/>
        </w:rPr>
      </w:pPr>
      <w:r>
        <w:rPr>
          <w:rFonts w:ascii="Goudy Old Style" w:hAnsi="Goudy Old Style"/>
          <w:b/>
          <w:bCs/>
          <w:lang w:val="es-EC"/>
        </w:rPr>
        <w:t>FIGURA 7. EXPORTACIONES E IMPORTACIONES BILATERALES ENTRE CAN-NAFTA</w:t>
      </w:r>
    </w:p>
    <w:p w:rsidR="00000000" w:rsidRDefault="007D13EA">
      <w:pPr>
        <w:tabs>
          <w:tab w:val="left" w:pos="720"/>
          <w:tab w:val="left" w:pos="2000"/>
          <w:tab w:val="left" w:pos="7920"/>
        </w:tabs>
        <w:rPr>
          <w:rFonts w:ascii="Arial" w:hAnsi="Arial"/>
          <w:lang w:val="es-EC"/>
        </w:rPr>
      </w:pPr>
      <w:r>
        <w:rPr>
          <w:noProof/>
          <w:lang w:val="es-ES" w:eastAsia="es-ES"/>
        </w:rPr>
        <w:drawing>
          <wp:anchor distT="0" distB="0" distL="114300" distR="114300" simplePos="0" relativeHeight="251636736" behindDoc="0" locked="0" layoutInCell="1" allowOverlap="1">
            <wp:simplePos x="0" y="0"/>
            <wp:positionH relativeFrom="column">
              <wp:posOffset>457200</wp:posOffset>
            </wp:positionH>
            <wp:positionV relativeFrom="paragraph">
              <wp:posOffset>68580</wp:posOffset>
            </wp:positionV>
            <wp:extent cx="4572000" cy="3543300"/>
            <wp:effectExtent l="19050" t="0" r="0" b="0"/>
            <wp:wrapSquare wrapText="bothSides"/>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8"/>
                    <a:srcRect/>
                    <a:stretch>
                      <a:fillRect/>
                    </a:stretch>
                  </pic:blipFill>
                  <pic:spPr bwMode="auto">
                    <a:xfrm>
                      <a:off x="0" y="0"/>
                      <a:ext cx="4572000" cy="3543300"/>
                    </a:xfrm>
                    <a:prstGeom prst="rect">
                      <a:avLst/>
                    </a:prstGeom>
                    <a:noFill/>
                    <a:ln w="9525">
                      <a:noFill/>
                      <a:miter lim="800000"/>
                      <a:headEnd/>
                      <a:tailEnd/>
                    </a:ln>
                  </pic:spPr>
                </pic:pic>
              </a:graphicData>
            </a:graphic>
          </wp:anchor>
        </w:drawing>
      </w: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720"/>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rPr>
          <w:rFonts w:ascii="Arial" w:hAnsi="Arial"/>
          <w:lang w:val="es-EC"/>
        </w:rPr>
      </w:pPr>
    </w:p>
    <w:p w:rsidR="00000000" w:rsidRDefault="00344CB9">
      <w:pPr>
        <w:tabs>
          <w:tab w:val="left" w:pos="1440"/>
        </w:tabs>
        <w:spacing w:line="480" w:lineRule="auto"/>
        <w:jc w:val="center"/>
        <w:rPr>
          <w:rFonts w:ascii="Goudy Old Style" w:hAnsi="Goudy Old Style"/>
          <w:b/>
          <w:bCs/>
          <w:lang w:val="es-EC"/>
        </w:rPr>
      </w:pPr>
      <w:r>
        <w:rPr>
          <w:rFonts w:ascii="Goudy Old Style" w:hAnsi="Goudy Old Style"/>
          <w:b/>
          <w:bCs/>
          <w:lang w:val="es-EC"/>
        </w:rPr>
        <w:t>FIGURA 8. TIPO DE CAMBIO REAL BILATERAL  CAN- NAFTA</w:t>
      </w:r>
    </w:p>
    <w:p w:rsidR="00000000" w:rsidRDefault="007D13EA">
      <w:pPr>
        <w:tabs>
          <w:tab w:val="left" w:pos="1440"/>
          <w:tab w:val="left" w:pos="7200"/>
        </w:tabs>
        <w:rPr>
          <w:rFonts w:ascii="Arial" w:hAnsi="Arial"/>
          <w:lang w:val="es-EC"/>
        </w:rPr>
      </w:pPr>
      <w:r>
        <w:rPr>
          <w:noProof/>
          <w:lang w:val="es-ES" w:eastAsia="es-ES"/>
        </w:rPr>
        <w:drawing>
          <wp:anchor distT="0" distB="0" distL="114300" distR="114300" simplePos="0" relativeHeight="251637760" behindDoc="0" locked="0" layoutInCell="1" allowOverlap="1">
            <wp:simplePos x="0" y="0"/>
            <wp:positionH relativeFrom="column">
              <wp:posOffset>914400</wp:posOffset>
            </wp:positionH>
            <wp:positionV relativeFrom="paragraph">
              <wp:posOffset>60960</wp:posOffset>
            </wp:positionV>
            <wp:extent cx="3657600" cy="2293620"/>
            <wp:effectExtent l="19050" t="0" r="0" b="0"/>
            <wp:wrapSquare wrapText="bothSides"/>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9"/>
                    <a:srcRect/>
                    <a:stretch>
                      <a:fillRect/>
                    </a:stretch>
                  </pic:blipFill>
                  <pic:spPr bwMode="auto">
                    <a:xfrm>
                      <a:off x="0" y="0"/>
                      <a:ext cx="3657600" cy="2293620"/>
                    </a:xfrm>
                    <a:prstGeom prst="rect">
                      <a:avLst/>
                    </a:prstGeom>
                    <a:noFill/>
                    <a:ln w="9525">
                      <a:noFill/>
                      <a:miter lim="800000"/>
                      <a:headEnd/>
                      <a:tailEnd/>
                    </a:ln>
                  </pic:spPr>
                </pic:pic>
              </a:graphicData>
            </a:graphic>
          </wp:anchor>
        </w:drawing>
      </w:r>
    </w:p>
    <w:p w:rsidR="00000000" w:rsidRDefault="00344CB9">
      <w:pPr>
        <w:tabs>
          <w:tab w:val="left" w:pos="1440"/>
          <w:tab w:val="left" w:pos="7200"/>
        </w:tabs>
        <w:rPr>
          <w:rFonts w:ascii="Arial" w:hAnsi="Arial"/>
          <w:lang w:val="es-EC"/>
        </w:rPr>
      </w:pPr>
    </w:p>
    <w:p w:rsidR="00000000" w:rsidRDefault="00344CB9">
      <w:pPr>
        <w:tabs>
          <w:tab w:val="left" w:pos="144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9. ÍNDICE DE INFRAESTRUCTURA DE CAN-NAFTA</w:t>
      </w:r>
    </w:p>
    <w:p w:rsidR="00000000" w:rsidRDefault="007D13EA">
      <w:pPr>
        <w:tabs>
          <w:tab w:val="left" w:pos="1920"/>
        </w:tabs>
        <w:rPr>
          <w:rFonts w:ascii="Arial" w:hAnsi="Arial"/>
          <w:lang w:val="es-EC"/>
        </w:rPr>
      </w:pPr>
      <w:r>
        <w:rPr>
          <w:noProof/>
          <w:lang w:val="es-ES" w:eastAsia="es-ES"/>
        </w:rPr>
        <w:drawing>
          <wp:anchor distT="0" distB="0" distL="114300" distR="114300" simplePos="0" relativeHeight="251639808" behindDoc="0" locked="0" layoutInCell="1" allowOverlap="1">
            <wp:simplePos x="0" y="0"/>
            <wp:positionH relativeFrom="column">
              <wp:posOffset>457200</wp:posOffset>
            </wp:positionH>
            <wp:positionV relativeFrom="paragraph">
              <wp:posOffset>167640</wp:posOffset>
            </wp:positionV>
            <wp:extent cx="4572000" cy="4343400"/>
            <wp:effectExtent l="19050" t="0" r="0" b="0"/>
            <wp:wrapSquare wrapText="bothSides"/>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0"/>
                    <a:srcRect/>
                    <a:stretch>
                      <a:fillRect/>
                    </a:stretch>
                  </pic:blipFill>
                  <pic:spPr bwMode="auto">
                    <a:xfrm>
                      <a:off x="0" y="0"/>
                      <a:ext cx="4572000" cy="4343400"/>
                    </a:xfrm>
                    <a:prstGeom prst="rect">
                      <a:avLst/>
                    </a:prstGeom>
                    <a:noFill/>
                    <a:ln w="9525">
                      <a:noFill/>
                      <a:miter lim="800000"/>
                      <a:headEnd/>
                      <a:tailEnd/>
                    </a:ln>
                  </pic:spPr>
                </pic:pic>
              </a:graphicData>
            </a:graphic>
          </wp:anchor>
        </w:drawing>
      </w:r>
    </w:p>
    <w:p w:rsidR="00000000" w:rsidRDefault="00344CB9">
      <w:pPr>
        <w:tabs>
          <w:tab w:val="left" w:pos="720"/>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7D13EA">
      <w:pPr>
        <w:spacing w:line="480" w:lineRule="auto"/>
        <w:jc w:val="both"/>
        <w:rPr>
          <w:rFonts w:ascii="Goudy Old Style" w:hAnsi="Goudy Old Style"/>
          <w:b/>
          <w:bCs/>
          <w:lang w:val="es-EC"/>
        </w:rPr>
      </w:pPr>
      <w:r>
        <w:rPr>
          <w:noProof/>
          <w:lang w:val="es-ES" w:eastAsia="es-ES"/>
        </w:rPr>
        <w:drawing>
          <wp:anchor distT="0" distB="0" distL="114300" distR="114300" simplePos="0" relativeHeight="251642880" behindDoc="0" locked="0" layoutInCell="1" allowOverlap="1">
            <wp:simplePos x="0" y="0"/>
            <wp:positionH relativeFrom="column">
              <wp:posOffset>457200</wp:posOffset>
            </wp:positionH>
            <wp:positionV relativeFrom="paragraph">
              <wp:posOffset>800100</wp:posOffset>
            </wp:positionV>
            <wp:extent cx="4572000" cy="4000500"/>
            <wp:effectExtent l="19050" t="0" r="0" b="0"/>
            <wp:wrapSquare wrapText="bothSides"/>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1"/>
                    <a:srcRect/>
                    <a:stretch>
                      <a:fillRect/>
                    </a:stretch>
                  </pic:blipFill>
                  <pic:spPr bwMode="auto">
                    <a:xfrm>
                      <a:off x="0" y="0"/>
                      <a:ext cx="4572000" cy="40005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10. EXPORTACIONES E IMPORTACIONES BILATERALES ENTRE CAN-APEC</w:t>
      </w:r>
    </w:p>
    <w:p w:rsidR="00000000" w:rsidRDefault="00344CB9">
      <w:pPr>
        <w:tabs>
          <w:tab w:val="left" w:pos="1920"/>
        </w:tabs>
        <w:rPr>
          <w:rFonts w:ascii="Arial" w:hAnsi="Arial"/>
          <w:lang w:val="es-EC"/>
        </w:rPr>
      </w:pPr>
    </w:p>
    <w:p w:rsidR="00000000" w:rsidRDefault="00344CB9">
      <w:pPr>
        <w:tabs>
          <w:tab w:val="left" w:pos="720"/>
          <w:tab w:val="left" w:pos="1920"/>
          <w:tab w:val="left" w:pos="7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440"/>
        </w:tabs>
        <w:spacing w:line="480" w:lineRule="auto"/>
        <w:jc w:val="center"/>
        <w:rPr>
          <w:rFonts w:ascii="Goudy Old Style" w:hAnsi="Goudy Old Style"/>
          <w:b/>
          <w:bCs/>
          <w:lang w:val="es-EC"/>
        </w:rPr>
      </w:pPr>
      <w:r>
        <w:rPr>
          <w:rFonts w:ascii="Goudy Old Style" w:hAnsi="Goudy Old Style"/>
          <w:b/>
          <w:bCs/>
          <w:lang w:val="es-EC"/>
        </w:rPr>
        <w:t>FIGURA 11. TIPO DE CAMBIO REAL BILATERAL  CAN- APEC</w:t>
      </w:r>
    </w:p>
    <w:p w:rsidR="00000000" w:rsidRDefault="007D13EA">
      <w:pPr>
        <w:tabs>
          <w:tab w:val="left" w:pos="1440"/>
          <w:tab w:val="left" w:pos="1920"/>
          <w:tab w:val="left" w:pos="7200"/>
        </w:tabs>
        <w:rPr>
          <w:rFonts w:ascii="Arial" w:hAnsi="Arial"/>
          <w:lang w:val="es-EC"/>
        </w:rPr>
      </w:pPr>
      <w:r>
        <w:rPr>
          <w:noProof/>
          <w:lang w:val="es-ES" w:eastAsia="es-ES"/>
        </w:rPr>
        <w:drawing>
          <wp:anchor distT="0" distB="0" distL="114300" distR="114300" simplePos="0" relativeHeight="251640832" behindDoc="0" locked="0" layoutInCell="1" allowOverlap="1">
            <wp:simplePos x="0" y="0"/>
            <wp:positionH relativeFrom="column">
              <wp:posOffset>914400</wp:posOffset>
            </wp:positionH>
            <wp:positionV relativeFrom="paragraph">
              <wp:posOffset>121920</wp:posOffset>
            </wp:positionV>
            <wp:extent cx="3657600" cy="2688590"/>
            <wp:effectExtent l="19050" t="0" r="0" b="0"/>
            <wp:wrapSquare wrapText="bothSides"/>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62"/>
                    <a:srcRect/>
                    <a:stretch>
                      <a:fillRect/>
                    </a:stretch>
                  </pic:blipFill>
                  <pic:spPr bwMode="auto">
                    <a:xfrm>
                      <a:off x="0" y="0"/>
                      <a:ext cx="3657600" cy="2688590"/>
                    </a:xfrm>
                    <a:prstGeom prst="rect">
                      <a:avLst/>
                    </a:prstGeom>
                    <a:noFill/>
                    <a:ln w="9525">
                      <a:noFill/>
                      <a:miter lim="800000"/>
                      <a:headEnd/>
                      <a:tailEnd/>
                    </a:ln>
                  </pic:spPr>
                </pic:pic>
              </a:graphicData>
            </a:graphic>
          </wp:anchor>
        </w:drawing>
      </w: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1920"/>
        </w:tabs>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12. ÍNDICE DE INFRAESTRUCTURA DE CAN-APEC</w:t>
      </w:r>
    </w:p>
    <w:p w:rsidR="00000000" w:rsidRDefault="007D13EA">
      <w:pPr>
        <w:tabs>
          <w:tab w:val="left" w:pos="720"/>
          <w:tab w:val="left" w:pos="1920"/>
          <w:tab w:val="left" w:pos="7920"/>
        </w:tabs>
        <w:rPr>
          <w:rFonts w:ascii="Arial" w:hAnsi="Arial"/>
          <w:lang w:val="es-EC"/>
        </w:rPr>
      </w:pPr>
      <w:r>
        <w:rPr>
          <w:noProof/>
          <w:lang w:val="es-ES" w:eastAsia="es-ES"/>
        </w:rPr>
        <w:drawing>
          <wp:anchor distT="0" distB="0" distL="114300" distR="114300" simplePos="0" relativeHeight="251641856" behindDoc="0" locked="0" layoutInCell="1" allowOverlap="1">
            <wp:simplePos x="0" y="0"/>
            <wp:positionH relativeFrom="column">
              <wp:posOffset>457200</wp:posOffset>
            </wp:positionH>
            <wp:positionV relativeFrom="paragraph">
              <wp:posOffset>99060</wp:posOffset>
            </wp:positionV>
            <wp:extent cx="4572000" cy="3375660"/>
            <wp:effectExtent l="19050" t="0" r="0" b="0"/>
            <wp:wrapSquare wrapText="bothSides"/>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3"/>
                    <a:srcRect/>
                    <a:stretch>
                      <a:fillRect/>
                    </a:stretch>
                  </pic:blipFill>
                  <pic:spPr bwMode="auto">
                    <a:xfrm>
                      <a:off x="0" y="0"/>
                      <a:ext cx="4572000" cy="3375660"/>
                    </a:xfrm>
                    <a:prstGeom prst="rect">
                      <a:avLst/>
                    </a:prstGeom>
                    <a:noFill/>
                    <a:ln w="9525">
                      <a:noFill/>
                      <a:miter lim="800000"/>
                      <a:headEnd/>
                      <a:tailEnd/>
                    </a:ln>
                  </pic:spPr>
                </pic:pic>
              </a:graphicData>
            </a:graphic>
          </wp:anchor>
        </w:drawing>
      </w:r>
    </w:p>
    <w:p w:rsidR="00000000" w:rsidRDefault="00344CB9">
      <w:pPr>
        <w:tabs>
          <w:tab w:val="left" w:pos="720"/>
          <w:tab w:val="left" w:pos="1920"/>
        </w:tabs>
        <w:rPr>
          <w:rFonts w:ascii="Arial" w:hAnsi="Arial"/>
          <w:lang w:val="es-EC"/>
        </w:rPr>
      </w:pPr>
      <w:r>
        <w:rPr>
          <w:rFonts w:ascii="Arial" w:hAnsi="Arial"/>
          <w:lang w:val="es-EC"/>
        </w:rPr>
        <w:tab/>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spacing w:line="480" w:lineRule="auto"/>
        <w:jc w:val="center"/>
        <w:rPr>
          <w:rFonts w:ascii="Arial" w:hAnsi="Arial"/>
          <w:lang w:val="es-EC"/>
        </w:rPr>
      </w:pPr>
      <w:r>
        <w:rPr>
          <w:rFonts w:ascii="Goudy Old Style" w:hAnsi="Goudy Old Style"/>
          <w:b/>
          <w:bCs/>
          <w:lang w:val="es-EC"/>
        </w:rPr>
        <w:t>FIGURA 13. EXPORTACIONES E IMPORTACIONES BILATERALES ENTRE MERCOSUR-CAN</w:t>
      </w:r>
    </w:p>
    <w:p w:rsidR="00000000" w:rsidRDefault="007D13EA">
      <w:pPr>
        <w:tabs>
          <w:tab w:val="left" w:pos="720"/>
          <w:tab w:val="left" w:pos="7920"/>
        </w:tabs>
        <w:rPr>
          <w:rFonts w:ascii="Arial" w:hAnsi="Arial"/>
          <w:lang w:val="es-EC"/>
        </w:rPr>
      </w:pPr>
      <w:r>
        <w:rPr>
          <w:noProof/>
          <w:lang w:val="es-ES" w:eastAsia="es-ES"/>
        </w:rPr>
        <w:drawing>
          <wp:anchor distT="0" distB="0" distL="114300" distR="114300" simplePos="0" relativeHeight="251643904" behindDoc="0" locked="0" layoutInCell="1" allowOverlap="1">
            <wp:simplePos x="0" y="0"/>
            <wp:positionH relativeFrom="column">
              <wp:posOffset>457200</wp:posOffset>
            </wp:positionH>
            <wp:positionV relativeFrom="paragraph">
              <wp:posOffset>22860</wp:posOffset>
            </wp:positionV>
            <wp:extent cx="4572000" cy="3093720"/>
            <wp:effectExtent l="19050" t="0" r="0" b="0"/>
            <wp:wrapSquare wrapText="bothSides"/>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4"/>
                    <a:srcRect/>
                    <a:stretch>
                      <a:fillRect/>
                    </a:stretch>
                  </pic:blipFill>
                  <pic:spPr bwMode="auto">
                    <a:xfrm>
                      <a:off x="0" y="0"/>
                      <a:ext cx="4572000" cy="3093720"/>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s>
        <w:rPr>
          <w:rFonts w:ascii="Arial" w:hAnsi="Arial"/>
          <w:lang w:val="es-EC"/>
        </w:rPr>
      </w:pPr>
    </w:p>
    <w:p w:rsidR="00000000" w:rsidRDefault="007D13EA">
      <w:pPr>
        <w:tabs>
          <w:tab w:val="left" w:pos="1440"/>
          <w:tab w:val="left" w:pos="7200"/>
        </w:tabs>
        <w:spacing w:line="480" w:lineRule="auto"/>
        <w:jc w:val="center"/>
        <w:rPr>
          <w:rFonts w:ascii="Goudy Old Style" w:hAnsi="Goudy Old Style"/>
          <w:b/>
          <w:bCs/>
          <w:lang w:val="es-EC"/>
        </w:rPr>
      </w:pPr>
      <w:r>
        <w:rPr>
          <w:noProof/>
          <w:lang w:val="es-ES" w:eastAsia="es-ES"/>
        </w:rPr>
        <w:drawing>
          <wp:anchor distT="0" distB="0" distL="114300" distR="114300" simplePos="0" relativeHeight="251644928" behindDoc="0" locked="0" layoutInCell="1" allowOverlap="1">
            <wp:simplePos x="0" y="0"/>
            <wp:positionH relativeFrom="column">
              <wp:posOffset>914400</wp:posOffset>
            </wp:positionH>
            <wp:positionV relativeFrom="paragraph">
              <wp:posOffset>457200</wp:posOffset>
            </wp:positionV>
            <wp:extent cx="3657600" cy="2514600"/>
            <wp:effectExtent l="19050" t="0" r="0" b="0"/>
            <wp:wrapSquare wrapText="bothSides"/>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5"/>
                    <a:srcRect/>
                    <a:stretch>
                      <a:fillRect/>
                    </a:stretch>
                  </pic:blipFill>
                  <pic:spPr bwMode="auto">
                    <a:xfrm>
                      <a:off x="0" y="0"/>
                      <a:ext cx="3657600" cy="25146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14. TIPO DE CAMBIO REAL BILATERAL  MERCOSUR-CAN</w:t>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1440"/>
          <w:tab w:val="left" w:pos="720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15. ÍNDICE DE INFRAESTRUCTURA DE MERCOSUR-CAN</w:t>
      </w:r>
    </w:p>
    <w:p w:rsidR="00000000" w:rsidRDefault="00344CB9">
      <w:pPr>
        <w:rPr>
          <w:rFonts w:ascii="Arial" w:hAnsi="Arial"/>
          <w:lang w:val="es-EC"/>
        </w:rPr>
      </w:pPr>
    </w:p>
    <w:p w:rsidR="00000000" w:rsidRDefault="007D13EA">
      <w:pPr>
        <w:tabs>
          <w:tab w:val="left" w:pos="720"/>
          <w:tab w:val="left" w:pos="7920"/>
        </w:tabs>
        <w:rPr>
          <w:rFonts w:ascii="Arial" w:hAnsi="Arial"/>
          <w:lang w:val="es-EC"/>
        </w:rPr>
      </w:pPr>
      <w:r>
        <w:rPr>
          <w:noProof/>
          <w:lang w:val="es-ES" w:eastAsia="es-ES"/>
        </w:rPr>
        <w:drawing>
          <wp:anchor distT="0" distB="0" distL="114300" distR="114300" simplePos="0" relativeHeight="251645952" behindDoc="0" locked="0" layoutInCell="1" allowOverlap="1">
            <wp:simplePos x="0" y="0"/>
            <wp:positionH relativeFrom="column">
              <wp:posOffset>457200</wp:posOffset>
            </wp:positionH>
            <wp:positionV relativeFrom="paragraph">
              <wp:posOffset>7620</wp:posOffset>
            </wp:positionV>
            <wp:extent cx="4572000" cy="3568700"/>
            <wp:effectExtent l="19050" t="0" r="0" b="0"/>
            <wp:wrapSquare wrapText="bothSides"/>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6"/>
                    <a:srcRect/>
                    <a:stretch>
                      <a:fillRect/>
                    </a:stretch>
                  </pic:blipFill>
                  <pic:spPr bwMode="auto">
                    <a:xfrm>
                      <a:off x="0" y="0"/>
                      <a:ext cx="4572000" cy="3568700"/>
                    </a:xfrm>
                    <a:prstGeom prst="rect">
                      <a:avLst/>
                    </a:prstGeom>
                    <a:noFill/>
                    <a:ln w="9525">
                      <a:noFill/>
                      <a:miter lim="800000"/>
                      <a:headEnd/>
                      <a:tailEnd/>
                    </a:ln>
                  </pic:spPr>
                </pic:pic>
              </a:graphicData>
            </a:graphic>
          </wp:anchor>
        </w:drawing>
      </w:r>
    </w:p>
    <w:p w:rsidR="00000000" w:rsidRDefault="00344CB9">
      <w:pPr>
        <w:tabs>
          <w:tab w:val="left" w:pos="720"/>
        </w:tabs>
        <w:rPr>
          <w:rFonts w:ascii="Arial" w:hAnsi="Arial"/>
          <w:lang w:val="es-EC"/>
        </w:rPr>
      </w:pPr>
    </w:p>
    <w:p w:rsidR="00000000" w:rsidRDefault="00344CB9">
      <w:pPr>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r>
        <w:rPr>
          <w:rFonts w:ascii="Arial" w:hAnsi="Arial"/>
          <w:lang w:val="es-EC"/>
        </w:rPr>
        <w:tab/>
      </w: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46976" behindDoc="0" locked="0" layoutInCell="1" allowOverlap="1">
            <wp:simplePos x="0" y="0"/>
            <wp:positionH relativeFrom="column">
              <wp:posOffset>457200</wp:posOffset>
            </wp:positionH>
            <wp:positionV relativeFrom="paragraph">
              <wp:posOffset>732790</wp:posOffset>
            </wp:positionV>
            <wp:extent cx="4572000" cy="4067810"/>
            <wp:effectExtent l="19050" t="0" r="0" b="0"/>
            <wp:wrapSquare wrapText="bothSides"/>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7"/>
                    <a:srcRect/>
                    <a:stretch>
                      <a:fillRect/>
                    </a:stretch>
                  </pic:blipFill>
                  <pic:spPr bwMode="auto">
                    <a:xfrm>
                      <a:off x="0" y="0"/>
                      <a:ext cx="4572000" cy="4067810"/>
                    </a:xfrm>
                    <a:prstGeom prst="rect">
                      <a:avLst/>
                    </a:prstGeom>
                    <a:noFill/>
                    <a:ln w="9525">
                      <a:noFill/>
                      <a:miter lim="800000"/>
                      <a:headEnd/>
                      <a:tailEnd/>
                    </a:ln>
                  </pic:spPr>
                </pic:pic>
              </a:graphicData>
            </a:graphic>
          </wp:anchor>
        </w:drawing>
      </w:r>
      <w:r w:rsidR="00344CB9">
        <w:rPr>
          <w:rFonts w:ascii="Goudy Old Style" w:hAnsi="Goudy Old Style"/>
          <w:b/>
          <w:bCs/>
          <w:lang w:val="es-EC"/>
        </w:rPr>
        <w:t xml:space="preserve">FIGURA 16. </w:t>
      </w:r>
      <w:r w:rsidR="00344CB9">
        <w:rPr>
          <w:rFonts w:ascii="Goudy Old Style" w:hAnsi="Goudy Old Style"/>
          <w:b/>
          <w:bCs/>
          <w:lang w:val="es-EC"/>
        </w:rPr>
        <w:t>EXPORTACIONES E IMPORTACIONES BILATERALES ENTRE MERCOSUR-UNIÓN EUROPEA</w:t>
      </w:r>
    </w:p>
    <w:p w:rsidR="00000000" w:rsidRDefault="00344CB9">
      <w:pPr>
        <w:tabs>
          <w:tab w:val="left" w:pos="3240"/>
        </w:tabs>
        <w:rPr>
          <w:rFonts w:ascii="Arial" w:hAnsi="Arial"/>
          <w:lang w:val="es-EC"/>
        </w:rPr>
      </w:pPr>
    </w:p>
    <w:p w:rsidR="00000000" w:rsidRDefault="00344CB9">
      <w:pPr>
        <w:tabs>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1440"/>
          <w:tab w:val="left" w:pos="7200"/>
        </w:tabs>
        <w:spacing w:line="480" w:lineRule="auto"/>
        <w:jc w:val="center"/>
        <w:rPr>
          <w:rFonts w:ascii="Goudy Old Style" w:hAnsi="Goudy Old Style"/>
          <w:b/>
          <w:bCs/>
          <w:lang w:val="es-EC"/>
        </w:rPr>
      </w:pPr>
      <w:r>
        <w:rPr>
          <w:rFonts w:ascii="Goudy Old Style" w:hAnsi="Goudy Old Style"/>
          <w:b/>
          <w:bCs/>
          <w:lang w:val="es-EC"/>
        </w:rPr>
        <w:t>FIGURA 17. TIPO DE CAMBIO REAL BILATERAL  MERCOSUR-UE</w:t>
      </w:r>
    </w:p>
    <w:p w:rsidR="00000000" w:rsidRDefault="007D13EA">
      <w:pPr>
        <w:tabs>
          <w:tab w:val="left" w:pos="1440"/>
          <w:tab w:val="left" w:pos="1620"/>
          <w:tab w:val="left" w:pos="3240"/>
          <w:tab w:val="left" w:pos="7200"/>
        </w:tabs>
        <w:rPr>
          <w:rFonts w:ascii="Arial" w:hAnsi="Arial"/>
          <w:lang w:val="es-EC"/>
        </w:rPr>
      </w:pPr>
      <w:r>
        <w:rPr>
          <w:noProof/>
          <w:lang w:val="es-ES" w:eastAsia="es-ES"/>
        </w:rPr>
        <w:drawing>
          <wp:anchor distT="0" distB="0" distL="114300" distR="114300" simplePos="0" relativeHeight="251648000" behindDoc="0" locked="0" layoutInCell="1" allowOverlap="1">
            <wp:simplePos x="0" y="0"/>
            <wp:positionH relativeFrom="column">
              <wp:posOffset>914400</wp:posOffset>
            </wp:positionH>
            <wp:positionV relativeFrom="paragraph">
              <wp:posOffset>7620</wp:posOffset>
            </wp:positionV>
            <wp:extent cx="3657600" cy="2346960"/>
            <wp:effectExtent l="19050" t="0" r="0" b="0"/>
            <wp:wrapSquare wrapText="bothSides"/>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68"/>
                    <a:srcRect/>
                    <a:stretch>
                      <a:fillRect/>
                    </a:stretch>
                  </pic:blipFill>
                  <pic:spPr bwMode="auto">
                    <a:xfrm>
                      <a:off x="0" y="0"/>
                      <a:ext cx="3657600" cy="2346960"/>
                    </a:xfrm>
                    <a:prstGeom prst="rect">
                      <a:avLst/>
                    </a:prstGeom>
                    <a:noFill/>
                    <a:ln w="9525">
                      <a:noFill/>
                      <a:miter lim="800000"/>
                      <a:headEnd/>
                      <a:tailEnd/>
                    </a:ln>
                  </pic:spPr>
                </pic:pic>
              </a:graphicData>
            </a:graphic>
          </wp:anchor>
        </w:drawing>
      </w: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18. ÍNDICE DE INFRAESTRUCTURA DE MERCOSUR-UE</w:t>
      </w:r>
    </w:p>
    <w:p w:rsidR="00000000" w:rsidRDefault="007D13EA">
      <w:pPr>
        <w:tabs>
          <w:tab w:val="left" w:pos="3240"/>
        </w:tabs>
        <w:rPr>
          <w:rFonts w:ascii="Arial" w:hAnsi="Arial"/>
          <w:lang w:val="es-EC"/>
        </w:rPr>
      </w:pPr>
      <w:r>
        <w:rPr>
          <w:noProof/>
          <w:lang w:val="es-ES" w:eastAsia="es-ES"/>
        </w:rPr>
        <w:drawing>
          <wp:anchor distT="0" distB="0" distL="114300" distR="114300" simplePos="0" relativeHeight="251649024" behindDoc="0" locked="0" layoutInCell="1" allowOverlap="1">
            <wp:simplePos x="0" y="0"/>
            <wp:positionH relativeFrom="column">
              <wp:posOffset>457200</wp:posOffset>
            </wp:positionH>
            <wp:positionV relativeFrom="paragraph">
              <wp:posOffset>160020</wp:posOffset>
            </wp:positionV>
            <wp:extent cx="4572000" cy="3543300"/>
            <wp:effectExtent l="19050" t="0" r="0" b="0"/>
            <wp:wrapSquare wrapText="bothSides"/>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69"/>
                    <a:srcRect/>
                    <a:stretch>
                      <a:fillRect/>
                    </a:stretch>
                  </pic:blipFill>
                  <pic:spPr bwMode="auto">
                    <a:xfrm>
                      <a:off x="0" y="0"/>
                      <a:ext cx="4572000" cy="3543300"/>
                    </a:xfrm>
                    <a:prstGeom prst="rect">
                      <a:avLst/>
                    </a:prstGeom>
                    <a:noFill/>
                    <a:ln w="9525">
                      <a:noFill/>
                      <a:miter lim="800000"/>
                      <a:headEnd/>
                      <a:tailEnd/>
                    </a:ln>
                  </pic:spPr>
                </pic:pic>
              </a:graphicData>
            </a:graphic>
          </wp:anchor>
        </w:drawing>
      </w: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noProof/>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7D13EA">
      <w:pPr>
        <w:tabs>
          <w:tab w:val="left" w:pos="720"/>
          <w:tab w:val="left" w:pos="7920"/>
        </w:tabs>
        <w:spacing w:line="480" w:lineRule="auto"/>
        <w:jc w:val="center"/>
        <w:rPr>
          <w:rFonts w:ascii="Goudy Old Style" w:hAnsi="Goudy Old Style"/>
          <w:b/>
          <w:bCs/>
          <w:lang w:val="es-EC"/>
        </w:rPr>
      </w:pPr>
      <w:r>
        <w:rPr>
          <w:noProof/>
          <w:lang w:val="es-ES" w:eastAsia="es-ES"/>
        </w:rPr>
        <w:drawing>
          <wp:anchor distT="0" distB="0" distL="114300" distR="114300" simplePos="0" relativeHeight="251650048" behindDoc="0" locked="0" layoutInCell="1" allowOverlap="1">
            <wp:simplePos x="0" y="0"/>
            <wp:positionH relativeFrom="column">
              <wp:posOffset>457200</wp:posOffset>
            </wp:positionH>
            <wp:positionV relativeFrom="paragraph">
              <wp:posOffset>772795</wp:posOffset>
            </wp:positionV>
            <wp:extent cx="4572000" cy="3182620"/>
            <wp:effectExtent l="19050" t="0" r="0" b="0"/>
            <wp:wrapSquare wrapText="bothSides"/>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70"/>
                    <a:srcRect/>
                    <a:stretch>
                      <a:fillRect/>
                    </a:stretch>
                  </pic:blipFill>
                  <pic:spPr bwMode="auto">
                    <a:xfrm>
                      <a:off x="0" y="0"/>
                      <a:ext cx="4572000" cy="3182620"/>
                    </a:xfrm>
                    <a:prstGeom prst="rect">
                      <a:avLst/>
                    </a:prstGeom>
                    <a:noFill/>
                    <a:ln w="9525">
                      <a:noFill/>
                      <a:miter lim="800000"/>
                      <a:headEnd/>
                      <a:tailEnd/>
                    </a:ln>
                  </pic:spPr>
                </pic:pic>
              </a:graphicData>
            </a:graphic>
          </wp:anchor>
        </w:drawing>
      </w:r>
      <w:r w:rsidR="00344CB9">
        <w:rPr>
          <w:rFonts w:ascii="Goudy Old Style" w:hAnsi="Goudy Old Style"/>
          <w:b/>
          <w:bCs/>
          <w:lang w:val="es-EC"/>
        </w:rPr>
        <w:t xml:space="preserve">FIGURA 19. </w:t>
      </w:r>
      <w:r w:rsidR="00344CB9">
        <w:rPr>
          <w:rFonts w:ascii="Goudy Old Style" w:hAnsi="Goudy Old Style"/>
          <w:b/>
          <w:bCs/>
          <w:lang w:val="es-EC"/>
        </w:rPr>
        <w:t xml:space="preserve">EXPORTACIONES E IMPORTACIONES BILATERALES </w:t>
      </w:r>
    </w:p>
    <w:p w:rsidR="00000000" w:rsidRDefault="00344CB9">
      <w:pPr>
        <w:tabs>
          <w:tab w:val="left" w:pos="720"/>
          <w:tab w:val="left" w:pos="7920"/>
        </w:tabs>
        <w:spacing w:line="480" w:lineRule="auto"/>
        <w:jc w:val="center"/>
        <w:rPr>
          <w:rFonts w:ascii="Arial" w:hAnsi="Arial"/>
          <w:lang w:val="es-EC"/>
        </w:rPr>
      </w:pPr>
      <w:r>
        <w:rPr>
          <w:rFonts w:ascii="Goudy Old Style" w:hAnsi="Goudy Old Style"/>
          <w:b/>
          <w:bCs/>
          <w:lang w:val="es-EC"/>
        </w:rPr>
        <w:t>ENTRE MERCOSUR-NAFTA</w:t>
      </w:r>
    </w:p>
    <w:p w:rsidR="00000000" w:rsidRDefault="00344CB9">
      <w:pPr>
        <w:tabs>
          <w:tab w:val="left" w:pos="720"/>
          <w:tab w:val="left" w:pos="7920"/>
        </w:tabs>
        <w:spacing w:line="480" w:lineRule="auto"/>
        <w:jc w:val="center"/>
        <w:rPr>
          <w:rFonts w:ascii="Goudy Old Style" w:hAnsi="Goudy Old Style"/>
          <w:b/>
          <w:bCs/>
          <w:lang w:val="es-EC"/>
        </w:rPr>
      </w:pPr>
    </w:p>
    <w:p w:rsidR="00000000" w:rsidRDefault="00344CB9">
      <w:pPr>
        <w:tabs>
          <w:tab w:val="left" w:pos="720"/>
          <w:tab w:val="left" w:pos="7920"/>
        </w:tabs>
        <w:spacing w:line="480" w:lineRule="auto"/>
        <w:jc w:val="center"/>
        <w:rPr>
          <w:rFonts w:ascii="Goudy Old Style" w:hAnsi="Goudy Old Style"/>
          <w:b/>
          <w:bCs/>
          <w:lang w:val="es-EC"/>
        </w:rPr>
      </w:pP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 w:val="left" w:pos="720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noProof/>
          <w:lang w:val="es-EC"/>
        </w:rPr>
      </w:pPr>
    </w:p>
    <w:p w:rsidR="00000000" w:rsidRDefault="00344CB9">
      <w:pPr>
        <w:tabs>
          <w:tab w:val="left" w:pos="3240"/>
        </w:tabs>
        <w:rPr>
          <w:noProof/>
          <w:lang w:val="es-EC"/>
        </w:rPr>
      </w:pPr>
    </w:p>
    <w:p w:rsidR="00000000" w:rsidRDefault="00344CB9">
      <w:pPr>
        <w:tabs>
          <w:tab w:val="left" w:pos="3240"/>
        </w:tabs>
        <w:rPr>
          <w:noProof/>
          <w:lang w:val="es-EC"/>
        </w:rPr>
      </w:pPr>
    </w:p>
    <w:p w:rsidR="00000000" w:rsidRDefault="00344CB9">
      <w:pPr>
        <w:tabs>
          <w:tab w:val="left" w:pos="3240"/>
        </w:tabs>
        <w:rPr>
          <w:noProof/>
          <w:lang w:val="es-EC"/>
        </w:rPr>
      </w:pPr>
    </w:p>
    <w:p w:rsidR="00000000" w:rsidRDefault="00344CB9">
      <w:pPr>
        <w:tabs>
          <w:tab w:val="left" w:pos="3240"/>
        </w:tabs>
        <w:rPr>
          <w:noProof/>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1440"/>
          <w:tab w:val="left" w:pos="7200"/>
        </w:tabs>
        <w:spacing w:line="480" w:lineRule="auto"/>
        <w:jc w:val="center"/>
        <w:rPr>
          <w:rFonts w:ascii="Goudy Old Style" w:hAnsi="Goudy Old Style"/>
          <w:b/>
          <w:bCs/>
          <w:lang w:val="es-EC"/>
        </w:rPr>
      </w:pPr>
      <w:r>
        <w:rPr>
          <w:rFonts w:ascii="Goudy Old Style" w:hAnsi="Goudy Old Style"/>
          <w:b/>
          <w:bCs/>
          <w:lang w:val="es-EC"/>
        </w:rPr>
        <w:t>FIGURA 20. TIPO DE CAMBIO REAL BILATERAL  MERCOSUR-NAFTA</w:t>
      </w:r>
    </w:p>
    <w:p w:rsidR="00000000" w:rsidRDefault="007D13EA">
      <w:pPr>
        <w:tabs>
          <w:tab w:val="left" w:pos="720"/>
          <w:tab w:val="left" w:pos="1440"/>
          <w:tab w:val="left" w:pos="1620"/>
          <w:tab w:val="left" w:pos="3240"/>
          <w:tab w:val="left" w:pos="7200"/>
        </w:tabs>
        <w:rPr>
          <w:rFonts w:ascii="Arial" w:hAnsi="Arial"/>
          <w:lang w:val="es-EC"/>
        </w:rPr>
      </w:pPr>
      <w:r>
        <w:rPr>
          <w:noProof/>
          <w:lang w:val="es-ES" w:eastAsia="es-ES"/>
        </w:rPr>
        <w:drawing>
          <wp:anchor distT="0" distB="0" distL="114300" distR="114300" simplePos="0" relativeHeight="251651072" behindDoc="0" locked="0" layoutInCell="1" allowOverlap="1">
            <wp:simplePos x="0" y="0"/>
            <wp:positionH relativeFrom="column">
              <wp:posOffset>914400</wp:posOffset>
            </wp:positionH>
            <wp:positionV relativeFrom="paragraph">
              <wp:posOffset>30480</wp:posOffset>
            </wp:positionV>
            <wp:extent cx="3657600" cy="2857500"/>
            <wp:effectExtent l="19050" t="0" r="0" b="0"/>
            <wp:wrapSquare wrapText="bothSides"/>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71"/>
                    <a:srcRect/>
                    <a:stretch>
                      <a:fillRect/>
                    </a:stretch>
                  </pic:blipFill>
                  <pic:spPr bwMode="auto">
                    <a:xfrm>
                      <a:off x="0" y="0"/>
                      <a:ext cx="3657600" cy="2857500"/>
                    </a:xfrm>
                    <a:prstGeom prst="rect">
                      <a:avLst/>
                    </a:prstGeom>
                    <a:noFill/>
                    <a:ln w="9525">
                      <a:noFill/>
                      <a:miter lim="800000"/>
                      <a:headEnd/>
                      <a:tailEnd/>
                    </a:ln>
                  </pic:spPr>
                </pic:pic>
              </a:graphicData>
            </a:graphic>
          </wp:anchor>
        </w:drawing>
      </w: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21. ÍNDICE DE INFRAESTRUCTURA DE MERCOSUR-NAFTA</w:t>
      </w:r>
    </w:p>
    <w:p w:rsidR="00000000" w:rsidRDefault="00344CB9">
      <w:pPr>
        <w:tabs>
          <w:tab w:val="left" w:pos="3240"/>
        </w:tabs>
        <w:rPr>
          <w:rFonts w:ascii="Arial" w:hAnsi="Arial"/>
          <w:lang w:val="es-EC"/>
        </w:rPr>
      </w:pPr>
    </w:p>
    <w:p w:rsidR="00000000" w:rsidRDefault="007D13EA">
      <w:pPr>
        <w:tabs>
          <w:tab w:val="left" w:pos="720"/>
          <w:tab w:val="left" w:pos="3240"/>
          <w:tab w:val="left" w:pos="7920"/>
        </w:tabs>
        <w:rPr>
          <w:rFonts w:ascii="Arial" w:hAnsi="Arial"/>
          <w:lang w:val="es-EC"/>
        </w:rPr>
      </w:pPr>
      <w:r>
        <w:rPr>
          <w:noProof/>
          <w:lang w:val="es-ES" w:eastAsia="es-ES"/>
        </w:rPr>
        <w:drawing>
          <wp:anchor distT="0" distB="0" distL="114300" distR="114300" simplePos="0" relativeHeight="251652096" behindDoc="0" locked="0" layoutInCell="1" allowOverlap="1">
            <wp:simplePos x="0" y="0"/>
            <wp:positionH relativeFrom="column">
              <wp:posOffset>457200</wp:posOffset>
            </wp:positionH>
            <wp:positionV relativeFrom="paragraph">
              <wp:posOffset>60960</wp:posOffset>
            </wp:positionV>
            <wp:extent cx="4572000" cy="3929380"/>
            <wp:effectExtent l="19050" t="0" r="0" b="0"/>
            <wp:wrapSquare wrapText="bothSides"/>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2"/>
                    <a:srcRect/>
                    <a:stretch>
                      <a:fillRect/>
                    </a:stretch>
                  </pic:blipFill>
                  <pic:spPr bwMode="auto">
                    <a:xfrm>
                      <a:off x="0" y="0"/>
                      <a:ext cx="4572000" cy="3929380"/>
                    </a:xfrm>
                    <a:prstGeom prst="rect">
                      <a:avLst/>
                    </a:prstGeom>
                    <a:noFill/>
                    <a:ln w="9525">
                      <a:noFill/>
                      <a:miter lim="800000"/>
                      <a:headEnd/>
                      <a:tailEnd/>
                    </a:ln>
                  </pic:spPr>
                </pic:pic>
              </a:graphicData>
            </a:graphic>
          </wp:anchor>
        </w:drawing>
      </w: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53120" behindDoc="0" locked="0" layoutInCell="1" allowOverlap="1">
            <wp:simplePos x="0" y="0"/>
            <wp:positionH relativeFrom="column">
              <wp:posOffset>457200</wp:posOffset>
            </wp:positionH>
            <wp:positionV relativeFrom="paragraph">
              <wp:posOffset>800100</wp:posOffset>
            </wp:positionV>
            <wp:extent cx="4572000" cy="3886200"/>
            <wp:effectExtent l="19050" t="0" r="0" b="0"/>
            <wp:wrapSquare wrapText="bothSides"/>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73"/>
                    <a:srcRect/>
                    <a:stretch>
                      <a:fillRect/>
                    </a:stretch>
                  </pic:blipFill>
                  <pic:spPr bwMode="auto">
                    <a:xfrm>
                      <a:off x="0" y="0"/>
                      <a:ext cx="4572000" cy="38862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22. EXP</w:t>
      </w:r>
      <w:r w:rsidR="00344CB9">
        <w:rPr>
          <w:rFonts w:ascii="Goudy Old Style" w:hAnsi="Goudy Old Style"/>
          <w:b/>
          <w:bCs/>
          <w:lang w:val="es-EC"/>
        </w:rPr>
        <w:t>ORTACIONES E IMPORTACIONES BILATERALES ENTRE MERCOSUR-APEC</w:t>
      </w:r>
    </w:p>
    <w:p w:rsidR="00000000" w:rsidRDefault="00344CB9">
      <w:pPr>
        <w:tabs>
          <w:tab w:val="left" w:pos="720"/>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jc w:val="center"/>
        <w:rPr>
          <w:rFonts w:ascii="Arial" w:hAnsi="Arial"/>
          <w:lang w:val="es-EC"/>
        </w:rPr>
      </w:pPr>
    </w:p>
    <w:p w:rsidR="00000000" w:rsidRDefault="00344CB9">
      <w:pPr>
        <w:tabs>
          <w:tab w:val="left" w:pos="3240"/>
        </w:tabs>
        <w:jc w:val="center"/>
        <w:rPr>
          <w:rFonts w:ascii="Arial" w:hAnsi="Arial"/>
          <w:lang w:val="es-EC"/>
        </w:rPr>
      </w:pPr>
      <w:r>
        <w:rPr>
          <w:rFonts w:ascii="Goudy Old Style" w:hAnsi="Goudy Old Style"/>
          <w:b/>
          <w:bCs/>
          <w:lang w:val="es-EC"/>
        </w:rPr>
        <w:t>FIGURA 23. TIPO DE CAMBIO REAL BILATERAL  MERCOSUR-APEC</w:t>
      </w:r>
    </w:p>
    <w:p w:rsidR="00000000" w:rsidRDefault="00344CB9">
      <w:pPr>
        <w:tabs>
          <w:tab w:val="left" w:pos="3240"/>
        </w:tabs>
        <w:rPr>
          <w:rFonts w:ascii="Arial" w:hAnsi="Arial"/>
          <w:lang w:val="es-EC"/>
        </w:rPr>
      </w:pPr>
    </w:p>
    <w:p w:rsidR="00000000" w:rsidRDefault="007D13EA">
      <w:pPr>
        <w:tabs>
          <w:tab w:val="left" w:pos="1440"/>
          <w:tab w:val="left" w:pos="3240"/>
          <w:tab w:val="left" w:pos="7200"/>
        </w:tabs>
        <w:rPr>
          <w:rFonts w:ascii="Arial" w:hAnsi="Arial"/>
          <w:lang w:val="es-EC"/>
        </w:rPr>
      </w:pPr>
      <w:r>
        <w:rPr>
          <w:noProof/>
          <w:lang w:val="es-ES" w:eastAsia="es-ES"/>
        </w:rPr>
        <w:drawing>
          <wp:anchor distT="0" distB="0" distL="114300" distR="114300" simplePos="0" relativeHeight="251654144" behindDoc="0" locked="0" layoutInCell="1" allowOverlap="1">
            <wp:simplePos x="0" y="0"/>
            <wp:positionH relativeFrom="column">
              <wp:posOffset>914400</wp:posOffset>
            </wp:positionH>
            <wp:positionV relativeFrom="paragraph">
              <wp:posOffset>76200</wp:posOffset>
            </wp:positionV>
            <wp:extent cx="3657600" cy="2628900"/>
            <wp:effectExtent l="19050" t="0" r="0" b="0"/>
            <wp:wrapSquare wrapText="bothSides"/>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4"/>
                    <a:srcRect/>
                    <a:stretch>
                      <a:fillRect/>
                    </a:stretch>
                  </pic:blipFill>
                  <pic:spPr bwMode="auto">
                    <a:xfrm>
                      <a:off x="0" y="0"/>
                      <a:ext cx="3657600" cy="2628900"/>
                    </a:xfrm>
                    <a:prstGeom prst="rect">
                      <a:avLst/>
                    </a:prstGeom>
                    <a:noFill/>
                    <a:ln w="9525">
                      <a:noFill/>
                      <a:miter lim="800000"/>
                      <a:headEnd/>
                      <a:tailEnd/>
                    </a:ln>
                  </pic:spPr>
                </pic:pic>
              </a:graphicData>
            </a:graphic>
          </wp:anchor>
        </w:drawing>
      </w: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24. ÍNDICE DE INFRAESTRUCTURA DE MERCOSUR-APEC</w:t>
      </w:r>
    </w:p>
    <w:p w:rsidR="00000000" w:rsidRDefault="007D13EA">
      <w:pPr>
        <w:tabs>
          <w:tab w:val="left" w:pos="3240"/>
        </w:tabs>
        <w:rPr>
          <w:rFonts w:ascii="Arial" w:hAnsi="Arial"/>
          <w:lang w:val="es-EC"/>
        </w:rPr>
      </w:pPr>
      <w:r>
        <w:rPr>
          <w:noProof/>
          <w:lang w:val="es-ES" w:eastAsia="es-ES"/>
        </w:rPr>
        <w:drawing>
          <wp:anchor distT="0" distB="0" distL="114300" distR="114300" simplePos="0" relativeHeight="251655168" behindDoc="0" locked="0" layoutInCell="1" allowOverlap="1">
            <wp:simplePos x="0" y="0"/>
            <wp:positionH relativeFrom="column">
              <wp:posOffset>457200</wp:posOffset>
            </wp:positionH>
            <wp:positionV relativeFrom="paragraph">
              <wp:posOffset>160020</wp:posOffset>
            </wp:positionV>
            <wp:extent cx="4572000" cy="3200400"/>
            <wp:effectExtent l="19050" t="0" r="0" b="0"/>
            <wp:wrapSquare wrapText="bothSides"/>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75"/>
                    <a:srcRect/>
                    <a:stretch>
                      <a:fillRect/>
                    </a:stretch>
                  </pic:blipFill>
                  <pic:spPr bwMode="auto">
                    <a:xfrm>
                      <a:off x="0" y="0"/>
                      <a:ext cx="4572000" cy="3200400"/>
                    </a:xfrm>
                    <a:prstGeom prst="rect">
                      <a:avLst/>
                    </a:prstGeom>
                    <a:noFill/>
                    <a:ln w="9525">
                      <a:noFill/>
                      <a:miter lim="800000"/>
                      <a:headEnd/>
                      <a:tailEnd/>
                    </a:ln>
                  </pic:spPr>
                </pic:pic>
              </a:graphicData>
            </a:graphic>
          </wp:anchor>
        </w:drawing>
      </w:r>
    </w:p>
    <w:p w:rsidR="00000000" w:rsidRDefault="00344CB9">
      <w:pPr>
        <w:tabs>
          <w:tab w:val="left" w:pos="720"/>
          <w:tab w:val="left" w:pos="3240"/>
        </w:tabs>
        <w:rPr>
          <w:rFonts w:ascii="Arial" w:hAnsi="Arial"/>
          <w:lang w:val="es-EC"/>
        </w:rPr>
      </w:pP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7D13EA">
      <w:pPr>
        <w:tabs>
          <w:tab w:val="left" w:pos="720"/>
          <w:tab w:val="left" w:pos="900"/>
          <w:tab w:val="left" w:pos="7920"/>
        </w:tabs>
        <w:spacing w:line="480" w:lineRule="auto"/>
        <w:jc w:val="center"/>
        <w:rPr>
          <w:rFonts w:ascii="Arial" w:hAnsi="Arial"/>
          <w:lang w:val="es-EC"/>
        </w:rPr>
      </w:pPr>
      <w:r>
        <w:rPr>
          <w:noProof/>
          <w:lang w:val="es-ES" w:eastAsia="es-ES"/>
        </w:rPr>
        <w:drawing>
          <wp:anchor distT="0" distB="0" distL="114300" distR="114300" simplePos="0" relativeHeight="251656192" behindDoc="0" locked="0" layoutInCell="1" allowOverlap="1">
            <wp:simplePos x="0" y="0"/>
            <wp:positionH relativeFrom="column">
              <wp:posOffset>457200</wp:posOffset>
            </wp:positionH>
            <wp:positionV relativeFrom="paragraph">
              <wp:posOffset>774065</wp:posOffset>
            </wp:positionV>
            <wp:extent cx="4572000" cy="3470275"/>
            <wp:effectExtent l="19050" t="0" r="0" b="0"/>
            <wp:wrapSquare wrapText="bothSides"/>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6"/>
                    <a:srcRect/>
                    <a:stretch>
                      <a:fillRect/>
                    </a:stretch>
                  </pic:blipFill>
                  <pic:spPr bwMode="auto">
                    <a:xfrm>
                      <a:off x="0" y="0"/>
                      <a:ext cx="4572000" cy="3470275"/>
                    </a:xfrm>
                    <a:prstGeom prst="rect">
                      <a:avLst/>
                    </a:prstGeom>
                    <a:noFill/>
                    <a:ln w="9525">
                      <a:noFill/>
                      <a:miter lim="800000"/>
                      <a:headEnd/>
                      <a:tailEnd/>
                    </a:ln>
                  </pic:spPr>
                </pic:pic>
              </a:graphicData>
            </a:graphic>
          </wp:anchor>
        </w:drawing>
      </w:r>
      <w:r w:rsidR="00344CB9">
        <w:rPr>
          <w:rFonts w:ascii="Goudy Old Style" w:hAnsi="Goudy Old Style"/>
          <w:b/>
          <w:bCs/>
          <w:lang w:val="es-EC"/>
        </w:rPr>
        <w:t xml:space="preserve">FIGURA 25. EXPORTACIONES </w:t>
      </w:r>
      <w:r w:rsidR="00344CB9">
        <w:rPr>
          <w:rFonts w:ascii="Goudy Old Style" w:hAnsi="Goudy Old Style"/>
          <w:b/>
          <w:bCs/>
          <w:lang w:val="es-EC"/>
        </w:rPr>
        <w:t>E IMPORTACIONES BILATERALES ENTRE UNIÓN EUROPEA-CAN</w:t>
      </w:r>
    </w:p>
    <w:p w:rsidR="00000000" w:rsidRDefault="00344CB9">
      <w:pPr>
        <w:tabs>
          <w:tab w:val="left" w:pos="720"/>
          <w:tab w:val="left" w:pos="3240"/>
          <w:tab w:val="left" w:pos="792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jc w:val="center"/>
        <w:rPr>
          <w:rFonts w:ascii="Arial" w:hAnsi="Arial"/>
          <w:lang w:val="es-EC"/>
        </w:rPr>
      </w:pPr>
    </w:p>
    <w:p w:rsidR="00000000" w:rsidRDefault="00344CB9">
      <w:pPr>
        <w:tabs>
          <w:tab w:val="left" w:pos="3240"/>
        </w:tabs>
        <w:jc w:val="center"/>
        <w:rPr>
          <w:rFonts w:ascii="Arial" w:hAnsi="Arial"/>
          <w:lang w:val="es-EC"/>
        </w:rPr>
      </w:pPr>
      <w:r>
        <w:rPr>
          <w:rFonts w:ascii="Goudy Old Style" w:hAnsi="Goudy Old Style"/>
          <w:b/>
          <w:bCs/>
          <w:lang w:val="es-EC"/>
        </w:rPr>
        <w:t>FIGURA 26. TIPO DE CAMBIO REAL BILATERAL  UE-CAN</w:t>
      </w:r>
    </w:p>
    <w:p w:rsidR="00000000" w:rsidRDefault="00344CB9">
      <w:pPr>
        <w:tabs>
          <w:tab w:val="left" w:pos="1440"/>
          <w:tab w:val="left" w:pos="3240"/>
        </w:tabs>
        <w:rPr>
          <w:rFonts w:ascii="Arial" w:hAnsi="Arial"/>
          <w:lang w:val="es-EC"/>
        </w:rPr>
      </w:pPr>
    </w:p>
    <w:p w:rsidR="00000000" w:rsidRDefault="007D13EA">
      <w:pPr>
        <w:tabs>
          <w:tab w:val="left" w:pos="1440"/>
          <w:tab w:val="left" w:pos="3240"/>
          <w:tab w:val="left" w:pos="7200"/>
        </w:tabs>
        <w:rPr>
          <w:rFonts w:ascii="Arial" w:hAnsi="Arial"/>
          <w:lang w:val="es-EC"/>
        </w:rPr>
      </w:pPr>
      <w:r>
        <w:rPr>
          <w:noProof/>
          <w:lang w:val="es-ES" w:eastAsia="es-ES"/>
        </w:rPr>
        <w:drawing>
          <wp:anchor distT="0" distB="0" distL="114300" distR="114300" simplePos="0" relativeHeight="251657216" behindDoc="0" locked="0" layoutInCell="1" allowOverlap="1">
            <wp:simplePos x="0" y="0"/>
            <wp:positionH relativeFrom="column">
              <wp:posOffset>914400</wp:posOffset>
            </wp:positionH>
            <wp:positionV relativeFrom="paragraph">
              <wp:posOffset>38100</wp:posOffset>
            </wp:positionV>
            <wp:extent cx="3657600" cy="2630805"/>
            <wp:effectExtent l="19050" t="0" r="0" b="0"/>
            <wp:wrapSquare wrapText="bothSides"/>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77"/>
                    <a:srcRect/>
                    <a:stretch>
                      <a:fillRect/>
                    </a:stretch>
                  </pic:blipFill>
                  <pic:spPr bwMode="auto">
                    <a:xfrm>
                      <a:off x="0" y="0"/>
                      <a:ext cx="3657600" cy="2630805"/>
                    </a:xfrm>
                    <a:prstGeom prst="rect">
                      <a:avLst/>
                    </a:prstGeom>
                    <a:noFill/>
                    <a:ln w="9525">
                      <a:noFill/>
                      <a:miter lim="800000"/>
                      <a:headEnd/>
                      <a:tailEnd/>
                    </a:ln>
                  </pic:spPr>
                </pic:pic>
              </a:graphicData>
            </a:graphic>
          </wp:anchor>
        </w:drawing>
      </w: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27. ÍNDICE DE INFRAESTRUCTURA DE UE-CAN</w:t>
      </w: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7D13EA">
      <w:pPr>
        <w:tabs>
          <w:tab w:val="left" w:pos="720"/>
          <w:tab w:val="left" w:pos="3240"/>
          <w:tab w:val="left" w:pos="7920"/>
        </w:tabs>
        <w:rPr>
          <w:rFonts w:ascii="Arial" w:hAnsi="Arial"/>
          <w:lang w:val="es-EC"/>
        </w:rPr>
      </w:pPr>
      <w:r>
        <w:rPr>
          <w:noProof/>
          <w:lang w:val="es-ES" w:eastAsia="es-E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22860</wp:posOffset>
            </wp:positionV>
            <wp:extent cx="4572000" cy="3806190"/>
            <wp:effectExtent l="19050" t="0" r="0" b="0"/>
            <wp:wrapSquare wrapText="bothSides"/>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78"/>
                    <a:srcRect/>
                    <a:stretch>
                      <a:fillRect/>
                    </a:stretch>
                  </pic:blipFill>
                  <pic:spPr bwMode="auto">
                    <a:xfrm>
                      <a:off x="0" y="0"/>
                      <a:ext cx="4572000" cy="3806190"/>
                    </a:xfrm>
                    <a:prstGeom prst="rect">
                      <a:avLst/>
                    </a:prstGeom>
                    <a:noFill/>
                    <a:ln w="9525">
                      <a:noFill/>
                      <a:miter lim="800000"/>
                      <a:headEnd/>
                      <a:tailEnd/>
                    </a:ln>
                  </pic:spPr>
                </pic:pic>
              </a:graphicData>
            </a:graphic>
          </wp:anchor>
        </w:drawing>
      </w: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800100</wp:posOffset>
            </wp:positionV>
            <wp:extent cx="4572000" cy="3657600"/>
            <wp:effectExtent l="19050" t="0" r="0" b="0"/>
            <wp:wrapSquare wrapText="bothSides"/>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79"/>
                    <a:srcRect/>
                    <a:stretch>
                      <a:fillRect/>
                    </a:stretch>
                  </pic:blipFill>
                  <pic:spPr bwMode="auto">
                    <a:xfrm>
                      <a:off x="0" y="0"/>
                      <a:ext cx="4572000" cy="36576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28. EXPORTACIONES E IMPORTACIONES BILATERALES</w:t>
      </w:r>
      <w:r w:rsidR="00344CB9">
        <w:rPr>
          <w:rFonts w:ascii="Goudy Old Style" w:hAnsi="Goudy Old Style"/>
          <w:b/>
          <w:bCs/>
          <w:lang w:val="es-EC"/>
        </w:rPr>
        <w:t xml:space="preserve"> ENTRE UNIÓN EUROPEA-MERCOSUR</w:t>
      </w:r>
    </w:p>
    <w:p w:rsidR="00000000" w:rsidRDefault="00344CB9">
      <w:pPr>
        <w:tabs>
          <w:tab w:val="left" w:pos="720"/>
          <w:tab w:val="left" w:pos="3240"/>
          <w:tab w:val="left" w:pos="792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29. TIPO DE CAMBIO REAL BILATERAL  UE-MERCOSUR</w:t>
      </w:r>
    </w:p>
    <w:p w:rsidR="00000000" w:rsidRDefault="00344CB9">
      <w:pPr>
        <w:tabs>
          <w:tab w:val="left" w:pos="720"/>
          <w:tab w:val="left" w:pos="3240"/>
        </w:tabs>
        <w:rPr>
          <w:rFonts w:ascii="Arial" w:hAnsi="Arial"/>
          <w:lang w:val="es-EC"/>
        </w:rPr>
      </w:pPr>
    </w:p>
    <w:p w:rsidR="00000000" w:rsidRDefault="007D13EA">
      <w:pPr>
        <w:tabs>
          <w:tab w:val="left" w:pos="720"/>
          <w:tab w:val="left" w:pos="1440"/>
          <w:tab w:val="left" w:pos="3240"/>
          <w:tab w:val="left" w:pos="7200"/>
        </w:tabs>
        <w:rPr>
          <w:rFonts w:ascii="Arial" w:hAnsi="Arial"/>
          <w:lang w:val="es-EC"/>
        </w:rPr>
      </w:pPr>
      <w:r>
        <w:rPr>
          <w:noProof/>
          <w:lang w:val="es-ES" w:eastAsia="es-E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137160</wp:posOffset>
            </wp:positionV>
            <wp:extent cx="3657600" cy="2857500"/>
            <wp:effectExtent l="19050" t="0" r="0" b="0"/>
            <wp:wrapSquare wrapText="bothSides"/>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0"/>
                    <a:srcRect/>
                    <a:stretch>
                      <a:fillRect/>
                    </a:stretch>
                  </pic:blipFill>
                  <pic:spPr bwMode="auto">
                    <a:xfrm>
                      <a:off x="0" y="0"/>
                      <a:ext cx="3657600" cy="2857500"/>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30. ÍNDICE DE INFRAESTRUCTURA DE UE-MERCOSUR</w:t>
      </w:r>
    </w:p>
    <w:p w:rsidR="00000000" w:rsidRDefault="007D13EA">
      <w:pPr>
        <w:jc w:val="center"/>
        <w:rPr>
          <w:rFonts w:ascii="Arial" w:hAnsi="Arial"/>
          <w:lang w:val="es-EC"/>
        </w:rPr>
      </w:pPr>
      <w:r>
        <w:rPr>
          <w:noProof/>
          <w:lang w:val="es-ES" w:eastAsia="es-E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160020</wp:posOffset>
            </wp:positionV>
            <wp:extent cx="4572000" cy="3771900"/>
            <wp:effectExtent l="19050" t="0" r="0" b="0"/>
            <wp:wrapSquare wrapText="bothSides"/>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81"/>
                    <a:srcRect/>
                    <a:stretch>
                      <a:fillRect/>
                    </a:stretch>
                  </pic:blipFill>
                  <pic:spPr bwMode="auto">
                    <a:xfrm>
                      <a:off x="0" y="0"/>
                      <a:ext cx="4572000" cy="3771900"/>
                    </a:xfrm>
                    <a:prstGeom prst="rect">
                      <a:avLst/>
                    </a:prstGeom>
                    <a:noFill/>
                    <a:ln w="9525">
                      <a:noFill/>
                      <a:miter lim="800000"/>
                      <a:headEnd/>
                      <a:tailEnd/>
                    </a:ln>
                  </pic:spPr>
                </pic:pic>
              </a:graphicData>
            </a:graphic>
          </wp:anchor>
        </w:drawing>
      </w:r>
    </w:p>
    <w:p w:rsidR="00000000" w:rsidRDefault="00344CB9">
      <w:pPr>
        <w:tabs>
          <w:tab w:val="left" w:pos="720"/>
          <w:tab w:val="left" w:pos="7920"/>
        </w:tabs>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62336" behindDoc="0" locked="0" layoutInCell="1" allowOverlap="1">
            <wp:simplePos x="0" y="0"/>
            <wp:positionH relativeFrom="column">
              <wp:posOffset>457200</wp:posOffset>
            </wp:positionH>
            <wp:positionV relativeFrom="paragraph">
              <wp:posOffset>775970</wp:posOffset>
            </wp:positionV>
            <wp:extent cx="4572000" cy="3293745"/>
            <wp:effectExtent l="19050" t="0" r="0" b="0"/>
            <wp:wrapSquare wrapText="bothSides"/>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2"/>
                    <a:srcRect/>
                    <a:stretch>
                      <a:fillRect/>
                    </a:stretch>
                  </pic:blipFill>
                  <pic:spPr bwMode="auto">
                    <a:xfrm>
                      <a:off x="0" y="0"/>
                      <a:ext cx="4572000" cy="3293745"/>
                    </a:xfrm>
                    <a:prstGeom prst="rect">
                      <a:avLst/>
                    </a:prstGeom>
                    <a:noFill/>
                    <a:ln w="9525">
                      <a:noFill/>
                      <a:miter lim="800000"/>
                      <a:headEnd/>
                      <a:tailEnd/>
                    </a:ln>
                  </pic:spPr>
                </pic:pic>
              </a:graphicData>
            </a:graphic>
          </wp:anchor>
        </w:drawing>
      </w:r>
      <w:r w:rsidR="00344CB9">
        <w:rPr>
          <w:rFonts w:ascii="Goudy Old Style" w:hAnsi="Goudy Old Style"/>
          <w:b/>
          <w:bCs/>
          <w:lang w:val="es-EC"/>
        </w:rPr>
        <w:t>FIGURA 31. EXPORTACIONES E IMPORTACIONES BILATERALES</w:t>
      </w:r>
      <w:r w:rsidR="00344CB9">
        <w:rPr>
          <w:rFonts w:ascii="Goudy Old Style" w:hAnsi="Goudy Old Style"/>
          <w:b/>
          <w:bCs/>
          <w:lang w:val="es-EC"/>
        </w:rPr>
        <w:t xml:space="preserve"> ENTRE UNIÓN EUROPEA-NAFTA</w:t>
      </w: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32. TIPO DE CAMBIO REAL BILATERAL  UE-NAFTA</w:t>
      </w:r>
    </w:p>
    <w:p w:rsidR="00000000" w:rsidRDefault="00344CB9">
      <w:pPr>
        <w:rPr>
          <w:rFonts w:ascii="Arial" w:hAnsi="Arial"/>
          <w:lang w:val="es-EC"/>
        </w:rPr>
      </w:pPr>
    </w:p>
    <w:p w:rsidR="00000000" w:rsidRDefault="007D13EA">
      <w:pPr>
        <w:tabs>
          <w:tab w:val="left" w:pos="1440"/>
          <w:tab w:val="left" w:pos="7200"/>
        </w:tabs>
        <w:rPr>
          <w:rFonts w:ascii="Arial" w:hAnsi="Arial"/>
          <w:lang w:val="es-EC"/>
        </w:rPr>
      </w:pPr>
      <w:r>
        <w:rPr>
          <w:noProof/>
          <w:lang w:val="es-ES" w:eastAsia="es-ES"/>
        </w:rPr>
        <w:drawing>
          <wp:anchor distT="0" distB="0" distL="114300" distR="114300" simplePos="0" relativeHeight="251663360" behindDoc="0" locked="0" layoutInCell="1" allowOverlap="1">
            <wp:simplePos x="0" y="0"/>
            <wp:positionH relativeFrom="column">
              <wp:posOffset>914400</wp:posOffset>
            </wp:positionH>
            <wp:positionV relativeFrom="paragraph">
              <wp:posOffset>38100</wp:posOffset>
            </wp:positionV>
            <wp:extent cx="3657600" cy="2400300"/>
            <wp:effectExtent l="19050" t="0" r="0" b="0"/>
            <wp:wrapSquare wrapText="bothSides"/>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83"/>
                    <a:srcRect/>
                    <a:stretch>
                      <a:fillRect/>
                    </a:stretch>
                  </pic:blipFill>
                  <pic:spPr bwMode="auto">
                    <a:xfrm>
                      <a:off x="0" y="0"/>
                      <a:ext cx="3657600" cy="2400300"/>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33. ÍNDICE DE INFRAESTRUCTURA DE UE-NAFTA</w:t>
      </w:r>
    </w:p>
    <w:p w:rsidR="00000000" w:rsidRDefault="007D13EA">
      <w:pPr>
        <w:rPr>
          <w:rFonts w:ascii="Arial" w:hAnsi="Arial"/>
          <w:lang w:val="es-EC"/>
        </w:rPr>
      </w:pPr>
      <w:r>
        <w:rPr>
          <w:noProof/>
          <w:lang w:val="es-ES" w:eastAsia="es-ES"/>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133985</wp:posOffset>
            </wp:positionV>
            <wp:extent cx="4457700" cy="3226435"/>
            <wp:effectExtent l="19050" t="0" r="0" b="0"/>
            <wp:wrapSquare wrapText="bothSides"/>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84"/>
                    <a:srcRect/>
                    <a:stretch>
                      <a:fillRect/>
                    </a:stretch>
                  </pic:blipFill>
                  <pic:spPr bwMode="auto">
                    <a:xfrm>
                      <a:off x="0" y="0"/>
                      <a:ext cx="4457700" cy="3226435"/>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jc w:val="cente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7920"/>
        </w:tabs>
        <w:spacing w:line="480" w:lineRule="auto"/>
        <w:jc w:val="center"/>
        <w:rPr>
          <w:rFonts w:ascii="Arial" w:hAnsi="Arial"/>
          <w:lang w:val="es-EC"/>
        </w:rPr>
      </w:pPr>
      <w:r>
        <w:rPr>
          <w:rFonts w:ascii="Goudy Old Style" w:hAnsi="Goudy Old Style"/>
          <w:b/>
          <w:bCs/>
          <w:lang w:val="es-EC"/>
        </w:rPr>
        <w:t>FIGURA 34. EXPORTACIONES E IMPORTACIONES BILATERALES ENTRE UNIÓN EUROPE</w:t>
      </w:r>
      <w:r>
        <w:rPr>
          <w:rFonts w:ascii="Goudy Old Style" w:hAnsi="Goudy Old Style"/>
          <w:b/>
          <w:bCs/>
          <w:lang w:val="es-EC"/>
        </w:rPr>
        <w:t>A-APEC</w:t>
      </w:r>
    </w:p>
    <w:p w:rsidR="00000000" w:rsidRDefault="007D13EA">
      <w:pPr>
        <w:tabs>
          <w:tab w:val="left" w:pos="720"/>
          <w:tab w:val="left" w:pos="7740"/>
        </w:tabs>
        <w:rPr>
          <w:rFonts w:ascii="Arial" w:hAnsi="Arial"/>
          <w:lang w:val="es-EC"/>
        </w:rPr>
      </w:pPr>
      <w:r>
        <w:rPr>
          <w:noProof/>
          <w:lang w:val="es-ES" w:eastAsia="es-ES"/>
        </w:rPr>
        <w:drawing>
          <wp:anchor distT="0" distB="0" distL="114300" distR="114300" simplePos="0" relativeHeight="251665408" behindDoc="0" locked="0" layoutInCell="1" allowOverlap="1">
            <wp:simplePos x="0" y="0"/>
            <wp:positionH relativeFrom="column">
              <wp:posOffset>457200</wp:posOffset>
            </wp:positionH>
            <wp:positionV relativeFrom="paragraph">
              <wp:posOffset>33020</wp:posOffset>
            </wp:positionV>
            <wp:extent cx="4457700" cy="3144520"/>
            <wp:effectExtent l="19050" t="0" r="0" b="0"/>
            <wp:wrapSquare wrapText="bothSides"/>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85"/>
                    <a:srcRect/>
                    <a:stretch>
                      <a:fillRect/>
                    </a:stretch>
                  </pic:blipFill>
                  <pic:spPr bwMode="auto">
                    <a:xfrm>
                      <a:off x="0" y="0"/>
                      <a:ext cx="4457700" cy="3144520"/>
                    </a:xfrm>
                    <a:prstGeom prst="rect">
                      <a:avLst/>
                    </a:prstGeom>
                    <a:noFill/>
                    <a:ln w="9525">
                      <a:noFill/>
                      <a:miter lim="800000"/>
                      <a:headEnd/>
                      <a:tailEnd/>
                    </a:ln>
                  </pic:spPr>
                </pic:pic>
              </a:graphicData>
            </a:graphic>
          </wp:anchor>
        </w:drawing>
      </w: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2000"/>
        </w:tabs>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35. TIPO DE CAMBIO REAL BILATERAL  UE-APEC</w:t>
      </w:r>
    </w:p>
    <w:p w:rsidR="00000000" w:rsidRDefault="007D13EA">
      <w:pPr>
        <w:tabs>
          <w:tab w:val="left" w:pos="2000"/>
        </w:tabs>
        <w:rPr>
          <w:rFonts w:ascii="Arial" w:hAnsi="Arial"/>
          <w:lang w:val="es-EC"/>
        </w:rPr>
      </w:pPr>
      <w:r>
        <w:rPr>
          <w:noProof/>
          <w:lang w:val="es-ES" w:eastAsia="es-ES"/>
        </w:rPr>
        <w:drawing>
          <wp:anchor distT="0" distB="0" distL="114300" distR="114300" simplePos="0" relativeHeight="251666432" behindDoc="0" locked="0" layoutInCell="1" allowOverlap="1">
            <wp:simplePos x="0" y="0"/>
            <wp:positionH relativeFrom="column">
              <wp:posOffset>914400</wp:posOffset>
            </wp:positionH>
            <wp:positionV relativeFrom="paragraph">
              <wp:posOffset>137160</wp:posOffset>
            </wp:positionV>
            <wp:extent cx="3657600" cy="2857500"/>
            <wp:effectExtent l="19050" t="0" r="0" b="0"/>
            <wp:wrapSquare wrapText="bothSides"/>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86"/>
                    <a:srcRect/>
                    <a:stretch>
                      <a:fillRect/>
                    </a:stretch>
                  </pic:blipFill>
                  <pic:spPr bwMode="auto">
                    <a:xfrm>
                      <a:off x="0" y="0"/>
                      <a:ext cx="3657600" cy="2857500"/>
                    </a:xfrm>
                    <a:prstGeom prst="rect">
                      <a:avLst/>
                    </a:prstGeom>
                    <a:noFill/>
                    <a:ln w="9525">
                      <a:noFill/>
                      <a:miter lim="800000"/>
                      <a:headEnd/>
                      <a:tailEnd/>
                    </a:ln>
                  </pic:spPr>
                </pic:pic>
              </a:graphicData>
            </a:graphic>
          </wp:anchor>
        </w:drawing>
      </w:r>
    </w:p>
    <w:p w:rsidR="00000000" w:rsidRDefault="00344CB9">
      <w:pPr>
        <w:tabs>
          <w:tab w:val="left" w:pos="2000"/>
        </w:tabs>
        <w:rPr>
          <w:rFonts w:ascii="Arial" w:hAnsi="Arial"/>
          <w:lang w:val="es-EC"/>
        </w:rPr>
      </w:pPr>
      <w:r>
        <w:rPr>
          <w:rFonts w:ascii="Arial" w:hAnsi="Arial"/>
          <w:lang w:val="es-EC"/>
        </w:rPr>
        <w:tab/>
      </w:r>
    </w:p>
    <w:p w:rsidR="00000000" w:rsidRDefault="00344CB9">
      <w:pPr>
        <w:tabs>
          <w:tab w:val="left" w:pos="1440"/>
          <w:tab w:val="left" w:pos="720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36. ÍNDICE DE INFRAESTRUCTURA DE UE-APEC</w:t>
      </w:r>
    </w:p>
    <w:p w:rsidR="00000000" w:rsidRDefault="007D13EA">
      <w:pPr>
        <w:rPr>
          <w:rFonts w:ascii="Arial" w:hAnsi="Arial"/>
          <w:lang w:val="es-EC"/>
        </w:rPr>
      </w:pPr>
      <w:r>
        <w:rPr>
          <w:noProof/>
          <w:lang w:val="es-ES" w:eastAsia="es-ES"/>
        </w:rPr>
        <w:drawing>
          <wp:anchor distT="0" distB="0" distL="114300" distR="114300" simplePos="0" relativeHeight="251667456" behindDoc="0" locked="0" layoutInCell="1" allowOverlap="1">
            <wp:simplePos x="0" y="0"/>
            <wp:positionH relativeFrom="column">
              <wp:posOffset>457200</wp:posOffset>
            </wp:positionH>
            <wp:positionV relativeFrom="paragraph">
              <wp:posOffset>38100</wp:posOffset>
            </wp:positionV>
            <wp:extent cx="4572000" cy="3429000"/>
            <wp:effectExtent l="19050" t="0" r="0" b="0"/>
            <wp:wrapSquare wrapText="bothSides"/>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7"/>
                    <a:srcRect/>
                    <a:stretch>
                      <a:fillRect/>
                    </a:stretch>
                  </pic:blipFill>
                  <pic:spPr bwMode="auto">
                    <a:xfrm>
                      <a:off x="0" y="0"/>
                      <a:ext cx="4572000" cy="3429000"/>
                    </a:xfrm>
                    <a:prstGeom prst="rect">
                      <a:avLst/>
                    </a:prstGeom>
                    <a:noFill/>
                    <a:ln w="9525">
                      <a:noFill/>
                      <a:miter lim="800000"/>
                      <a:headEnd/>
                      <a:tailEnd/>
                    </a:ln>
                  </pic:spPr>
                </pic:pic>
              </a:graphicData>
            </a:graphic>
          </wp:anchor>
        </w:drawing>
      </w: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68480" behindDoc="0" locked="0" layoutInCell="1" allowOverlap="1">
            <wp:simplePos x="0" y="0"/>
            <wp:positionH relativeFrom="column">
              <wp:posOffset>457200</wp:posOffset>
            </wp:positionH>
            <wp:positionV relativeFrom="paragraph">
              <wp:posOffset>815340</wp:posOffset>
            </wp:positionV>
            <wp:extent cx="4572000" cy="3314700"/>
            <wp:effectExtent l="19050" t="0" r="0" b="0"/>
            <wp:wrapSquare wrapText="bothSides"/>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8"/>
                    <a:srcRect/>
                    <a:stretch>
                      <a:fillRect/>
                    </a:stretch>
                  </pic:blipFill>
                  <pic:spPr bwMode="auto">
                    <a:xfrm>
                      <a:off x="0" y="0"/>
                      <a:ext cx="4572000" cy="33147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37. EXPORTACIONES E IMPORTACIONES BILATERALES ENTRE NAFTA-CAN</w:t>
      </w: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tabs>
          <w:tab w:val="left" w:pos="720"/>
          <w:tab w:val="left" w:pos="7920"/>
        </w:tabs>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w:t>
      </w:r>
      <w:r>
        <w:rPr>
          <w:rFonts w:ascii="Goudy Old Style" w:hAnsi="Goudy Old Style"/>
          <w:b/>
          <w:bCs/>
          <w:lang w:val="es-EC"/>
        </w:rPr>
        <w:t>RA 38. TIPO DE CAMBIO REAL BILATERAL  NAFTA-CAN</w:t>
      </w:r>
    </w:p>
    <w:p w:rsidR="00000000" w:rsidRDefault="007D13EA">
      <w:pPr>
        <w:rPr>
          <w:rFonts w:ascii="Arial" w:hAnsi="Arial"/>
          <w:lang w:val="es-EC"/>
        </w:rPr>
      </w:pPr>
      <w:r>
        <w:rPr>
          <w:noProof/>
          <w:lang w:val="es-ES" w:eastAsia="es-ES"/>
        </w:rPr>
        <w:drawing>
          <wp:anchor distT="0" distB="0" distL="114300" distR="114300" simplePos="0" relativeHeight="251669504" behindDoc="0" locked="0" layoutInCell="1" allowOverlap="1">
            <wp:simplePos x="0" y="0"/>
            <wp:positionH relativeFrom="column">
              <wp:posOffset>914400</wp:posOffset>
            </wp:positionH>
            <wp:positionV relativeFrom="paragraph">
              <wp:posOffset>160020</wp:posOffset>
            </wp:positionV>
            <wp:extent cx="3657600" cy="2743200"/>
            <wp:effectExtent l="19050" t="0" r="0" b="0"/>
            <wp:wrapSquare wrapText="bothSides"/>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89"/>
                    <a:srcRect/>
                    <a:stretch>
                      <a:fillRect/>
                    </a:stretch>
                  </pic:blipFill>
                  <pic:spPr bwMode="auto">
                    <a:xfrm>
                      <a:off x="0" y="0"/>
                      <a:ext cx="3657600" cy="2743200"/>
                    </a:xfrm>
                    <a:prstGeom prst="rect">
                      <a:avLst/>
                    </a:prstGeom>
                    <a:noFill/>
                    <a:ln w="9525">
                      <a:noFill/>
                      <a:miter lim="800000"/>
                      <a:headEnd/>
                      <a:tailEnd/>
                    </a:ln>
                  </pic:spPr>
                </pic:pic>
              </a:graphicData>
            </a:graphic>
          </wp:anchor>
        </w:drawing>
      </w:r>
    </w:p>
    <w:p w:rsidR="00000000" w:rsidRDefault="00344CB9">
      <w:pPr>
        <w:tabs>
          <w:tab w:val="left" w:pos="1440"/>
          <w:tab w:val="left" w:pos="720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3160"/>
        </w:tabs>
        <w:rPr>
          <w:rFonts w:ascii="Arial" w:hAnsi="Arial"/>
          <w:lang w:val="es-EC"/>
        </w:rPr>
      </w:pPr>
      <w:r>
        <w:rPr>
          <w:rFonts w:ascii="Arial" w:hAnsi="Arial"/>
          <w:lang w:val="es-EC"/>
        </w:rPr>
        <w:tab/>
      </w:r>
    </w:p>
    <w:p w:rsidR="00000000" w:rsidRDefault="00344CB9">
      <w:pPr>
        <w:tabs>
          <w:tab w:val="left" w:pos="3160"/>
        </w:tabs>
        <w:rPr>
          <w:rFonts w:ascii="Arial" w:hAnsi="Arial"/>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Goudy Old Style" w:hAnsi="Goudy Old Style"/>
          <w:b/>
          <w:bCs/>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39. ÍNDICE DE INFRAESTRUCTURA DE NAFTA-CAN</w:t>
      </w:r>
    </w:p>
    <w:p w:rsidR="00000000" w:rsidRDefault="00344CB9">
      <w:pPr>
        <w:tabs>
          <w:tab w:val="left" w:pos="3160"/>
        </w:tabs>
        <w:rPr>
          <w:rFonts w:ascii="Arial" w:hAnsi="Arial"/>
          <w:lang w:val="es-EC"/>
        </w:rPr>
      </w:pPr>
    </w:p>
    <w:p w:rsidR="00000000" w:rsidRDefault="007D13EA">
      <w:pPr>
        <w:tabs>
          <w:tab w:val="left" w:pos="720"/>
          <w:tab w:val="left" w:pos="3160"/>
          <w:tab w:val="left" w:pos="7920"/>
        </w:tabs>
        <w:rPr>
          <w:rFonts w:ascii="Arial" w:hAnsi="Arial"/>
          <w:lang w:val="es-EC"/>
        </w:rPr>
      </w:pPr>
      <w:r>
        <w:rPr>
          <w:noProof/>
          <w:lang w:val="es-ES" w:eastAsia="es-ES"/>
        </w:rPr>
        <w:drawing>
          <wp:anchor distT="0" distB="0" distL="114300" distR="114300" simplePos="0" relativeHeight="251670528" behindDoc="0" locked="0" layoutInCell="1" allowOverlap="1">
            <wp:simplePos x="0" y="0"/>
            <wp:positionH relativeFrom="column">
              <wp:posOffset>457200</wp:posOffset>
            </wp:positionH>
            <wp:positionV relativeFrom="paragraph">
              <wp:posOffset>69215</wp:posOffset>
            </wp:positionV>
            <wp:extent cx="4572000" cy="3903980"/>
            <wp:effectExtent l="19050" t="0" r="0" b="0"/>
            <wp:wrapSquare wrapText="bothSides"/>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0"/>
                    <a:srcRect/>
                    <a:stretch>
                      <a:fillRect/>
                    </a:stretch>
                  </pic:blipFill>
                  <pic:spPr bwMode="auto">
                    <a:xfrm>
                      <a:off x="0" y="0"/>
                      <a:ext cx="4572000" cy="3903980"/>
                    </a:xfrm>
                    <a:prstGeom prst="rect">
                      <a:avLst/>
                    </a:prstGeom>
                    <a:noFill/>
                    <a:ln w="9525">
                      <a:noFill/>
                      <a:miter lim="800000"/>
                      <a:headEnd/>
                      <a:tailEnd/>
                    </a:ln>
                  </pic:spPr>
                </pic:pic>
              </a:graphicData>
            </a:graphic>
          </wp:anchor>
        </w:drawing>
      </w: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720"/>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tabs>
          <w:tab w:val="left" w:pos="316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71552" behindDoc="0" locked="0" layoutInCell="1" allowOverlap="1">
            <wp:simplePos x="0" y="0"/>
            <wp:positionH relativeFrom="column">
              <wp:posOffset>457200</wp:posOffset>
            </wp:positionH>
            <wp:positionV relativeFrom="paragraph">
              <wp:posOffset>739140</wp:posOffset>
            </wp:positionV>
            <wp:extent cx="4572000" cy="3543300"/>
            <wp:effectExtent l="19050" t="0" r="0" b="0"/>
            <wp:wrapSquare wrapText="bothSides"/>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1"/>
                    <a:srcRect/>
                    <a:stretch>
                      <a:fillRect/>
                    </a:stretch>
                  </pic:blipFill>
                  <pic:spPr bwMode="auto">
                    <a:xfrm>
                      <a:off x="0" y="0"/>
                      <a:ext cx="4572000" cy="35433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40. EXPORTACIONES E IMPORTACIONES BILATERALES ENTRE NAFTA-MERCOSUR</w:t>
      </w: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1720"/>
        </w:tabs>
        <w:rPr>
          <w:rFonts w:ascii="Arial" w:hAnsi="Arial"/>
          <w:lang w:val="es-EC"/>
        </w:rPr>
      </w:pPr>
      <w:r>
        <w:rPr>
          <w:rFonts w:ascii="Arial" w:hAnsi="Arial"/>
          <w:lang w:val="es-EC"/>
        </w:rPr>
        <w:tab/>
      </w: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4</w:t>
      </w:r>
      <w:r>
        <w:rPr>
          <w:rFonts w:ascii="Goudy Old Style" w:hAnsi="Goudy Old Style"/>
          <w:b/>
          <w:bCs/>
          <w:lang w:val="es-EC"/>
        </w:rPr>
        <w:t>1. TIPO DE CAMBIO REAL BILATERAL  NAFTA-MERCOSUR</w:t>
      </w:r>
    </w:p>
    <w:p w:rsidR="00000000" w:rsidRDefault="00344CB9">
      <w:pPr>
        <w:tabs>
          <w:tab w:val="left" w:pos="1720"/>
        </w:tabs>
        <w:rPr>
          <w:rFonts w:ascii="Arial" w:hAnsi="Arial"/>
          <w:lang w:val="es-EC"/>
        </w:rPr>
      </w:pPr>
    </w:p>
    <w:p w:rsidR="00000000" w:rsidRDefault="007D13EA">
      <w:pPr>
        <w:tabs>
          <w:tab w:val="left" w:pos="1720"/>
        </w:tabs>
        <w:rPr>
          <w:rFonts w:ascii="Arial" w:hAnsi="Arial"/>
          <w:lang w:val="es-EC"/>
        </w:rPr>
      </w:pPr>
      <w:r>
        <w:rPr>
          <w:noProof/>
          <w:lang w:val="es-ES" w:eastAsia="es-ES"/>
        </w:rPr>
        <w:drawing>
          <wp:anchor distT="0" distB="0" distL="114300" distR="114300" simplePos="0" relativeHeight="251672576" behindDoc="0" locked="0" layoutInCell="1" allowOverlap="1">
            <wp:simplePos x="0" y="0"/>
            <wp:positionH relativeFrom="column">
              <wp:posOffset>914400</wp:posOffset>
            </wp:positionH>
            <wp:positionV relativeFrom="paragraph">
              <wp:posOffset>76200</wp:posOffset>
            </wp:positionV>
            <wp:extent cx="3657600" cy="2598420"/>
            <wp:effectExtent l="19050" t="0" r="0" b="0"/>
            <wp:wrapSquare wrapText="bothSides"/>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2"/>
                    <a:srcRect/>
                    <a:stretch>
                      <a:fillRect/>
                    </a:stretch>
                  </pic:blipFill>
                  <pic:spPr bwMode="auto">
                    <a:xfrm>
                      <a:off x="0" y="0"/>
                      <a:ext cx="3657600" cy="2598420"/>
                    </a:xfrm>
                    <a:prstGeom prst="rect">
                      <a:avLst/>
                    </a:prstGeom>
                    <a:noFill/>
                    <a:ln w="9525">
                      <a:noFill/>
                      <a:miter lim="800000"/>
                      <a:headEnd/>
                      <a:tailEnd/>
                    </a:ln>
                  </pic:spPr>
                </pic:pic>
              </a:graphicData>
            </a:graphic>
          </wp:anchor>
        </w:drawing>
      </w:r>
    </w:p>
    <w:p w:rsidR="00000000" w:rsidRDefault="00344CB9">
      <w:pPr>
        <w:tabs>
          <w:tab w:val="left" w:pos="1440"/>
          <w:tab w:val="left" w:pos="1720"/>
          <w:tab w:val="left" w:pos="720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720"/>
          <w:tab w:val="left" w:pos="1920"/>
          <w:tab w:val="left" w:pos="7920"/>
        </w:tabs>
        <w:jc w:val="center"/>
        <w:rPr>
          <w:rFonts w:ascii="Arial" w:hAnsi="Arial"/>
          <w:lang w:val="es-EC"/>
        </w:rPr>
      </w:pPr>
      <w:r>
        <w:rPr>
          <w:rFonts w:ascii="Goudy Old Style" w:hAnsi="Goudy Old Style"/>
          <w:b/>
          <w:bCs/>
          <w:lang w:val="es-EC"/>
        </w:rPr>
        <w:t>FIGURA 42. ÍNDICE DE INFRAESTRUCTURA DE NAFTA-MERCOSUR</w:t>
      </w:r>
    </w:p>
    <w:p w:rsidR="00000000" w:rsidRDefault="007D13EA">
      <w:pPr>
        <w:tabs>
          <w:tab w:val="left" w:pos="1720"/>
        </w:tabs>
        <w:rPr>
          <w:rFonts w:ascii="Arial" w:hAnsi="Arial"/>
          <w:lang w:val="es-EC"/>
        </w:rPr>
      </w:pPr>
      <w:r>
        <w:rPr>
          <w:noProof/>
          <w:lang w:val="es-ES" w:eastAsia="es-ES"/>
        </w:rPr>
        <w:drawing>
          <wp:anchor distT="0" distB="0" distL="114300" distR="114300" simplePos="0" relativeHeight="251673600" behindDoc="0" locked="0" layoutInCell="1" allowOverlap="1">
            <wp:simplePos x="0" y="0"/>
            <wp:positionH relativeFrom="column">
              <wp:posOffset>457200</wp:posOffset>
            </wp:positionH>
            <wp:positionV relativeFrom="paragraph">
              <wp:posOffset>160020</wp:posOffset>
            </wp:positionV>
            <wp:extent cx="4572000" cy="3543300"/>
            <wp:effectExtent l="19050" t="0" r="0" b="0"/>
            <wp:wrapSquare wrapText="bothSides"/>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3"/>
                    <a:srcRect/>
                    <a:stretch>
                      <a:fillRect/>
                    </a:stretch>
                  </pic:blipFill>
                  <pic:spPr bwMode="auto">
                    <a:xfrm>
                      <a:off x="0" y="0"/>
                      <a:ext cx="4572000" cy="3543300"/>
                    </a:xfrm>
                    <a:prstGeom prst="rect">
                      <a:avLst/>
                    </a:prstGeom>
                    <a:noFill/>
                    <a:ln w="9525">
                      <a:noFill/>
                      <a:miter lim="800000"/>
                      <a:headEnd/>
                      <a:tailEnd/>
                    </a:ln>
                  </pic:spPr>
                </pic:pic>
              </a:graphicData>
            </a:graphic>
          </wp:anchor>
        </w:drawing>
      </w:r>
    </w:p>
    <w:p w:rsidR="00000000" w:rsidRDefault="00344CB9">
      <w:pPr>
        <w:tabs>
          <w:tab w:val="left" w:pos="720"/>
          <w:tab w:val="left" w:pos="1720"/>
          <w:tab w:val="left" w:pos="79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720"/>
          <w:tab w:val="left" w:pos="7920"/>
        </w:tabs>
        <w:spacing w:line="480" w:lineRule="auto"/>
        <w:jc w:val="center"/>
        <w:rPr>
          <w:rFonts w:ascii="Arial" w:hAnsi="Arial"/>
          <w:lang w:val="es-EC"/>
        </w:rPr>
      </w:pPr>
      <w:r>
        <w:rPr>
          <w:rFonts w:ascii="Goudy Old Style" w:hAnsi="Goudy Old Style"/>
          <w:b/>
          <w:bCs/>
          <w:lang w:val="es-EC"/>
        </w:rPr>
        <w:t>FIGURA 43. EXPORTACIONES E IMPORTACIONES BILATERALES ENTRE NAFTA-UNIÓN EUROPEA</w:t>
      </w:r>
    </w:p>
    <w:p w:rsidR="00000000" w:rsidRDefault="007D13EA">
      <w:pPr>
        <w:tabs>
          <w:tab w:val="left" w:pos="1720"/>
        </w:tabs>
        <w:rPr>
          <w:rFonts w:ascii="Arial" w:hAnsi="Arial"/>
          <w:lang w:val="es-EC"/>
        </w:rPr>
      </w:pPr>
      <w:r>
        <w:rPr>
          <w:noProof/>
          <w:lang w:val="es-ES" w:eastAsia="es-ES"/>
        </w:rPr>
        <w:drawing>
          <wp:anchor distT="0" distB="0" distL="114300" distR="114300" simplePos="0" relativeHeight="251674624" behindDoc="0" locked="0" layoutInCell="1" allowOverlap="1">
            <wp:simplePos x="0" y="0"/>
            <wp:positionH relativeFrom="column">
              <wp:posOffset>457200</wp:posOffset>
            </wp:positionH>
            <wp:positionV relativeFrom="paragraph">
              <wp:posOffset>71755</wp:posOffset>
            </wp:positionV>
            <wp:extent cx="4000500" cy="3044825"/>
            <wp:effectExtent l="19050" t="0" r="0" b="0"/>
            <wp:wrapSquare wrapText="bothSides"/>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4"/>
                    <a:srcRect/>
                    <a:stretch>
                      <a:fillRect/>
                    </a:stretch>
                  </pic:blipFill>
                  <pic:spPr bwMode="auto">
                    <a:xfrm>
                      <a:off x="0" y="0"/>
                      <a:ext cx="4000500" cy="3044825"/>
                    </a:xfrm>
                    <a:prstGeom prst="rect">
                      <a:avLst/>
                    </a:prstGeom>
                    <a:noFill/>
                    <a:ln w="9525">
                      <a:noFill/>
                      <a:miter lim="800000"/>
                      <a:headEnd/>
                      <a:tailEnd/>
                    </a:ln>
                  </pic:spPr>
                </pic:pic>
              </a:graphicData>
            </a:graphic>
          </wp:anchor>
        </w:drawing>
      </w: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720"/>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44. TIPO DE CA</w:t>
      </w:r>
      <w:r>
        <w:rPr>
          <w:rFonts w:ascii="Goudy Old Style" w:hAnsi="Goudy Old Style"/>
          <w:b/>
          <w:bCs/>
          <w:lang w:val="es-EC"/>
        </w:rPr>
        <w:t xml:space="preserve">MBIO REAL BILATERAL  NAFTA- UNIÓN EUROPEA </w:t>
      </w:r>
    </w:p>
    <w:p w:rsidR="00000000" w:rsidRDefault="00344CB9">
      <w:pPr>
        <w:tabs>
          <w:tab w:val="left" w:pos="1440"/>
          <w:tab w:val="left" w:pos="1720"/>
          <w:tab w:val="left" w:pos="7200"/>
        </w:tabs>
        <w:rPr>
          <w:rFonts w:ascii="Arial" w:hAnsi="Arial"/>
          <w:lang w:val="es-EC"/>
        </w:rPr>
      </w:pPr>
    </w:p>
    <w:p w:rsidR="00000000" w:rsidRDefault="007D13EA">
      <w:pPr>
        <w:tabs>
          <w:tab w:val="left" w:pos="720"/>
          <w:tab w:val="left" w:pos="1440"/>
          <w:tab w:val="left" w:pos="1720"/>
        </w:tabs>
        <w:rPr>
          <w:rFonts w:ascii="Arial" w:hAnsi="Arial"/>
          <w:lang w:val="es-EC"/>
        </w:rPr>
      </w:pPr>
      <w:r>
        <w:rPr>
          <w:noProof/>
          <w:lang w:val="es-ES" w:eastAsia="es-ES"/>
        </w:rPr>
        <w:drawing>
          <wp:anchor distT="0" distB="0" distL="114300" distR="114300" simplePos="0" relativeHeight="251675648" behindDoc="0" locked="0" layoutInCell="1" allowOverlap="1">
            <wp:simplePos x="0" y="0"/>
            <wp:positionH relativeFrom="column">
              <wp:posOffset>914400</wp:posOffset>
            </wp:positionH>
            <wp:positionV relativeFrom="paragraph">
              <wp:posOffset>38100</wp:posOffset>
            </wp:positionV>
            <wp:extent cx="3657600" cy="2514600"/>
            <wp:effectExtent l="19050" t="0" r="0" b="0"/>
            <wp:wrapSquare wrapText="bothSides"/>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5"/>
                    <a:srcRect/>
                    <a:stretch>
                      <a:fillRect/>
                    </a:stretch>
                  </pic:blipFill>
                  <pic:spPr bwMode="auto">
                    <a:xfrm>
                      <a:off x="0" y="0"/>
                      <a:ext cx="3657600" cy="2514600"/>
                    </a:xfrm>
                    <a:prstGeom prst="rect">
                      <a:avLst/>
                    </a:prstGeom>
                    <a:noFill/>
                    <a:ln w="9525">
                      <a:noFill/>
                      <a:miter lim="800000"/>
                      <a:headEnd/>
                      <a:tailEnd/>
                    </a:ln>
                  </pic:spPr>
                </pic:pic>
              </a:graphicData>
            </a:graphic>
          </wp:anchor>
        </w:drawing>
      </w: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440"/>
          <w:tab w:val="left" w:pos="1720"/>
          <w:tab w:val="left" w:pos="720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 xml:space="preserve">FIGURA 45. ÍNDICE DE INFRAESTRUCTURA DE NAFTA- UNIÓN EUROPEA </w:t>
      </w:r>
    </w:p>
    <w:p w:rsidR="00000000" w:rsidRDefault="00344CB9">
      <w:pPr>
        <w:tabs>
          <w:tab w:val="left" w:pos="720"/>
          <w:tab w:val="left" w:pos="1920"/>
          <w:tab w:val="left" w:pos="7920"/>
        </w:tabs>
        <w:jc w:val="center"/>
        <w:rPr>
          <w:rFonts w:ascii="Arial" w:hAnsi="Arial"/>
          <w:lang w:val="es-EC"/>
        </w:rPr>
      </w:pPr>
    </w:p>
    <w:p w:rsidR="00000000" w:rsidRDefault="007D13EA">
      <w:pPr>
        <w:tabs>
          <w:tab w:val="left" w:pos="720"/>
          <w:tab w:val="left" w:pos="1720"/>
          <w:tab w:val="left" w:pos="7920"/>
        </w:tabs>
        <w:rPr>
          <w:rFonts w:ascii="Arial" w:hAnsi="Arial"/>
          <w:lang w:val="es-EC"/>
        </w:rPr>
      </w:pPr>
      <w:r>
        <w:rPr>
          <w:noProof/>
          <w:lang w:val="es-ES" w:eastAsia="es-ES"/>
        </w:rPr>
        <w:drawing>
          <wp:anchor distT="0" distB="0" distL="114300" distR="114300" simplePos="0" relativeHeight="251676672" behindDoc="0" locked="0" layoutInCell="1" allowOverlap="1">
            <wp:simplePos x="0" y="0"/>
            <wp:positionH relativeFrom="column">
              <wp:posOffset>457200</wp:posOffset>
            </wp:positionH>
            <wp:positionV relativeFrom="paragraph">
              <wp:posOffset>129540</wp:posOffset>
            </wp:positionV>
            <wp:extent cx="4572000" cy="3860800"/>
            <wp:effectExtent l="19050" t="0" r="0" b="0"/>
            <wp:wrapSquare wrapText="bothSides"/>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96"/>
                    <a:srcRect/>
                    <a:stretch>
                      <a:fillRect/>
                    </a:stretch>
                  </pic:blipFill>
                  <pic:spPr bwMode="auto">
                    <a:xfrm>
                      <a:off x="0" y="0"/>
                      <a:ext cx="4572000" cy="3860800"/>
                    </a:xfrm>
                    <a:prstGeom prst="rect">
                      <a:avLst/>
                    </a:prstGeom>
                    <a:noFill/>
                    <a:ln w="9525">
                      <a:noFill/>
                      <a:miter lim="800000"/>
                      <a:headEnd/>
                      <a:tailEnd/>
                    </a:ln>
                  </pic:spPr>
                </pic:pic>
              </a:graphicData>
            </a:graphic>
          </wp:anchor>
        </w:drawing>
      </w: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tabs>
          <w:tab w:val="left" w:pos="17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7920"/>
        </w:tabs>
        <w:spacing w:line="480" w:lineRule="auto"/>
        <w:jc w:val="center"/>
        <w:rPr>
          <w:rFonts w:ascii="Arial" w:hAnsi="Arial"/>
          <w:lang w:val="es-EC"/>
        </w:rPr>
      </w:pPr>
      <w:r>
        <w:rPr>
          <w:rFonts w:ascii="Goudy Old Style" w:hAnsi="Goudy Old Style"/>
          <w:b/>
          <w:bCs/>
          <w:lang w:val="es-EC"/>
        </w:rPr>
        <w:t>FIGURA 46. EXPORTACIONES E IMPORTACIONES BILATERALES ENTRE NAFTA-APEC</w:t>
      </w:r>
    </w:p>
    <w:p w:rsidR="00000000" w:rsidRDefault="007D13EA">
      <w:pPr>
        <w:rPr>
          <w:rFonts w:ascii="Arial" w:hAnsi="Arial"/>
          <w:lang w:val="es-EC"/>
        </w:rPr>
      </w:pPr>
      <w:r>
        <w:rPr>
          <w:noProof/>
          <w:lang w:val="es-ES" w:eastAsia="es-ES"/>
        </w:rPr>
        <w:drawing>
          <wp:anchor distT="0" distB="0" distL="114300" distR="114300" simplePos="0" relativeHeight="251677696" behindDoc="0" locked="0" layoutInCell="1" allowOverlap="1">
            <wp:simplePos x="0" y="0"/>
            <wp:positionH relativeFrom="column">
              <wp:posOffset>457200</wp:posOffset>
            </wp:positionH>
            <wp:positionV relativeFrom="paragraph">
              <wp:posOffset>17780</wp:posOffset>
            </wp:positionV>
            <wp:extent cx="4584700" cy="4051300"/>
            <wp:effectExtent l="19050" t="0" r="6350" b="0"/>
            <wp:wrapSquare wrapText="bothSides"/>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97"/>
                    <a:srcRect/>
                    <a:stretch>
                      <a:fillRect/>
                    </a:stretch>
                  </pic:blipFill>
                  <pic:spPr bwMode="auto">
                    <a:xfrm>
                      <a:off x="0" y="0"/>
                      <a:ext cx="4584700" cy="4051300"/>
                    </a:xfrm>
                    <a:prstGeom prst="rect">
                      <a:avLst/>
                    </a:prstGeom>
                    <a:noFill/>
                    <a:ln w="9525">
                      <a:noFill/>
                      <a:miter lim="800000"/>
                      <a:headEnd/>
                      <a:tailEnd/>
                    </a:ln>
                  </pic:spPr>
                </pic:pic>
              </a:graphicData>
            </a:graphic>
          </wp:anchor>
        </w:drawing>
      </w: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tabs>
          <w:tab w:val="left" w:pos="720"/>
          <w:tab w:val="left" w:pos="3240"/>
        </w:tabs>
        <w:jc w:val="center"/>
        <w:rPr>
          <w:rFonts w:ascii="Goudy Old Style" w:hAnsi="Goudy Old Style"/>
          <w:b/>
          <w:bCs/>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47. TIP</w:t>
      </w:r>
      <w:r>
        <w:rPr>
          <w:rFonts w:ascii="Goudy Old Style" w:hAnsi="Goudy Old Style"/>
          <w:b/>
          <w:bCs/>
          <w:lang w:val="es-EC"/>
        </w:rPr>
        <w:t>O DE CAMBIO REAL BILATERAL  NAFTA- APEC</w:t>
      </w:r>
    </w:p>
    <w:p w:rsidR="00000000" w:rsidRDefault="00344CB9">
      <w:pPr>
        <w:jc w:val="center"/>
        <w:rPr>
          <w:rFonts w:ascii="Arial" w:hAnsi="Arial"/>
          <w:lang w:val="es-EC"/>
        </w:rPr>
      </w:pPr>
    </w:p>
    <w:p w:rsidR="00000000" w:rsidRDefault="007D13EA">
      <w:pPr>
        <w:jc w:val="center"/>
        <w:rPr>
          <w:rFonts w:ascii="Arial" w:hAnsi="Arial"/>
          <w:lang w:val="es-EC"/>
        </w:rPr>
      </w:pPr>
      <w:r>
        <w:rPr>
          <w:noProof/>
          <w:lang w:val="es-ES" w:eastAsia="es-ES"/>
        </w:rPr>
        <w:drawing>
          <wp:anchor distT="0" distB="0" distL="114300" distR="114300" simplePos="0" relativeHeight="251678720" behindDoc="0" locked="0" layoutInCell="1" allowOverlap="1">
            <wp:simplePos x="0" y="0"/>
            <wp:positionH relativeFrom="column">
              <wp:posOffset>914400</wp:posOffset>
            </wp:positionH>
            <wp:positionV relativeFrom="paragraph">
              <wp:posOffset>7620</wp:posOffset>
            </wp:positionV>
            <wp:extent cx="3657600" cy="2628900"/>
            <wp:effectExtent l="19050" t="0" r="0" b="0"/>
            <wp:wrapSquare wrapText="bothSides"/>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98"/>
                    <a:srcRect/>
                    <a:stretch>
                      <a:fillRect/>
                    </a:stretch>
                  </pic:blipFill>
                  <pic:spPr bwMode="auto">
                    <a:xfrm>
                      <a:off x="0" y="0"/>
                      <a:ext cx="3657600" cy="2628900"/>
                    </a:xfrm>
                    <a:prstGeom prst="rect">
                      <a:avLst/>
                    </a:prstGeom>
                    <a:noFill/>
                    <a:ln w="9525">
                      <a:noFill/>
                      <a:miter lim="800000"/>
                      <a:headEnd/>
                      <a:tailEnd/>
                    </a:ln>
                  </pic:spPr>
                </pic:pic>
              </a:graphicData>
            </a:graphic>
          </wp:anchor>
        </w:drawing>
      </w:r>
    </w:p>
    <w:p w:rsidR="00000000" w:rsidRDefault="00344CB9">
      <w:pPr>
        <w:tabs>
          <w:tab w:val="left" w:pos="1440"/>
          <w:tab w:val="left" w:pos="7200"/>
        </w:tabs>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jc w:val="cente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jc w:val="center"/>
        <w:rPr>
          <w:rFonts w:ascii="Arial" w:hAnsi="Arial"/>
          <w:lang w:val="es-EC"/>
        </w:rPr>
      </w:pPr>
      <w:r>
        <w:rPr>
          <w:rFonts w:ascii="Goudy Old Style" w:hAnsi="Goudy Old Style"/>
          <w:b/>
          <w:bCs/>
          <w:lang w:val="es-EC"/>
        </w:rPr>
        <w:t>FIGURA 48. ÍNDICE DE INFRAESTRUCTURA DE NAFTA- APEC</w:t>
      </w:r>
    </w:p>
    <w:p w:rsidR="00000000" w:rsidRDefault="00344CB9">
      <w:pPr>
        <w:rPr>
          <w:rFonts w:ascii="Arial" w:hAnsi="Arial"/>
          <w:lang w:val="es-EC"/>
        </w:rPr>
      </w:pPr>
    </w:p>
    <w:p w:rsidR="00000000" w:rsidRDefault="007D13EA">
      <w:pPr>
        <w:tabs>
          <w:tab w:val="left" w:pos="720"/>
        </w:tabs>
        <w:rPr>
          <w:rFonts w:ascii="Arial" w:hAnsi="Arial"/>
          <w:lang w:val="es-EC"/>
        </w:rPr>
      </w:pPr>
      <w:r>
        <w:rPr>
          <w:noProof/>
          <w:lang w:val="es-ES" w:eastAsia="es-ES"/>
        </w:rPr>
        <w:drawing>
          <wp:anchor distT="0" distB="0" distL="114300" distR="114300" simplePos="0" relativeHeight="251679744" behindDoc="0" locked="0" layoutInCell="1" allowOverlap="1">
            <wp:simplePos x="0" y="0"/>
            <wp:positionH relativeFrom="column">
              <wp:posOffset>457200</wp:posOffset>
            </wp:positionH>
            <wp:positionV relativeFrom="paragraph">
              <wp:posOffset>38100</wp:posOffset>
            </wp:positionV>
            <wp:extent cx="4572000" cy="3543300"/>
            <wp:effectExtent l="19050" t="0" r="0" b="0"/>
            <wp:wrapSquare wrapText="bothSides"/>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99"/>
                    <a:srcRect/>
                    <a:stretch>
                      <a:fillRect/>
                    </a:stretch>
                  </pic:blipFill>
                  <pic:spPr bwMode="auto">
                    <a:xfrm>
                      <a:off x="0" y="0"/>
                      <a:ext cx="4572000" cy="3543300"/>
                    </a:xfrm>
                    <a:prstGeom prst="rect">
                      <a:avLst/>
                    </a:prstGeom>
                    <a:noFill/>
                    <a:ln w="9525">
                      <a:noFill/>
                      <a:miter lim="800000"/>
                      <a:headEnd/>
                      <a:tailEnd/>
                    </a:ln>
                  </pic:spPr>
                </pic:pic>
              </a:graphicData>
            </a:graphic>
          </wp:anchor>
        </w:drawing>
      </w: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80768" behindDoc="0" locked="0" layoutInCell="1" allowOverlap="1">
            <wp:simplePos x="0" y="0"/>
            <wp:positionH relativeFrom="column">
              <wp:posOffset>457200</wp:posOffset>
            </wp:positionH>
            <wp:positionV relativeFrom="paragraph">
              <wp:posOffset>739140</wp:posOffset>
            </wp:positionV>
            <wp:extent cx="4572000" cy="3429000"/>
            <wp:effectExtent l="19050" t="0" r="0" b="0"/>
            <wp:wrapSquare wrapText="bothSides"/>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00"/>
                    <a:srcRect/>
                    <a:stretch>
                      <a:fillRect/>
                    </a:stretch>
                  </pic:blipFill>
                  <pic:spPr bwMode="auto">
                    <a:xfrm>
                      <a:off x="0" y="0"/>
                      <a:ext cx="4572000" cy="34290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49. EXPORTACIONES E IMPORTACIONES BILATERALES ENTRE APEC-CAN</w:t>
      </w: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720"/>
          <w:tab w:val="left" w:pos="3240"/>
        </w:tabs>
        <w:jc w:val="center"/>
        <w:rPr>
          <w:rFonts w:ascii="Arial" w:hAnsi="Arial"/>
          <w:lang w:val="es-EC"/>
        </w:rPr>
      </w:pPr>
      <w:r>
        <w:rPr>
          <w:rFonts w:ascii="Goudy Old Style" w:hAnsi="Goudy Old Style"/>
          <w:b/>
          <w:bCs/>
          <w:lang w:val="es-EC"/>
        </w:rPr>
        <w:t>FIGURA 50. TIPO DE CAMBIO REAL BILAT</w:t>
      </w:r>
      <w:r>
        <w:rPr>
          <w:rFonts w:ascii="Goudy Old Style" w:hAnsi="Goudy Old Style"/>
          <w:b/>
          <w:bCs/>
          <w:lang w:val="es-EC"/>
        </w:rPr>
        <w:t>ERAL  APEC-CAN</w:t>
      </w:r>
    </w:p>
    <w:p w:rsidR="00000000" w:rsidRDefault="007D13EA">
      <w:pPr>
        <w:rPr>
          <w:rFonts w:ascii="Arial" w:hAnsi="Arial"/>
          <w:lang w:val="es-EC"/>
        </w:rPr>
      </w:pPr>
      <w:r>
        <w:rPr>
          <w:noProof/>
          <w:lang w:val="es-ES" w:eastAsia="es-ES"/>
        </w:rPr>
        <w:drawing>
          <wp:anchor distT="0" distB="0" distL="114300" distR="114300" simplePos="0" relativeHeight="251681792" behindDoc="0" locked="0" layoutInCell="1" allowOverlap="1">
            <wp:simplePos x="0" y="0"/>
            <wp:positionH relativeFrom="column">
              <wp:posOffset>914400</wp:posOffset>
            </wp:positionH>
            <wp:positionV relativeFrom="paragraph">
              <wp:posOffset>160020</wp:posOffset>
            </wp:positionV>
            <wp:extent cx="3657600" cy="2514600"/>
            <wp:effectExtent l="19050" t="0" r="0" b="0"/>
            <wp:wrapSquare wrapText="bothSides"/>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01"/>
                    <a:srcRect/>
                    <a:stretch>
                      <a:fillRect/>
                    </a:stretch>
                  </pic:blipFill>
                  <pic:spPr bwMode="auto">
                    <a:xfrm>
                      <a:off x="0" y="0"/>
                      <a:ext cx="3657600" cy="2514600"/>
                    </a:xfrm>
                    <a:prstGeom prst="rect">
                      <a:avLst/>
                    </a:prstGeom>
                    <a:noFill/>
                    <a:ln w="9525">
                      <a:noFill/>
                      <a:miter lim="800000"/>
                      <a:headEnd/>
                      <a:tailEnd/>
                    </a:ln>
                  </pic:spPr>
                </pic:pic>
              </a:graphicData>
            </a:graphic>
          </wp:anchor>
        </w:drawing>
      </w:r>
    </w:p>
    <w:p w:rsidR="00000000" w:rsidRDefault="00344CB9">
      <w:pPr>
        <w:tabs>
          <w:tab w:val="left" w:pos="1440"/>
          <w:tab w:val="left" w:pos="720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jc w:val="center"/>
        <w:rPr>
          <w:rFonts w:ascii="Arial" w:hAnsi="Arial"/>
          <w:lang w:val="es-EC"/>
        </w:rPr>
      </w:pPr>
      <w:r>
        <w:rPr>
          <w:rFonts w:ascii="Goudy Old Style" w:hAnsi="Goudy Old Style"/>
          <w:b/>
          <w:bCs/>
          <w:lang w:val="es-EC"/>
        </w:rPr>
        <w:t>FIGURA 51. ÍNDICE DE INFRAESTRUCTURA DE APEC-CAN</w:t>
      </w:r>
    </w:p>
    <w:p w:rsidR="00000000" w:rsidRDefault="00344CB9">
      <w:pPr>
        <w:rPr>
          <w:rFonts w:ascii="Arial" w:hAnsi="Arial"/>
          <w:lang w:val="es-EC"/>
        </w:rPr>
      </w:pPr>
    </w:p>
    <w:p w:rsidR="00000000" w:rsidRDefault="007D13EA">
      <w:pPr>
        <w:rPr>
          <w:rFonts w:ascii="Arial" w:hAnsi="Arial"/>
          <w:lang w:val="es-EC"/>
        </w:rPr>
      </w:pPr>
      <w:r>
        <w:rPr>
          <w:noProof/>
          <w:lang w:val="es-ES" w:eastAsia="es-ES"/>
        </w:rPr>
        <w:drawing>
          <wp:anchor distT="0" distB="0" distL="114300" distR="114300" simplePos="0" relativeHeight="251682816" behindDoc="0" locked="0" layoutInCell="1" allowOverlap="1">
            <wp:simplePos x="0" y="0"/>
            <wp:positionH relativeFrom="column">
              <wp:posOffset>457200</wp:posOffset>
            </wp:positionH>
            <wp:positionV relativeFrom="paragraph">
              <wp:posOffset>76200</wp:posOffset>
            </wp:positionV>
            <wp:extent cx="4572000" cy="4029075"/>
            <wp:effectExtent l="19050" t="0" r="0" b="0"/>
            <wp:wrapSquare wrapText="bothSides"/>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2"/>
                    <a:srcRect/>
                    <a:stretch>
                      <a:fillRect/>
                    </a:stretch>
                  </pic:blipFill>
                  <pic:spPr bwMode="auto">
                    <a:xfrm>
                      <a:off x="0" y="0"/>
                      <a:ext cx="4572000" cy="4029075"/>
                    </a:xfrm>
                    <a:prstGeom prst="rect">
                      <a:avLst/>
                    </a:prstGeom>
                    <a:noFill/>
                    <a:ln w="9525">
                      <a:noFill/>
                      <a:miter lim="800000"/>
                      <a:headEnd/>
                      <a:tailEnd/>
                    </a:ln>
                  </pic:spPr>
                </pic:pic>
              </a:graphicData>
            </a:graphic>
          </wp:anchor>
        </w:drawing>
      </w:r>
    </w:p>
    <w:p w:rsidR="00000000" w:rsidRDefault="00344CB9">
      <w:pPr>
        <w:tabs>
          <w:tab w:val="left" w:pos="720"/>
          <w:tab w:val="left" w:pos="7920"/>
        </w:tabs>
        <w:rPr>
          <w:rFonts w:ascii="Arial" w:hAnsi="Arial"/>
          <w:lang w:val="es-EC"/>
        </w:rPr>
      </w:pPr>
    </w:p>
    <w:p w:rsidR="00000000" w:rsidRDefault="00344CB9">
      <w:pPr>
        <w:tabs>
          <w:tab w:val="left" w:pos="720"/>
          <w:tab w:val="left" w:pos="7920"/>
        </w:tabs>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rPr>
          <w:rFonts w:ascii="Arial" w:hAnsi="Arial"/>
          <w:lang w:val="es-EC"/>
        </w:rPr>
      </w:pPr>
    </w:p>
    <w:p w:rsidR="00000000" w:rsidRDefault="00344CB9">
      <w:pPr>
        <w:tabs>
          <w:tab w:val="left" w:pos="1960"/>
        </w:tabs>
        <w:rPr>
          <w:rFonts w:ascii="Arial" w:hAnsi="Arial"/>
          <w:lang w:val="es-EC"/>
        </w:rPr>
      </w:pPr>
      <w:r>
        <w:rPr>
          <w:rFonts w:ascii="Arial" w:hAnsi="Arial"/>
          <w:lang w:val="es-EC"/>
        </w:rPr>
        <w:tab/>
      </w: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7D13EA">
      <w:pPr>
        <w:tabs>
          <w:tab w:val="left" w:pos="720"/>
          <w:tab w:val="left" w:pos="7920"/>
        </w:tabs>
        <w:spacing w:line="480" w:lineRule="auto"/>
        <w:jc w:val="center"/>
        <w:rPr>
          <w:rFonts w:ascii="Arial" w:hAnsi="Arial"/>
          <w:lang w:val="es-EC"/>
        </w:rPr>
      </w:pPr>
      <w:r>
        <w:rPr>
          <w:noProof/>
          <w:lang w:val="es-ES" w:eastAsia="es-ES"/>
        </w:rPr>
        <w:drawing>
          <wp:anchor distT="0" distB="0" distL="114300" distR="114300" simplePos="0" relativeHeight="251683840" behindDoc="0" locked="0" layoutInCell="1" allowOverlap="1">
            <wp:simplePos x="0" y="0"/>
            <wp:positionH relativeFrom="column">
              <wp:posOffset>457200</wp:posOffset>
            </wp:positionH>
            <wp:positionV relativeFrom="paragraph">
              <wp:posOffset>800100</wp:posOffset>
            </wp:positionV>
            <wp:extent cx="4572000" cy="3429000"/>
            <wp:effectExtent l="19050" t="0" r="0" b="0"/>
            <wp:wrapSquare wrapText="bothSides"/>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03"/>
                    <a:srcRect/>
                    <a:stretch>
                      <a:fillRect/>
                    </a:stretch>
                  </pic:blipFill>
                  <pic:spPr bwMode="auto">
                    <a:xfrm>
                      <a:off x="0" y="0"/>
                      <a:ext cx="4572000" cy="3429000"/>
                    </a:xfrm>
                    <a:prstGeom prst="rect">
                      <a:avLst/>
                    </a:prstGeom>
                    <a:noFill/>
                    <a:ln w="9525">
                      <a:noFill/>
                      <a:miter lim="800000"/>
                      <a:headEnd/>
                      <a:tailEnd/>
                    </a:ln>
                  </pic:spPr>
                </pic:pic>
              </a:graphicData>
            </a:graphic>
          </wp:anchor>
        </w:drawing>
      </w:r>
      <w:r w:rsidR="00344CB9">
        <w:rPr>
          <w:rFonts w:ascii="Goudy Old Style" w:hAnsi="Goudy Old Style"/>
          <w:b/>
          <w:bCs/>
          <w:lang w:val="es-EC"/>
        </w:rPr>
        <w:t>FIGURA 52. EXPORTACIONES E IMPORTACIONES BILATERALES ENTRE APEC-MERCOSUR</w:t>
      </w: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720"/>
          <w:tab w:val="left" w:pos="1960"/>
          <w:tab w:val="left" w:pos="792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jc w:val="center"/>
        <w:rPr>
          <w:rFonts w:ascii="Arial" w:hAnsi="Arial"/>
          <w:lang w:val="es-EC"/>
        </w:rPr>
      </w:pPr>
      <w:r>
        <w:rPr>
          <w:rFonts w:ascii="Goudy Old Style" w:hAnsi="Goudy Old Style"/>
          <w:b/>
          <w:bCs/>
          <w:lang w:val="es-EC"/>
        </w:rPr>
        <w:t>FIGURA 53. TIPO DE CAMBIO REAL BILATERAL  APEC-ME</w:t>
      </w:r>
      <w:r>
        <w:rPr>
          <w:rFonts w:ascii="Goudy Old Style" w:hAnsi="Goudy Old Style"/>
          <w:b/>
          <w:bCs/>
          <w:lang w:val="es-EC"/>
        </w:rPr>
        <w:t>RCOSUR</w:t>
      </w: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7D13EA">
      <w:pPr>
        <w:tabs>
          <w:tab w:val="left" w:pos="1440"/>
          <w:tab w:val="left" w:pos="1960"/>
          <w:tab w:val="left" w:pos="7200"/>
        </w:tabs>
        <w:rPr>
          <w:rFonts w:ascii="Arial" w:hAnsi="Arial"/>
          <w:lang w:val="es-EC"/>
        </w:rPr>
      </w:pPr>
      <w:r>
        <w:rPr>
          <w:noProof/>
          <w:lang w:val="es-ES" w:eastAsia="es-ES"/>
        </w:rPr>
        <w:drawing>
          <wp:anchor distT="0" distB="0" distL="114300" distR="114300" simplePos="0" relativeHeight="251684864" behindDoc="0" locked="0" layoutInCell="1" allowOverlap="1">
            <wp:simplePos x="0" y="0"/>
            <wp:positionH relativeFrom="column">
              <wp:posOffset>914400</wp:posOffset>
            </wp:positionH>
            <wp:positionV relativeFrom="paragraph">
              <wp:posOffset>144780</wp:posOffset>
            </wp:positionV>
            <wp:extent cx="3657600" cy="2628900"/>
            <wp:effectExtent l="19050" t="0" r="0" b="0"/>
            <wp:wrapSquare wrapText="bothSides"/>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4"/>
                    <a:srcRect/>
                    <a:stretch>
                      <a:fillRect/>
                    </a:stretch>
                  </pic:blipFill>
                  <pic:spPr bwMode="auto">
                    <a:xfrm>
                      <a:off x="0" y="0"/>
                      <a:ext cx="3657600" cy="2628900"/>
                    </a:xfrm>
                    <a:prstGeom prst="rect">
                      <a:avLst/>
                    </a:prstGeom>
                    <a:noFill/>
                    <a:ln w="9525">
                      <a:noFill/>
                      <a:miter lim="800000"/>
                      <a:headEnd/>
                      <a:tailEnd/>
                    </a:ln>
                  </pic:spPr>
                </pic:pic>
              </a:graphicData>
            </a:graphic>
          </wp:anchor>
        </w:drawing>
      </w: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jc w:val="center"/>
        <w:rPr>
          <w:rFonts w:ascii="Arial" w:hAnsi="Arial"/>
          <w:lang w:val="es-EC"/>
        </w:rPr>
      </w:pPr>
      <w:r>
        <w:rPr>
          <w:rFonts w:ascii="Goudy Old Style" w:hAnsi="Goudy Old Style"/>
          <w:b/>
          <w:bCs/>
          <w:lang w:val="es-EC"/>
        </w:rPr>
        <w:t>FIGURA 54. ÍNDICE DE INFRAESTRUCTURA DE APEC-CAN</w:t>
      </w:r>
    </w:p>
    <w:p w:rsidR="00000000" w:rsidRDefault="007D13EA">
      <w:pPr>
        <w:tabs>
          <w:tab w:val="left" w:pos="720"/>
          <w:tab w:val="left" w:pos="1960"/>
          <w:tab w:val="left" w:pos="7920"/>
        </w:tabs>
        <w:rPr>
          <w:rFonts w:ascii="Arial" w:hAnsi="Arial"/>
          <w:lang w:val="es-EC"/>
        </w:rPr>
      </w:pPr>
      <w:r>
        <w:rPr>
          <w:noProof/>
          <w:lang w:val="es-ES" w:eastAsia="es-ES"/>
        </w:rPr>
        <w:drawing>
          <wp:anchor distT="0" distB="0" distL="114300" distR="114300" simplePos="0" relativeHeight="251685888" behindDoc="0" locked="0" layoutInCell="1" allowOverlap="1">
            <wp:simplePos x="0" y="0"/>
            <wp:positionH relativeFrom="column">
              <wp:posOffset>457200</wp:posOffset>
            </wp:positionH>
            <wp:positionV relativeFrom="paragraph">
              <wp:posOffset>160020</wp:posOffset>
            </wp:positionV>
            <wp:extent cx="4584700" cy="3474720"/>
            <wp:effectExtent l="19050" t="0" r="6350" b="0"/>
            <wp:wrapSquare wrapText="bothSides"/>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05"/>
                    <a:srcRect/>
                    <a:stretch>
                      <a:fillRect/>
                    </a:stretch>
                  </pic:blipFill>
                  <pic:spPr bwMode="auto">
                    <a:xfrm>
                      <a:off x="0" y="0"/>
                      <a:ext cx="4584700" cy="3474720"/>
                    </a:xfrm>
                    <a:prstGeom prst="rect">
                      <a:avLst/>
                    </a:prstGeom>
                    <a:noFill/>
                    <a:ln w="9525">
                      <a:noFill/>
                      <a:miter lim="800000"/>
                      <a:headEnd/>
                      <a:tailEnd/>
                    </a:ln>
                  </pic:spPr>
                </pic:pic>
              </a:graphicData>
            </a:graphic>
          </wp:anchor>
        </w:drawing>
      </w: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720"/>
          <w:tab w:val="left" w:pos="7920"/>
        </w:tabs>
        <w:spacing w:line="480" w:lineRule="auto"/>
        <w:jc w:val="center"/>
        <w:rPr>
          <w:rFonts w:ascii="Arial" w:hAnsi="Arial"/>
          <w:lang w:val="es-EC"/>
        </w:rPr>
      </w:pPr>
      <w:r>
        <w:rPr>
          <w:rFonts w:ascii="Goudy Old Style" w:hAnsi="Goudy Old Style"/>
          <w:b/>
          <w:bCs/>
          <w:lang w:val="es-EC"/>
        </w:rPr>
        <w:t>FIGURA 55. EXPORTACIONES E IMPORTACIONES BILATERALES ENTRE APEC-UNIÓN EUROPEA</w:t>
      </w:r>
    </w:p>
    <w:p w:rsidR="00000000" w:rsidRDefault="007D13EA">
      <w:pPr>
        <w:tabs>
          <w:tab w:val="left" w:pos="1960"/>
        </w:tabs>
        <w:rPr>
          <w:rFonts w:ascii="Arial" w:hAnsi="Arial"/>
          <w:lang w:val="es-EC"/>
        </w:rPr>
      </w:pPr>
      <w:r>
        <w:rPr>
          <w:noProof/>
          <w:lang w:val="es-ES" w:eastAsia="es-ES"/>
        </w:rPr>
        <w:drawing>
          <wp:anchor distT="0" distB="0" distL="114300" distR="114300" simplePos="0" relativeHeight="251686912" behindDoc="0" locked="0" layoutInCell="1" allowOverlap="1">
            <wp:simplePos x="0" y="0"/>
            <wp:positionH relativeFrom="column">
              <wp:posOffset>457200</wp:posOffset>
            </wp:positionH>
            <wp:positionV relativeFrom="paragraph">
              <wp:posOffset>30480</wp:posOffset>
            </wp:positionV>
            <wp:extent cx="4572000" cy="3467100"/>
            <wp:effectExtent l="19050" t="0" r="0" b="0"/>
            <wp:wrapSquare wrapText="bothSides"/>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06"/>
                    <a:srcRect/>
                    <a:stretch>
                      <a:fillRect/>
                    </a:stretch>
                  </pic:blipFill>
                  <pic:spPr bwMode="auto">
                    <a:xfrm>
                      <a:off x="0" y="0"/>
                      <a:ext cx="4572000" cy="3467100"/>
                    </a:xfrm>
                    <a:prstGeom prst="rect">
                      <a:avLst/>
                    </a:prstGeom>
                    <a:noFill/>
                    <a:ln w="9525">
                      <a:noFill/>
                      <a:miter lim="800000"/>
                      <a:headEnd/>
                      <a:tailEnd/>
                    </a:ln>
                  </pic:spPr>
                </pic:pic>
              </a:graphicData>
            </a:graphic>
          </wp:anchor>
        </w:drawing>
      </w:r>
    </w:p>
    <w:p w:rsidR="00000000" w:rsidRDefault="00344CB9">
      <w:pPr>
        <w:tabs>
          <w:tab w:val="left" w:pos="720"/>
          <w:tab w:val="left" w:pos="1960"/>
          <w:tab w:val="left" w:pos="792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jc w:val="center"/>
        <w:rPr>
          <w:rFonts w:ascii="Arial" w:hAnsi="Arial"/>
          <w:lang w:val="es-EC"/>
        </w:rPr>
      </w:pPr>
      <w:r>
        <w:rPr>
          <w:rFonts w:ascii="Goudy Old Style" w:hAnsi="Goudy Old Style"/>
          <w:b/>
          <w:bCs/>
          <w:lang w:val="es-EC"/>
        </w:rPr>
        <w:t>FIGURA 56. TIPO DE CAMBIO REAL BILATERAL  AP</w:t>
      </w:r>
      <w:r>
        <w:rPr>
          <w:rFonts w:ascii="Goudy Old Style" w:hAnsi="Goudy Old Style"/>
          <w:b/>
          <w:bCs/>
          <w:lang w:val="es-EC"/>
        </w:rPr>
        <w:t>EC-UNIÓN EUROPEA</w:t>
      </w:r>
    </w:p>
    <w:p w:rsidR="00000000" w:rsidRDefault="00344CB9">
      <w:pPr>
        <w:tabs>
          <w:tab w:val="left" w:pos="1440"/>
          <w:tab w:val="left" w:pos="1960"/>
        </w:tabs>
        <w:rPr>
          <w:rFonts w:ascii="Arial" w:hAnsi="Arial"/>
          <w:lang w:val="es-EC"/>
        </w:rPr>
      </w:pPr>
    </w:p>
    <w:p w:rsidR="00000000" w:rsidRDefault="007D13EA">
      <w:pPr>
        <w:tabs>
          <w:tab w:val="left" w:pos="1440"/>
          <w:tab w:val="left" w:pos="1960"/>
          <w:tab w:val="left" w:pos="7200"/>
        </w:tabs>
        <w:rPr>
          <w:rFonts w:ascii="Arial" w:hAnsi="Arial"/>
          <w:lang w:val="es-EC"/>
        </w:rPr>
      </w:pPr>
      <w:r>
        <w:rPr>
          <w:noProof/>
          <w:lang w:val="es-ES" w:eastAsia="es-ES"/>
        </w:rPr>
        <w:drawing>
          <wp:anchor distT="0" distB="0" distL="114300" distR="114300" simplePos="0" relativeHeight="251687936" behindDoc="0" locked="0" layoutInCell="1" allowOverlap="1">
            <wp:simplePos x="0" y="0"/>
            <wp:positionH relativeFrom="column">
              <wp:posOffset>914400</wp:posOffset>
            </wp:positionH>
            <wp:positionV relativeFrom="paragraph">
              <wp:posOffset>106680</wp:posOffset>
            </wp:positionV>
            <wp:extent cx="3657600" cy="2345055"/>
            <wp:effectExtent l="19050" t="0" r="0" b="0"/>
            <wp:wrapSquare wrapText="bothSides"/>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07"/>
                    <a:srcRect/>
                    <a:stretch>
                      <a:fillRect/>
                    </a:stretch>
                  </pic:blipFill>
                  <pic:spPr bwMode="auto">
                    <a:xfrm>
                      <a:off x="0" y="0"/>
                      <a:ext cx="3657600" cy="2345055"/>
                    </a:xfrm>
                    <a:prstGeom prst="rect">
                      <a:avLst/>
                    </a:prstGeom>
                    <a:noFill/>
                    <a:ln w="9525">
                      <a:noFill/>
                      <a:miter lim="800000"/>
                      <a:headEnd/>
                      <a:tailEnd/>
                    </a:ln>
                  </pic:spPr>
                </pic:pic>
              </a:graphicData>
            </a:graphic>
          </wp:anchor>
        </w:drawing>
      </w: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jc w:val="center"/>
        <w:rPr>
          <w:rFonts w:ascii="Arial" w:hAnsi="Arial"/>
          <w:lang w:val="es-EC"/>
        </w:rPr>
      </w:pPr>
      <w:r>
        <w:rPr>
          <w:rFonts w:ascii="Goudy Old Style" w:hAnsi="Goudy Old Style"/>
          <w:b/>
          <w:bCs/>
          <w:lang w:val="es-EC"/>
        </w:rPr>
        <w:t>FIGURA 57. ÍNDICE DE INFRAESTRUCTURA DE APEC- UNIÓN EUROPEA</w:t>
      </w:r>
    </w:p>
    <w:p w:rsidR="00000000" w:rsidRDefault="00344CB9">
      <w:pPr>
        <w:tabs>
          <w:tab w:val="left" w:pos="1960"/>
        </w:tabs>
        <w:rPr>
          <w:rFonts w:ascii="Arial" w:hAnsi="Arial"/>
          <w:lang w:val="es-EC"/>
        </w:rPr>
      </w:pPr>
    </w:p>
    <w:p w:rsidR="00000000" w:rsidRDefault="007D13EA">
      <w:pPr>
        <w:tabs>
          <w:tab w:val="left" w:pos="720"/>
          <w:tab w:val="left" w:pos="1960"/>
          <w:tab w:val="left" w:pos="7920"/>
        </w:tabs>
        <w:rPr>
          <w:rFonts w:ascii="Arial" w:hAnsi="Arial"/>
          <w:lang w:val="es-EC"/>
        </w:rPr>
      </w:pPr>
      <w:r>
        <w:rPr>
          <w:noProof/>
          <w:lang w:val="es-ES" w:eastAsia="es-ES"/>
        </w:rPr>
        <w:drawing>
          <wp:anchor distT="0" distB="0" distL="114300" distR="114300" simplePos="0" relativeHeight="251688960" behindDoc="0" locked="0" layoutInCell="1" allowOverlap="1">
            <wp:simplePos x="0" y="0"/>
            <wp:positionH relativeFrom="column">
              <wp:posOffset>457200</wp:posOffset>
            </wp:positionH>
            <wp:positionV relativeFrom="paragraph">
              <wp:posOffset>83820</wp:posOffset>
            </wp:positionV>
            <wp:extent cx="4572000" cy="3931920"/>
            <wp:effectExtent l="19050" t="0" r="0" b="0"/>
            <wp:wrapSquare wrapText="bothSides"/>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08"/>
                    <a:srcRect/>
                    <a:stretch>
                      <a:fillRect/>
                    </a:stretch>
                  </pic:blipFill>
                  <pic:spPr bwMode="auto">
                    <a:xfrm>
                      <a:off x="0" y="0"/>
                      <a:ext cx="4572000" cy="3931920"/>
                    </a:xfrm>
                    <a:prstGeom prst="rect">
                      <a:avLst/>
                    </a:prstGeom>
                    <a:noFill/>
                    <a:ln w="9525">
                      <a:noFill/>
                      <a:miter lim="800000"/>
                      <a:headEnd/>
                      <a:tailEnd/>
                    </a:ln>
                  </pic:spPr>
                </pic:pic>
              </a:graphicData>
            </a:graphic>
          </wp:anchor>
        </w:drawing>
      </w:r>
    </w:p>
    <w:p w:rsidR="00000000" w:rsidRDefault="00344CB9">
      <w:pPr>
        <w:tabs>
          <w:tab w:val="left" w:pos="720"/>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000000" w:rsidRDefault="00344CB9">
      <w:pPr>
        <w:tabs>
          <w:tab w:val="left" w:pos="1960"/>
        </w:tabs>
        <w:rPr>
          <w:rFonts w:ascii="Arial" w:hAnsi="Arial"/>
          <w:lang w:val="es-EC"/>
        </w:rPr>
      </w:pPr>
    </w:p>
    <w:p w:rsidR="00344CB9" w:rsidRDefault="00344CB9">
      <w:pPr>
        <w:tabs>
          <w:tab w:val="left" w:pos="1960"/>
        </w:tabs>
        <w:rPr>
          <w:rFonts w:ascii="Arial" w:hAnsi="Arial"/>
          <w:lang w:val="es-EC"/>
        </w:rPr>
      </w:pPr>
    </w:p>
    <w:sectPr w:rsidR="00344CB9">
      <w:footerReference w:type="default" r:id="rId309"/>
      <w:pgSz w:w="12240" w:h="15840" w:code="1"/>
      <w:pgMar w:top="2275" w:right="1411" w:bottom="1987"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B9" w:rsidRDefault="00344CB9">
      <w:r>
        <w:separator/>
      </w:r>
    </w:p>
  </w:endnote>
  <w:endnote w:type="continuationSeparator" w:id="1">
    <w:p w:rsidR="00344CB9" w:rsidRDefault="00344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87</w:t>
    </w:r>
    <w:r>
      <w:rPr>
        <w:rStyle w:val="Nmerodepgina"/>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997F7E">
      <w:rPr>
        <w:rStyle w:val="Nmerodepgina"/>
        <w:rFonts w:ascii="Arial" w:hAnsi="Arial"/>
        <w:noProof/>
      </w:rPr>
      <w:t>9</w:t>
    </w:r>
    <w:r>
      <w:rPr>
        <w:rStyle w:val="Nmerodepgina"/>
        <w:rFonts w:ascii="Arial" w:hAnsi="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997F7E">
      <w:rPr>
        <w:rStyle w:val="Nmerodepgina"/>
        <w:rFonts w:ascii="Arial" w:hAnsi="Arial"/>
        <w:noProof/>
      </w:rPr>
      <w:t>27</w:t>
    </w:r>
    <w:r>
      <w:rPr>
        <w:rStyle w:val="Nmerodepgina"/>
        <w:rFonts w:ascii="Arial" w:hAnsi="Aria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7D13EA">
      <w:rPr>
        <w:rStyle w:val="Nmerodepgina"/>
        <w:rFonts w:ascii="Arial" w:hAnsi="Arial"/>
        <w:noProof/>
      </w:rPr>
      <w:t>51</w:t>
    </w:r>
    <w:r>
      <w:rPr>
        <w:rStyle w:val="Nmerodepgina"/>
        <w:rFonts w:ascii="Arial" w:hAnsi="Arial"/>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Piedepgina"/>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7D13EA">
      <w:rPr>
        <w:rStyle w:val="Nmerodepgina"/>
        <w:rFonts w:ascii="Arial" w:hAnsi="Arial"/>
        <w:noProof/>
      </w:rPr>
      <w:t>60</w:t>
    </w:r>
    <w:r>
      <w:rPr>
        <w:rStyle w:val="Nmerodepgina"/>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B9" w:rsidRDefault="00344CB9">
      <w:r>
        <w:separator/>
      </w:r>
    </w:p>
  </w:footnote>
  <w:footnote w:type="continuationSeparator" w:id="1">
    <w:p w:rsidR="00344CB9" w:rsidRDefault="00344CB9">
      <w:r>
        <w:continuationSeparator/>
      </w:r>
    </w:p>
  </w:footnote>
  <w:footnote w:id="2">
    <w:p w:rsidR="00000000" w:rsidRDefault="00344CB9">
      <w:pPr>
        <w:pStyle w:val="Textonotapie"/>
        <w:rPr>
          <w:sz w:val="24"/>
          <w:szCs w:val="24"/>
          <w:lang w:val="es-EC"/>
        </w:rPr>
      </w:pPr>
      <w:r>
        <w:rPr>
          <w:rStyle w:val="Refdenotaalpie"/>
        </w:rPr>
        <w:footnoteRef/>
      </w:r>
      <w:r>
        <w:rPr>
          <w:lang w:val="es-EC"/>
        </w:rPr>
        <w:t xml:space="preserve"> </w:t>
      </w:r>
      <w:r>
        <w:rPr>
          <w:sz w:val="24"/>
          <w:szCs w:val="24"/>
          <w:lang w:val="es-EC"/>
        </w:rPr>
        <w:t>Para una justificación ver Peter Isard (1977)</w:t>
      </w:r>
    </w:p>
  </w:footnote>
  <w:footnote w:id="3">
    <w:p w:rsidR="00000000" w:rsidRDefault="00344CB9">
      <w:pPr>
        <w:pStyle w:val="Textonotapie"/>
        <w:jc w:val="both"/>
        <w:rPr>
          <w:rFonts w:ascii="Arial" w:hAnsi="Arial"/>
          <w:lang w:val="es-EC"/>
        </w:rPr>
      </w:pPr>
      <w:r>
        <w:rPr>
          <w:rStyle w:val="Refdenotaalpie"/>
        </w:rPr>
        <w:footnoteRef/>
      </w:r>
      <w:r>
        <w:rPr>
          <w:lang w:val="es-EC"/>
        </w:rPr>
        <w:t xml:space="preserve"> </w:t>
      </w:r>
      <w:r>
        <w:rPr>
          <w:rFonts w:ascii="Arial" w:hAnsi="Arial"/>
          <w:lang w:val="es-EC"/>
        </w:rPr>
        <w:t>En recientes métodos desarrollados para el análisis de comercio bilateral no require de este s</w:t>
      </w:r>
      <w:r>
        <w:rPr>
          <w:rFonts w:ascii="Arial" w:hAnsi="Arial"/>
          <w:lang w:val="es-EC"/>
        </w:rPr>
        <w:t>upuesto. Ver Feenstra (Scottish Journal of Political Economy, 2002).</w:t>
      </w:r>
    </w:p>
  </w:footnote>
  <w:footnote w:id="4">
    <w:p w:rsidR="00000000" w:rsidRDefault="00344CB9">
      <w:pPr>
        <w:pStyle w:val="Textonotapie"/>
        <w:jc w:val="both"/>
        <w:rPr>
          <w:rFonts w:ascii="Arial" w:hAnsi="Arial"/>
          <w:lang w:val="es-EC"/>
        </w:rPr>
      </w:pPr>
      <w:r>
        <w:rPr>
          <w:rStyle w:val="Refdenotaalpie"/>
        </w:rPr>
        <w:footnoteRef/>
      </w:r>
      <w:r>
        <w:rPr>
          <w:lang w:val="es-EC"/>
        </w:rPr>
        <w:t xml:space="preserve"> </w:t>
      </w:r>
      <w:r>
        <w:rPr>
          <w:rFonts w:ascii="Arial" w:hAnsi="Arial"/>
          <w:lang w:val="es-EC"/>
        </w:rPr>
        <w:t>La Infraestructura en cada país esta medido por un índice construido tomando la media sobre cuatros variables: km de carreteras, km de carreteras pavimentadas, km de rieles (cada una de</w:t>
      </w:r>
      <w:r>
        <w:rPr>
          <w:rFonts w:ascii="Arial" w:hAnsi="Arial"/>
          <w:lang w:val="es-EC"/>
        </w:rPr>
        <w:t xml:space="preserve"> estas variables divididas para la densidad de la población por km</w:t>
      </w:r>
      <w:r>
        <w:rPr>
          <w:rFonts w:ascii="Arial" w:hAnsi="Arial"/>
          <w:vertAlign w:val="superscript"/>
          <w:lang w:val="es-EC"/>
        </w:rPr>
        <w:t>2</w:t>
      </w:r>
      <w:r>
        <w:rPr>
          <w:rFonts w:ascii="Arial" w:hAnsi="Arial"/>
          <w:lang w:val="es-EC"/>
        </w:rPr>
        <w:t>) y el promedio de líneas telefónicas por persona. Estas medidas están altamente correlacionadas entre sí, pero no es posible identificar la influencia de cada una de ellas sobre los costos</w:t>
      </w:r>
      <w:r>
        <w:rPr>
          <w:rFonts w:ascii="Arial" w:hAnsi="Arial"/>
          <w:lang w:val="es-EC"/>
        </w:rPr>
        <w:t xml:space="preserve"> de tranporte por separado.</w:t>
      </w:r>
    </w:p>
    <w:p w:rsidR="00000000" w:rsidRDefault="00344CB9">
      <w:pPr>
        <w:pStyle w:val="Textonotapie"/>
        <w:rPr>
          <w:lang w:val="es-EC"/>
        </w:rPr>
      </w:pPr>
    </w:p>
  </w:footnote>
  <w:footnote w:id="5">
    <w:p w:rsidR="00000000" w:rsidRDefault="00344CB9">
      <w:pPr>
        <w:pStyle w:val="Textonotapie"/>
        <w:jc w:val="both"/>
        <w:rPr>
          <w:rFonts w:ascii="Arial" w:hAnsi="Arial"/>
          <w:lang w:val="es-EC"/>
        </w:rPr>
      </w:pPr>
      <w:r>
        <w:rPr>
          <w:rStyle w:val="Refdenotaalpie"/>
          <w:rFonts w:ascii="Arial" w:hAnsi="Arial"/>
        </w:rPr>
        <w:footnoteRef/>
      </w:r>
      <w:r>
        <w:rPr>
          <w:rFonts w:ascii="Arial" w:hAnsi="Arial"/>
          <w:lang w:val="es-EC"/>
        </w:rPr>
        <w:t xml:space="preserve"> Se realizaron 19 combinaciones entre los bloques comerciales, excluyendo la combinación APEC-NAFTA, debido a que sería un análisis de comercio intrarregional.</w:t>
      </w:r>
    </w:p>
    <w:p w:rsidR="00000000" w:rsidRDefault="00344CB9">
      <w:pPr>
        <w:pStyle w:val="Textonotapie"/>
        <w:jc w:val="both"/>
        <w:rPr>
          <w:rFonts w:ascii="Arial" w:hAnsi="Arial"/>
          <w:lang w:val="es-EC"/>
        </w:rPr>
      </w:pPr>
    </w:p>
  </w:footnote>
  <w:footnote w:id="6">
    <w:p w:rsidR="00000000" w:rsidRDefault="00344CB9">
      <w:pPr>
        <w:pStyle w:val="Textonotapie"/>
        <w:jc w:val="both"/>
        <w:rPr>
          <w:lang w:val="es-EC"/>
        </w:rPr>
      </w:pPr>
      <w:r>
        <w:rPr>
          <w:rStyle w:val="Refdenotaalpie"/>
          <w:rFonts w:ascii="Arial" w:hAnsi="Arial"/>
        </w:rPr>
        <w:footnoteRef/>
      </w:r>
      <w:r>
        <w:rPr>
          <w:rFonts w:ascii="Arial" w:hAnsi="Arial"/>
          <w:lang w:val="es-EC"/>
        </w:rPr>
        <w:t xml:space="preserve"> El </w:t>
      </w:r>
      <w:r>
        <w:rPr>
          <w:rFonts w:ascii="Arial" w:hAnsi="Arial"/>
          <w:i/>
          <w:iCs/>
          <w:lang w:val="es-EC"/>
        </w:rPr>
        <w:t>Geary-Khamis</w:t>
      </w:r>
      <w:r>
        <w:rPr>
          <w:rFonts w:ascii="Arial" w:hAnsi="Arial"/>
          <w:lang w:val="es-EC"/>
        </w:rPr>
        <w:t xml:space="preserve"> dólar también es conocido como el Dólar Interna</w:t>
      </w:r>
      <w:r>
        <w:rPr>
          <w:rFonts w:ascii="Arial" w:hAnsi="Arial"/>
          <w:lang w:val="es-EC"/>
        </w:rPr>
        <w:t>cional</w:t>
      </w:r>
      <w:r>
        <w:rPr>
          <w:rFonts w:ascii="Arial" w:hAnsi="Arial"/>
          <w:i/>
          <w:iCs/>
          <w:lang w:val="es-EC"/>
        </w:rPr>
        <w:t>,</w:t>
      </w:r>
      <w:r>
        <w:rPr>
          <w:rFonts w:ascii="Arial" w:hAnsi="Arial"/>
          <w:lang w:val="es-EC"/>
        </w:rPr>
        <w:t xml:space="preserve"> es un método sofisticado de agregación para calcular comparaciones económicas entre países. Es basado en el Poder de Paridad de Compra de la moneda y un promedio de precios internacionales de las mercancías.</w:t>
      </w:r>
    </w:p>
  </w:footnote>
  <w:footnote w:id="7">
    <w:p w:rsidR="00000000" w:rsidRDefault="00344CB9">
      <w:pPr>
        <w:pStyle w:val="Textonotapie"/>
        <w:jc w:val="both"/>
        <w:rPr>
          <w:lang w:val="es-EC"/>
        </w:rPr>
      </w:pPr>
      <w:r>
        <w:rPr>
          <w:rStyle w:val="Refdenotaalpie"/>
        </w:rPr>
        <w:footnoteRef/>
      </w:r>
      <w:r>
        <w:rPr>
          <w:lang w:val="es-EC"/>
        </w:rPr>
        <w:t xml:space="preserve"> </w:t>
      </w:r>
      <w:r>
        <w:rPr>
          <w:rFonts w:ascii="Arial" w:hAnsi="Arial"/>
          <w:lang w:val="es-EC"/>
        </w:rPr>
        <w:t>Limao y Venables (1999)</w:t>
      </w:r>
    </w:p>
  </w:footnote>
  <w:footnote w:id="8">
    <w:p w:rsidR="00000000" w:rsidRDefault="00344CB9">
      <w:pPr>
        <w:pStyle w:val="Textonotapie"/>
        <w:rPr>
          <w:rFonts w:ascii="Arial" w:hAnsi="Arial"/>
          <w:lang w:val="es-EC"/>
        </w:rPr>
      </w:pPr>
      <w:r>
        <w:rPr>
          <w:rStyle w:val="Refdenotaalpie"/>
          <w:rFonts w:ascii="Arial" w:hAnsi="Arial"/>
        </w:rPr>
        <w:footnoteRef/>
      </w:r>
      <w:r>
        <w:rPr>
          <w:rFonts w:ascii="Arial" w:hAnsi="Arial"/>
          <w:lang w:val="es-EC"/>
        </w:rPr>
        <w:t xml:space="preserve"> Véase Burdis</w:t>
      </w:r>
      <w:r>
        <w:rPr>
          <w:rFonts w:ascii="Arial" w:hAnsi="Arial"/>
          <w:lang w:val="es-EC"/>
        </w:rPr>
        <w:t>so, Tamara (1997).</w:t>
      </w:r>
    </w:p>
    <w:p w:rsidR="00000000" w:rsidRDefault="00344CB9">
      <w:pPr>
        <w:pStyle w:val="Textonotapie"/>
        <w:rPr>
          <w:rFonts w:ascii="Arial" w:hAnsi="Arial"/>
          <w:lang w:val="es-EC"/>
        </w:rPr>
      </w:pPr>
    </w:p>
  </w:footnote>
  <w:footnote w:id="9">
    <w:p w:rsidR="00000000" w:rsidRDefault="00344CB9">
      <w:pPr>
        <w:autoSpaceDE w:val="0"/>
        <w:autoSpaceDN w:val="0"/>
        <w:adjustRightInd w:val="0"/>
        <w:jc w:val="both"/>
      </w:pPr>
      <w:r>
        <w:rPr>
          <w:rStyle w:val="Refdenotaalpie"/>
          <w:rFonts w:ascii="Arial" w:hAnsi="Arial"/>
          <w:sz w:val="20"/>
          <w:szCs w:val="20"/>
        </w:rPr>
        <w:footnoteRef/>
      </w:r>
      <w:r>
        <w:rPr>
          <w:rFonts w:ascii="Arial" w:hAnsi="Arial"/>
          <w:sz w:val="20"/>
          <w:szCs w:val="20"/>
          <w:lang w:val="es-EC"/>
        </w:rPr>
        <w:t xml:space="preserve"> </w:t>
      </w:r>
      <w:r>
        <w:rPr>
          <w:rFonts w:ascii="Arial" w:hAnsi="Arial" w:cs="Arial"/>
          <w:sz w:val="20"/>
          <w:szCs w:val="20"/>
          <w:lang w:val="es-EC" w:bidi="ml-IN"/>
        </w:rPr>
        <w:t>Este tipo de efectos tienen bastante lógica cuando uno supone que no todas las unidades económicas toman sus decisiones de una misma forma o tomando en cuenta las mismas consideraciones, aunque estas se vean afectadas por igual por al</w:t>
      </w:r>
      <w:r>
        <w:rPr>
          <w:rFonts w:ascii="Arial" w:hAnsi="Arial" w:cs="Arial"/>
          <w:sz w:val="20"/>
          <w:szCs w:val="20"/>
          <w:lang w:val="es-EC" w:bidi="ml-IN"/>
        </w:rPr>
        <w:t>gunos otros factores exógenos (choques macroeconómicos, por ejemplo).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Encabezado"/>
      <w:jc w:val="right"/>
      <w:rPr>
        <w:rFonts w:ascii="Goudy Old Style" w:hAnsi="Goudy Old Style"/>
      </w:rPr>
    </w:pPr>
    <w:r>
      <w:rPr>
        <w:rStyle w:val="Nmerodepgina"/>
        <w:rFonts w:ascii="Goudy Old Style" w:hAnsi="Goudy Old Style"/>
      </w:rPr>
      <w:fldChar w:fldCharType="begin"/>
    </w:r>
    <w:r>
      <w:rPr>
        <w:rStyle w:val="Nmerodepgina"/>
        <w:rFonts w:ascii="Goudy Old Style" w:hAnsi="Goudy Old Style"/>
      </w:rPr>
      <w:instrText xml:space="preserve"> PAGE </w:instrText>
    </w:r>
    <w:r>
      <w:rPr>
        <w:rStyle w:val="Nmerodepgina"/>
        <w:rFonts w:ascii="Goudy Old Style" w:hAnsi="Goudy Old Style"/>
      </w:rPr>
      <w:fldChar w:fldCharType="separate"/>
    </w:r>
    <w:r w:rsidR="00997F7E">
      <w:rPr>
        <w:rStyle w:val="Nmerodepgina"/>
        <w:rFonts w:ascii="Goudy Old Style" w:hAnsi="Goudy Old Style"/>
        <w:noProof/>
      </w:rPr>
      <w:t>IV</w:t>
    </w:r>
    <w:r>
      <w:rPr>
        <w:rStyle w:val="Nmerodepgina"/>
        <w:rFonts w:ascii="Goudy Old Style" w:hAnsi="Goudy Old Sty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4C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3B99"/>
    <w:multiLevelType w:val="hybridMultilevel"/>
    <w:tmpl w:val="54BC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1E3E41"/>
    <w:multiLevelType w:val="multilevel"/>
    <w:tmpl w:val="2D72C33E"/>
    <w:lvl w:ilvl="0">
      <w:start w:val="2"/>
      <w:numFmt w:val="decimal"/>
      <w:lvlText w:val="%1"/>
      <w:lvlJc w:val="left"/>
      <w:pPr>
        <w:tabs>
          <w:tab w:val="num" w:pos="720"/>
        </w:tabs>
        <w:ind w:left="720" w:hanging="720"/>
      </w:pPr>
      <w:rPr>
        <w:rFonts w:ascii="Arial" w:hAnsi="Arial" w:hint="default"/>
        <w:b w:val="0"/>
        <w:sz w:val="24"/>
      </w:rPr>
    </w:lvl>
    <w:lvl w:ilvl="1">
      <w:start w:val="3"/>
      <w:numFmt w:val="decimal"/>
      <w:lvlText w:val="%1.%2"/>
      <w:lvlJc w:val="left"/>
      <w:pPr>
        <w:tabs>
          <w:tab w:val="num" w:pos="720"/>
        </w:tabs>
        <w:ind w:left="720" w:hanging="720"/>
      </w:pPr>
      <w:rPr>
        <w:rFonts w:ascii="Arial" w:hAnsi="Arial" w:hint="default"/>
        <w:b w:val="0"/>
        <w:sz w:val="24"/>
      </w:rPr>
    </w:lvl>
    <w:lvl w:ilvl="2">
      <w:start w:val="1"/>
      <w:numFmt w:val="decimal"/>
      <w:lvlText w:val="%1.%2.%3"/>
      <w:lvlJc w:val="left"/>
      <w:pPr>
        <w:tabs>
          <w:tab w:val="num" w:pos="1080"/>
        </w:tabs>
        <w:ind w:left="1080" w:hanging="1080"/>
      </w:pPr>
      <w:rPr>
        <w:rFonts w:ascii="Arial" w:hAnsi="Arial" w:hint="default"/>
        <w:b w:val="0"/>
        <w:sz w:val="24"/>
      </w:rPr>
    </w:lvl>
    <w:lvl w:ilvl="3">
      <w:start w:val="2"/>
      <w:numFmt w:val="decimal"/>
      <w:lvlText w:val="%1.%2.%3.%4"/>
      <w:lvlJc w:val="left"/>
      <w:pPr>
        <w:tabs>
          <w:tab w:val="num" w:pos="1080"/>
        </w:tabs>
        <w:ind w:left="1080" w:hanging="1080"/>
      </w:pPr>
      <w:rPr>
        <w:rFonts w:ascii="Arial" w:hAnsi="Arial" w:hint="default"/>
        <w:b w:val="0"/>
        <w:sz w:val="24"/>
      </w:rPr>
    </w:lvl>
    <w:lvl w:ilvl="4">
      <w:start w:val="1"/>
      <w:numFmt w:val="decimal"/>
      <w:lvlText w:val="%1.%2.%3.%4.%5"/>
      <w:lvlJc w:val="left"/>
      <w:pPr>
        <w:tabs>
          <w:tab w:val="num" w:pos="1440"/>
        </w:tabs>
        <w:ind w:left="1440" w:hanging="1440"/>
      </w:pPr>
      <w:rPr>
        <w:rFonts w:ascii="Arial" w:hAnsi="Arial" w:hint="default"/>
        <w:b w:val="0"/>
        <w:sz w:val="24"/>
      </w:rPr>
    </w:lvl>
    <w:lvl w:ilvl="5">
      <w:start w:val="1"/>
      <w:numFmt w:val="decimal"/>
      <w:lvlText w:val="%1.%2.%3.%4.%5.%6"/>
      <w:lvlJc w:val="left"/>
      <w:pPr>
        <w:tabs>
          <w:tab w:val="num" w:pos="1800"/>
        </w:tabs>
        <w:ind w:left="1800" w:hanging="1800"/>
      </w:pPr>
      <w:rPr>
        <w:rFonts w:ascii="Arial" w:hAnsi="Arial" w:hint="default"/>
        <w:b w:val="0"/>
        <w:sz w:val="24"/>
      </w:rPr>
    </w:lvl>
    <w:lvl w:ilvl="6">
      <w:start w:val="1"/>
      <w:numFmt w:val="decimal"/>
      <w:lvlText w:val="%1.%2.%3.%4.%5.%6.%7"/>
      <w:lvlJc w:val="left"/>
      <w:pPr>
        <w:tabs>
          <w:tab w:val="num" w:pos="2160"/>
        </w:tabs>
        <w:ind w:left="2160" w:hanging="2160"/>
      </w:pPr>
      <w:rPr>
        <w:rFonts w:ascii="Arial" w:hAnsi="Arial" w:hint="default"/>
        <w:b w:val="0"/>
        <w:sz w:val="24"/>
      </w:rPr>
    </w:lvl>
    <w:lvl w:ilvl="7">
      <w:start w:val="1"/>
      <w:numFmt w:val="decimal"/>
      <w:lvlText w:val="%1.%2.%3.%4.%5.%6.%7.%8"/>
      <w:lvlJc w:val="left"/>
      <w:pPr>
        <w:tabs>
          <w:tab w:val="num" w:pos="2160"/>
        </w:tabs>
        <w:ind w:left="2160" w:hanging="2160"/>
      </w:pPr>
      <w:rPr>
        <w:rFonts w:ascii="Arial" w:hAnsi="Arial" w:hint="default"/>
        <w:b w:val="0"/>
        <w:sz w:val="24"/>
      </w:rPr>
    </w:lvl>
    <w:lvl w:ilvl="8">
      <w:start w:val="1"/>
      <w:numFmt w:val="decimal"/>
      <w:lvlText w:val="%1.%2.%3.%4.%5.%6.%7.%8.%9"/>
      <w:lvlJc w:val="left"/>
      <w:pPr>
        <w:tabs>
          <w:tab w:val="num" w:pos="2520"/>
        </w:tabs>
        <w:ind w:left="2520" w:hanging="2520"/>
      </w:pPr>
      <w:rPr>
        <w:rFonts w:ascii="Arial" w:hAnsi="Arial" w:hint="default"/>
        <w:b w:val="0"/>
        <w:sz w:val="24"/>
      </w:rPr>
    </w:lvl>
  </w:abstractNum>
  <w:abstractNum w:abstractNumId="2">
    <w:nsid w:val="1AF855C6"/>
    <w:multiLevelType w:val="multilevel"/>
    <w:tmpl w:val="C4A6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F4E2B"/>
    <w:multiLevelType w:val="multilevel"/>
    <w:tmpl w:val="065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64E91"/>
    <w:multiLevelType w:val="multilevel"/>
    <w:tmpl w:val="B632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92FA4"/>
    <w:multiLevelType w:val="multilevel"/>
    <w:tmpl w:val="C3CCE824"/>
    <w:lvl w:ilvl="0">
      <w:start w:val="2"/>
      <w:numFmt w:val="decimal"/>
      <w:lvlText w:val="%1"/>
      <w:lvlJc w:val="left"/>
      <w:pPr>
        <w:tabs>
          <w:tab w:val="num" w:pos="1170"/>
        </w:tabs>
        <w:ind w:left="1170" w:hanging="1170"/>
      </w:pPr>
      <w:rPr>
        <w:rFonts w:hint="default"/>
      </w:rPr>
    </w:lvl>
    <w:lvl w:ilvl="1">
      <w:start w:val="1"/>
      <w:numFmt w:val="decimal"/>
      <w:lvlText w:val="%1.%2"/>
      <w:lvlJc w:val="left"/>
      <w:pPr>
        <w:tabs>
          <w:tab w:val="num" w:pos="1170"/>
        </w:tabs>
        <w:ind w:left="1170" w:hanging="1170"/>
      </w:pPr>
      <w:rPr>
        <w:rFonts w:hint="default"/>
      </w:rPr>
    </w:lvl>
    <w:lvl w:ilvl="2">
      <w:start w:val="3"/>
      <w:numFmt w:val="decimal"/>
      <w:lvlText w:val="%1.%2.%3"/>
      <w:lvlJc w:val="left"/>
      <w:pPr>
        <w:tabs>
          <w:tab w:val="num" w:pos="1170"/>
        </w:tabs>
        <w:ind w:left="1170" w:hanging="1170"/>
      </w:pPr>
      <w:rPr>
        <w:rFonts w:hint="default"/>
      </w:rPr>
    </w:lvl>
    <w:lvl w:ilvl="3">
      <w:start w:val="2"/>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FB59C5"/>
    <w:multiLevelType w:val="hybridMultilevel"/>
    <w:tmpl w:val="4EFC6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C66417"/>
    <w:multiLevelType w:val="hybridMultilevel"/>
    <w:tmpl w:val="DFDA2AA6"/>
    <w:lvl w:ilvl="0" w:tplc="CF78B46C">
      <w:numFmt w:val="bullet"/>
      <w:lvlText w:val="-"/>
      <w:lvlJc w:val="left"/>
      <w:pPr>
        <w:tabs>
          <w:tab w:val="num" w:pos="1080"/>
        </w:tabs>
        <w:ind w:left="1080" w:hanging="360"/>
      </w:pPr>
      <w:rPr>
        <w:rFonts w:ascii="Arial" w:eastAsia="Times New Roman" w:hAnsi="Arial"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13A67B8"/>
    <w:multiLevelType w:val="multilevel"/>
    <w:tmpl w:val="B2E825A8"/>
    <w:lvl w:ilvl="0">
      <w:start w:val="2"/>
      <w:numFmt w:val="decimal"/>
      <w:lvlText w:val="%1"/>
      <w:lvlJc w:val="left"/>
      <w:pPr>
        <w:tabs>
          <w:tab w:val="num" w:pos="720"/>
        </w:tabs>
        <w:ind w:left="720" w:hanging="720"/>
      </w:pPr>
      <w:rPr>
        <w:rFonts w:ascii="Arial" w:hAnsi="Arial" w:hint="default"/>
        <w:b w:val="0"/>
        <w:sz w:val="24"/>
      </w:rPr>
    </w:lvl>
    <w:lvl w:ilvl="1">
      <w:start w:val="3"/>
      <w:numFmt w:val="decimal"/>
      <w:lvlText w:val="%1.%2"/>
      <w:lvlJc w:val="left"/>
      <w:pPr>
        <w:tabs>
          <w:tab w:val="num" w:pos="720"/>
        </w:tabs>
        <w:ind w:left="720" w:hanging="720"/>
      </w:pPr>
      <w:rPr>
        <w:rFonts w:ascii="Arial" w:hAnsi="Arial" w:hint="default"/>
        <w:b w:val="0"/>
        <w:sz w:val="24"/>
      </w:rPr>
    </w:lvl>
    <w:lvl w:ilvl="2">
      <w:start w:val="1"/>
      <w:numFmt w:val="decimal"/>
      <w:lvlText w:val="%1.%2.%3"/>
      <w:lvlJc w:val="left"/>
      <w:pPr>
        <w:tabs>
          <w:tab w:val="num" w:pos="1080"/>
        </w:tabs>
        <w:ind w:left="1080" w:hanging="1080"/>
      </w:pPr>
      <w:rPr>
        <w:rFonts w:ascii="Arial" w:hAnsi="Arial" w:hint="default"/>
        <w:b w:val="0"/>
        <w:sz w:val="24"/>
      </w:rPr>
    </w:lvl>
    <w:lvl w:ilvl="3">
      <w:start w:val="2"/>
      <w:numFmt w:val="decimal"/>
      <w:lvlText w:val="%1.%2.%3.%4"/>
      <w:lvlJc w:val="left"/>
      <w:pPr>
        <w:tabs>
          <w:tab w:val="num" w:pos="1080"/>
        </w:tabs>
        <w:ind w:left="1080" w:hanging="1080"/>
      </w:pPr>
      <w:rPr>
        <w:rFonts w:ascii="Arial" w:hAnsi="Arial" w:hint="default"/>
        <w:b w:val="0"/>
        <w:sz w:val="24"/>
      </w:rPr>
    </w:lvl>
    <w:lvl w:ilvl="4">
      <w:start w:val="1"/>
      <w:numFmt w:val="decimal"/>
      <w:lvlText w:val="%1.%2.%3.%4.%5"/>
      <w:lvlJc w:val="left"/>
      <w:pPr>
        <w:tabs>
          <w:tab w:val="num" w:pos="1440"/>
        </w:tabs>
        <w:ind w:left="1440" w:hanging="1440"/>
      </w:pPr>
      <w:rPr>
        <w:rFonts w:ascii="Arial" w:hAnsi="Arial" w:hint="default"/>
        <w:b w:val="0"/>
        <w:sz w:val="24"/>
      </w:rPr>
    </w:lvl>
    <w:lvl w:ilvl="5">
      <w:start w:val="1"/>
      <w:numFmt w:val="decimal"/>
      <w:lvlText w:val="%1.%2.%3.%4.%5.%6"/>
      <w:lvlJc w:val="left"/>
      <w:pPr>
        <w:tabs>
          <w:tab w:val="num" w:pos="1800"/>
        </w:tabs>
        <w:ind w:left="1800" w:hanging="1800"/>
      </w:pPr>
      <w:rPr>
        <w:rFonts w:ascii="Arial" w:hAnsi="Arial" w:hint="default"/>
        <w:b w:val="0"/>
        <w:sz w:val="24"/>
      </w:rPr>
    </w:lvl>
    <w:lvl w:ilvl="6">
      <w:start w:val="1"/>
      <w:numFmt w:val="decimal"/>
      <w:lvlText w:val="%1.%2.%3.%4.%5.%6.%7"/>
      <w:lvlJc w:val="left"/>
      <w:pPr>
        <w:tabs>
          <w:tab w:val="num" w:pos="2160"/>
        </w:tabs>
        <w:ind w:left="2160" w:hanging="2160"/>
      </w:pPr>
      <w:rPr>
        <w:rFonts w:ascii="Arial" w:hAnsi="Arial" w:hint="default"/>
        <w:b w:val="0"/>
        <w:sz w:val="24"/>
      </w:rPr>
    </w:lvl>
    <w:lvl w:ilvl="7">
      <w:start w:val="1"/>
      <w:numFmt w:val="decimal"/>
      <w:lvlText w:val="%1.%2.%3.%4.%5.%6.%7.%8"/>
      <w:lvlJc w:val="left"/>
      <w:pPr>
        <w:tabs>
          <w:tab w:val="num" w:pos="2160"/>
        </w:tabs>
        <w:ind w:left="2160" w:hanging="2160"/>
      </w:pPr>
      <w:rPr>
        <w:rFonts w:ascii="Arial" w:hAnsi="Arial" w:hint="default"/>
        <w:b w:val="0"/>
        <w:sz w:val="24"/>
      </w:rPr>
    </w:lvl>
    <w:lvl w:ilvl="8">
      <w:start w:val="1"/>
      <w:numFmt w:val="decimal"/>
      <w:lvlText w:val="%1.%2.%3.%4.%5.%6.%7.%8.%9"/>
      <w:lvlJc w:val="left"/>
      <w:pPr>
        <w:tabs>
          <w:tab w:val="num" w:pos="2520"/>
        </w:tabs>
        <w:ind w:left="2520" w:hanging="2520"/>
      </w:pPr>
      <w:rPr>
        <w:rFonts w:ascii="Arial" w:hAnsi="Arial" w:hint="default"/>
        <w:b w:val="0"/>
        <w:sz w:val="24"/>
      </w:rPr>
    </w:lvl>
  </w:abstractNum>
  <w:abstractNum w:abstractNumId="9">
    <w:nsid w:val="5B3B37D3"/>
    <w:multiLevelType w:val="hybridMultilevel"/>
    <w:tmpl w:val="5EE0191A"/>
    <w:lvl w:ilvl="0" w:tplc="C75CC18A">
      <w:start w:val="2"/>
      <w:numFmt w:val="bullet"/>
      <w:lvlText w:val="-"/>
      <w:lvlJc w:val="left"/>
      <w:pPr>
        <w:tabs>
          <w:tab w:val="num" w:pos="1080"/>
        </w:tabs>
        <w:ind w:left="1080" w:hanging="360"/>
      </w:pPr>
      <w:rPr>
        <w:rFonts w:ascii="Arial" w:eastAsia="Times New Roman" w:hAnsi="Aria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0325D5"/>
    <w:multiLevelType w:val="hybridMultilevel"/>
    <w:tmpl w:val="96F25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C12788"/>
    <w:multiLevelType w:val="hybridMultilevel"/>
    <w:tmpl w:val="A1F48136"/>
    <w:lvl w:ilvl="0" w:tplc="04090001">
      <w:start w:val="1"/>
      <w:numFmt w:val="bullet"/>
      <w:lvlText w:val=""/>
      <w:lvlJc w:val="left"/>
      <w:pPr>
        <w:tabs>
          <w:tab w:val="num" w:pos="720"/>
        </w:tabs>
        <w:ind w:left="720" w:hanging="360"/>
      </w:pPr>
      <w:rPr>
        <w:rFonts w:ascii="Symbol" w:hAnsi="Symbol" w:hint="default"/>
      </w:rPr>
    </w:lvl>
    <w:lvl w:ilvl="1" w:tplc="D74652B8">
      <w:start w:val="908"/>
      <w:numFmt w:val="bullet"/>
      <w:lvlText w:val="-"/>
      <w:lvlJc w:val="left"/>
      <w:pPr>
        <w:tabs>
          <w:tab w:val="num" w:pos="1440"/>
        </w:tabs>
        <w:ind w:left="1440" w:hanging="360"/>
      </w:pPr>
      <w:rPr>
        <w:rFonts w:ascii="Bookman Old Style" w:eastAsia="Times New Roman" w:hAnsi="Bookman Old Styl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1"/>
  </w:num>
  <w:num w:numId="5">
    <w:abstractNumId w:val="0"/>
  </w:num>
  <w:num w:numId="6">
    <w:abstractNumId w:val="10"/>
  </w:num>
  <w:num w:numId="7">
    <w:abstractNumId w:val="7"/>
  </w:num>
  <w:num w:numId="8">
    <w:abstractNumId w:val="9"/>
  </w:num>
  <w:num w:numId="9">
    <w:abstractNumId w:val="5"/>
  </w:num>
  <w:num w:numId="10">
    <w:abstractNumId w:val="3"/>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997F7E"/>
    <w:rsid w:val="00344CB9"/>
    <w:rsid w:val="007D13EA"/>
    <w:rsid w:val="0099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spacing w:line="480" w:lineRule="auto"/>
      <w:jc w:val="center"/>
      <w:outlineLvl w:val="0"/>
    </w:pPr>
    <w:rPr>
      <w:rFonts w:ascii="Arial" w:hAnsi="Arial"/>
      <w:b/>
      <w:szCs w:val="20"/>
      <w:lang w:val="es-EC" w:eastAsia="es-ES"/>
    </w:rPr>
  </w:style>
  <w:style w:type="paragraph" w:styleId="Ttulo2">
    <w:name w:val="heading 2"/>
    <w:basedOn w:val="Normal"/>
    <w:next w:val="Normal"/>
    <w:qFormat/>
    <w:pPr>
      <w:keepNext/>
      <w:spacing w:before="240" w:after="60"/>
      <w:outlineLvl w:val="1"/>
    </w:pPr>
    <w:rPr>
      <w:rFonts w:ascii="Arial" w:hAnsi="Arial"/>
      <w:bCs/>
      <w:iCs/>
      <w:szCs w:val="28"/>
    </w:rPr>
  </w:style>
  <w:style w:type="paragraph" w:styleId="Ttulo3">
    <w:name w:val="heading 3"/>
    <w:basedOn w:val="Normal"/>
    <w:next w:val="Normal"/>
    <w:qFormat/>
    <w:pPr>
      <w:keepNext/>
      <w:spacing w:before="240" w:after="60" w:line="480" w:lineRule="auto"/>
      <w:outlineLvl w:val="2"/>
    </w:pPr>
    <w:rPr>
      <w:rFonts w:ascii="Arial" w:hAnsi="Arial"/>
      <w:bCs/>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Verdana" w:hAnsi="Verdana"/>
      <w:color w:val="000052"/>
      <w:sz w:val="16"/>
      <w:szCs w:val="16"/>
      <w:lang w:bidi="ml-IN"/>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semiHidden/>
    <w:rPr>
      <w:color w:val="0000FF"/>
      <w:u w:val="single"/>
    </w:rPr>
  </w:style>
  <w:style w:type="character" w:styleId="Nmerodepgina">
    <w:name w:val="page number"/>
    <w:basedOn w:val="Fuentedeprrafopredeter"/>
    <w:semiHidden/>
  </w:style>
  <w:style w:type="paragraph" w:customStyle="1" w:styleId="Default">
    <w:name w:val="Default"/>
    <w:pPr>
      <w:autoSpaceDE w:val="0"/>
      <w:autoSpaceDN w:val="0"/>
      <w:adjustRightInd w:val="0"/>
    </w:pPr>
    <w:rPr>
      <w:color w:val="000000"/>
      <w:sz w:val="24"/>
      <w:szCs w:val="24"/>
      <w:lang w:val="en-US" w:eastAsia="en-US" w:bidi="ml-IN"/>
    </w:rPr>
  </w:style>
  <w:style w:type="paragraph" w:customStyle="1" w:styleId="StyleHeading2LatinBold">
    <w:name w:val="Style Heading 2 + (Latin) Bold"/>
    <w:basedOn w:val="Ttulo2"/>
    <w:pPr>
      <w:spacing w:line="480" w:lineRule="auto"/>
    </w:pPr>
    <w:rPr>
      <w:b/>
    </w:rPr>
  </w:style>
  <w:style w:type="paragraph" w:styleId="TDC1">
    <w:name w:val="toc 1"/>
    <w:basedOn w:val="Normal"/>
    <w:next w:val="Normal"/>
    <w:autoRedefine/>
    <w:semiHidden/>
    <w:pPr>
      <w:spacing w:before="120" w:after="120"/>
    </w:pPr>
    <w:rPr>
      <w:b/>
      <w:bCs/>
      <w:caps/>
      <w:sz w:val="20"/>
    </w:rPr>
  </w:style>
  <w:style w:type="paragraph" w:styleId="TDC2">
    <w:name w:val="toc 2"/>
    <w:basedOn w:val="Normal"/>
    <w:next w:val="Normal"/>
    <w:autoRedefine/>
    <w:semiHidden/>
    <w:pPr>
      <w:ind w:left="240"/>
    </w:pPr>
    <w:rPr>
      <w:smallCaps/>
      <w:sz w:val="20"/>
    </w:rPr>
  </w:style>
  <w:style w:type="paragraph" w:styleId="TDC3">
    <w:name w:val="toc 3"/>
    <w:basedOn w:val="Normal"/>
    <w:next w:val="Normal"/>
    <w:autoRedefine/>
    <w:semiHidden/>
    <w:pPr>
      <w:ind w:left="480"/>
    </w:pPr>
    <w:rPr>
      <w:i/>
      <w:iCs/>
      <w:sz w:val="20"/>
    </w:rPr>
  </w:style>
  <w:style w:type="paragraph" w:customStyle="1" w:styleId="StyleHeading3LatinBold">
    <w:name w:val="Style Heading 3 + (Latin) Bold"/>
    <w:basedOn w:val="Ttulo3"/>
  </w:style>
  <w:style w:type="paragraph" w:customStyle="1" w:styleId="StyleHeading3LatinBold1">
    <w:name w:val="Style Heading 3 + (Latin) Bold1"/>
    <w:basedOn w:val="Ttulo3"/>
    <w:rPr>
      <w:b/>
    </w:rPr>
  </w:style>
  <w:style w:type="paragraph" w:styleId="TDC4">
    <w:name w:val="toc 4"/>
    <w:basedOn w:val="Normal"/>
    <w:next w:val="Normal"/>
    <w:autoRedefine/>
    <w:semiHidden/>
    <w:pPr>
      <w:ind w:left="720"/>
    </w:pPr>
    <w:rPr>
      <w:sz w:val="18"/>
      <w:szCs w:val="21"/>
    </w:rPr>
  </w:style>
  <w:style w:type="paragraph" w:styleId="TDC5">
    <w:name w:val="toc 5"/>
    <w:basedOn w:val="Normal"/>
    <w:next w:val="Normal"/>
    <w:autoRedefine/>
    <w:semiHidden/>
    <w:pPr>
      <w:ind w:left="960"/>
    </w:pPr>
    <w:rPr>
      <w:sz w:val="18"/>
      <w:szCs w:val="21"/>
    </w:rPr>
  </w:style>
  <w:style w:type="paragraph" w:styleId="TDC6">
    <w:name w:val="toc 6"/>
    <w:basedOn w:val="Normal"/>
    <w:next w:val="Normal"/>
    <w:autoRedefine/>
    <w:semiHidden/>
    <w:pPr>
      <w:ind w:left="1200"/>
    </w:pPr>
    <w:rPr>
      <w:sz w:val="18"/>
      <w:szCs w:val="21"/>
    </w:rPr>
  </w:style>
  <w:style w:type="paragraph" w:styleId="TDC7">
    <w:name w:val="toc 7"/>
    <w:basedOn w:val="Normal"/>
    <w:next w:val="Normal"/>
    <w:autoRedefine/>
    <w:semiHidden/>
    <w:pPr>
      <w:ind w:left="1440"/>
    </w:pPr>
    <w:rPr>
      <w:sz w:val="18"/>
      <w:szCs w:val="21"/>
    </w:rPr>
  </w:style>
  <w:style w:type="paragraph" w:styleId="TDC8">
    <w:name w:val="toc 8"/>
    <w:basedOn w:val="Normal"/>
    <w:next w:val="Normal"/>
    <w:autoRedefine/>
    <w:semiHidden/>
    <w:pPr>
      <w:ind w:left="1680"/>
    </w:pPr>
    <w:rPr>
      <w:sz w:val="18"/>
      <w:szCs w:val="21"/>
    </w:rPr>
  </w:style>
  <w:style w:type="paragraph" w:styleId="TDC9">
    <w:name w:val="toc 9"/>
    <w:basedOn w:val="Normal"/>
    <w:next w:val="Normal"/>
    <w:autoRedefine/>
    <w:semiHidden/>
    <w:pPr>
      <w:ind w:left="1920"/>
    </w:pPr>
    <w:rPr>
      <w:sz w:val="18"/>
      <w:szCs w:val="21"/>
    </w:rPr>
  </w:style>
  <w:style w:type="paragraph" w:customStyle="1" w:styleId="BalloonText">
    <w:name w:val="Balloon Text"/>
    <w:basedOn w:val="Normal"/>
    <w:semiHidden/>
    <w:rPr>
      <w:rFonts w:ascii="Tahoma" w:hAnsi="Tahoma"/>
      <w:sz w:val="16"/>
      <w:szCs w:val="16"/>
    </w:rPr>
  </w:style>
  <w:style w:type="paragraph" w:customStyle="1" w:styleId="txt">
    <w:name w:val="txt"/>
    <w:basedOn w:val="Normal"/>
    <w:pPr>
      <w:spacing w:before="100" w:beforeAutospacing="1" w:after="100" w:afterAutospacing="1"/>
      <w:ind w:left="500" w:right="200"/>
    </w:pPr>
    <w:rPr>
      <w:rFonts w:ascii="Arial" w:hAnsi="Arial"/>
      <w:color w:val="003399"/>
      <w:sz w:val="18"/>
      <w:szCs w:val="18"/>
      <w:lang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2.wmf"/><Relationship Id="rId299" Type="http://schemas.openxmlformats.org/officeDocument/2006/relationships/image" Target="media/image117.png"/><Relationship Id="rId303" Type="http://schemas.openxmlformats.org/officeDocument/2006/relationships/image" Target="media/image121.png"/><Relationship Id="rId21" Type="http://schemas.openxmlformats.org/officeDocument/2006/relationships/hyperlink" Target="http://es.wikipedia.org/wiki/1985" TargetMode="External"/><Relationship Id="rId42" Type="http://schemas.openxmlformats.org/officeDocument/2006/relationships/hyperlink" Target="http://es.wikipedia.org/wiki/Italia" TargetMode="External"/><Relationship Id="rId63" Type="http://schemas.openxmlformats.org/officeDocument/2006/relationships/hyperlink" Target="http://es.wikipedia.org/wiki/Corea_del_Sur" TargetMode="External"/><Relationship Id="rId84" Type="http://schemas.openxmlformats.org/officeDocument/2006/relationships/hyperlink" Target="http://es.wikipedia.org/wiki/Segunda_Guerra_Mundial" TargetMode="External"/><Relationship Id="rId138" Type="http://schemas.openxmlformats.org/officeDocument/2006/relationships/oleObject" Target="embeddings/oleObject21.bin"/><Relationship Id="rId159" Type="http://schemas.openxmlformats.org/officeDocument/2006/relationships/oleObject" Target="embeddings/oleObject34.bin"/><Relationship Id="rId170" Type="http://schemas.openxmlformats.org/officeDocument/2006/relationships/oleObject" Target="embeddings/oleObject40.bin"/><Relationship Id="rId191" Type="http://schemas.openxmlformats.org/officeDocument/2006/relationships/image" Target="media/image45.wmf"/><Relationship Id="rId205" Type="http://schemas.openxmlformats.org/officeDocument/2006/relationships/image" Target="media/image52.wmf"/><Relationship Id="rId226" Type="http://schemas.openxmlformats.org/officeDocument/2006/relationships/oleObject" Target="embeddings/oleObject67.bin"/><Relationship Id="rId247" Type="http://schemas.openxmlformats.org/officeDocument/2006/relationships/oleObject" Target="embeddings/oleObject80.bin"/><Relationship Id="rId107" Type="http://schemas.openxmlformats.org/officeDocument/2006/relationships/image" Target="media/image7.wmf"/><Relationship Id="rId268" Type="http://schemas.openxmlformats.org/officeDocument/2006/relationships/image" Target="media/image86.png"/><Relationship Id="rId289" Type="http://schemas.openxmlformats.org/officeDocument/2006/relationships/image" Target="media/image107.png"/><Relationship Id="rId11" Type="http://schemas.openxmlformats.org/officeDocument/2006/relationships/header" Target="header2.xml"/><Relationship Id="rId32" Type="http://schemas.openxmlformats.org/officeDocument/2006/relationships/hyperlink" Target="http://es.wikipedia.org/wiki/Grecia" TargetMode="External"/><Relationship Id="rId53" Type="http://schemas.openxmlformats.org/officeDocument/2006/relationships/hyperlink" Target="http://es.wikipedia.org/wiki/Suecia" TargetMode="External"/><Relationship Id="rId74" Type="http://schemas.openxmlformats.org/officeDocument/2006/relationships/hyperlink" Target="http://es.wikipedia.org/wiki/Per%C3%BA" TargetMode="External"/><Relationship Id="rId128" Type="http://schemas.openxmlformats.org/officeDocument/2006/relationships/oleObject" Target="embeddings/oleObject15.bin"/><Relationship Id="rId149" Type="http://schemas.openxmlformats.org/officeDocument/2006/relationships/oleObject" Target="embeddings/oleObject28.bin"/><Relationship Id="rId5" Type="http://schemas.openxmlformats.org/officeDocument/2006/relationships/footnotes" Target="footnotes.xml"/><Relationship Id="rId95" Type="http://schemas.openxmlformats.org/officeDocument/2006/relationships/hyperlink" Target="http://es.wikipedia.org/w/index.php?title=Modelo_de_factores_espec%C3%ADficos&amp;action=edit" TargetMode="External"/><Relationship Id="rId160" Type="http://schemas.openxmlformats.org/officeDocument/2006/relationships/oleObject" Target="embeddings/oleObject35.bin"/><Relationship Id="rId181" Type="http://schemas.openxmlformats.org/officeDocument/2006/relationships/image" Target="media/image40.wmf"/><Relationship Id="rId216" Type="http://schemas.openxmlformats.org/officeDocument/2006/relationships/oleObject" Target="embeddings/oleObject63.bin"/><Relationship Id="rId237" Type="http://schemas.openxmlformats.org/officeDocument/2006/relationships/image" Target="media/image66.wmf"/><Relationship Id="rId258" Type="http://schemas.openxmlformats.org/officeDocument/2006/relationships/image" Target="media/image76.png"/><Relationship Id="rId279" Type="http://schemas.openxmlformats.org/officeDocument/2006/relationships/image" Target="media/image97.png"/><Relationship Id="rId22" Type="http://schemas.openxmlformats.org/officeDocument/2006/relationships/hyperlink" Target="http://es.wikipedia.org/wiki/Europa" TargetMode="External"/><Relationship Id="rId43" Type="http://schemas.openxmlformats.org/officeDocument/2006/relationships/hyperlink" Target="http://es.wikipedia.org/wiki/Letonia" TargetMode="External"/><Relationship Id="rId64" Type="http://schemas.openxmlformats.org/officeDocument/2006/relationships/hyperlink" Target="http://es.wikipedia.org/wiki/Malasia" TargetMode="External"/><Relationship Id="rId118" Type="http://schemas.openxmlformats.org/officeDocument/2006/relationships/oleObject" Target="embeddings/oleObject10.bin"/><Relationship Id="rId139" Type="http://schemas.openxmlformats.org/officeDocument/2006/relationships/image" Target="media/image22.wmf"/><Relationship Id="rId290" Type="http://schemas.openxmlformats.org/officeDocument/2006/relationships/image" Target="media/image108.png"/><Relationship Id="rId304" Type="http://schemas.openxmlformats.org/officeDocument/2006/relationships/image" Target="media/image122.png"/><Relationship Id="rId85" Type="http://schemas.openxmlformats.org/officeDocument/2006/relationships/hyperlink" Target="http://es.wikipedia.org/wiki/Comunismo" TargetMode="External"/><Relationship Id="rId150" Type="http://schemas.openxmlformats.org/officeDocument/2006/relationships/oleObject" Target="embeddings/oleObject29.bin"/><Relationship Id="rId171" Type="http://schemas.openxmlformats.org/officeDocument/2006/relationships/image" Target="media/image35.wmf"/><Relationship Id="rId192" Type="http://schemas.openxmlformats.org/officeDocument/2006/relationships/oleObject" Target="embeddings/oleObject51.bin"/><Relationship Id="rId206" Type="http://schemas.openxmlformats.org/officeDocument/2006/relationships/oleObject" Target="embeddings/oleObject58.bin"/><Relationship Id="rId227" Type="http://schemas.openxmlformats.org/officeDocument/2006/relationships/image" Target="media/image62.wmf"/><Relationship Id="rId248" Type="http://schemas.openxmlformats.org/officeDocument/2006/relationships/oleObject" Target="embeddings/oleObject81.bin"/><Relationship Id="rId269" Type="http://schemas.openxmlformats.org/officeDocument/2006/relationships/image" Target="media/image87.png"/><Relationship Id="rId12" Type="http://schemas.openxmlformats.org/officeDocument/2006/relationships/footer" Target="footer2.xml"/><Relationship Id="rId33" Type="http://schemas.openxmlformats.org/officeDocument/2006/relationships/hyperlink" Target="http://es.wikipedia.org/wiki/Irlanda" TargetMode="External"/><Relationship Id="rId108" Type="http://schemas.openxmlformats.org/officeDocument/2006/relationships/oleObject" Target="embeddings/oleObject5.bin"/><Relationship Id="rId129" Type="http://schemas.openxmlformats.org/officeDocument/2006/relationships/image" Target="media/image18.wmf"/><Relationship Id="rId280" Type="http://schemas.openxmlformats.org/officeDocument/2006/relationships/image" Target="media/image98.png"/><Relationship Id="rId54" Type="http://schemas.openxmlformats.org/officeDocument/2006/relationships/hyperlink" Target="http://es.wikipedia.org/wiki/Foro" TargetMode="External"/><Relationship Id="rId75" Type="http://schemas.openxmlformats.org/officeDocument/2006/relationships/hyperlink" Target="http://es.wikipedia.org/wiki/Rusia" TargetMode="External"/><Relationship Id="rId96" Type="http://schemas.openxmlformats.org/officeDocument/2006/relationships/footer" Target="footer5.xml"/><Relationship Id="rId140" Type="http://schemas.openxmlformats.org/officeDocument/2006/relationships/oleObject" Target="embeddings/oleObject22.bin"/><Relationship Id="rId161" Type="http://schemas.openxmlformats.org/officeDocument/2006/relationships/image" Target="media/image30.wmf"/><Relationship Id="rId182" Type="http://schemas.openxmlformats.org/officeDocument/2006/relationships/oleObject" Target="embeddings/oleObject46.bin"/><Relationship Id="rId217" Type="http://schemas.openxmlformats.org/officeDocument/2006/relationships/image" Target="media/image58.wmf"/><Relationship Id="rId6" Type="http://schemas.openxmlformats.org/officeDocument/2006/relationships/endnotes" Target="endnotes.xml"/><Relationship Id="rId238" Type="http://schemas.openxmlformats.org/officeDocument/2006/relationships/oleObject" Target="embeddings/oleObject74.bin"/><Relationship Id="rId259" Type="http://schemas.openxmlformats.org/officeDocument/2006/relationships/image" Target="media/image77.png"/><Relationship Id="rId23" Type="http://schemas.openxmlformats.org/officeDocument/2006/relationships/hyperlink" Target="http://es.wikipedia.org/wiki/Estado" TargetMode="External"/><Relationship Id="rId119" Type="http://schemas.openxmlformats.org/officeDocument/2006/relationships/image" Target="media/image13.wmf"/><Relationship Id="rId270" Type="http://schemas.openxmlformats.org/officeDocument/2006/relationships/image" Target="media/image88.png"/><Relationship Id="rId291" Type="http://schemas.openxmlformats.org/officeDocument/2006/relationships/image" Target="media/image109.png"/><Relationship Id="rId305" Type="http://schemas.openxmlformats.org/officeDocument/2006/relationships/image" Target="media/image123.png"/><Relationship Id="rId44" Type="http://schemas.openxmlformats.org/officeDocument/2006/relationships/hyperlink" Target="http://es.wikipedia.org/wiki/Lituania" TargetMode="External"/><Relationship Id="rId65" Type="http://schemas.openxmlformats.org/officeDocument/2006/relationships/hyperlink" Target="http://es.wikipedia.org/wiki/Nueva_Zelanda" TargetMode="External"/><Relationship Id="rId86" Type="http://schemas.openxmlformats.org/officeDocument/2006/relationships/hyperlink" Target="http://es.wikipedia.org/wiki/Socialismo" TargetMode="External"/><Relationship Id="rId130" Type="http://schemas.openxmlformats.org/officeDocument/2006/relationships/oleObject" Target="embeddings/oleObject16.bin"/><Relationship Id="rId151" Type="http://schemas.openxmlformats.org/officeDocument/2006/relationships/oleObject" Target="embeddings/oleObject30.bin"/><Relationship Id="rId172" Type="http://schemas.openxmlformats.org/officeDocument/2006/relationships/oleObject" Target="embeddings/oleObject41.bin"/><Relationship Id="rId193" Type="http://schemas.openxmlformats.org/officeDocument/2006/relationships/image" Target="media/image46.wmf"/><Relationship Id="rId207" Type="http://schemas.openxmlformats.org/officeDocument/2006/relationships/image" Target="media/image53.wmf"/><Relationship Id="rId228" Type="http://schemas.openxmlformats.org/officeDocument/2006/relationships/oleObject" Target="embeddings/oleObject68.bin"/><Relationship Id="rId249" Type="http://schemas.openxmlformats.org/officeDocument/2006/relationships/oleObject" Target="embeddings/oleObject82.bin"/><Relationship Id="rId13" Type="http://schemas.openxmlformats.org/officeDocument/2006/relationships/header" Target="header3.xml"/><Relationship Id="rId109" Type="http://schemas.openxmlformats.org/officeDocument/2006/relationships/image" Target="media/image8.wmf"/><Relationship Id="rId260" Type="http://schemas.openxmlformats.org/officeDocument/2006/relationships/image" Target="media/image78.png"/><Relationship Id="rId281" Type="http://schemas.openxmlformats.org/officeDocument/2006/relationships/image" Target="media/image99.png"/><Relationship Id="rId34" Type="http://schemas.openxmlformats.org/officeDocument/2006/relationships/hyperlink" Target="http://es.wikipedia.org/wiki/Italia" TargetMode="External"/><Relationship Id="rId55" Type="http://schemas.openxmlformats.org/officeDocument/2006/relationships/hyperlink" Target="http://es.wikipedia.org/wiki/1989" TargetMode="External"/><Relationship Id="rId76" Type="http://schemas.openxmlformats.org/officeDocument/2006/relationships/hyperlink" Target="http://es.wikipedia.org/wiki/Vietnam" TargetMode="External"/><Relationship Id="rId97" Type="http://schemas.openxmlformats.org/officeDocument/2006/relationships/hyperlink" Target="http://es.wikipedia.org/wiki/Econometr%C3%ADa" TargetMode="External"/><Relationship Id="rId120" Type="http://schemas.openxmlformats.org/officeDocument/2006/relationships/oleObject" Target="embeddings/oleObject11.bin"/><Relationship Id="rId141" Type="http://schemas.openxmlformats.org/officeDocument/2006/relationships/oleObject" Target="embeddings/oleObject23.bin"/><Relationship Id="rId7" Type="http://schemas.openxmlformats.org/officeDocument/2006/relationships/image" Target="media/image1.png"/><Relationship Id="rId162" Type="http://schemas.openxmlformats.org/officeDocument/2006/relationships/oleObject" Target="embeddings/oleObject36.bin"/><Relationship Id="rId183" Type="http://schemas.openxmlformats.org/officeDocument/2006/relationships/image" Target="media/image41.wmf"/><Relationship Id="rId218" Type="http://schemas.openxmlformats.org/officeDocument/2006/relationships/oleObject" Target="embeddings/oleObject64.bin"/><Relationship Id="rId239" Type="http://schemas.openxmlformats.org/officeDocument/2006/relationships/image" Target="media/image67.wmf"/><Relationship Id="rId250" Type="http://schemas.openxmlformats.org/officeDocument/2006/relationships/footer" Target="footer9.xml"/><Relationship Id="rId271" Type="http://schemas.openxmlformats.org/officeDocument/2006/relationships/image" Target="media/image89.png"/><Relationship Id="rId292" Type="http://schemas.openxmlformats.org/officeDocument/2006/relationships/image" Target="media/image110.png"/><Relationship Id="rId306" Type="http://schemas.openxmlformats.org/officeDocument/2006/relationships/image" Target="media/image124.png"/><Relationship Id="rId24" Type="http://schemas.openxmlformats.org/officeDocument/2006/relationships/hyperlink" Target="http://es.wikipedia.org/wiki/Estado" TargetMode="External"/><Relationship Id="rId40" Type="http://schemas.openxmlformats.org/officeDocument/2006/relationships/hyperlink" Target="http://es.wikipedia.org/wiki/Eslovenia" TargetMode="External"/><Relationship Id="rId45" Type="http://schemas.openxmlformats.org/officeDocument/2006/relationships/hyperlink" Target="http://es.wikipedia.org/wiki/Luxemburgo" TargetMode="External"/><Relationship Id="rId66" Type="http://schemas.openxmlformats.org/officeDocument/2006/relationships/hyperlink" Target="http://es.wikipedia.org/wiki/Filipinas" TargetMode="External"/><Relationship Id="rId87" Type="http://schemas.openxmlformats.org/officeDocument/2006/relationships/hyperlink" Target="http://es.wikipedia.org/w/index.php?title=Cuota&amp;action=edit" TargetMode="External"/><Relationship Id="rId110" Type="http://schemas.openxmlformats.org/officeDocument/2006/relationships/oleObject" Target="embeddings/oleObject6.bin"/><Relationship Id="rId115" Type="http://schemas.openxmlformats.org/officeDocument/2006/relationships/image" Target="media/image11.wmf"/><Relationship Id="rId131" Type="http://schemas.openxmlformats.org/officeDocument/2006/relationships/image" Target="media/image19.wmf"/><Relationship Id="rId136" Type="http://schemas.openxmlformats.org/officeDocument/2006/relationships/image" Target="media/image21.wmf"/><Relationship Id="rId157" Type="http://schemas.openxmlformats.org/officeDocument/2006/relationships/oleObject" Target="embeddings/oleObject33.bin"/><Relationship Id="rId178" Type="http://schemas.openxmlformats.org/officeDocument/2006/relationships/oleObject" Target="embeddings/oleObject44.bin"/><Relationship Id="rId301" Type="http://schemas.openxmlformats.org/officeDocument/2006/relationships/image" Target="media/image119.png"/><Relationship Id="rId61" Type="http://schemas.openxmlformats.org/officeDocument/2006/relationships/hyperlink" Target="http://es.wikipedia.org/wiki/Indonesia" TargetMode="External"/><Relationship Id="rId82" Type="http://schemas.openxmlformats.org/officeDocument/2006/relationships/hyperlink" Target="http://es.wikipedia.org/wiki/Reino_Unido" TargetMode="External"/><Relationship Id="rId152" Type="http://schemas.openxmlformats.org/officeDocument/2006/relationships/image" Target="media/image26.wmf"/><Relationship Id="rId173" Type="http://schemas.openxmlformats.org/officeDocument/2006/relationships/image" Target="media/image36.wmf"/><Relationship Id="rId194" Type="http://schemas.openxmlformats.org/officeDocument/2006/relationships/oleObject" Target="embeddings/oleObject52.bin"/><Relationship Id="rId199" Type="http://schemas.openxmlformats.org/officeDocument/2006/relationships/image" Target="media/image49.wmf"/><Relationship Id="rId203" Type="http://schemas.openxmlformats.org/officeDocument/2006/relationships/image" Target="media/image51.wmf"/><Relationship Id="rId208" Type="http://schemas.openxmlformats.org/officeDocument/2006/relationships/oleObject" Target="embeddings/oleObject59.bin"/><Relationship Id="rId229" Type="http://schemas.openxmlformats.org/officeDocument/2006/relationships/image" Target="media/image63.wmf"/><Relationship Id="rId19" Type="http://schemas.openxmlformats.org/officeDocument/2006/relationships/hyperlink" Target="http://es.wikipedia.org/wiki/Producto_Interno_Bruto" TargetMode="External"/><Relationship Id="rId224" Type="http://schemas.openxmlformats.org/officeDocument/2006/relationships/oleObject" Target="embeddings/oleObject66.bin"/><Relationship Id="rId240" Type="http://schemas.openxmlformats.org/officeDocument/2006/relationships/oleObject" Target="embeddings/oleObject75.bin"/><Relationship Id="rId245" Type="http://schemas.openxmlformats.org/officeDocument/2006/relationships/oleObject" Target="embeddings/oleObject78.bin"/><Relationship Id="rId261" Type="http://schemas.openxmlformats.org/officeDocument/2006/relationships/image" Target="media/image79.png"/><Relationship Id="rId266" Type="http://schemas.openxmlformats.org/officeDocument/2006/relationships/image" Target="media/image84.png"/><Relationship Id="rId287" Type="http://schemas.openxmlformats.org/officeDocument/2006/relationships/image" Target="media/image105.png"/><Relationship Id="rId14" Type="http://schemas.openxmlformats.org/officeDocument/2006/relationships/footer" Target="footer3.xml"/><Relationship Id="rId30" Type="http://schemas.openxmlformats.org/officeDocument/2006/relationships/hyperlink" Target="http://es.wikipedia.org/wiki/Finlandia" TargetMode="External"/><Relationship Id="rId35" Type="http://schemas.openxmlformats.org/officeDocument/2006/relationships/hyperlink" Target="http://es.wikipedia.org/wiki/Luxemburgo" TargetMode="External"/><Relationship Id="rId56" Type="http://schemas.openxmlformats.org/officeDocument/2006/relationships/hyperlink" Target="http://es.wikipedia.org/wiki/Comercio" TargetMode="External"/><Relationship Id="rId77" Type="http://schemas.openxmlformats.org/officeDocument/2006/relationships/hyperlink" Target="http://es.wikipedia.org/wiki/Singapur" TargetMode="External"/><Relationship Id="rId100" Type="http://schemas.openxmlformats.org/officeDocument/2006/relationships/footer" Target="footer6.xml"/><Relationship Id="rId105" Type="http://schemas.openxmlformats.org/officeDocument/2006/relationships/image" Target="media/image6.wmf"/><Relationship Id="rId126" Type="http://schemas.openxmlformats.org/officeDocument/2006/relationships/oleObject" Target="embeddings/oleObject14.bin"/><Relationship Id="rId147" Type="http://schemas.openxmlformats.org/officeDocument/2006/relationships/oleObject" Target="embeddings/oleObject27.bin"/><Relationship Id="rId168" Type="http://schemas.openxmlformats.org/officeDocument/2006/relationships/oleObject" Target="embeddings/oleObject39.bin"/><Relationship Id="rId282" Type="http://schemas.openxmlformats.org/officeDocument/2006/relationships/image" Target="media/image100.png"/><Relationship Id="rId8" Type="http://schemas.openxmlformats.org/officeDocument/2006/relationships/image" Target="media/image2.png"/><Relationship Id="rId51" Type="http://schemas.openxmlformats.org/officeDocument/2006/relationships/hyperlink" Target="http://es.wikipedia.org/wiki/Rep%C3%BAblica_Checa" TargetMode="External"/><Relationship Id="rId72" Type="http://schemas.openxmlformats.org/officeDocument/2006/relationships/hyperlink" Target="http://es.wikipedia.org/wiki/Pap%C3%BAa_Nueva_Guinea" TargetMode="External"/><Relationship Id="rId93" Type="http://schemas.openxmlformats.org/officeDocument/2006/relationships/hyperlink" Target="http://es.wikipedia.org/wiki/Modelo_Hecksher-Ohlin" TargetMode="External"/><Relationship Id="rId98" Type="http://schemas.openxmlformats.org/officeDocument/2006/relationships/image" Target="media/image3.wmf"/><Relationship Id="rId121" Type="http://schemas.openxmlformats.org/officeDocument/2006/relationships/image" Target="media/image14.wmf"/><Relationship Id="rId142" Type="http://schemas.openxmlformats.org/officeDocument/2006/relationships/oleObject" Target="embeddings/oleObject24.bin"/><Relationship Id="rId163" Type="http://schemas.openxmlformats.org/officeDocument/2006/relationships/image" Target="media/image31.wmf"/><Relationship Id="rId184" Type="http://schemas.openxmlformats.org/officeDocument/2006/relationships/oleObject" Target="embeddings/oleObject47.bin"/><Relationship Id="rId189" Type="http://schemas.openxmlformats.org/officeDocument/2006/relationships/image" Target="media/image44.wmf"/><Relationship Id="rId219" Type="http://schemas.openxmlformats.org/officeDocument/2006/relationships/footer" Target="footer7.xml"/><Relationship Id="rId3" Type="http://schemas.openxmlformats.org/officeDocument/2006/relationships/settings" Target="settings.xml"/><Relationship Id="rId214" Type="http://schemas.openxmlformats.org/officeDocument/2006/relationships/oleObject" Target="embeddings/oleObject62.bin"/><Relationship Id="rId230" Type="http://schemas.openxmlformats.org/officeDocument/2006/relationships/oleObject" Target="embeddings/oleObject69.bin"/><Relationship Id="rId235" Type="http://schemas.openxmlformats.org/officeDocument/2006/relationships/image" Target="media/image65.wmf"/><Relationship Id="rId251" Type="http://schemas.openxmlformats.org/officeDocument/2006/relationships/footer" Target="footer10.xml"/><Relationship Id="rId256" Type="http://schemas.openxmlformats.org/officeDocument/2006/relationships/image" Target="media/image74.png"/><Relationship Id="rId277" Type="http://schemas.openxmlformats.org/officeDocument/2006/relationships/image" Target="media/image95.png"/><Relationship Id="rId298" Type="http://schemas.openxmlformats.org/officeDocument/2006/relationships/image" Target="media/image116.png"/><Relationship Id="rId25" Type="http://schemas.openxmlformats.org/officeDocument/2006/relationships/hyperlink" Target="http://es.wikipedia.org/wiki/Alemania" TargetMode="External"/><Relationship Id="rId46" Type="http://schemas.openxmlformats.org/officeDocument/2006/relationships/hyperlink" Target="http://es.wikipedia.org/wiki/Malta" TargetMode="External"/><Relationship Id="rId67" Type="http://schemas.openxmlformats.org/officeDocument/2006/relationships/hyperlink" Target="http://es.wikipedia.org/wiki/Estados_Unidos" TargetMode="External"/><Relationship Id="rId116" Type="http://schemas.openxmlformats.org/officeDocument/2006/relationships/oleObject" Target="embeddings/oleObject9.bin"/><Relationship Id="rId137" Type="http://schemas.openxmlformats.org/officeDocument/2006/relationships/oleObject" Target="embeddings/oleObject20.bin"/><Relationship Id="rId158" Type="http://schemas.openxmlformats.org/officeDocument/2006/relationships/image" Target="media/image29.wmf"/><Relationship Id="rId272" Type="http://schemas.openxmlformats.org/officeDocument/2006/relationships/image" Target="media/image90.png"/><Relationship Id="rId293" Type="http://schemas.openxmlformats.org/officeDocument/2006/relationships/image" Target="media/image111.png"/><Relationship Id="rId302" Type="http://schemas.openxmlformats.org/officeDocument/2006/relationships/image" Target="media/image120.png"/><Relationship Id="rId307" Type="http://schemas.openxmlformats.org/officeDocument/2006/relationships/image" Target="media/image125.png"/><Relationship Id="rId20" Type="http://schemas.openxmlformats.org/officeDocument/2006/relationships/hyperlink" Target="http://es.wikipedia.org/wiki/30_de_noviembre" TargetMode="External"/><Relationship Id="rId41" Type="http://schemas.openxmlformats.org/officeDocument/2006/relationships/hyperlink" Target="http://es.wikipedia.org/wiki/Finlandia" TargetMode="External"/><Relationship Id="rId62" Type="http://schemas.openxmlformats.org/officeDocument/2006/relationships/hyperlink" Target="http://es.wikipedia.org/wiki/Jap%C3%B3n" TargetMode="External"/><Relationship Id="rId83" Type="http://schemas.openxmlformats.org/officeDocument/2006/relationships/hyperlink" Target="http://es.wikipedia.org/wiki/Libre_comercio" TargetMode="External"/><Relationship Id="rId88" Type="http://schemas.openxmlformats.org/officeDocument/2006/relationships/hyperlink" Target="http://es.wikipedia.org/wiki/Exportaci%C3%B3n" TargetMode="External"/><Relationship Id="rId111" Type="http://schemas.openxmlformats.org/officeDocument/2006/relationships/image" Target="media/image9.wmf"/><Relationship Id="rId132" Type="http://schemas.openxmlformats.org/officeDocument/2006/relationships/oleObject" Target="embeddings/oleObject17.bin"/><Relationship Id="rId153" Type="http://schemas.openxmlformats.org/officeDocument/2006/relationships/oleObject" Target="embeddings/oleObject31.bin"/><Relationship Id="rId174" Type="http://schemas.openxmlformats.org/officeDocument/2006/relationships/oleObject" Target="embeddings/oleObject42.bin"/><Relationship Id="rId179" Type="http://schemas.openxmlformats.org/officeDocument/2006/relationships/image" Target="media/image39.wmf"/><Relationship Id="rId195" Type="http://schemas.openxmlformats.org/officeDocument/2006/relationships/image" Target="media/image47.wmf"/><Relationship Id="rId209" Type="http://schemas.openxmlformats.org/officeDocument/2006/relationships/image" Target="media/image54.wmf"/><Relationship Id="rId190" Type="http://schemas.openxmlformats.org/officeDocument/2006/relationships/oleObject" Target="embeddings/oleObject50.bin"/><Relationship Id="rId204" Type="http://schemas.openxmlformats.org/officeDocument/2006/relationships/oleObject" Target="embeddings/oleObject57.bin"/><Relationship Id="rId220" Type="http://schemas.openxmlformats.org/officeDocument/2006/relationships/footer" Target="footer8.xml"/><Relationship Id="rId225" Type="http://schemas.openxmlformats.org/officeDocument/2006/relationships/image" Target="media/image61.wmf"/><Relationship Id="rId241" Type="http://schemas.openxmlformats.org/officeDocument/2006/relationships/image" Target="media/image68.wmf"/><Relationship Id="rId246" Type="http://schemas.openxmlformats.org/officeDocument/2006/relationships/oleObject" Target="embeddings/oleObject79.bin"/><Relationship Id="rId267" Type="http://schemas.openxmlformats.org/officeDocument/2006/relationships/image" Target="media/image85.png"/><Relationship Id="rId288" Type="http://schemas.openxmlformats.org/officeDocument/2006/relationships/image" Target="media/image106.png"/><Relationship Id="rId15" Type="http://schemas.openxmlformats.org/officeDocument/2006/relationships/footer" Target="footer4.xml"/><Relationship Id="rId36" Type="http://schemas.openxmlformats.org/officeDocument/2006/relationships/hyperlink" Target="http://es.wikipedia.org/wiki/Pa%C3%ADses_Bajos" TargetMode="External"/><Relationship Id="rId57" Type="http://schemas.openxmlformats.org/officeDocument/2006/relationships/hyperlink" Target="http://es.wikipedia.org/wiki/Producto_Nacional_Bruto" TargetMode="External"/><Relationship Id="rId106" Type="http://schemas.openxmlformats.org/officeDocument/2006/relationships/oleObject" Target="embeddings/oleObject4.bin"/><Relationship Id="rId127" Type="http://schemas.openxmlformats.org/officeDocument/2006/relationships/image" Target="media/image17.wmf"/><Relationship Id="rId262" Type="http://schemas.openxmlformats.org/officeDocument/2006/relationships/image" Target="media/image80.png"/><Relationship Id="rId283" Type="http://schemas.openxmlformats.org/officeDocument/2006/relationships/image" Target="media/image101.png"/><Relationship Id="rId10" Type="http://schemas.openxmlformats.org/officeDocument/2006/relationships/footer" Target="footer1.xml"/><Relationship Id="rId31" Type="http://schemas.openxmlformats.org/officeDocument/2006/relationships/hyperlink" Target="http://es.wikipedia.org/wiki/Francia" TargetMode="External"/><Relationship Id="rId52" Type="http://schemas.openxmlformats.org/officeDocument/2006/relationships/hyperlink" Target="http://es.wikipedia.org/wiki/Rumania" TargetMode="External"/><Relationship Id="rId73" Type="http://schemas.openxmlformats.org/officeDocument/2006/relationships/hyperlink" Target="http://es.wikipedia.org/wiki/Chile" TargetMode="External"/><Relationship Id="rId78" Type="http://schemas.openxmlformats.org/officeDocument/2006/relationships/hyperlink" Target="http://es.wikipedia.org/wiki/Continente" TargetMode="External"/><Relationship Id="rId94" Type="http://schemas.openxmlformats.org/officeDocument/2006/relationships/hyperlink" Target="http://es.wikipedia.org/w/index.php?title=Paradoja_de_Leontief&amp;action=edit" TargetMode="External"/><Relationship Id="rId99" Type="http://schemas.openxmlformats.org/officeDocument/2006/relationships/oleObject" Target="embeddings/oleObject1.bin"/><Relationship Id="rId101" Type="http://schemas.openxmlformats.org/officeDocument/2006/relationships/image" Target="media/image4.wmf"/><Relationship Id="rId122" Type="http://schemas.openxmlformats.org/officeDocument/2006/relationships/oleObject" Target="embeddings/oleObject12.bin"/><Relationship Id="rId143" Type="http://schemas.openxmlformats.org/officeDocument/2006/relationships/image" Target="media/image23.wmf"/><Relationship Id="rId148" Type="http://schemas.openxmlformats.org/officeDocument/2006/relationships/image" Target="media/image25.wmf"/><Relationship Id="rId164" Type="http://schemas.openxmlformats.org/officeDocument/2006/relationships/oleObject" Target="embeddings/oleObject37.bin"/><Relationship Id="rId169" Type="http://schemas.openxmlformats.org/officeDocument/2006/relationships/image" Target="media/image34.wmf"/><Relationship Id="rId185"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oleObject" Target="embeddings/oleObject45.bin"/><Relationship Id="rId210" Type="http://schemas.openxmlformats.org/officeDocument/2006/relationships/oleObject" Target="embeddings/oleObject60.bin"/><Relationship Id="rId215" Type="http://schemas.openxmlformats.org/officeDocument/2006/relationships/image" Target="media/image57.wmf"/><Relationship Id="rId236" Type="http://schemas.openxmlformats.org/officeDocument/2006/relationships/oleObject" Target="embeddings/oleObject73.bin"/><Relationship Id="rId257" Type="http://schemas.openxmlformats.org/officeDocument/2006/relationships/image" Target="media/image75.png"/><Relationship Id="rId278" Type="http://schemas.openxmlformats.org/officeDocument/2006/relationships/image" Target="media/image96.png"/><Relationship Id="rId26" Type="http://schemas.openxmlformats.org/officeDocument/2006/relationships/hyperlink" Target="http://es.wikipedia.org/wiki/Austria" TargetMode="External"/><Relationship Id="rId231" Type="http://schemas.openxmlformats.org/officeDocument/2006/relationships/image" Target="media/image64.wmf"/><Relationship Id="rId252" Type="http://schemas.openxmlformats.org/officeDocument/2006/relationships/image" Target="media/image70.png"/><Relationship Id="rId273" Type="http://schemas.openxmlformats.org/officeDocument/2006/relationships/image" Target="media/image91.png"/><Relationship Id="rId294" Type="http://schemas.openxmlformats.org/officeDocument/2006/relationships/image" Target="media/image112.png"/><Relationship Id="rId308" Type="http://schemas.openxmlformats.org/officeDocument/2006/relationships/image" Target="media/image126.png"/><Relationship Id="rId47" Type="http://schemas.openxmlformats.org/officeDocument/2006/relationships/hyperlink" Target="http://es.wikipedia.org/wiki/Pa%C3%ADses_Bajos" TargetMode="External"/><Relationship Id="rId68" Type="http://schemas.openxmlformats.org/officeDocument/2006/relationships/hyperlink" Target="http://es.wikipedia.org/wiki/Rep%C3%BAblica_Popular_China" TargetMode="External"/><Relationship Id="rId89" Type="http://schemas.openxmlformats.org/officeDocument/2006/relationships/hyperlink" Target="http://es.wikipedia.org/wiki/Importaci%C3%B3n" TargetMode="External"/><Relationship Id="rId112" Type="http://schemas.openxmlformats.org/officeDocument/2006/relationships/oleObject" Target="embeddings/oleObject7.bin"/><Relationship Id="rId133" Type="http://schemas.openxmlformats.org/officeDocument/2006/relationships/image" Target="media/image20.wmf"/><Relationship Id="rId154" Type="http://schemas.openxmlformats.org/officeDocument/2006/relationships/image" Target="media/image27.wmf"/><Relationship Id="rId175" Type="http://schemas.openxmlformats.org/officeDocument/2006/relationships/image" Target="media/image37.wmf"/><Relationship Id="rId196" Type="http://schemas.openxmlformats.org/officeDocument/2006/relationships/oleObject" Target="embeddings/oleObject53.bin"/><Relationship Id="rId200" Type="http://schemas.openxmlformats.org/officeDocument/2006/relationships/oleObject" Target="embeddings/oleObject55.bin"/><Relationship Id="rId16" Type="http://schemas.openxmlformats.org/officeDocument/2006/relationships/hyperlink" Target="http://es.wikipedia.org/wiki/1969" TargetMode="External"/><Relationship Id="rId221" Type="http://schemas.openxmlformats.org/officeDocument/2006/relationships/image" Target="media/image59.wmf"/><Relationship Id="rId242" Type="http://schemas.openxmlformats.org/officeDocument/2006/relationships/oleObject" Target="embeddings/oleObject76.bin"/><Relationship Id="rId263" Type="http://schemas.openxmlformats.org/officeDocument/2006/relationships/image" Target="media/image81.png"/><Relationship Id="rId284" Type="http://schemas.openxmlformats.org/officeDocument/2006/relationships/image" Target="media/image102.png"/><Relationship Id="rId37" Type="http://schemas.openxmlformats.org/officeDocument/2006/relationships/hyperlink" Target="http://es.wikipedia.org/wiki/Portugal" TargetMode="External"/><Relationship Id="rId58" Type="http://schemas.openxmlformats.org/officeDocument/2006/relationships/hyperlink" Target="http://es.wikipedia.org/wiki/Australia" TargetMode="External"/><Relationship Id="rId79" Type="http://schemas.openxmlformats.org/officeDocument/2006/relationships/hyperlink" Target="http://es.wikipedia.org/wiki/Ventaja_comparativa" TargetMode="External"/><Relationship Id="rId102" Type="http://schemas.openxmlformats.org/officeDocument/2006/relationships/oleObject" Target="embeddings/oleObject2.bin"/><Relationship Id="rId123" Type="http://schemas.openxmlformats.org/officeDocument/2006/relationships/image" Target="media/image15.wmf"/><Relationship Id="rId144" Type="http://schemas.openxmlformats.org/officeDocument/2006/relationships/oleObject" Target="embeddings/oleObject25.bin"/><Relationship Id="rId90" Type="http://schemas.openxmlformats.org/officeDocument/2006/relationships/hyperlink" Target="http://es.wikipedia.org/wiki/Barreras_no_arancelarias" TargetMode="External"/><Relationship Id="rId165" Type="http://schemas.openxmlformats.org/officeDocument/2006/relationships/image" Target="media/image32.wmf"/><Relationship Id="rId186" Type="http://schemas.openxmlformats.org/officeDocument/2006/relationships/oleObject" Target="embeddings/oleObject48.bin"/><Relationship Id="rId211" Type="http://schemas.openxmlformats.org/officeDocument/2006/relationships/image" Target="media/image55.wmf"/><Relationship Id="rId232" Type="http://schemas.openxmlformats.org/officeDocument/2006/relationships/oleObject" Target="embeddings/oleObject70.bin"/><Relationship Id="rId253" Type="http://schemas.openxmlformats.org/officeDocument/2006/relationships/image" Target="media/image71.png"/><Relationship Id="rId274" Type="http://schemas.openxmlformats.org/officeDocument/2006/relationships/image" Target="media/image92.png"/><Relationship Id="rId295" Type="http://schemas.openxmlformats.org/officeDocument/2006/relationships/image" Target="media/image113.png"/><Relationship Id="rId309" Type="http://schemas.openxmlformats.org/officeDocument/2006/relationships/footer" Target="footer11.xml"/><Relationship Id="rId27" Type="http://schemas.openxmlformats.org/officeDocument/2006/relationships/hyperlink" Target="http://es.wikipedia.org/wiki/B%C3%A9lgica" TargetMode="External"/><Relationship Id="rId48" Type="http://schemas.openxmlformats.org/officeDocument/2006/relationships/hyperlink" Target="http://es.wikipedia.org/wiki/Polonia" TargetMode="External"/><Relationship Id="rId69" Type="http://schemas.openxmlformats.org/officeDocument/2006/relationships/hyperlink" Target="http://es.wikipedia.org/wiki/Hong_Kong" TargetMode="External"/><Relationship Id="rId113" Type="http://schemas.openxmlformats.org/officeDocument/2006/relationships/image" Target="media/image10.wmf"/><Relationship Id="rId134" Type="http://schemas.openxmlformats.org/officeDocument/2006/relationships/oleObject" Target="embeddings/oleObject18.bin"/><Relationship Id="rId80" Type="http://schemas.openxmlformats.org/officeDocument/2006/relationships/hyperlink" Target="http://es.wikipedia.org/wiki/Comercio" TargetMode="External"/><Relationship Id="rId155" Type="http://schemas.openxmlformats.org/officeDocument/2006/relationships/oleObject" Target="embeddings/oleObject32.bin"/><Relationship Id="rId176" Type="http://schemas.openxmlformats.org/officeDocument/2006/relationships/oleObject" Target="embeddings/oleObject43.bin"/><Relationship Id="rId197" Type="http://schemas.openxmlformats.org/officeDocument/2006/relationships/image" Target="media/image48.wmf"/><Relationship Id="rId201" Type="http://schemas.openxmlformats.org/officeDocument/2006/relationships/image" Target="media/image50.wmf"/><Relationship Id="rId222" Type="http://schemas.openxmlformats.org/officeDocument/2006/relationships/oleObject" Target="embeddings/oleObject65.bin"/><Relationship Id="rId243" Type="http://schemas.openxmlformats.org/officeDocument/2006/relationships/image" Target="media/image69.wmf"/><Relationship Id="rId264" Type="http://schemas.openxmlformats.org/officeDocument/2006/relationships/image" Target="media/image82.png"/><Relationship Id="rId285" Type="http://schemas.openxmlformats.org/officeDocument/2006/relationships/image" Target="media/image103.png"/><Relationship Id="rId17" Type="http://schemas.openxmlformats.org/officeDocument/2006/relationships/hyperlink" Target="http://es.wikipedia.org/wiki/Am%C3%A9rica_del_Sur" TargetMode="External"/><Relationship Id="rId38" Type="http://schemas.openxmlformats.org/officeDocument/2006/relationships/hyperlink" Target="http://es.wikipedia.org/wiki/Reino_Unido" TargetMode="External"/><Relationship Id="rId59" Type="http://schemas.openxmlformats.org/officeDocument/2006/relationships/hyperlink" Target="http://es.wikipedia.org/wiki/Brun%C3%A9i" TargetMode="External"/><Relationship Id="rId103" Type="http://schemas.openxmlformats.org/officeDocument/2006/relationships/image" Target="media/image5.wmf"/><Relationship Id="rId124" Type="http://schemas.openxmlformats.org/officeDocument/2006/relationships/oleObject" Target="embeddings/oleObject13.bin"/><Relationship Id="rId310" Type="http://schemas.openxmlformats.org/officeDocument/2006/relationships/fontTable" Target="fontTable.xml"/><Relationship Id="rId70" Type="http://schemas.openxmlformats.org/officeDocument/2006/relationships/hyperlink" Target="http://es.wikipedia.org/wiki/Taiw%C3%A1n" TargetMode="External"/><Relationship Id="rId91" Type="http://schemas.openxmlformats.org/officeDocument/2006/relationships/hyperlink" Target="http://es.wikipedia.org/wiki/Incoterm" TargetMode="External"/><Relationship Id="rId145" Type="http://schemas.openxmlformats.org/officeDocument/2006/relationships/image" Target="media/image24.wmf"/><Relationship Id="rId166" Type="http://schemas.openxmlformats.org/officeDocument/2006/relationships/oleObject" Target="embeddings/oleObject38.bin"/><Relationship Id="rId187" Type="http://schemas.openxmlformats.org/officeDocument/2006/relationships/image" Target="media/image43.wmf"/><Relationship Id="rId1" Type="http://schemas.openxmlformats.org/officeDocument/2006/relationships/numbering" Target="numbering.xml"/><Relationship Id="rId212" Type="http://schemas.openxmlformats.org/officeDocument/2006/relationships/oleObject" Target="embeddings/oleObject61.bin"/><Relationship Id="rId233" Type="http://schemas.openxmlformats.org/officeDocument/2006/relationships/oleObject" Target="embeddings/oleObject71.bin"/><Relationship Id="rId254" Type="http://schemas.openxmlformats.org/officeDocument/2006/relationships/image" Target="media/image72.png"/><Relationship Id="rId28" Type="http://schemas.openxmlformats.org/officeDocument/2006/relationships/hyperlink" Target="http://es.wikipedia.org/wiki/Dinamarca" TargetMode="External"/><Relationship Id="rId49" Type="http://schemas.openxmlformats.org/officeDocument/2006/relationships/hyperlink" Target="http://es.wikipedia.org/wiki/Portugal" TargetMode="External"/><Relationship Id="rId114" Type="http://schemas.openxmlformats.org/officeDocument/2006/relationships/oleObject" Target="embeddings/oleObject8.bin"/><Relationship Id="rId275" Type="http://schemas.openxmlformats.org/officeDocument/2006/relationships/image" Target="media/image93.png"/><Relationship Id="rId296" Type="http://schemas.openxmlformats.org/officeDocument/2006/relationships/image" Target="media/image114.png"/><Relationship Id="rId300" Type="http://schemas.openxmlformats.org/officeDocument/2006/relationships/image" Target="media/image118.png"/><Relationship Id="rId60" Type="http://schemas.openxmlformats.org/officeDocument/2006/relationships/hyperlink" Target="http://es.wikipedia.org/wiki/Canad%C3%A1" TargetMode="External"/><Relationship Id="rId81" Type="http://schemas.openxmlformats.org/officeDocument/2006/relationships/hyperlink" Target="http://es.wikipedia.org/wiki/Siglo_XIX" TargetMode="External"/><Relationship Id="rId135" Type="http://schemas.openxmlformats.org/officeDocument/2006/relationships/oleObject" Target="embeddings/oleObject19.bin"/><Relationship Id="rId156" Type="http://schemas.openxmlformats.org/officeDocument/2006/relationships/image" Target="media/image28.wmf"/><Relationship Id="rId177" Type="http://schemas.openxmlformats.org/officeDocument/2006/relationships/image" Target="media/image38.wmf"/><Relationship Id="rId198" Type="http://schemas.openxmlformats.org/officeDocument/2006/relationships/oleObject" Target="embeddings/oleObject54.bin"/><Relationship Id="rId202" Type="http://schemas.openxmlformats.org/officeDocument/2006/relationships/oleObject" Target="embeddings/oleObject56.bin"/><Relationship Id="rId223" Type="http://schemas.openxmlformats.org/officeDocument/2006/relationships/image" Target="media/image60.wmf"/><Relationship Id="rId244" Type="http://schemas.openxmlformats.org/officeDocument/2006/relationships/oleObject" Target="embeddings/oleObject77.bin"/><Relationship Id="rId18" Type="http://schemas.openxmlformats.org/officeDocument/2006/relationships/hyperlink" Target="http://es.wikipedia.org/wiki/Kil%C3%B3metro_cuadrado" TargetMode="External"/><Relationship Id="rId39" Type="http://schemas.openxmlformats.org/officeDocument/2006/relationships/hyperlink" Target="http://es.wikipedia.org/wiki/Suecia" TargetMode="External"/><Relationship Id="rId265" Type="http://schemas.openxmlformats.org/officeDocument/2006/relationships/image" Target="media/image83.png"/><Relationship Id="rId286" Type="http://schemas.openxmlformats.org/officeDocument/2006/relationships/image" Target="media/image104.png"/><Relationship Id="rId50" Type="http://schemas.openxmlformats.org/officeDocument/2006/relationships/hyperlink" Target="http://es.wikipedia.org/wiki/Reino_Unido" TargetMode="External"/><Relationship Id="rId104" Type="http://schemas.openxmlformats.org/officeDocument/2006/relationships/oleObject" Target="embeddings/oleObject3.bin"/><Relationship Id="rId125" Type="http://schemas.openxmlformats.org/officeDocument/2006/relationships/image" Target="media/image16.wmf"/><Relationship Id="rId146" Type="http://schemas.openxmlformats.org/officeDocument/2006/relationships/oleObject" Target="embeddings/oleObject26.bin"/><Relationship Id="rId167" Type="http://schemas.openxmlformats.org/officeDocument/2006/relationships/image" Target="media/image33.wmf"/><Relationship Id="rId188" Type="http://schemas.openxmlformats.org/officeDocument/2006/relationships/oleObject" Target="embeddings/oleObject49.bin"/><Relationship Id="rId311" Type="http://schemas.openxmlformats.org/officeDocument/2006/relationships/theme" Target="theme/theme1.xml"/><Relationship Id="rId71" Type="http://schemas.openxmlformats.org/officeDocument/2006/relationships/hyperlink" Target="http://es.wikipedia.org/wiki/M%C3%A9xico" TargetMode="External"/><Relationship Id="rId92" Type="http://schemas.openxmlformats.org/officeDocument/2006/relationships/hyperlink" Target="http://es.wikipedia.org/wiki/Econom%C3%ADa_ricardiana" TargetMode="External"/><Relationship Id="rId213" Type="http://schemas.openxmlformats.org/officeDocument/2006/relationships/image" Target="media/image56.wmf"/><Relationship Id="rId234" Type="http://schemas.openxmlformats.org/officeDocument/2006/relationships/oleObject" Target="embeddings/oleObject72.bin"/><Relationship Id="rId2" Type="http://schemas.openxmlformats.org/officeDocument/2006/relationships/styles" Target="styles.xml"/><Relationship Id="rId29" Type="http://schemas.openxmlformats.org/officeDocument/2006/relationships/hyperlink" Target="http://es.wikipedia.org/wiki/Espa%C3%B1a" TargetMode="External"/><Relationship Id="rId255" Type="http://schemas.openxmlformats.org/officeDocument/2006/relationships/image" Target="media/image73.png"/><Relationship Id="rId276" Type="http://schemas.openxmlformats.org/officeDocument/2006/relationships/image" Target="media/image94.png"/><Relationship Id="rId297" Type="http://schemas.openxmlformats.org/officeDocument/2006/relationships/image" Target="media/image1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14334</Words>
  <Characters>78838</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Admin</Company>
  <LinksUpToDate>false</LinksUpToDate>
  <CharactersWithSpaces>92987</CharactersWithSpaces>
  <SharedDoc>false</SharedDoc>
  <HLinks>
    <vt:vector size="738" baseType="variant">
      <vt:variant>
        <vt:i4>5177419</vt:i4>
      </vt:variant>
      <vt:variant>
        <vt:i4>495</vt:i4>
      </vt:variant>
      <vt:variant>
        <vt:i4>0</vt:i4>
      </vt:variant>
      <vt:variant>
        <vt:i4>5</vt:i4>
      </vt:variant>
      <vt:variant>
        <vt:lpwstr>http://es.wikipedia.org/wiki/Econometr%C3%ADa</vt:lpwstr>
      </vt:variant>
      <vt:variant>
        <vt:lpwstr/>
      </vt:variant>
      <vt:variant>
        <vt:i4>2883655</vt:i4>
      </vt:variant>
      <vt:variant>
        <vt:i4>492</vt:i4>
      </vt:variant>
      <vt:variant>
        <vt:i4>0</vt:i4>
      </vt:variant>
      <vt:variant>
        <vt:i4>5</vt:i4>
      </vt:variant>
      <vt:variant>
        <vt:lpwstr>http://es.wikipedia.org/w/index.php?title=Modelo_de_factores_espec%C3%ADficos&amp;action=edit</vt:lpwstr>
      </vt:variant>
      <vt:variant>
        <vt:lpwstr/>
      </vt:variant>
      <vt:variant>
        <vt:i4>1835030</vt:i4>
      </vt:variant>
      <vt:variant>
        <vt:i4>489</vt:i4>
      </vt:variant>
      <vt:variant>
        <vt:i4>0</vt:i4>
      </vt:variant>
      <vt:variant>
        <vt:i4>5</vt:i4>
      </vt:variant>
      <vt:variant>
        <vt:lpwstr>http://es.wikipedia.org/w/index.php?title=Paradoja_de_Leontief&amp;action=edit</vt:lpwstr>
      </vt:variant>
      <vt:variant>
        <vt:lpwstr/>
      </vt:variant>
      <vt:variant>
        <vt:i4>6029436</vt:i4>
      </vt:variant>
      <vt:variant>
        <vt:i4>486</vt:i4>
      </vt:variant>
      <vt:variant>
        <vt:i4>0</vt:i4>
      </vt:variant>
      <vt:variant>
        <vt:i4>5</vt:i4>
      </vt:variant>
      <vt:variant>
        <vt:lpwstr>http://es.wikipedia.org/wiki/Modelo_Hecksher-Ohlin</vt:lpwstr>
      </vt:variant>
      <vt:variant>
        <vt:lpwstr/>
      </vt:variant>
      <vt:variant>
        <vt:i4>524344</vt:i4>
      </vt:variant>
      <vt:variant>
        <vt:i4>483</vt:i4>
      </vt:variant>
      <vt:variant>
        <vt:i4>0</vt:i4>
      </vt:variant>
      <vt:variant>
        <vt:i4>5</vt:i4>
      </vt:variant>
      <vt:variant>
        <vt:lpwstr>http://es.wikipedia.org/wiki/Econom%C3%ADa_ricardiana</vt:lpwstr>
      </vt:variant>
      <vt:variant>
        <vt:lpwstr/>
      </vt:variant>
      <vt:variant>
        <vt:i4>1245260</vt:i4>
      </vt:variant>
      <vt:variant>
        <vt:i4>480</vt:i4>
      </vt:variant>
      <vt:variant>
        <vt:i4>0</vt:i4>
      </vt:variant>
      <vt:variant>
        <vt:i4>5</vt:i4>
      </vt:variant>
      <vt:variant>
        <vt:lpwstr>http://es.wikipedia.org/wiki/Incoterm</vt:lpwstr>
      </vt:variant>
      <vt:variant>
        <vt:lpwstr/>
      </vt:variant>
      <vt:variant>
        <vt:i4>2556026</vt:i4>
      </vt:variant>
      <vt:variant>
        <vt:i4>477</vt:i4>
      </vt:variant>
      <vt:variant>
        <vt:i4>0</vt:i4>
      </vt:variant>
      <vt:variant>
        <vt:i4>5</vt:i4>
      </vt:variant>
      <vt:variant>
        <vt:lpwstr>http://es.wikipedia.org/wiki/Barreras_no_arancelarias</vt:lpwstr>
      </vt:variant>
      <vt:variant>
        <vt:lpwstr/>
      </vt:variant>
      <vt:variant>
        <vt:i4>589897</vt:i4>
      </vt:variant>
      <vt:variant>
        <vt:i4>474</vt:i4>
      </vt:variant>
      <vt:variant>
        <vt:i4>0</vt:i4>
      </vt:variant>
      <vt:variant>
        <vt:i4>5</vt:i4>
      </vt:variant>
      <vt:variant>
        <vt:lpwstr>http://es.wikipedia.org/wiki/Importaci%C3%B3n</vt:lpwstr>
      </vt:variant>
      <vt:variant>
        <vt:lpwstr/>
      </vt:variant>
      <vt:variant>
        <vt:i4>327772</vt:i4>
      </vt:variant>
      <vt:variant>
        <vt:i4>471</vt:i4>
      </vt:variant>
      <vt:variant>
        <vt:i4>0</vt:i4>
      </vt:variant>
      <vt:variant>
        <vt:i4>5</vt:i4>
      </vt:variant>
      <vt:variant>
        <vt:lpwstr>http://es.wikipedia.org/wiki/Exportaci%C3%B3n</vt:lpwstr>
      </vt:variant>
      <vt:variant>
        <vt:lpwstr/>
      </vt:variant>
      <vt:variant>
        <vt:i4>3473458</vt:i4>
      </vt:variant>
      <vt:variant>
        <vt:i4>468</vt:i4>
      </vt:variant>
      <vt:variant>
        <vt:i4>0</vt:i4>
      </vt:variant>
      <vt:variant>
        <vt:i4>5</vt:i4>
      </vt:variant>
      <vt:variant>
        <vt:lpwstr>http://es.wikipedia.org/w/index.php?title=Cuota&amp;action=edit</vt:lpwstr>
      </vt:variant>
      <vt:variant>
        <vt:lpwstr/>
      </vt:variant>
      <vt:variant>
        <vt:i4>6946865</vt:i4>
      </vt:variant>
      <vt:variant>
        <vt:i4>465</vt:i4>
      </vt:variant>
      <vt:variant>
        <vt:i4>0</vt:i4>
      </vt:variant>
      <vt:variant>
        <vt:i4>5</vt:i4>
      </vt:variant>
      <vt:variant>
        <vt:lpwstr>http://es.wikipedia.org/wiki/Socialismo</vt:lpwstr>
      </vt:variant>
      <vt:variant>
        <vt:lpwstr/>
      </vt:variant>
      <vt:variant>
        <vt:i4>6488118</vt:i4>
      </vt:variant>
      <vt:variant>
        <vt:i4>462</vt:i4>
      </vt:variant>
      <vt:variant>
        <vt:i4>0</vt:i4>
      </vt:variant>
      <vt:variant>
        <vt:i4>5</vt:i4>
      </vt:variant>
      <vt:variant>
        <vt:lpwstr>http://es.wikipedia.org/wiki/Comunismo</vt:lpwstr>
      </vt:variant>
      <vt:variant>
        <vt:lpwstr/>
      </vt:variant>
      <vt:variant>
        <vt:i4>5963791</vt:i4>
      </vt:variant>
      <vt:variant>
        <vt:i4>459</vt:i4>
      </vt:variant>
      <vt:variant>
        <vt:i4>0</vt:i4>
      </vt:variant>
      <vt:variant>
        <vt:i4>5</vt:i4>
      </vt:variant>
      <vt:variant>
        <vt:lpwstr>http://es.wikipedia.org/wiki/Segunda_Guerra_Mundial</vt:lpwstr>
      </vt:variant>
      <vt:variant>
        <vt:lpwstr/>
      </vt:variant>
      <vt:variant>
        <vt:i4>6356997</vt:i4>
      </vt:variant>
      <vt:variant>
        <vt:i4>456</vt:i4>
      </vt:variant>
      <vt:variant>
        <vt:i4>0</vt:i4>
      </vt:variant>
      <vt:variant>
        <vt:i4>5</vt:i4>
      </vt:variant>
      <vt:variant>
        <vt:lpwstr>http://es.wikipedia.org/wiki/Libre_comercio</vt:lpwstr>
      </vt:variant>
      <vt:variant>
        <vt:lpwstr/>
      </vt:variant>
      <vt:variant>
        <vt:i4>1572982</vt:i4>
      </vt:variant>
      <vt:variant>
        <vt:i4>453</vt:i4>
      </vt:variant>
      <vt:variant>
        <vt:i4>0</vt:i4>
      </vt:variant>
      <vt:variant>
        <vt:i4>5</vt:i4>
      </vt:variant>
      <vt:variant>
        <vt:lpwstr>http://es.wikipedia.org/wiki/Reino_Unido</vt:lpwstr>
      </vt:variant>
      <vt:variant>
        <vt:lpwstr/>
      </vt:variant>
      <vt:variant>
        <vt:i4>6553627</vt:i4>
      </vt:variant>
      <vt:variant>
        <vt:i4>450</vt:i4>
      </vt:variant>
      <vt:variant>
        <vt:i4>0</vt:i4>
      </vt:variant>
      <vt:variant>
        <vt:i4>5</vt:i4>
      </vt:variant>
      <vt:variant>
        <vt:lpwstr>http://es.wikipedia.org/wiki/Siglo_XIX</vt:lpwstr>
      </vt:variant>
      <vt:variant>
        <vt:lpwstr/>
      </vt:variant>
      <vt:variant>
        <vt:i4>655425</vt:i4>
      </vt:variant>
      <vt:variant>
        <vt:i4>447</vt:i4>
      </vt:variant>
      <vt:variant>
        <vt:i4>0</vt:i4>
      </vt:variant>
      <vt:variant>
        <vt:i4>5</vt:i4>
      </vt:variant>
      <vt:variant>
        <vt:lpwstr>http://es.wikipedia.org/wiki/Comercio</vt:lpwstr>
      </vt:variant>
      <vt:variant>
        <vt:lpwstr/>
      </vt:variant>
      <vt:variant>
        <vt:i4>65635</vt:i4>
      </vt:variant>
      <vt:variant>
        <vt:i4>444</vt:i4>
      </vt:variant>
      <vt:variant>
        <vt:i4>0</vt:i4>
      </vt:variant>
      <vt:variant>
        <vt:i4>5</vt:i4>
      </vt:variant>
      <vt:variant>
        <vt:lpwstr>http://es.wikipedia.org/wiki/Ventaja_comparativa</vt:lpwstr>
      </vt:variant>
      <vt:variant>
        <vt:lpwstr/>
      </vt:variant>
      <vt:variant>
        <vt:i4>6946867</vt:i4>
      </vt:variant>
      <vt:variant>
        <vt:i4>441</vt:i4>
      </vt:variant>
      <vt:variant>
        <vt:i4>0</vt:i4>
      </vt:variant>
      <vt:variant>
        <vt:i4>5</vt:i4>
      </vt:variant>
      <vt:variant>
        <vt:lpwstr>http://es.wikipedia.org/wiki/Continente</vt:lpwstr>
      </vt:variant>
      <vt:variant>
        <vt:lpwstr/>
      </vt:variant>
      <vt:variant>
        <vt:i4>1441878</vt:i4>
      </vt:variant>
      <vt:variant>
        <vt:i4>438</vt:i4>
      </vt:variant>
      <vt:variant>
        <vt:i4>0</vt:i4>
      </vt:variant>
      <vt:variant>
        <vt:i4>5</vt:i4>
      </vt:variant>
      <vt:variant>
        <vt:lpwstr>http://es.wikipedia.org/wiki/Singapur</vt:lpwstr>
      </vt:variant>
      <vt:variant>
        <vt:lpwstr/>
      </vt:variant>
      <vt:variant>
        <vt:i4>983124</vt:i4>
      </vt:variant>
      <vt:variant>
        <vt:i4>435</vt:i4>
      </vt:variant>
      <vt:variant>
        <vt:i4>0</vt:i4>
      </vt:variant>
      <vt:variant>
        <vt:i4>5</vt:i4>
      </vt:variant>
      <vt:variant>
        <vt:lpwstr>http://es.wikipedia.org/wiki/Vietnam</vt:lpwstr>
      </vt:variant>
      <vt:variant>
        <vt:lpwstr/>
      </vt:variant>
      <vt:variant>
        <vt:i4>8323124</vt:i4>
      </vt:variant>
      <vt:variant>
        <vt:i4>432</vt:i4>
      </vt:variant>
      <vt:variant>
        <vt:i4>0</vt:i4>
      </vt:variant>
      <vt:variant>
        <vt:i4>5</vt:i4>
      </vt:variant>
      <vt:variant>
        <vt:lpwstr>http://es.wikipedia.org/wiki/Rusia</vt:lpwstr>
      </vt:variant>
      <vt:variant>
        <vt:lpwstr/>
      </vt:variant>
      <vt:variant>
        <vt:i4>3801145</vt:i4>
      </vt:variant>
      <vt:variant>
        <vt:i4>429</vt:i4>
      </vt:variant>
      <vt:variant>
        <vt:i4>0</vt:i4>
      </vt:variant>
      <vt:variant>
        <vt:i4>5</vt:i4>
      </vt:variant>
      <vt:variant>
        <vt:lpwstr>http://es.wikipedia.org/wiki/Per%C3%BA</vt:lpwstr>
      </vt:variant>
      <vt:variant>
        <vt:lpwstr/>
      </vt:variant>
      <vt:variant>
        <vt:i4>7340076</vt:i4>
      </vt:variant>
      <vt:variant>
        <vt:i4>426</vt:i4>
      </vt:variant>
      <vt:variant>
        <vt:i4>0</vt:i4>
      </vt:variant>
      <vt:variant>
        <vt:i4>5</vt:i4>
      </vt:variant>
      <vt:variant>
        <vt:lpwstr>http://es.wikipedia.org/wiki/Chile</vt:lpwstr>
      </vt:variant>
      <vt:variant>
        <vt:lpwstr/>
      </vt:variant>
      <vt:variant>
        <vt:i4>4259933</vt:i4>
      </vt:variant>
      <vt:variant>
        <vt:i4>423</vt:i4>
      </vt:variant>
      <vt:variant>
        <vt:i4>0</vt:i4>
      </vt:variant>
      <vt:variant>
        <vt:i4>5</vt:i4>
      </vt:variant>
      <vt:variant>
        <vt:lpwstr>http://es.wikipedia.org/wiki/Pap%C3%BAa_Nueva_Guinea</vt:lpwstr>
      </vt:variant>
      <vt:variant>
        <vt:lpwstr/>
      </vt:variant>
      <vt:variant>
        <vt:i4>720964</vt:i4>
      </vt:variant>
      <vt:variant>
        <vt:i4>420</vt:i4>
      </vt:variant>
      <vt:variant>
        <vt:i4>0</vt:i4>
      </vt:variant>
      <vt:variant>
        <vt:i4>5</vt:i4>
      </vt:variant>
      <vt:variant>
        <vt:lpwstr>http://es.wikipedia.org/wiki/M%C3%A9xico</vt:lpwstr>
      </vt:variant>
      <vt:variant>
        <vt:lpwstr/>
      </vt:variant>
      <vt:variant>
        <vt:i4>1769545</vt:i4>
      </vt:variant>
      <vt:variant>
        <vt:i4>417</vt:i4>
      </vt:variant>
      <vt:variant>
        <vt:i4>0</vt:i4>
      </vt:variant>
      <vt:variant>
        <vt:i4>5</vt:i4>
      </vt:variant>
      <vt:variant>
        <vt:lpwstr>http://es.wikipedia.org/wiki/Taiw%C3%A1n</vt:lpwstr>
      </vt:variant>
      <vt:variant>
        <vt:lpwstr/>
      </vt:variant>
      <vt:variant>
        <vt:i4>5111845</vt:i4>
      </vt:variant>
      <vt:variant>
        <vt:i4>414</vt:i4>
      </vt:variant>
      <vt:variant>
        <vt:i4>0</vt:i4>
      </vt:variant>
      <vt:variant>
        <vt:i4>5</vt:i4>
      </vt:variant>
      <vt:variant>
        <vt:lpwstr>http://es.wikipedia.org/wiki/Hong_Kong</vt:lpwstr>
      </vt:variant>
      <vt:variant>
        <vt:lpwstr/>
      </vt:variant>
      <vt:variant>
        <vt:i4>4718663</vt:i4>
      </vt:variant>
      <vt:variant>
        <vt:i4>411</vt:i4>
      </vt:variant>
      <vt:variant>
        <vt:i4>0</vt:i4>
      </vt:variant>
      <vt:variant>
        <vt:i4>5</vt:i4>
      </vt:variant>
      <vt:variant>
        <vt:lpwstr>http://es.wikipedia.org/wiki/Rep%C3%BAblica_Popular_China</vt:lpwstr>
      </vt:variant>
      <vt:variant>
        <vt:lpwstr/>
      </vt:variant>
      <vt:variant>
        <vt:i4>6946816</vt:i4>
      </vt:variant>
      <vt:variant>
        <vt:i4>408</vt:i4>
      </vt:variant>
      <vt:variant>
        <vt:i4>0</vt:i4>
      </vt:variant>
      <vt:variant>
        <vt:i4>5</vt:i4>
      </vt:variant>
      <vt:variant>
        <vt:lpwstr>http://es.wikipedia.org/wiki/Estados_Unidos</vt:lpwstr>
      </vt:variant>
      <vt:variant>
        <vt:lpwstr/>
      </vt:variant>
      <vt:variant>
        <vt:i4>7864352</vt:i4>
      </vt:variant>
      <vt:variant>
        <vt:i4>405</vt:i4>
      </vt:variant>
      <vt:variant>
        <vt:i4>0</vt:i4>
      </vt:variant>
      <vt:variant>
        <vt:i4>5</vt:i4>
      </vt:variant>
      <vt:variant>
        <vt:lpwstr>http://es.wikipedia.org/wiki/Filipinas</vt:lpwstr>
      </vt:variant>
      <vt:variant>
        <vt:lpwstr/>
      </vt:variant>
      <vt:variant>
        <vt:i4>7077908</vt:i4>
      </vt:variant>
      <vt:variant>
        <vt:i4>402</vt:i4>
      </vt:variant>
      <vt:variant>
        <vt:i4>0</vt:i4>
      </vt:variant>
      <vt:variant>
        <vt:i4>5</vt:i4>
      </vt:variant>
      <vt:variant>
        <vt:lpwstr>http://es.wikipedia.org/wiki/Nueva_Zelanda</vt:lpwstr>
      </vt:variant>
      <vt:variant>
        <vt:lpwstr/>
      </vt:variant>
      <vt:variant>
        <vt:i4>786497</vt:i4>
      </vt:variant>
      <vt:variant>
        <vt:i4>399</vt:i4>
      </vt:variant>
      <vt:variant>
        <vt:i4>0</vt:i4>
      </vt:variant>
      <vt:variant>
        <vt:i4>5</vt:i4>
      </vt:variant>
      <vt:variant>
        <vt:lpwstr>http://es.wikipedia.org/wiki/Malasia</vt:lpwstr>
      </vt:variant>
      <vt:variant>
        <vt:lpwstr/>
      </vt:variant>
      <vt:variant>
        <vt:i4>6684722</vt:i4>
      </vt:variant>
      <vt:variant>
        <vt:i4>396</vt:i4>
      </vt:variant>
      <vt:variant>
        <vt:i4>0</vt:i4>
      </vt:variant>
      <vt:variant>
        <vt:i4>5</vt:i4>
      </vt:variant>
      <vt:variant>
        <vt:lpwstr>http://es.wikipedia.org/wiki/Corea_del_Sur</vt:lpwstr>
      </vt:variant>
      <vt:variant>
        <vt:lpwstr/>
      </vt:variant>
      <vt:variant>
        <vt:i4>7340093</vt:i4>
      </vt:variant>
      <vt:variant>
        <vt:i4>393</vt:i4>
      </vt:variant>
      <vt:variant>
        <vt:i4>0</vt:i4>
      </vt:variant>
      <vt:variant>
        <vt:i4>5</vt:i4>
      </vt:variant>
      <vt:variant>
        <vt:lpwstr>http://es.wikipedia.org/wiki/Jap%C3%B3n</vt:lpwstr>
      </vt:variant>
      <vt:variant>
        <vt:lpwstr/>
      </vt:variant>
      <vt:variant>
        <vt:i4>7208997</vt:i4>
      </vt:variant>
      <vt:variant>
        <vt:i4>390</vt:i4>
      </vt:variant>
      <vt:variant>
        <vt:i4>0</vt:i4>
      </vt:variant>
      <vt:variant>
        <vt:i4>5</vt:i4>
      </vt:variant>
      <vt:variant>
        <vt:lpwstr>http://es.wikipedia.org/wiki/Indonesia</vt:lpwstr>
      </vt:variant>
      <vt:variant>
        <vt:lpwstr/>
      </vt:variant>
      <vt:variant>
        <vt:i4>65631</vt:i4>
      </vt:variant>
      <vt:variant>
        <vt:i4>387</vt:i4>
      </vt:variant>
      <vt:variant>
        <vt:i4>0</vt:i4>
      </vt:variant>
      <vt:variant>
        <vt:i4>5</vt:i4>
      </vt:variant>
      <vt:variant>
        <vt:lpwstr>http://es.wikipedia.org/wiki/Canad%C3%A1</vt:lpwstr>
      </vt:variant>
      <vt:variant>
        <vt:lpwstr/>
      </vt:variant>
      <vt:variant>
        <vt:i4>1441867</vt:i4>
      </vt:variant>
      <vt:variant>
        <vt:i4>384</vt:i4>
      </vt:variant>
      <vt:variant>
        <vt:i4>0</vt:i4>
      </vt:variant>
      <vt:variant>
        <vt:i4>5</vt:i4>
      </vt:variant>
      <vt:variant>
        <vt:lpwstr>http://es.wikipedia.org/wiki/Brun%C3%A9i</vt:lpwstr>
      </vt:variant>
      <vt:variant>
        <vt:lpwstr/>
      </vt:variant>
      <vt:variant>
        <vt:i4>7471137</vt:i4>
      </vt:variant>
      <vt:variant>
        <vt:i4>381</vt:i4>
      </vt:variant>
      <vt:variant>
        <vt:i4>0</vt:i4>
      </vt:variant>
      <vt:variant>
        <vt:i4>5</vt:i4>
      </vt:variant>
      <vt:variant>
        <vt:lpwstr>http://es.wikipedia.org/wiki/Australia</vt:lpwstr>
      </vt:variant>
      <vt:variant>
        <vt:lpwstr/>
      </vt:variant>
      <vt:variant>
        <vt:i4>2883688</vt:i4>
      </vt:variant>
      <vt:variant>
        <vt:i4>378</vt:i4>
      </vt:variant>
      <vt:variant>
        <vt:i4>0</vt:i4>
      </vt:variant>
      <vt:variant>
        <vt:i4>5</vt:i4>
      </vt:variant>
      <vt:variant>
        <vt:lpwstr>http://es.wikipedia.org/wiki/Producto_Nacional_Bruto</vt:lpwstr>
      </vt:variant>
      <vt:variant>
        <vt:lpwstr/>
      </vt:variant>
      <vt:variant>
        <vt:i4>655425</vt:i4>
      </vt:variant>
      <vt:variant>
        <vt:i4>375</vt:i4>
      </vt:variant>
      <vt:variant>
        <vt:i4>0</vt:i4>
      </vt:variant>
      <vt:variant>
        <vt:i4>5</vt:i4>
      </vt:variant>
      <vt:variant>
        <vt:lpwstr>http://es.wikipedia.org/wiki/Comercio</vt:lpwstr>
      </vt:variant>
      <vt:variant>
        <vt:lpwstr/>
      </vt:variant>
      <vt:variant>
        <vt:i4>1441809</vt:i4>
      </vt:variant>
      <vt:variant>
        <vt:i4>372</vt:i4>
      </vt:variant>
      <vt:variant>
        <vt:i4>0</vt:i4>
      </vt:variant>
      <vt:variant>
        <vt:i4>5</vt:i4>
      </vt:variant>
      <vt:variant>
        <vt:lpwstr>http://es.wikipedia.org/wiki/1989</vt:lpwstr>
      </vt:variant>
      <vt:variant>
        <vt:lpwstr/>
      </vt:variant>
      <vt:variant>
        <vt:i4>720967</vt:i4>
      </vt:variant>
      <vt:variant>
        <vt:i4>369</vt:i4>
      </vt:variant>
      <vt:variant>
        <vt:i4>0</vt:i4>
      </vt:variant>
      <vt:variant>
        <vt:i4>5</vt:i4>
      </vt:variant>
      <vt:variant>
        <vt:lpwstr>http://es.wikipedia.org/wiki/Foro</vt:lpwstr>
      </vt:variant>
      <vt:variant>
        <vt:lpwstr/>
      </vt:variant>
      <vt:variant>
        <vt:i4>6291518</vt:i4>
      </vt:variant>
      <vt:variant>
        <vt:i4>366</vt:i4>
      </vt:variant>
      <vt:variant>
        <vt:i4>0</vt:i4>
      </vt:variant>
      <vt:variant>
        <vt:i4>5</vt:i4>
      </vt:variant>
      <vt:variant>
        <vt:lpwstr>http://es.wikipedia.org/wiki/Suecia</vt:lpwstr>
      </vt:variant>
      <vt:variant>
        <vt:lpwstr/>
      </vt:variant>
      <vt:variant>
        <vt:i4>983125</vt:i4>
      </vt:variant>
      <vt:variant>
        <vt:i4>363</vt:i4>
      </vt:variant>
      <vt:variant>
        <vt:i4>0</vt:i4>
      </vt:variant>
      <vt:variant>
        <vt:i4>5</vt:i4>
      </vt:variant>
      <vt:variant>
        <vt:lpwstr>http://es.wikipedia.org/wiki/Rumania</vt:lpwstr>
      </vt:variant>
      <vt:variant>
        <vt:lpwstr/>
      </vt:variant>
      <vt:variant>
        <vt:i4>6357077</vt:i4>
      </vt:variant>
      <vt:variant>
        <vt:i4>360</vt:i4>
      </vt:variant>
      <vt:variant>
        <vt:i4>0</vt:i4>
      </vt:variant>
      <vt:variant>
        <vt:i4>5</vt:i4>
      </vt:variant>
      <vt:variant>
        <vt:lpwstr>http://es.wikipedia.org/wiki/Rep%C3%BAblica_Checa</vt:lpwstr>
      </vt:variant>
      <vt:variant>
        <vt:lpwstr/>
      </vt:variant>
      <vt:variant>
        <vt:i4>1572982</vt:i4>
      </vt:variant>
      <vt:variant>
        <vt:i4>357</vt:i4>
      </vt:variant>
      <vt:variant>
        <vt:i4>0</vt:i4>
      </vt:variant>
      <vt:variant>
        <vt:i4>5</vt:i4>
      </vt:variant>
      <vt:variant>
        <vt:lpwstr>http://es.wikipedia.org/wiki/Reino_Unido</vt:lpwstr>
      </vt:variant>
      <vt:variant>
        <vt:lpwstr/>
      </vt:variant>
      <vt:variant>
        <vt:i4>589908</vt:i4>
      </vt:variant>
      <vt:variant>
        <vt:i4>354</vt:i4>
      </vt:variant>
      <vt:variant>
        <vt:i4>0</vt:i4>
      </vt:variant>
      <vt:variant>
        <vt:i4>5</vt:i4>
      </vt:variant>
      <vt:variant>
        <vt:lpwstr>http://es.wikipedia.org/wiki/Portugal</vt:lpwstr>
      </vt:variant>
      <vt:variant>
        <vt:lpwstr/>
      </vt:variant>
      <vt:variant>
        <vt:i4>786497</vt:i4>
      </vt:variant>
      <vt:variant>
        <vt:i4>351</vt:i4>
      </vt:variant>
      <vt:variant>
        <vt:i4>0</vt:i4>
      </vt:variant>
      <vt:variant>
        <vt:i4>5</vt:i4>
      </vt:variant>
      <vt:variant>
        <vt:lpwstr>http://es.wikipedia.org/wiki/Polonia</vt:lpwstr>
      </vt:variant>
      <vt:variant>
        <vt:lpwstr/>
      </vt:variant>
      <vt:variant>
        <vt:i4>6488159</vt:i4>
      </vt:variant>
      <vt:variant>
        <vt:i4>348</vt:i4>
      </vt:variant>
      <vt:variant>
        <vt:i4>0</vt:i4>
      </vt:variant>
      <vt:variant>
        <vt:i4>5</vt:i4>
      </vt:variant>
      <vt:variant>
        <vt:lpwstr>http://es.wikipedia.org/wiki/Pa%C3%ADses_Bajos</vt:lpwstr>
      </vt:variant>
      <vt:variant>
        <vt:lpwstr/>
      </vt:variant>
      <vt:variant>
        <vt:i4>8323133</vt:i4>
      </vt:variant>
      <vt:variant>
        <vt:i4>345</vt:i4>
      </vt:variant>
      <vt:variant>
        <vt:i4>0</vt:i4>
      </vt:variant>
      <vt:variant>
        <vt:i4>5</vt:i4>
      </vt:variant>
      <vt:variant>
        <vt:lpwstr>http://es.wikipedia.org/wiki/Malta</vt:lpwstr>
      </vt:variant>
      <vt:variant>
        <vt:lpwstr/>
      </vt:variant>
      <vt:variant>
        <vt:i4>7602216</vt:i4>
      </vt:variant>
      <vt:variant>
        <vt:i4>342</vt:i4>
      </vt:variant>
      <vt:variant>
        <vt:i4>0</vt:i4>
      </vt:variant>
      <vt:variant>
        <vt:i4>5</vt:i4>
      </vt:variant>
      <vt:variant>
        <vt:lpwstr>http://es.wikipedia.org/wiki/Luxemburgo</vt:lpwstr>
      </vt:variant>
      <vt:variant>
        <vt:lpwstr/>
      </vt:variant>
      <vt:variant>
        <vt:i4>983130</vt:i4>
      </vt:variant>
      <vt:variant>
        <vt:i4>339</vt:i4>
      </vt:variant>
      <vt:variant>
        <vt:i4>0</vt:i4>
      </vt:variant>
      <vt:variant>
        <vt:i4>5</vt:i4>
      </vt:variant>
      <vt:variant>
        <vt:lpwstr>http://es.wikipedia.org/wiki/Lituania</vt:lpwstr>
      </vt:variant>
      <vt:variant>
        <vt:lpwstr/>
      </vt:variant>
      <vt:variant>
        <vt:i4>524363</vt:i4>
      </vt:variant>
      <vt:variant>
        <vt:i4>336</vt:i4>
      </vt:variant>
      <vt:variant>
        <vt:i4>0</vt:i4>
      </vt:variant>
      <vt:variant>
        <vt:i4>5</vt:i4>
      </vt:variant>
      <vt:variant>
        <vt:lpwstr>http://es.wikipedia.org/wiki/Letonia</vt:lpwstr>
      </vt:variant>
      <vt:variant>
        <vt:lpwstr/>
      </vt:variant>
      <vt:variant>
        <vt:i4>8257584</vt:i4>
      </vt:variant>
      <vt:variant>
        <vt:i4>333</vt:i4>
      </vt:variant>
      <vt:variant>
        <vt:i4>0</vt:i4>
      </vt:variant>
      <vt:variant>
        <vt:i4>5</vt:i4>
      </vt:variant>
      <vt:variant>
        <vt:lpwstr>http://es.wikipedia.org/wiki/Italia</vt:lpwstr>
      </vt:variant>
      <vt:variant>
        <vt:lpwstr/>
      </vt:variant>
      <vt:variant>
        <vt:i4>7536682</vt:i4>
      </vt:variant>
      <vt:variant>
        <vt:i4>330</vt:i4>
      </vt:variant>
      <vt:variant>
        <vt:i4>0</vt:i4>
      </vt:variant>
      <vt:variant>
        <vt:i4>5</vt:i4>
      </vt:variant>
      <vt:variant>
        <vt:lpwstr>http://es.wikipedia.org/wiki/Finlandia</vt:lpwstr>
      </vt:variant>
      <vt:variant>
        <vt:lpwstr/>
      </vt:variant>
      <vt:variant>
        <vt:i4>7274552</vt:i4>
      </vt:variant>
      <vt:variant>
        <vt:i4>327</vt:i4>
      </vt:variant>
      <vt:variant>
        <vt:i4>0</vt:i4>
      </vt:variant>
      <vt:variant>
        <vt:i4>5</vt:i4>
      </vt:variant>
      <vt:variant>
        <vt:lpwstr>http://es.wikipedia.org/wiki/Eslovenia</vt:lpwstr>
      </vt:variant>
      <vt:variant>
        <vt:lpwstr/>
      </vt:variant>
      <vt:variant>
        <vt:i4>6291518</vt:i4>
      </vt:variant>
      <vt:variant>
        <vt:i4>324</vt:i4>
      </vt:variant>
      <vt:variant>
        <vt:i4>0</vt:i4>
      </vt:variant>
      <vt:variant>
        <vt:i4>5</vt:i4>
      </vt:variant>
      <vt:variant>
        <vt:lpwstr>http://es.wikipedia.org/wiki/Suecia</vt:lpwstr>
      </vt:variant>
      <vt:variant>
        <vt:lpwstr/>
      </vt:variant>
      <vt:variant>
        <vt:i4>1572982</vt:i4>
      </vt:variant>
      <vt:variant>
        <vt:i4>321</vt:i4>
      </vt:variant>
      <vt:variant>
        <vt:i4>0</vt:i4>
      </vt:variant>
      <vt:variant>
        <vt:i4>5</vt:i4>
      </vt:variant>
      <vt:variant>
        <vt:lpwstr>http://es.wikipedia.org/wiki/Reino_Unido</vt:lpwstr>
      </vt:variant>
      <vt:variant>
        <vt:lpwstr/>
      </vt:variant>
      <vt:variant>
        <vt:i4>589908</vt:i4>
      </vt:variant>
      <vt:variant>
        <vt:i4>318</vt:i4>
      </vt:variant>
      <vt:variant>
        <vt:i4>0</vt:i4>
      </vt:variant>
      <vt:variant>
        <vt:i4>5</vt:i4>
      </vt:variant>
      <vt:variant>
        <vt:lpwstr>http://es.wikipedia.org/wiki/Portugal</vt:lpwstr>
      </vt:variant>
      <vt:variant>
        <vt:lpwstr/>
      </vt:variant>
      <vt:variant>
        <vt:i4>6488159</vt:i4>
      </vt:variant>
      <vt:variant>
        <vt:i4>315</vt:i4>
      </vt:variant>
      <vt:variant>
        <vt:i4>0</vt:i4>
      </vt:variant>
      <vt:variant>
        <vt:i4>5</vt:i4>
      </vt:variant>
      <vt:variant>
        <vt:lpwstr>http://es.wikipedia.org/wiki/Pa%C3%ADses_Bajos</vt:lpwstr>
      </vt:variant>
      <vt:variant>
        <vt:lpwstr/>
      </vt:variant>
      <vt:variant>
        <vt:i4>7602216</vt:i4>
      </vt:variant>
      <vt:variant>
        <vt:i4>312</vt:i4>
      </vt:variant>
      <vt:variant>
        <vt:i4>0</vt:i4>
      </vt:variant>
      <vt:variant>
        <vt:i4>5</vt:i4>
      </vt:variant>
      <vt:variant>
        <vt:lpwstr>http://es.wikipedia.org/wiki/Luxemburgo</vt:lpwstr>
      </vt:variant>
      <vt:variant>
        <vt:lpwstr/>
      </vt:variant>
      <vt:variant>
        <vt:i4>8257584</vt:i4>
      </vt:variant>
      <vt:variant>
        <vt:i4>309</vt:i4>
      </vt:variant>
      <vt:variant>
        <vt:i4>0</vt:i4>
      </vt:variant>
      <vt:variant>
        <vt:i4>5</vt:i4>
      </vt:variant>
      <vt:variant>
        <vt:lpwstr>http://es.wikipedia.org/wiki/Italia</vt:lpwstr>
      </vt:variant>
      <vt:variant>
        <vt:lpwstr/>
      </vt:variant>
      <vt:variant>
        <vt:i4>1376351</vt:i4>
      </vt:variant>
      <vt:variant>
        <vt:i4>306</vt:i4>
      </vt:variant>
      <vt:variant>
        <vt:i4>0</vt:i4>
      </vt:variant>
      <vt:variant>
        <vt:i4>5</vt:i4>
      </vt:variant>
      <vt:variant>
        <vt:lpwstr>http://es.wikipedia.org/wiki/Irlanda</vt:lpwstr>
      </vt:variant>
      <vt:variant>
        <vt:lpwstr/>
      </vt:variant>
      <vt:variant>
        <vt:i4>7602233</vt:i4>
      </vt:variant>
      <vt:variant>
        <vt:i4>303</vt:i4>
      </vt:variant>
      <vt:variant>
        <vt:i4>0</vt:i4>
      </vt:variant>
      <vt:variant>
        <vt:i4>5</vt:i4>
      </vt:variant>
      <vt:variant>
        <vt:lpwstr>http://es.wikipedia.org/wiki/Grecia</vt:lpwstr>
      </vt:variant>
      <vt:variant>
        <vt:lpwstr/>
      </vt:variant>
      <vt:variant>
        <vt:i4>1704029</vt:i4>
      </vt:variant>
      <vt:variant>
        <vt:i4>300</vt:i4>
      </vt:variant>
      <vt:variant>
        <vt:i4>0</vt:i4>
      </vt:variant>
      <vt:variant>
        <vt:i4>5</vt:i4>
      </vt:variant>
      <vt:variant>
        <vt:lpwstr>http://es.wikipedia.org/wiki/Francia</vt:lpwstr>
      </vt:variant>
      <vt:variant>
        <vt:lpwstr/>
      </vt:variant>
      <vt:variant>
        <vt:i4>7536682</vt:i4>
      </vt:variant>
      <vt:variant>
        <vt:i4>297</vt:i4>
      </vt:variant>
      <vt:variant>
        <vt:i4>0</vt:i4>
      </vt:variant>
      <vt:variant>
        <vt:i4>5</vt:i4>
      </vt:variant>
      <vt:variant>
        <vt:lpwstr>http://es.wikipedia.org/wiki/Finlandia</vt:lpwstr>
      </vt:variant>
      <vt:variant>
        <vt:lpwstr/>
      </vt:variant>
      <vt:variant>
        <vt:i4>2031693</vt:i4>
      </vt:variant>
      <vt:variant>
        <vt:i4>294</vt:i4>
      </vt:variant>
      <vt:variant>
        <vt:i4>0</vt:i4>
      </vt:variant>
      <vt:variant>
        <vt:i4>5</vt:i4>
      </vt:variant>
      <vt:variant>
        <vt:lpwstr>http://es.wikipedia.org/wiki/Espa%C3%B1a</vt:lpwstr>
      </vt:variant>
      <vt:variant>
        <vt:lpwstr/>
      </vt:variant>
      <vt:variant>
        <vt:i4>7012386</vt:i4>
      </vt:variant>
      <vt:variant>
        <vt:i4>291</vt:i4>
      </vt:variant>
      <vt:variant>
        <vt:i4>0</vt:i4>
      </vt:variant>
      <vt:variant>
        <vt:i4>5</vt:i4>
      </vt:variant>
      <vt:variant>
        <vt:lpwstr>http://es.wikipedia.org/wiki/Dinamarca</vt:lpwstr>
      </vt:variant>
      <vt:variant>
        <vt:lpwstr/>
      </vt:variant>
      <vt:variant>
        <vt:i4>393306</vt:i4>
      </vt:variant>
      <vt:variant>
        <vt:i4>288</vt:i4>
      </vt:variant>
      <vt:variant>
        <vt:i4>0</vt:i4>
      </vt:variant>
      <vt:variant>
        <vt:i4>5</vt:i4>
      </vt:variant>
      <vt:variant>
        <vt:lpwstr>http://es.wikipedia.org/wiki/B%C3%A9lgica</vt:lpwstr>
      </vt:variant>
      <vt:variant>
        <vt:lpwstr/>
      </vt:variant>
      <vt:variant>
        <vt:i4>1966144</vt:i4>
      </vt:variant>
      <vt:variant>
        <vt:i4>285</vt:i4>
      </vt:variant>
      <vt:variant>
        <vt:i4>0</vt:i4>
      </vt:variant>
      <vt:variant>
        <vt:i4>5</vt:i4>
      </vt:variant>
      <vt:variant>
        <vt:lpwstr>http://es.wikipedia.org/wiki/Austria</vt:lpwstr>
      </vt:variant>
      <vt:variant>
        <vt:lpwstr/>
      </vt:variant>
      <vt:variant>
        <vt:i4>1245255</vt:i4>
      </vt:variant>
      <vt:variant>
        <vt:i4>282</vt:i4>
      </vt:variant>
      <vt:variant>
        <vt:i4>0</vt:i4>
      </vt:variant>
      <vt:variant>
        <vt:i4>5</vt:i4>
      </vt:variant>
      <vt:variant>
        <vt:lpwstr>http://es.wikipedia.org/wiki/Alemania</vt:lpwstr>
      </vt:variant>
      <vt:variant>
        <vt:lpwstr/>
      </vt:variant>
      <vt:variant>
        <vt:i4>6946874</vt:i4>
      </vt:variant>
      <vt:variant>
        <vt:i4>279</vt:i4>
      </vt:variant>
      <vt:variant>
        <vt:i4>0</vt:i4>
      </vt:variant>
      <vt:variant>
        <vt:i4>5</vt:i4>
      </vt:variant>
      <vt:variant>
        <vt:lpwstr>http://es.wikipedia.org/wiki/Estado</vt:lpwstr>
      </vt:variant>
      <vt:variant>
        <vt:lpwstr/>
      </vt:variant>
      <vt:variant>
        <vt:i4>6946874</vt:i4>
      </vt:variant>
      <vt:variant>
        <vt:i4>276</vt:i4>
      </vt:variant>
      <vt:variant>
        <vt:i4>0</vt:i4>
      </vt:variant>
      <vt:variant>
        <vt:i4>5</vt:i4>
      </vt:variant>
      <vt:variant>
        <vt:lpwstr>http://es.wikipedia.org/wiki/Estado</vt:lpwstr>
      </vt:variant>
      <vt:variant>
        <vt:lpwstr/>
      </vt:variant>
      <vt:variant>
        <vt:i4>7864370</vt:i4>
      </vt:variant>
      <vt:variant>
        <vt:i4>273</vt:i4>
      </vt:variant>
      <vt:variant>
        <vt:i4>0</vt:i4>
      </vt:variant>
      <vt:variant>
        <vt:i4>5</vt:i4>
      </vt:variant>
      <vt:variant>
        <vt:lpwstr>http://es.wikipedia.org/wiki/Europa</vt:lpwstr>
      </vt:variant>
      <vt:variant>
        <vt:lpwstr/>
      </vt:variant>
      <vt:variant>
        <vt:i4>1441809</vt:i4>
      </vt:variant>
      <vt:variant>
        <vt:i4>270</vt:i4>
      </vt:variant>
      <vt:variant>
        <vt:i4>0</vt:i4>
      </vt:variant>
      <vt:variant>
        <vt:i4>5</vt:i4>
      </vt:variant>
      <vt:variant>
        <vt:lpwstr>http://es.wikipedia.org/wiki/1985</vt:lpwstr>
      </vt:variant>
      <vt:variant>
        <vt:lpwstr/>
      </vt:variant>
      <vt:variant>
        <vt:i4>7077946</vt:i4>
      </vt:variant>
      <vt:variant>
        <vt:i4>267</vt:i4>
      </vt:variant>
      <vt:variant>
        <vt:i4>0</vt:i4>
      </vt:variant>
      <vt:variant>
        <vt:i4>5</vt:i4>
      </vt:variant>
      <vt:variant>
        <vt:lpwstr>http://es.wikipedia.org/wiki/30_de_noviembre</vt:lpwstr>
      </vt:variant>
      <vt:variant>
        <vt:lpwstr/>
      </vt:variant>
      <vt:variant>
        <vt:i4>6422565</vt:i4>
      </vt:variant>
      <vt:variant>
        <vt:i4>264</vt:i4>
      </vt:variant>
      <vt:variant>
        <vt:i4>0</vt:i4>
      </vt:variant>
      <vt:variant>
        <vt:i4>5</vt:i4>
      </vt:variant>
      <vt:variant>
        <vt:lpwstr>http://es.wikipedia.org/wiki/Producto_Interno_Bruto</vt:lpwstr>
      </vt:variant>
      <vt:variant>
        <vt:lpwstr/>
      </vt:variant>
      <vt:variant>
        <vt:i4>3801175</vt:i4>
      </vt:variant>
      <vt:variant>
        <vt:i4>261</vt:i4>
      </vt:variant>
      <vt:variant>
        <vt:i4>0</vt:i4>
      </vt:variant>
      <vt:variant>
        <vt:i4>5</vt:i4>
      </vt:variant>
      <vt:variant>
        <vt:lpwstr>http://es.wikipedia.org/wiki/Kil%C3%B3metro_cuadrado</vt:lpwstr>
      </vt:variant>
      <vt:variant>
        <vt:lpwstr/>
      </vt:variant>
      <vt:variant>
        <vt:i4>524361</vt:i4>
      </vt:variant>
      <vt:variant>
        <vt:i4>258</vt:i4>
      </vt:variant>
      <vt:variant>
        <vt:i4>0</vt:i4>
      </vt:variant>
      <vt:variant>
        <vt:i4>5</vt:i4>
      </vt:variant>
      <vt:variant>
        <vt:lpwstr>http://es.wikipedia.org/wiki/Am%C3%A9rica_del_Sur</vt:lpwstr>
      </vt:variant>
      <vt:variant>
        <vt:lpwstr/>
      </vt:variant>
      <vt:variant>
        <vt:i4>1572881</vt:i4>
      </vt:variant>
      <vt:variant>
        <vt:i4>255</vt:i4>
      </vt:variant>
      <vt:variant>
        <vt:i4>0</vt:i4>
      </vt:variant>
      <vt:variant>
        <vt:i4>5</vt:i4>
      </vt:variant>
      <vt:variant>
        <vt:lpwstr>http://es.wikipedia.org/wiki/1969</vt:lpwstr>
      </vt:variant>
      <vt:variant>
        <vt:lpwstr/>
      </vt:variant>
      <vt:variant>
        <vt:i4>1179703</vt:i4>
      </vt:variant>
      <vt:variant>
        <vt:i4>248</vt:i4>
      </vt:variant>
      <vt:variant>
        <vt:i4>0</vt:i4>
      </vt:variant>
      <vt:variant>
        <vt:i4>5</vt:i4>
      </vt:variant>
      <vt:variant>
        <vt:lpwstr/>
      </vt:variant>
      <vt:variant>
        <vt:lpwstr>_Toc177731248</vt:lpwstr>
      </vt:variant>
      <vt:variant>
        <vt:i4>1179703</vt:i4>
      </vt:variant>
      <vt:variant>
        <vt:i4>242</vt:i4>
      </vt:variant>
      <vt:variant>
        <vt:i4>0</vt:i4>
      </vt:variant>
      <vt:variant>
        <vt:i4>5</vt:i4>
      </vt:variant>
      <vt:variant>
        <vt:lpwstr/>
      </vt:variant>
      <vt:variant>
        <vt:lpwstr>_Toc177731247</vt:lpwstr>
      </vt:variant>
      <vt:variant>
        <vt:i4>1179703</vt:i4>
      </vt:variant>
      <vt:variant>
        <vt:i4>236</vt:i4>
      </vt:variant>
      <vt:variant>
        <vt:i4>0</vt:i4>
      </vt:variant>
      <vt:variant>
        <vt:i4>5</vt:i4>
      </vt:variant>
      <vt:variant>
        <vt:lpwstr/>
      </vt:variant>
      <vt:variant>
        <vt:lpwstr>_Toc177731246</vt:lpwstr>
      </vt:variant>
      <vt:variant>
        <vt:i4>1179703</vt:i4>
      </vt:variant>
      <vt:variant>
        <vt:i4>230</vt:i4>
      </vt:variant>
      <vt:variant>
        <vt:i4>0</vt:i4>
      </vt:variant>
      <vt:variant>
        <vt:i4>5</vt:i4>
      </vt:variant>
      <vt:variant>
        <vt:lpwstr/>
      </vt:variant>
      <vt:variant>
        <vt:lpwstr>_Toc177731245</vt:lpwstr>
      </vt:variant>
      <vt:variant>
        <vt:i4>1179703</vt:i4>
      </vt:variant>
      <vt:variant>
        <vt:i4>224</vt:i4>
      </vt:variant>
      <vt:variant>
        <vt:i4>0</vt:i4>
      </vt:variant>
      <vt:variant>
        <vt:i4>5</vt:i4>
      </vt:variant>
      <vt:variant>
        <vt:lpwstr/>
      </vt:variant>
      <vt:variant>
        <vt:lpwstr>_Toc177731244</vt:lpwstr>
      </vt:variant>
      <vt:variant>
        <vt:i4>1179703</vt:i4>
      </vt:variant>
      <vt:variant>
        <vt:i4>218</vt:i4>
      </vt:variant>
      <vt:variant>
        <vt:i4>0</vt:i4>
      </vt:variant>
      <vt:variant>
        <vt:i4>5</vt:i4>
      </vt:variant>
      <vt:variant>
        <vt:lpwstr/>
      </vt:variant>
      <vt:variant>
        <vt:lpwstr>_Toc177731243</vt:lpwstr>
      </vt:variant>
      <vt:variant>
        <vt:i4>1179703</vt:i4>
      </vt:variant>
      <vt:variant>
        <vt:i4>212</vt:i4>
      </vt:variant>
      <vt:variant>
        <vt:i4>0</vt:i4>
      </vt:variant>
      <vt:variant>
        <vt:i4>5</vt:i4>
      </vt:variant>
      <vt:variant>
        <vt:lpwstr/>
      </vt:variant>
      <vt:variant>
        <vt:lpwstr>_Toc177731242</vt:lpwstr>
      </vt:variant>
      <vt:variant>
        <vt:i4>1179703</vt:i4>
      </vt:variant>
      <vt:variant>
        <vt:i4>206</vt:i4>
      </vt:variant>
      <vt:variant>
        <vt:i4>0</vt:i4>
      </vt:variant>
      <vt:variant>
        <vt:i4>5</vt:i4>
      </vt:variant>
      <vt:variant>
        <vt:lpwstr/>
      </vt:variant>
      <vt:variant>
        <vt:lpwstr>_Toc177731241</vt:lpwstr>
      </vt:variant>
      <vt:variant>
        <vt:i4>1179703</vt:i4>
      </vt:variant>
      <vt:variant>
        <vt:i4>200</vt:i4>
      </vt:variant>
      <vt:variant>
        <vt:i4>0</vt:i4>
      </vt:variant>
      <vt:variant>
        <vt:i4>5</vt:i4>
      </vt:variant>
      <vt:variant>
        <vt:lpwstr/>
      </vt:variant>
      <vt:variant>
        <vt:lpwstr>_Toc177731240</vt:lpwstr>
      </vt:variant>
      <vt:variant>
        <vt:i4>1376311</vt:i4>
      </vt:variant>
      <vt:variant>
        <vt:i4>194</vt:i4>
      </vt:variant>
      <vt:variant>
        <vt:i4>0</vt:i4>
      </vt:variant>
      <vt:variant>
        <vt:i4>5</vt:i4>
      </vt:variant>
      <vt:variant>
        <vt:lpwstr/>
      </vt:variant>
      <vt:variant>
        <vt:lpwstr>_Toc177731239</vt:lpwstr>
      </vt:variant>
      <vt:variant>
        <vt:i4>1376311</vt:i4>
      </vt:variant>
      <vt:variant>
        <vt:i4>188</vt:i4>
      </vt:variant>
      <vt:variant>
        <vt:i4>0</vt:i4>
      </vt:variant>
      <vt:variant>
        <vt:i4>5</vt:i4>
      </vt:variant>
      <vt:variant>
        <vt:lpwstr/>
      </vt:variant>
      <vt:variant>
        <vt:lpwstr>_Toc177731238</vt:lpwstr>
      </vt:variant>
      <vt:variant>
        <vt:i4>1376311</vt:i4>
      </vt:variant>
      <vt:variant>
        <vt:i4>182</vt:i4>
      </vt:variant>
      <vt:variant>
        <vt:i4>0</vt:i4>
      </vt:variant>
      <vt:variant>
        <vt:i4>5</vt:i4>
      </vt:variant>
      <vt:variant>
        <vt:lpwstr/>
      </vt:variant>
      <vt:variant>
        <vt:lpwstr>_Toc177731237</vt:lpwstr>
      </vt:variant>
      <vt:variant>
        <vt:i4>1376311</vt:i4>
      </vt:variant>
      <vt:variant>
        <vt:i4>176</vt:i4>
      </vt:variant>
      <vt:variant>
        <vt:i4>0</vt:i4>
      </vt:variant>
      <vt:variant>
        <vt:i4>5</vt:i4>
      </vt:variant>
      <vt:variant>
        <vt:lpwstr/>
      </vt:variant>
      <vt:variant>
        <vt:lpwstr>_Toc177731236</vt:lpwstr>
      </vt:variant>
      <vt:variant>
        <vt:i4>1376311</vt:i4>
      </vt:variant>
      <vt:variant>
        <vt:i4>170</vt:i4>
      </vt:variant>
      <vt:variant>
        <vt:i4>0</vt:i4>
      </vt:variant>
      <vt:variant>
        <vt:i4>5</vt:i4>
      </vt:variant>
      <vt:variant>
        <vt:lpwstr/>
      </vt:variant>
      <vt:variant>
        <vt:lpwstr>_Toc177731235</vt:lpwstr>
      </vt:variant>
      <vt:variant>
        <vt:i4>1376311</vt:i4>
      </vt:variant>
      <vt:variant>
        <vt:i4>164</vt:i4>
      </vt:variant>
      <vt:variant>
        <vt:i4>0</vt:i4>
      </vt:variant>
      <vt:variant>
        <vt:i4>5</vt:i4>
      </vt:variant>
      <vt:variant>
        <vt:lpwstr/>
      </vt:variant>
      <vt:variant>
        <vt:lpwstr>_Toc177731234</vt:lpwstr>
      </vt:variant>
      <vt:variant>
        <vt:i4>1376311</vt:i4>
      </vt:variant>
      <vt:variant>
        <vt:i4>158</vt:i4>
      </vt:variant>
      <vt:variant>
        <vt:i4>0</vt:i4>
      </vt:variant>
      <vt:variant>
        <vt:i4>5</vt:i4>
      </vt:variant>
      <vt:variant>
        <vt:lpwstr/>
      </vt:variant>
      <vt:variant>
        <vt:lpwstr>_Toc177731233</vt:lpwstr>
      </vt:variant>
      <vt:variant>
        <vt:i4>1376311</vt:i4>
      </vt:variant>
      <vt:variant>
        <vt:i4>152</vt:i4>
      </vt:variant>
      <vt:variant>
        <vt:i4>0</vt:i4>
      </vt:variant>
      <vt:variant>
        <vt:i4>5</vt:i4>
      </vt:variant>
      <vt:variant>
        <vt:lpwstr/>
      </vt:variant>
      <vt:variant>
        <vt:lpwstr>_Toc177731232</vt:lpwstr>
      </vt:variant>
      <vt:variant>
        <vt:i4>1376311</vt:i4>
      </vt:variant>
      <vt:variant>
        <vt:i4>146</vt:i4>
      </vt:variant>
      <vt:variant>
        <vt:i4>0</vt:i4>
      </vt:variant>
      <vt:variant>
        <vt:i4>5</vt:i4>
      </vt:variant>
      <vt:variant>
        <vt:lpwstr/>
      </vt:variant>
      <vt:variant>
        <vt:lpwstr>_Toc177731231</vt:lpwstr>
      </vt:variant>
      <vt:variant>
        <vt:i4>1376311</vt:i4>
      </vt:variant>
      <vt:variant>
        <vt:i4>140</vt:i4>
      </vt:variant>
      <vt:variant>
        <vt:i4>0</vt:i4>
      </vt:variant>
      <vt:variant>
        <vt:i4>5</vt:i4>
      </vt:variant>
      <vt:variant>
        <vt:lpwstr/>
      </vt:variant>
      <vt:variant>
        <vt:lpwstr>_Toc177731230</vt:lpwstr>
      </vt:variant>
      <vt:variant>
        <vt:i4>1310775</vt:i4>
      </vt:variant>
      <vt:variant>
        <vt:i4>134</vt:i4>
      </vt:variant>
      <vt:variant>
        <vt:i4>0</vt:i4>
      </vt:variant>
      <vt:variant>
        <vt:i4>5</vt:i4>
      </vt:variant>
      <vt:variant>
        <vt:lpwstr/>
      </vt:variant>
      <vt:variant>
        <vt:lpwstr>_Toc177731229</vt:lpwstr>
      </vt:variant>
      <vt:variant>
        <vt:i4>1310775</vt:i4>
      </vt:variant>
      <vt:variant>
        <vt:i4>128</vt:i4>
      </vt:variant>
      <vt:variant>
        <vt:i4>0</vt:i4>
      </vt:variant>
      <vt:variant>
        <vt:i4>5</vt:i4>
      </vt:variant>
      <vt:variant>
        <vt:lpwstr/>
      </vt:variant>
      <vt:variant>
        <vt:lpwstr>_Toc177731228</vt:lpwstr>
      </vt:variant>
      <vt:variant>
        <vt:i4>1310775</vt:i4>
      </vt:variant>
      <vt:variant>
        <vt:i4>122</vt:i4>
      </vt:variant>
      <vt:variant>
        <vt:i4>0</vt:i4>
      </vt:variant>
      <vt:variant>
        <vt:i4>5</vt:i4>
      </vt:variant>
      <vt:variant>
        <vt:lpwstr/>
      </vt:variant>
      <vt:variant>
        <vt:lpwstr>_Toc177731227</vt:lpwstr>
      </vt:variant>
      <vt:variant>
        <vt:i4>1310775</vt:i4>
      </vt:variant>
      <vt:variant>
        <vt:i4>116</vt:i4>
      </vt:variant>
      <vt:variant>
        <vt:i4>0</vt:i4>
      </vt:variant>
      <vt:variant>
        <vt:i4>5</vt:i4>
      </vt:variant>
      <vt:variant>
        <vt:lpwstr/>
      </vt:variant>
      <vt:variant>
        <vt:lpwstr>_Toc177731226</vt:lpwstr>
      </vt:variant>
      <vt:variant>
        <vt:i4>1310775</vt:i4>
      </vt:variant>
      <vt:variant>
        <vt:i4>110</vt:i4>
      </vt:variant>
      <vt:variant>
        <vt:i4>0</vt:i4>
      </vt:variant>
      <vt:variant>
        <vt:i4>5</vt:i4>
      </vt:variant>
      <vt:variant>
        <vt:lpwstr/>
      </vt:variant>
      <vt:variant>
        <vt:lpwstr>_Toc177731225</vt:lpwstr>
      </vt:variant>
      <vt:variant>
        <vt:i4>1310775</vt:i4>
      </vt:variant>
      <vt:variant>
        <vt:i4>104</vt:i4>
      </vt:variant>
      <vt:variant>
        <vt:i4>0</vt:i4>
      </vt:variant>
      <vt:variant>
        <vt:i4>5</vt:i4>
      </vt:variant>
      <vt:variant>
        <vt:lpwstr/>
      </vt:variant>
      <vt:variant>
        <vt:lpwstr>_Toc177731224</vt:lpwstr>
      </vt:variant>
      <vt:variant>
        <vt:i4>1310775</vt:i4>
      </vt:variant>
      <vt:variant>
        <vt:i4>98</vt:i4>
      </vt:variant>
      <vt:variant>
        <vt:i4>0</vt:i4>
      </vt:variant>
      <vt:variant>
        <vt:i4>5</vt:i4>
      </vt:variant>
      <vt:variant>
        <vt:lpwstr/>
      </vt:variant>
      <vt:variant>
        <vt:lpwstr>_Toc177731223</vt:lpwstr>
      </vt:variant>
      <vt:variant>
        <vt:i4>1310775</vt:i4>
      </vt:variant>
      <vt:variant>
        <vt:i4>92</vt:i4>
      </vt:variant>
      <vt:variant>
        <vt:i4>0</vt:i4>
      </vt:variant>
      <vt:variant>
        <vt:i4>5</vt:i4>
      </vt:variant>
      <vt:variant>
        <vt:lpwstr/>
      </vt:variant>
      <vt:variant>
        <vt:lpwstr>_Toc177731222</vt:lpwstr>
      </vt:variant>
      <vt:variant>
        <vt:i4>1310775</vt:i4>
      </vt:variant>
      <vt:variant>
        <vt:i4>86</vt:i4>
      </vt:variant>
      <vt:variant>
        <vt:i4>0</vt:i4>
      </vt:variant>
      <vt:variant>
        <vt:i4>5</vt:i4>
      </vt:variant>
      <vt:variant>
        <vt:lpwstr/>
      </vt:variant>
      <vt:variant>
        <vt:lpwstr>_Toc177731221</vt:lpwstr>
      </vt:variant>
      <vt:variant>
        <vt:i4>1310775</vt:i4>
      </vt:variant>
      <vt:variant>
        <vt:i4>80</vt:i4>
      </vt:variant>
      <vt:variant>
        <vt:i4>0</vt:i4>
      </vt:variant>
      <vt:variant>
        <vt:i4>5</vt:i4>
      </vt:variant>
      <vt:variant>
        <vt:lpwstr/>
      </vt:variant>
      <vt:variant>
        <vt:lpwstr>_Toc177731220</vt:lpwstr>
      </vt:variant>
      <vt:variant>
        <vt:i4>1507383</vt:i4>
      </vt:variant>
      <vt:variant>
        <vt:i4>74</vt:i4>
      </vt:variant>
      <vt:variant>
        <vt:i4>0</vt:i4>
      </vt:variant>
      <vt:variant>
        <vt:i4>5</vt:i4>
      </vt:variant>
      <vt:variant>
        <vt:lpwstr/>
      </vt:variant>
      <vt:variant>
        <vt:lpwstr>_Toc177731219</vt:lpwstr>
      </vt:variant>
      <vt:variant>
        <vt:i4>1507383</vt:i4>
      </vt:variant>
      <vt:variant>
        <vt:i4>68</vt:i4>
      </vt:variant>
      <vt:variant>
        <vt:i4>0</vt:i4>
      </vt:variant>
      <vt:variant>
        <vt:i4>5</vt:i4>
      </vt:variant>
      <vt:variant>
        <vt:lpwstr/>
      </vt:variant>
      <vt:variant>
        <vt:lpwstr>_Toc177731218</vt:lpwstr>
      </vt:variant>
      <vt:variant>
        <vt:i4>1507383</vt:i4>
      </vt:variant>
      <vt:variant>
        <vt:i4>62</vt:i4>
      </vt:variant>
      <vt:variant>
        <vt:i4>0</vt:i4>
      </vt:variant>
      <vt:variant>
        <vt:i4>5</vt:i4>
      </vt:variant>
      <vt:variant>
        <vt:lpwstr/>
      </vt:variant>
      <vt:variant>
        <vt:lpwstr>_Toc177731217</vt:lpwstr>
      </vt:variant>
      <vt:variant>
        <vt:i4>1507383</vt:i4>
      </vt:variant>
      <vt:variant>
        <vt:i4>56</vt:i4>
      </vt:variant>
      <vt:variant>
        <vt:i4>0</vt:i4>
      </vt:variant>
      <vt:variant>
        <vt:i4>5</vt:i4>
      </vt:variant>
      <vt:variant>
        <vt:lpwstr/>
      </vt:variant>
      <vt:variant>
        <vt:lpwstr>_Toc177731216</vt:lpwstr>
      </vt:variant>
      <vt:variant>
        <vt:i4>1507383</vt:i4>
      </vt:variant>
      <vt:variant>
        <vt:i4>50</vt:i4>
      </vt:variant>
      <vt:variant>
        <vt:i4>0</vt:i4>
      </vt:variant>
      <vt:variant>
        <vt:i4>5</vt:i4>
      </vt:variant>
      <vt:variant>
        <vt:lpwstr/>
      </vt:variant>
      <vt:variant>
        <vt:lpwstr>_Toc177731215</vt:lpwstr>
      </vt:variant>
      <vt:variant>
        <vt:i4>1507383</vt:i4>
      </vt:variant>
      <vt:variant>
        <vt:i4>44</vt:i4>
      </vt:variant>
      <vt:variant>
        <vt:i4>0</vt:i4>
      </vt:variant>
      <vt:variant>
        <vt:i4>5</vt:i4>
      </vt:variant>
      <vt:variant>
        <vt:lpwstr/>
      </vt:variant>
      <vt:variant>
        <vt:lpwstr>_Toc177731214</vt:lpwstr>
      </vt:variant>
      <vt:variant>
        <vt:i4>1507383</vt:i4>
      </vt:variant>
      <vt:variant>
        <vt:i4>38</vt:i4>
      </vt:variant>
      <vt:variant>
        <vt:i4>0</vt:i4>
      </vt:variant>
      <vt:variant>
        <vt:i4>5</vt:i4>
      </vt:variant>
      <vt:variant>
        <vt:lpwstr/>
      </vt:variant>
      <vt:variant>
        <vt:lpwstr>_Toc177731213</vt:lpwstr>
      </vt:variant>
      <vt:variant>
        <vt:i4>1507383</vt:i4>
      </vt:variant>
      <vt:variant>
        <vt:i4>32</vt:i4>
      </vt:variant>
      <vt:variant>
        <vt:i4>0</vt:i4>
      </vt:variant>
      <vt:variant>
        <vt:i4>5</vt:i4>
      </vt:variant>
      <vt:variant>
        <vt:lpwstr/>
      </vt:variant>
      <vt:variant>
        <vt:lpwstr>_Toc177731212</vt:lpwstr>
      </vt:variant>
      <vt:variant>
        <vt:i4>1507383</vt:i4>
      </vt:variant>
      <vt:variant>
        <vt:i4>26</vt:i4>
      </vt:variant>
      <vt:variant>
        <vt:i4>0</vt:i4>
      </vt:variant>
      <vt:variant>
        <vt:i4>5</vt:i4>
      </vt:variant>
      <vt:variant>
        <vt:lpwstr/>
      </vt:variant>
      <vt:variant>
        <vt:lpwstr>_Toc177731211</vt:lpwstr>
      </vt:variant>
      <vt:variant>
        <vt:i4>1507383</vt:i4>
      </vt:variant>
      <vt:variant>
        <vt:i4>20</vt:i4>
      </vt:variant>
      <vt:variant>
        <vt:i4>0</vt:i4>
      </vt:variant>
      <vt:variant>
        <vt:i4>5</vt:i4>
      </vt:variant>
      <vt:variant>
        <vt:lpwstr/>
      </vt:variant>
      <vt:variant>
        <vt:lpwstr>_Toc177731210</vt:lpwstr>
      </vt:variant>
      <vt:variant>
        <vt:i4>1441847</vt:i4>
      </vt:variant>
      <vt:variant>
        <vt:i4>14</vt:i4>
      </vt:variant>
      <vt:variant>
        <vt:i4>0</vt:i4>
      </vt:variant>
      <vt:variant>
        <vt:i4>5</vt:i4>
      </vt:variant>
      <vt:variant>
        <vt:lpwstr/>
      </vt:variant>
      <vt:variant>
        <vt:lpwstr>_Toc177731209</vt:lpwstr>
      </vt:variant>
      <vt:variant>
        <vt:i4>1441847</vt:i4>
      </vt:variant>
      <vt:variant>
        <vt:i4>8</vt:i4>
      </vt:variant>
      <vt:variant>
        <vt:i4>0</vt:i4>
      </vt:variant>
      <vt:variant>
        <vt:i4>5</vt:i4>
      </vt:variant>
      <vt:variant>
        <vt:lpwstr/>
      </vt:variant>
      <vt:variant>
        <vt:lpwstr>_Toc177731208</vt:lpwstr>
      </vt:variant>
      <vt:variant>
        <vt:i4>1441847</vt:i4>
      </vt:variant>
      <vt:variant>
        <vt:i4>2</vt:i4>
      </vt:variant>
      <vt:variant>
        <vt:i4>0</vt:i4>
      </vt:variant>
      <vt:variant>
        <vt:i4>5</vt:i4>
      </vt:variant>
      <vt:variant>
        <vt:lpwstr/>
      </vt:variant>
      <vt:variant>
        <vt:lpwstr>_Toc177731207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IBM   T40</dc:creator>
  <cp:keywords/>
  <dc:description/>
  <cp:lastModifiedBy>Administrador</cp:lastModifiedBy>
  <cp:revision>2</cp:revision>
  <cp:lastPrinted>2007-08-31T12:12:00Z</cp:lastPrinted>
  <dcterms:created xsi:type="dcterms:W3CDTF">2009-12-08T17:32:00Z</dcterms:created>
  <dcterms:modified xsi:type="dcterms:W3CDTF">2009-12-08T17:32:00Z</dcterms:modified>
</cp:coreProperties>
</file>