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3CA" w:rsidRPr="00806203" w:rsidRDefault="005413CA" w:rsidP="005413CA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textAlignment w:val="baseline"/>
        <w:rPr>
          <w:rFonts w:ascii="Trebuchet MS" w:hAnsi="Trebuchet MS"/>
          <w:b/>
          <w:color w:val="333333"/>
          <w:sz w:val="20"/>
          <w:szCs w:val="20"/>
        </w:rPr>
      </w:pPr>
      <w:r w:rsidRPr="00806203">
        <w:rPr>
          <w:rFonts w:ascii="Trebuchet MS" w:hAnsi="Trebuchet MS"/>
          <w:b/>
          <w:color w:val="333333"/>
          <w:sz w:val="20"/>
          <w:szCs w:val="20"/>
        </w:rPr>
        <w:t>NOMOGRAMA</w:t>
      </w:r>
      <w:r>
        <w:rPr>
          <w:rFonts w:ascii="Trebuchet MS" w:hAnsi="Trebuchet MS"/>
          <w:b/>
          <w:color w:val="333333"/>
          <w:sz w:val="20"/>
          <w:szCs w:val="20"/>
        </w:rPr>
        <w:t xml:space="preserve"> </w:t>
      </w:r>
      <w:r w:rsidR="007A6D7D">
        <w:rPr>
          <w:rFonts w:ascii="Trebuchet MS" w:hAnsi="Trebuchet MS"/>
          <w:b/>
          <w:color w:val="333333"/>
          <w:sz w:val="20"/>
          <w:szCs w:val="20"/>
        </w:rPr>
        <w:t>(3</w:t>
      </w:r>
      <w:r>
        <w:rPr>
          <w:rFonts w:ascii="Trebuchet MS" w:hAnsi="Trebuchet MS"/>
          <w:b/>
          <w:color w:val="333333"/>
          <w:sz w:val="20"/>
          <w:szCs w:val="20"/>
        </w:rPr>
        <w:t>0 puntos)</w:t>
      </w:r>
    </w:p>
    <w:p w:rsidR="005413CA" w:rsidRDefault="005413CA" w:rsidP="005413CA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textAlignment w:val="baseline"/>
        <w:rPr>
          <w:rFonts w:ascii="Trebuchet MS" w:hAnsi="Trebuchet MS"/>
          <w:color w:val="333333"/>
          <w:sz w:val="20"/>
          <w:szCs w:val="20"/>
        </w:rPr>
      </w:pPr>
      <w:r>
        <w:rPr>
          <w:rFonts w:ascii="Trebuchet MS" w:hAnsi="Trebuchet MS"/>
          <w:color w:val="333333"/>
          <w:sz w:val="20"/>
          <w:szCs w:val="20"/>
        </w:rPr>
        <w:t xml:space="preserve">Al laboratorio </w:t>
      </w:r>
      <w:r>
        <w:rPr>
          <w:rFonts w:ascii="Trebuchet MS" w:hAnsi="Trebuchet MS"/>
          <w:color w:val="333333"/>
          <w:sz w:val="20"/>
          <w:szCs w:val="20"/>
        </w:rPr>
        <w:t>SGS</w:t>
      </w:r>
      <w:r>
        <w:rPr>
          <w:rFonts w:ascii="Trebuchet MS" w:hAnsi="Trebuchet MS"/>
          <w:color w:val="333333"/>
          <w:sz w:val="20"/>
          <w:szCs w:val="20"/>
        </w:rPr>
        <w:t>, ingresa una muestra de</w:t>
      </w:r>
      <w:r>
        <w:rPr>
          <w:rFonts w:ascii="Trebuchet MS" w:hAnsi="Trebuchet MS"/>
          <w:color w:val="333333"/>
          <w:sz w:val="20"/>
          <w:szCs w:val="20"/>
        </w:rPr>
        <w:t xml:space="preserve"> 3</w:t>
      </w:r>
      <w:r>
        <w:rPr>
          <w:rFonts w:ascii="Trebuchet MS" w:hAnsi="Trebuchet MS"/>
          <w:color w:val="333333"/>
          <w:sz w:val="20"/>
          <w:szCs w:val="20"/>
        </w:rPr>
        <w:t xml:space="preserve"> kg correspondiente al proyecto </w:t>
      </w:r>
      <w:r>
        <w:rPr>
          <w:rFonts w:ascii="Trebuchet MS" w:hAnsi="Trebuchet MS"/>
          <w:color w:val="333333"/>
          <w:sz w:val="20"/>
          <w:szCs w:val="20"/>
        </w:rPr>
        <w:t>Mirador</w:t>
      </w:r>
      <w:r>
        <w:rPr>
          <w:rFonts w:ascii="Trebuchet MS" w:hAnsi="Trebuchet MS"/>
          <w:color w:val="333333"/>
          <w:sz w:val="20"/>
          <w:szCs w:val="20"/>
        </w:rPr>
        <w:t xml:space="preserve">, operado por la compañía </w:t>
      </w:r>
      <w:r>
        <w:rPr>
          <w:rFonts w:ascii="Trebuchet MS" w:hAnsi="Trebuchet MS"/>
          <w:color w:val="333333"/>
          <w:sz w:val="20"/>
          <w:szCs w:val="20"/>
        </w:rPr>
        <w:t>ECSA</w:t>
      </w:r>
      <w:r>
        <w:rPr>
          <w:rFonts w:ascii="Trebuchet MS" w:hAnsi="Trebuchet MS"/>
          <w:color w:val="333333"/>
          <w:sz w:val="20"/>
          <w:szCs w:val="20"/>
        </w:rPr>
        <w:t>, la muestra corresponde a un nuevo afloramiento de rocas recientemente descubier</w:t>
      </w:r>
      <w:r>
        <w:rPr>
          <w:rFonts w:ascii="Trebuchet MS" w:hAnsi="Trebuchet MS"/>
          <w:color w:val="333333"/>
          <w:sz w:val="20"/>
          <w:szCs w:val="20"/>
        </w:rPr>
        <w:t>to, con fragmentos promedio de 5</w:t>
      </w:r>
      <w:r>
        <w:rPr>
          <w:rFonts w:ascii="Trebuchet MS" w:hAnsi="Trebuchet MS"/>
          <w:color w:val="333333"/>
          <w:sz w:val="20"/>
          <w:szCs w:val="20"/>
        </w:rPr>
        <w:t xml:space="preserve"> mm debido a que en campo la muestra fue reducida su granulometría en una chancadora rudimentaria. Para reducir el volumen de la muestra i</w:t>
      </w:r>
      <w:r>
        <w:rPr>
          <w:rFonts w:ascii="Trebuchet MS" w:hAnsi="Trebuchet MS"/>
          <w:color w:val="333333"/>
          <w:sz w:val="20"/>
          <w:szCs w:val="20"/>
        </w:rPr>
        <w:t>nicial (3kg con fragmentos de 5</w:t>
      </w:r>
      <w:r>
        <w:rPr>
          <w:rFonts w:ascii="Trebuchet MS" w:hAnsi="Trebuchet MS"/>
          <w:color w:val="333333"/>
          <w:sz w:val="20"/>
          <w:szCs w:val="20"/>
        </w:rPr>
        <w:t xml:space="preserve"> mm), ¿Cuál sería el proceso o actividad que se debería realizar en el laboratorio?</w:t>
      </w:r>
    </w:p>
    <w:p w:rsidR="005413CA" w:rsidRDefault="005413CA" w:rsidP="005413CA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textAlignment w:val="baseline"/>
        <w:rPr>
          <w:rFonts w:ascii="Trebuchet MS" w:hAnsi="Trebuchet MS"/>
          <w:color w:val="333333"/>
          <w:sz w:val="20"/>
          <w:szCs w:val="20"/>
        </w:rPr>
      </w:pPr>
      <w:r>
        <w:rPr>
          <w:rFonts w:ascii="Trebuchet MS" w:hAnsi="Trebuchet MS"/>
          <w:color w:val="333333"/>
          <w:sz w:val="20"/>
          <w:szCs w:val="20"/>
        </w:rPr>
        <w:t>Se decide reducir la granul</w:t>
      </w:r>
      <w:r>
        <w:rPr>
          <w:rFonts w:ascii="Trebuchet MS" w:hAnsi="Trebuchet MS"/>
          <w:color w:val="333333"/>
          <w:sz w:val="20"/>
          <w:szCs w:val="20"/>
        </w:rPr>
        <w:t>ometría de la muestra inicial (3 kg con fragmentos de 5 mm) a 0.5</w:t>
      </w:r>
      <w:r>
        <w:rPr>
          <w:rFonts w:ascii="Trebuchet MS" w:hAnsi="Trebuchet MS"/>
          <w:color w:val="333333"/>
          <w:sz w:val="20"/>
          <w:szCs w:val="20"/>
        </w:rPr>
        <w:t xml:space="preserve"> mm, considerando además reducir el volumen de la mi</w:t>
      </w:r>
      <w:r>
        <w:rPr>
          <w:rFonts w:ascii="Trebuchet MS" w:hAnsi="Trebuchet MS"/>
          <w:color w:val="333333"/>
          <w:sz w:val="20"/>
          <w:szCs w:val="20"/>
        </w:rPr>
        <w:t>sma a 4</w:t>
      </w:r>
      <w:r>
        <w:rPr>
          <w:rFonts w:ascii="Trebuchet MS" w:hAnsi="Trebuchet MS"/>
          <w:color w:val="333333"/>
          <w:sz w:val="20"/>
          <w:szCs w:val="20"/>
        </w:rPr>
        <w:t xml:space="preserve"> gr. ¿Es correcto este procedimiento?, explique.   </w:t>
      </w:r>
    </w:p>
    <w:p w:rsidR="005413CA" w:rsidRDefault="005413CA" w:rsidP="005413CA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textAlignment w:val="baseline"/>
        <w:rPr>
          <w:rFonts w:ascii="Trebuchet MS" w:hAnsi="Trebuchet MS"/>
          <w:color w:val="333333"/>
          <w:sz w:val="20"/>
          <w:szCs w:val="20"/>
        </w:rPr>
      </w:pPr>
      <w:r>
        <w:rPr>
          <w:rFonts w:ascii="Trebuchet MS" w:hAnsi="Trebuchet MS"/>
          <w:color w:val="333333"/>
          <w:sz w:val="20"/>
          <w:szCs w:val="20"/>
        </w:rPr>
        <w:t>Se decide reducir la granul</w:t>
      </w:r>
      <w:r>
        <w:rPr>
          <w:rFonts w:ascii="Trebuchet MS" w:hAnsi="Trebuchet MS"/>
          <w:color w:val="333333"/>
          <w:sz w:val="20"/>
          <w:szCs w:val="20"/>
        </w:rPr>
        <w:t>ometría de la muestra inicial (3kg con fragmentos de 5</w:t>
      </w:r>
      <w:r>
        <w:rPr>
          <w:rFonts w:ascii="Trebuchet MS" w:hAnsi="Trebuchet MS"/>
          <w:color w:val="333333"/>
          <w:sz w:val="20"/>
          <w:szCs w:val="20"/>
        </w:rPr>
        <w:t xml:space="preserve"> mm) a </w:t>
      </w:r>
      <w:r>
        <w:rPr>
          <w:rFonts w:ascii="Trebuchet MS" w:hAnsi="Trebuchet MS"/>
          <w:color w:val="333333"/>
          <w:sz w:val="20"/>
          <w:szCs w:val="20"/>
        </w:rPr>
        <w:t>0.2</w:t>
      </w:r>
      <w:r>
        <w:rPr>
          <w:rFonts w:ascii="Trebuchet MS" w:hAnsi="Trebuchet MS"/>
          <w:color w:val="333333"/>
          <w:sz w:val="20"/>
          <w:szCs w:val="20"/>
        </w:rPr>
        <w:t xml:space="preserve"> </w:t>
      </w:r>
      <w:proofErr w:type="spellStart"/>
      <w:r>
        <w:rPr>
          <w:rFonts w:ascii="Trebuchet MS" w:hAnsi="Trebuchet MS"/>
          <w:color w:val="333333"/>
          <w:sz w:val="20"/>
          <w:szCs w:val="20"/>
        </w:rPr>
        <w:t>mm.</w:t>
      </w:r>
      <w:proofErr w:type="spellEnd"/>
      <w:r>
        <w:rPr>
          <w:rFonts w:ascii="Trebuchet MS" w:hAnsi="Trebuchet MS"/>
          <w:color w:val="333333"/>
          <w:sz w:val="20"/>
          <w:szCs w:val="20"/>
        </w:rPr>
        <w:t xml:space="preserve"> 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Indicar aproximadamente por encima de cuantos gramos debería quedar la muestra después de la etapa o proceso de división y/o cuarteo, para que pueda ser considerada como válida (Señalar en el nomograma)</w:t>
      </w:r>
    </w:p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5413CA" w:rsidRDefault="005413CA" w:rsidP="005413CA"/>
    <w:p w:rsidR="00F0258F" w:rsidRDefault="005413CA">
      <w:r w:rsidRPr="00D12A33">
        <w:rPr>
          <w:noProof/>
          <w:lang w:eastAsia="es-ES"/>
        </w:rPr>
        <w:lastRenderedPageBreak/>
        <w:drawing>
          <wp:inline distT="0" distB="0" distL="0" distR="0" wp14:anchorId="6984BA54" wp14:editId="23ED2054">
            <wp:extent cx="5400000" cy="7560024"/>
            <wp:effectExtent l="0" t="0" r="0" b="3175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626" t="25608" r="54897" b="13471"/>
                    <a:stretch/>
                  </pic:blipFill>
                  <pic:spPr bwMode="auto">
                    <a:xfrm>
                      <a:off x="0" y="0"/>
                      <a:ext cx="5400000" cy="7560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13CA" w:rsidRDefault="005413CA"/>
    <w:p w:rsidR="005413CA" w:rsidRDefault="005413CA"/>
    <w:p w:rsidR="005413CA" w:rsidRDefault="005413CA"/>
    <w:p w:rsidR="005413CA" w:rsidRDefault="005413CA" w:rsidP="005413CA">
      <w:pPr>
        <w:rPr>
          <w:b/>
          <w:lang w:val="es-EC"/>
        </w:rPr>
      </w:pPr>
      <w:r w:rsidRPr="003E2199">
        <w:rPr>
          <w:b/>
          <w:lang w:val="es-EC"/>
        </w:rPr>
        <w:t>COMPLETAR</w:t>
      </w:r>
      <w:r>
        <w:rPr>
          <w:b/>
          <w:lang w:val="es-EC"/>
        </w:rPr>
        <w:t xml:space="preserve"> (10</w:t>
      </w:r>
      <w:r>
        <w:rPr>
          <w:b/>
          <w:lang w:val="es-EC"/>
        </w:rPr>
        <w:t xml:space="preserve"> PUNTOS)</w:t>
      </w:r>
    </w:p>
    <w:p w:rsidR="005413CA" w:rsidRPr="003E2199" w:rsidRDefault="005413CA" w:rsidP="005413CA">
      <w:pPr>
        <w:jc w:val="both"/>
      </w:pPr>
      <w:r>
        <w:t xml:space="preserve">La preparación de la muestra, es el ____________ </w:t>
      </w:r>
      <w:r w:rsidRPr="003E2199">
        <w:t xml:space="preserve">mediante el cual una muestra es </w:t>
      </w:r>
      <w:r>
        <w:t xml:space="preserve">reducida de su peso </w:t>
      </w:r>
      <w:r w:rsidRPr="003E2199">
        <w:t xml:space="preserve">y </w:t>
      </w:r>
      <w:r>
        <w:t>_________________ originales a un __________ y ________________</w:t>
      </w:r>
      <w:r w:rsidRPr="003E2199">
        <w:t xml:space="preserve"> suficientemente apropiados para ser sometida al análisis químico, </w:t>
      </w:r>
      <w:r w:rsidRPr="003E2199">
        <w:rPr>
          <w:bCs/>
        </w:rPr>
        <w:t xml:space="preserve">manteniendo en lo fundamental su </w:t>
      </w:r>
      <w:r>
        <w:rPr>
          <w:bCs/>
        </w:rPr>
        <w:t>_________________________</w:t>
      </w:r>
    </w:p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Default="005413CA"/>
    <w:p w:rsidR="005413CA" w:rsidRPr="003668F7" w:rsidRDefault="005413CA" w:rsidP="005413CA">
      <w:pPr>
        <w:rPr>
          <w:b/>
          <w:lang w:val="es-EC"/>
        </w:rPr>
      </w:pPr>
      <w:r w:rsidRPr="003668F7">
        <w:rPr>
          <w:b/>
          <w:lang w:val="es-EC"/>
        </w:rPr>
        <w:lastRenderedPageBreak/>
        <w:t>VERDERO O FALSO</w:t>
      </w:r>
      <w:r>
        <w:rPr>
          <w:b/>
          <w:lang w:val="es-EC"/>
        </w:rPr>
        <w:t xml:space="preserve"> </w:t>
      </w:r>
      <w:r w:rsidR="00FA5C87">
        <w:rPr>
          <w:b/>
          <w:lang w:val="es-EC"/>
        </w:rPr>
        <w:t>(2</w:t>
      </w:r>
      <w:r>
        <w:rPr>
          <w:b/>
          <w:lang w:val="es-EC"/>
        </w:rPr>
        <w:t>0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413CA" w:rsidTr="008D2301">
        <w:tc>
          <w:tcPr>
            <w:tcW w:w="5662" w:type="dxa"/>
            <w:gridSpan w:val="2"/>
          </w:tcPr>
          <w:p w:rsidR="005413CA" w:rsidRPr="00D333A4" w:rsidRDefault="005413CA" w:rsidP="008D2301">
            <w:pPr>
              <w:jc w:val="center"/>
              <w:rPr>
                <w:b/>
                <w:lang w:val="es-EC"/>
              </w:rPr>
            </w:pPr>
          </w:p>
        </w:tc>
        <w:tc>
          <w:tcPr>
            <w:tcW w:w="2832" w:type="dxa"/>
          </w:tcPr>
          <w:p w:rsidR="005413CA" w:rsidRPr="00D333A4" w:rsidRDefault="005413CA" w:rsidP="008D2301">
            <w:pPr>
              <w:jc w:val="center"/>
              <w:rPr>
                <w:b/>
                <w:lang w:val="es-EC"/>
              </w:rPr>
            </w:pPr>
            <w:r w:rsidRPr="00D333A4">
              <w:rPr>
                <w:b/>
                <w:lang w:val="es-EC"/>
              </w:rPr>
              <w:t>V / F</w:t>
            </w:r>
          </w:p>
        </w:tc>
      </w:tr>
      <w:tr w:rsidR="005413CA" w:rsidTr="008D2301">
        <w:tc>
          <w:tcPr>
            <w:tcW w:w="5662" w:type="dxa"/>
            <w:gridSpan w:val="2"/>
          </w:tcPr>
          <w:p w:rsidR="005413CA" w:rsidRPr="009539C0" w:rsidRDefault="005413CA" w:rsidP="008D2301">
            <w:pPr>
              <w:jc w:val="both"/>
            </w:pPr>
            <w:r>
              <w:t>La longitud es aqu</w:t>
            </w:r>
            <w:r w:rsidR="00FA5C87">
              <w:t>ella que varía desde 0° hasta 27</w:t>
            </w:r>
            <w:r>
              <w:t>0° hacia el este u oeste</w:t>
            </w:r>
            <w:proofErr w:type="gramStart"/>
            <w:r>
              <w:t>?</w:t>
            </w:r>
            <w:proofErr w:type="gramEnd"/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C"/>
              </w:rPr>
            </w:pPr>
          </w:p>
        </w:tc>
      </w:tr>
      <w:tr w:rsidR="005413CA" w:rsidTr="008D2301">
        <w:tc>
          <w:tcPr>
            <w:tcW w:w="5662" w:type="dxa"/>
            <w:gridSpan w:val="2"/>
          </w:tcPr>
          <w:p w:rsidR="005413CA" w:rsidRPr="009539C0" w:rsidRDefault="005413CA" w:rsidP="008D2301">
            <w:r>
              <w:rPr>
                <w:lang w:val="es-ES_tradnl"/>
              </w:rPr>
              <w:t>Dentro de la clasificación de las proyecciones cartográficas, e</w:t>
            </w:r>
            <w:r w:rsidRPr="009539C0">
              <w:rPr>
                <w:lang w:val="es-ES_tradnl"/>
              </w:rPr>
              <w:t>n función de la superficie sobre la que se proyecta</w:t>
            </w:r>
            <w:r>
              <w:rPr>
                <w:lang w:val="es-ES_tradnl"/>
              </w:rPr>
              <w:t xml:space="preserve">, las proyecciones cartográficas se clasifican en: </w:t>
            </w:r>
          </w:p>
          <w:p w:rsidR="005413CA" w:rsidRPr="00D333A4" w:rsidRDefault="005413CA" w:rsidP="005413CA">
            <w:pPr>
              <w:numPr>
                <w:ilvl w:val="0"/>
                <w:numId w:val="1"/>
              </w:numPr>
            </w:pPr>
            <w:r>
              <w:rPr>
                <w:lang w:val="es-ES_tradnl"/>
              </w:rPr>
              <w:t>Cilíndrica</w:t>
            </w:r>
          </w:p>
          <w:p w:rsidR="005413CA" w:rsidRPr="00D333A4" w:rsidRDefault="00D61F6D" w:rsidP="005413CA">
            <w:pPr>
              <w:numPr>
                <w:ilvl w:val="0"/>
                <w:numId w:val="1"/>
              </w:numPr>
            </w:pPr>
            <w:proofErr w:type="spellStart"/>
            <w:r>
              <w:rPr>
                <w:lang w:val="es-ES_tradnl"/>
              </w:rPr>
              <w:t>Sub</w:t>
            </w:r>
            <w:r w:rsidR="005413CA">
              <w:rPr>
                <w:lang w:val="es-ES_tradnl"/>
              </w:rPr>
              <w:t>Cónica</w:t>
            </w:r>
            <w:proofErr w:type="spellEnd"/>
          </w:p>
          <w:p w:rsidR="005413CA" w:rsidRPr="009539C0" w:rsidRDefault="005413CA" w:rsidP="005413CA">
            <w:pPr>
              <w:numPr>
                <w:ilvl w:val="0"/>
                <w:numId w:val="1"/>
              </w:numPr>
            </w:pPr>
            <w:r>
              <w:rPr>
                <w:lang w:val="es-ES_tradnl"/>
              </w:rPr>
              <w:t>Azimutal</w:t>
            </w: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C"/>
              </w:rPr>
            </w:pPr>
          </w:p>
        </w:tc>
      </w:tr>
      <w:tr w:rsidR="005413CA" w:rsidTr="008D2301">
        <w:tc>
          <w:tcPr>
            <w:tcW w:w="2831" w:type="dxa"/>
          </w:tcPr>
          <w:p w:rsidR="005413CA" w:rsidRDefault="005413CA" w:rsidP="008D2301">
            <w:pPr>
              <w:jc w:val="center"/>
              <w:rPr>
                <w:lang w:val="es-ES_tradnl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2B163576" wp14:editId="0E0DB58E">
                  <wp:extent cx="1266787" cy="1241451"/>
                  <wp:effectExtent l="0" t="0" r="0" b="0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148" cy="127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5413CA" w:rsidRDefault="005413CA" w:rsidP="008D2301">
            <w:pPr>
              <w:rPr>
                <w:lang w:val="es-ES_tradnl"/>
              </w:rPr>
            </w:pPr>
            <w:r>
              <w:rPr>
                <w:lang w:val="es-ES_tradnl"/>
              </w:rPr>
              <w:t>El gráfico representa el concepto de “muestra”</w:t>
            </w: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C"/>
              </w:rPr>
            </w:pPr>
          </w:p>
        </w:tc>
      </w:tr>
      <w:tr w:rsidR="005413CA" w:rsidTr="008D2301">
        <w:tc>
          <w:tcPr>
            <w:tcW w:w="5662" w:type="dxa"/>
            <w:gridSpan w:val="2"/>
          </w:tcPr>
          <w:p w:rsidR="005413CA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 w:rsidRPr="00AA3BBA">
              <w:rPr>
                <w:lang w:val="es-ES_tradnl"/>
              </w:rPr>
              <w:t>El proceso del muestreo es un con</w:t>
            </w:r>
            <w:r>
              <w:rPr>
                <w:lang w:val="es-ES_tradnl"/>
              </w:rPr>
              <w:t xml:space="preserve">junto de trabajos encaminados a </w:t>
            </w:r>
            <w:r w:rsidRPr="00AA3BBA">
              <w:rPr>
                <w:lang w:val="es-ES_tradnl"/>
              </w:rPr>
              <w:t>determinar la composición (</w:t>
            </w:r>
            <w:r>
              <w:rPr>
                <w:lang w:val="es-ES_tradnl"/>
              </w:rPr>
              <w:t>únicamente</w:t>
            </w:r>
            <w:r w:rsidRPr="00AA3BBA">
              <w:rPr>
                <w:lang w:val="es-ES_tradnl"/>
              </w:rPr>
              <w:t xml:space="preserve"> cualitativa) d</w:t>
            </w:r>
            <w:r>
              <w:rPr>
                <w:lang w:val="es-ES_tradnl"/>
              </w:rPr>
              <w:t xml:space="preserve">e los componentes </w:t>
            </w:r>
            <w:r w:rsidRPr="00AA3BBA">
              <w:rPr>
                <w:lang w:val="es-ES_tradnl"/>
              </w:rPr>
              <w:t>útiles e impurezas del mineral.</w:t>
            </w:r>
          </w:p>
        </w:tc>
        <w:tc>
          <w:tcPr>
            <w:tcW w:w="2832" w:type="dxa"/>
          </w:tcPr>
          <w:p w:rsidR="005413CA" w:rsidRPr="00AA3BB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c>
          <w:tcPr>
            <w:tcW w:w="5662" w:type="dxa"/>
            <w:gridSpan w:val="2"/>
          </w:tcPr>
          <w:p w:rsidR="005413CA" w:rsidRPr="00AA3BBA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 w:rsidRPr="00AA3BBA">
              <w:rPr>
                <w:lang w:val="es-ES_tradnl"/>
              </w:rPr>
              <w:t xml:space="preserve">Una muestra se </w:t>
            </w:r>
            <w:r w:rsidR="00FA5C87" w:rsidRPr="00AA3BBA">
              <w:rPr>
                <w:lang w:val="es-ES_tradnl"/>
              </w:rPr>
              <w:t xml:space="preserve">define </w:t>
            </w:r>
            <w:r w:rsidR="00FA5C87">
              <w:rPr>
                <w:lang w:val="es-ES_tradnl"/>
              </w:rPr>
              <w:t>como</w:t>
            </w:r>
            <w:r>
              <w:rPr>
                <w:lang w:val="es-ES_tradnl"/>
              </w:rPr>
              <w:t xml:space="preserve"> una </w:t>
            </w:r>
            <w:r w:rsidR="00D61F6D">
              <w:rPr>
                <w:lang w:val="es-ES_tradnl"/>
              </w:rPr>
              <w:t xml:space="preserve">parte no necesariamente </w:t>
            </w:r>
            <w:r w:rsidRPr="00AA3BBA">
              <w:rPr>
                <w:lang w:val="es-ES_tradnl"/>
              </w:rPr>
              <w:t xml:space="preserve">representativa de </w:t>
            </w:r>
            <w:r w:rsidR="00FA5C87" w:rsidRPr="00AA3BBA">
              <w:rPr>
                <w:lang w:val="es-ES_tradnl"/>
              </w:rPr>
              <w:t xml:space="preserve">un </w:t>
            </w:r>
            <w:r w:rsidR="00FA5C87">
              <w:rPr>
                <w:lang w:val="es-ES_tradnl"/>
              </w:rPr>
              <w:t>todo</w:t>
            </w:r>
            <w:r w:rsidRPr="00AA3BBA">
              <w:rPr>
                <w:lang w:val="es-ES_tradnl"/>
              </w:rPr>
              <w:t xml:space="preserve">. De tal forma </w:t>
            </w:r>
            <w:r w:rsidR="00FA5C87" w:rsidRPr="00AA3BBA">
              <w:rPr>
                <w:lang w:val="es-ES_tradnl"/>
              </w:rPr>
              <w:t xml:space="preserve">que </w:t>
            </w:r>
            <w:r w:rsidR="00FA5C87">
              <w:rPr>
                <w:lang w:val="es-ES_tradnl"/>
              </w:rPr>
              <w:t>la</w:t>
            </w:r>
            <w:r w:rsidRPr="00AA3BBA">
              <w:rPr>
                <w:lang w:val="es-ES_tradnl"/>
              </w:rPr>
              <w:t xml:space="preserve"> proporción </w:t>
            </w:r>
            <w:r w:rsidR="00FA5C87" w:rsidRPr="00AA3BBA">
              <w:rPr>
                <w:lang w:val="es-ES_tradnl"/>
              </w:rPr>
              <w:t xml:space="preserve">y </w:t>
            </w:r>
            <w:r w:rsidR="00FA5C87">
              <w:rPr>
                <w:lang w:val="es-ES_tradnl"/>
              </w:rPr>
              <w:t>distribución</w:t>
            </w:r>
            <w:r>
              <w:rPr>
                <w:lang w:val="es-ES_tradnl"/>
              </w:rPr>
              <w:t xml:space="preserve"> de la característica que se </w:t>
            </w:r>
            <w:r w:rsidRPr="00AA3BBA">
              <w:rPr>
                <w:lang w:val="es-ES_tradnl"/>
              </w:rPr>
              <w:t xml:space="preserve">investiga (Ley), </w:t>
            </w:r>
            <w:r w:rsidR="00FA5C87" w:rsidRPr="00AA3BBA">
              <w:rPr>
                <w:lang w:val="es-ES_tradnl"/>
              </w:rPr>
              <w:t xml:space="preserve">sean </w:t>
            </w:r>
            <w:r w:rsidR="00FA5C87">
              <w:rPr>
                <w:lang w:val="es-ES_tradnl"/>
              </w:rPr>
              <w:t>iguales</w:t>
            </w:r>
            <w:r w:rsidRPr="00AA3BBA">
              <w:rPr>
                <w:lang w:val="es-ES_tradnl"/>
              </w:rPr>
              <w:t xml:space="preserve"> en ambos.</w:t>
            </w:r>
          </w:p>
        </w:tc>
        <w:tc>
          <w:tcPr>
            <w:tcW w:w="2832" w:type="dxa"/>
          </w:tcPr>
          <w:p w:rsidR="005413CA" w:rsidRPr="00AA3BB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c>
          <w:tcPr>
            <w:tcW w:w="5662" w:type="dxa"/>
            <w:gridSpan w:val="2"/>
          </w:tcPr>
          <w:p w:rsidR="005413CA" w:rsidRPr="008B0438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 w:rsidRPr="008B0438">
              <w:rPr>
                <w:lang w:val="es-ES_tradnl"/>
              </w:rPr>
              <w:t xml:space="preserve">En términos netamente mineros se define la </w:t>
            </w:r>
            <w:proofErr w:type="spellStart"/>
            <w:r w:rsidRPr="008B0438">
              <w:rPr>
                <w:lang w:val="es-ES_tradnl"/>
              </w:rPr>
              <w:t>Geoestadística</w:t>
            </w:r>
            <w:proofErr w:type="spellEnd"/>
            <w:r w:rsidRPr="008B0438">
              <w:rPr>
                <w:lang w:val="es-ES_tradnl"/>
              </w:rPr>
              <w:t xml:space="preserve"> como la aplicación de la</w:t>
            </w:r>
            <w:r>
              <w:rPr>
                <w:lang w:val="es-ES_tradnl"/>
              </w:rPr>
              <w:t xml:space="preserve"> </w:t>
            </w:r>
            <w:r w:rsidRPr="008B0438">
              <w:rPr>
                <w:lang w:val="es-ES_tradnl"/>
              </w:rPr>
              <w:t xml:space="preserve">teoría de las variables regionalizadas a la estimación de recursos. </w:t>
            </w:r>
          </w:p>
          <w:p w:rsidR="005413CA" w:rsidRPr="008B0438" w:rsidRDefault="005413CA" w:rsidP="008D2301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rPr>
          <w:trHeight w:val="625"/>
        </w:trPr>
        <w:tc>
          <w:tcPr>
            <w:tcW w:w="5662" w:type="dxa"/>
            <w:gridSpan w:val="2"/>
          </w:tcPr>
          <w:p w:rsidR="005413CA" w:rsidRPr="008B0438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>
              <w:rPr>
                <w:lang w:val="es-ES_tradnl"/>
              </w:rPr>
              <w:t>Las tres condiciones que debe cumplir los recursos mineros para que pasen a ser reservas son: económicamente rentable, ambientalmente viable, estabilidad jurídica.</w:t>
            </w: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rPr>
          <w:trHeight w:val="625"/>
        </w:trPr>
        <w:tc>
          <w:tcPr>
            <w:tcW w:w="5662" w:type="dxa"/>
            <w:gridSpan w:val="2"/>
          </w:tcPr>
          <w:p w:rsidR="005413CA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>
              <w:rPr>
                <w:lang w:val="es-ES_tradnl"/>
              </w:rPr>
              <w:t>Dentro del muestreo acorde a la etapa de la actividad minera, el muestreo de producción se clasifica en: muestreo de pozos por tronadura, muestreo de labores subterráneas, muestreo de buzones y muestreo de carros o camiones</w:t>
            </w: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rPr>
          <w:trHeight w:val="625"/>
        </w:trPr>
        <w:tc>
          <w:tcPr>
            <w:tcW w:w="5662" w:type="dxa"/>
            <w:gridSpan w:val="2"/>
          </w:tcPr>
          <w:p w:rsidR="005413CA" w:rsidRDefault="005413CA" w:rsidP="008D2301">
            <w:pPr>
              <w:autoSpaceDE w:val="0"/>
              <w:autoSpaceDN w:val="0"/>
              <w:adjustRightInd w:val="0"/>
              <w:rPr>
                <w:lang w:val="es-ES_tradnl"/>
              </w:rPr>
            </w:pPr>
            <w:r>
              <w:rPr>
                <w:lang w:val="es-ES_tradnl"/>
              </w:rPr>
              <w:t xml:space="preserve">El método de muestreo por puntos consiste en tomar una muestra de gran tamaño de la superficie de una pila de mineral arrancado del frente (mediante perforación </w:t>
            </w:r>
            <w:r w:rsidR="00FA5C87">
              <w:rPr>
                <w:lang w:val="es-ES_tradnl"/>
              </w:rPr>
              <w:t>y voladura</w:t>
            </w:r>
            <w:r>
              <w:rPr>
                <w:lang w:val="es-ES_tradnl"/>
              </w:rPr>
              <w:t>).</w:t>
            </w: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S_tradnl"/>
              </w:rPr>
            </w:pPr>
          </w:p>
        </w:tc>
      </w:tr>
      <w:tr w:rsidR="005413CA" w:rsidTr="008D2301">
        <w:trPr>
          <w:trHeight w:val="625"/>
        </w:trPr>
        <w:tc>
          <w:tcPr>
            <w:tcW w:w="5662" w:type="dxa"/>
            <w:gridSpan w:val="2"/>
          </w:tcPr>
          <w:p w:rsidR="005413CA" w:rsidRPr="008B7414" w:rsidRDefault="005413CA" w:rsidP="008D2301">
            <w:pPr>
              <w:autoSpaceDE w:val="0"/>
              <w:autoSpaceDN w:val="0"/>
              <w:adjustRightInd w:val="0"/>
            </w:pPr>
            <w:r w:rsidRPr="008B7414">
              <w:t xml:space="preserve">Las denominadas variables regionalizadas son aquellas cuyos valores están relacionados con ubicaciones </w:t>
            </w:r>
            <w:r>
              <w:t>im</w:t>
            </w:r>
            <w:r w:rsidRPr="008B7414">
              <w:t xml:space="preserve">precisas en el tiempo o espacio (variables geo-referenciadas). </w:t>
            </w:r>
          </w:p>
          <w:p w:rsidR="005413CA" w:rsidRPr="00654D8B" w:rsidRDefault="005413CA" w:rsidP="008D2301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</w:tcPr>
          <w:p w:rsidR="005413CA" w:rsidRDefault="005413CA" w:rsidP="008D2301">
            <w:pPr>
              <w:rPr>
                <w:lang w:val="es-ES_tradnl"/>
              </w:rPr>
            </w:pPr>
            <w:bookmarkStart w:id="0" w:name="_GoBack"/>
            <w:bookmarkEnd w:id="0"/>
          </w:p>
        </w:tc>
      </w:tr>
    </w:tbl>
    <w:p w:rsidR="005413CA" w:rsidRDefault="005413CA"/>
    <w:p w:rsidR="00FA5C87" w:rsidRDefault="00FA5C87"/>
    <w:p w:rsidR="007A6D7D" w:rsidRPr="007A6D7D" w:rsidRDefault="007A6D7D">
      <w:pPr>
        <w:rPr>
          <w:b/>
        </w:rPr>
      </w:pPr>
      <w:r w:rsidRPr="007A6D7D">
        <w:rPr>
          <w:b/>
        </w:rPr>
        <w:t xml:space="preserve">DESARROLLE </w:t>
      </w:r>
      <w:r w:rsidR="00FA5C87">
        <w:rPr>
          <w:b/>
        </w:rPr>
        <w:t>(4</w:t>
      </w:r>
      <w:r w:rsidRPr="007A6D7D">
        <w:rPr>
          <w:b/>
        </w:rPr>
        <w:t>0 PUNTOS)</w:t>
      </w:r>
    </w:p>
    <w:p w:rsidR="007A6D7D" w:rsidRDefault="007A6D7D">
      <w:r>
        <w:t>Indique mediante un gráfico la clasificación de recursos y reservas según el código JORC</w:t>
      </w:r>
      <w:r w:rsidR="00FA5C87">
        <w:t xml:space="preserve"> </w:t>
      </w:r>
    </w:p>
    <w:p w:rsidR="007A6D7D" w:rsidRDefault="007A6D7D"/>
    <w:p w:rsidR="007A6D7D" w:rsidRDefault="007A6D7D"/>
    <w:p w:rsidR="007A6D7D" w:rsidRDefault="007A6D7D"/>
    <w:p w:rsidR="007A6D7D" w:rsidRDefault="007A6D7D"/>
    <w:p w:rsidR="007A6D7D" w:rsidRDefault="007A6D7D"/>
    <w:p w:rsidR="007A6D7D" w:rsidRDefault="007A6D7D"/>
    <w:p w:rsidR="007A6D7D" w:rsidRDefault="007A6D7D"/>
    <w:p w:rsidR="007A6D7D" w:rsidRDefault="007A6D7D"/>
    <w:p w:rsidR="00FA5C87" w:rsidRDefault="00FA5C87"/>
    <w:p w:rsidR="007A6D7D" w:rsidRDefault="007A6D7D"/>
    <w:p w:rsidR="007A6D7D" w:rsidRDefault="007A6D7D"/>
    <w:p w:rsidR="007A6D7D" w:rsidRDefault="007A6D7D">
      <w:r>
        <w:t>Dentro del cálculo de recursos, describa y grafique en que consiste el método de los perfiles</w:t>
      </w:r>
    </w:p>
    <w:sectPr w:rsidR="007A6D7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F56" w:rsidRDefault="007B3F56" w:rsidP="00FA5C87">
      <w:pPr>
        <w:spacing w:after="0" w:line="240" w:lineRule="auto"/>
      </w:pPr>
      <w:r>
        <w:separator/>
      </w:r>
    </w:p>
  </w:endnote>
  <w:endnote w:type="continuationSeparator" w:id="0">
    <w:p w:rsidR="007B3F56" w:rsidRDefault="007B3F56" w:rsidP="00FA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F56" w:rsidRDefault="007B3F56" w:rsidP="00FA5C87">
      <w:pPr>
        <w:spacing w:after="0" w:line="240" w:lineRule="auto"/>
      </w:pPr>
      <w:r>
        <w:separator/>
      </w:r>
    </w:p>
  </w:footnote>
  <w:footnote w:type="continuationSeparator" w:id="0">
    <w:p w:rsidR="007B3F56" w:rsidRDefault="007B3F56" w:rsidP="00FA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C87" w:rsidRDefault="00FA5C87" w:rsidP="00FA5C87">
    <w:pPr>
      <w:pStyle w:val="Encabezado"/>
      <w:jc w:val="center"/>
      <w:rPr>
        <w:lang w:val="es-EC"/>
      </w:rPr>
    </w:pPr>
    <w:r>
      <w:rPr>
        <w:lang w:val="es-EC"/>
      </w:rPr>
      <w:t>EXAMEN DE MEJORAMIENTO EVALUACIÓN YACIMIENTOS MINERALES</w:t>
    </w:r>
  </w:p>
  <w:p w:rsidR="00FA5C87" w:rsidRDefault="00FA5C87" w:rsidP="00FA5C87">
    <w:pPr>
      <w:pStyle w:val="Encabezado"/>
      <w:jc w:val="center"/>
      <w:rPr>
        <w:lang w:val="es-EC"/>
      </w:rPr>
    </w:pPr>
    <w:r>
      <w:rPr>
        <w:lang w:val="es-EC"/>
      </w:rPr>
      <w:t>PRIMER TÉRMINO</w:t>
    </w:r>
  </w:p>
  <w:p w:rsidR="00FA5C87" w:rsidRDefault="00FA5C87" w:rsidP="00FA5C87">
    <w:pPr>
      <w:pStyle w:val="Encabezado"/>
      <w:jc w:val="center"/>
      <w:rPr>
        <w:lang w:val="es-EC"/>
      </w:rPr>
    </w:pPr>
  </w:p>
  <w:p w:rsidR="00FA5C87" w:rsidRDefault="00FA5C87" w:rsidP="00FA5C87">
    <w:pPr>
      <w:pStyle w:val="Encabezado"/>
      <w:jc w:val="both"/>
      <w:rPr>
        <w:lang w:val="es-EC"/>
      </w:rPr>
    </w:pPr>
    <w:r>
      <w:rPr>
        <w:lang w:val="es-EC"/>
      </w:rPr>
      <w:t>NOMBRE:</w:t>
    </w:r>
  </w:p>
  <w:p w:rsidR="00FA5C87" w:rsidRDefault="00FA5C87" w:rsidP="00FA5C87">
    <w:pPr>
      <w:pStyle w:val="Encabezado"/>
      <w:jc w:val="both"/>
      <w:rPr>
        <w:lang w:val="es-EC"/>
      </w:rPr>
    </w:pPr>
  </w:p>
  <w:p w:rsidR="00FA5C87" w:rsidRDefault="00FA5C87" w:rsidP="00FA5C87">
    <w:pPr>
      <w:pStyle w:val="Encabezado"/>
      <w:jc w:val="both"/>
      <w:rPr>
        <w:lang w:val="es-EC"/>
      </w:rPr>
    </w:pPr>
    <w:r>
      <w:rPr>
        <w:lang w:val="es-EC"/>
      </w:rPr>
      <w:t>FECHA:</w:t>
    </w:r>
  </w:p>
  <w:p w:rsidR="00FA5C87" w:rsidRPr="00FA5C87" w:rsidRDefault="00FA5C87" w:rsidP="00FA5C87">
    <w:pPr>
      <w:pStyle w:val="Encabezado"/>
      <w:jc w:val="both"/>
      <w:rPr>
        <w:lang w:val="es-E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97ED4"/>
    <w:multiLevelType w:val="hybridMultilevel"/>
    <w:tmpl w:val="9FA6291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6CDB84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2" w:tplc="F9BE8138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A544D43E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EC425C92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AA38D722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D6B6C06E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D5BE9628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1C008400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CA"/>
    <w:rsid w:val="00233861"/>
    <w:rsid w:val="00323DB0"/>
    <w:rsid w:val="005413CA"/>
    <w:rsid w:val="007A6D7D"/>
    <w:rsid w:val="007B3F56"/>
    <w:rsid w:val="00D61F6D"/>
    <w:rsid w:val="00E512B9"/>
    <w:rsid w:val="00EB7C33"/>
    <w:rsid w:val="00F0258F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BFF47-61ED-4205-9879-4EABE046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3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541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A5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C87"/>
  </w:style>
  <w:style w:type="paragraph" w:styleId="Piedepgina">
    <w:name w:val="footer"/>
    <w:basedOn w:val="Normal"/>
    <w:link w:val="PiedepginaCar"/>
    <w:uiPriority w:val="99"/>
    <w:unhideWhenUsed/>
    <w:rsid w:val="00FA5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C87"/>
  </w:style>
  <w:style w:type="paragraph" w:styleId="Textodeglobo">
    <w:name w:val="Balloon Text"/>
    <w:basedOn w:val="Normal"/>
    <w:link w:val="TextodegloboCar"/>
    <w:uiPriority w:val="99"/>
    <w:semiHidden/>
    <w:unhideWhenUsed/>
    <w:rsid w:val="00323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3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493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Chávez</dc:creator>
  <cp:keywords/>
  <dc:description/>
  <cp:lastModifiedBy>Angel Chávez</cp:lastModifiedBy>
  <cp:revision>3</cp:revision>
  <cp:lastPrinted>2016-09-15T13:53:00Z</cp:lastPrinted>
  <dcterms:created xsi:type="dcterms:W3CDTF">2016-09-15T13:52:00Z</dcterms:created>
  <dcterms:modified xsi:type="dcterms:W3CDTF">2016-09-15T20:27:00Z</dcterms:modified>
</cp:coreProperties>
</file>