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C3641">
      <w:pPr>
        <w:pStyle w:val="Default"/>
        <w:rPr>
          <w:rFonts w:cstheme="minorBidi"/>
          <w:color w:val="4F81BC"/>
          <w:sz w:val="52"/>
          <w:szCs w:val="52"/>
        </w:rPr>
      </w:pPr>
      <w:r>
        <w:rPr>
          <w:rFonts w:cstheme="minorBidi"/>
          <w:color w:val="4F81BC"/>
          <w:sz w:val="52"/>
          <w:szCs w:val="52"/>
        </w:rPr>
        <w:t xml:space="preserve">PEQUE TABLERO </w:t>
      </w:r>
    </w:p>
    <w:p w:rsidR="00000000" w:rsidRDefault="000C3641">
      <w:pPr>
        <w:pStyle w:val="Default"/>
        <w:rPr>
          <w:rFonts w:cstheme="minorBidi"/>
          <w:sz w:val="20"/>
          <w:szCs w:val="20"/>
        </w:rPr>
      </w:pPr>
      <w:r>
        <w:rPr>
          <w:rFonts w:cstheme="minorBidi"/>
          <w:sz w:val="20"/>
          <w:szCs w:val="20"/>
        </w:rPr>
        <w:t xml:space="preserve"> </w:t>
      </w:r>
    </w:p>
    <w:p w:rsidR="00000000" w:rsidRDefault="000C3641">
      <w:pPr>
        <w:pStyle w:val="Default"/>
        <w:rPr>
          <w:sz w:val="20"/>
          <w:szCs w:val="20"/>
        </w:rPr>
      </w:pPr>
      <w:r>
        <w:rPr>
          <w:i/>
          <w:iCs/>
          <w:color w:val="4F81BC"/>
          <w:sz w:val="20"/>
          <w:szCs w:val="20"/>
        </w:rPr>
        <w:t xml:space="preserve">AUTORES </w:t>
      </w:r>
    </w:p>
    <w:p w:rsidR="00000000" w:rsidRDefault="000C3641">
      <w:pPr>
        <w:pStyle w:val="Default"/>
        <w:rPr>
          <w:sz w:val="20"/>
          <w:szCs w:val="20"/>
        </w:rPr>
      </w:pPr>
      <w:r>
        <w:rPr>
          <w:i/>
          <w:iCs/>
          <w:color w:val="4F81BC"/>
          <w:sz w:val="20"/>
          <w:szCs w:val="20"/>
        </w:rPr>
        <w:t xml:space="preserve">JUAN JOSÈ ASTUDILLO </w:t>
      </w:r>
    </w:p>
    <w:p w:rsidR="00000000" w:rsidRDefault="000C3641">
      <w:pPr>
        <w:pStyle w:val="Default"/>
        <w:rPr>
          <w:sz w:val="20"/>
          <w:szCs w:val="20"/>
        </w:rPr>
      </w:pPr>
      <w:r>
        <w:rPr>
          <w:i/>
          <w:iCs/>
          <w:color w:val="4F81BC"/>
          <w:sz w:val="20"/>
          <w:szCs w:val="20"/>
        </w:rPr>
        <w:t xml:space="preserve">JUAN CARLOS BORJA NINA VÀSQUEZ </w:t>
      </w:r>
    </w:p>
    <w:p w:rsidR="00000000" w:rsidRDefault="000C3641">
      <w:pPr>
        <w:pStyle w:val="Default"/>
        <w:rPr>
          <w:sz w:val="20"/>
          <w:szCs w:val="20"/>
        </w:rPr>
      </w:pPr>
      <w:r>
        <w:rPr>
          <w:i/>
          <w:iCs/>
          <w:color w:val="4F81BC"/>
          <w:sz w:val="20"/>
          <w:szCs w:val="20"/>
        </w:rPr>
        <w:t xml:space="preserve">FECHA </w:t>
      </w:r>
    </w:p>
    <w:p w:rsidR="00000000" w:rsidRDefault="000C3641">
      <w:pPr>
        <w:pStyle w:val="Default"/>
        <w:rPr>
          <w:sz w:val="20"/>
          <w:szCs w:val="20"/>
        </w:rPr>
      </w:pPr>
      <w:r>
        <w:rPr>
          <w:i/>
          <w:iCs/>
          <w:color w:val="4F81BC"/>
          <w:sz w:val="20"/>
          <w:szCs w:val="20"/>
        </w:rPr>
        <w:t xml:space="preserve">OCTUBRE 2008 </w:t>
      </w:r>
    </w:p>
    <w:p w:rsidR="00000000" w:rsidRDefault="000C3641">
      <w:pPr>
        <w:pStyle w:val="Default"/>
        <w:rPr>
          <w:sz w:val="20"/>
          <w:szCs w:val="20"/>
        </w:rPr>
      </w:pPr>
      <w:r>
        <w:rPr>
          <w:i/>
          <w:iCs/>
          <w:color w:val="4F81BC"/>
          <w:sz w:val="20"/>
          <w:szCs w:val="20"/>
        </w:rPr>
        <w:t xml:space="preserve">GUAYAQUIL –ECUADOR </w:t>
      </w:r>
    </w:p>
    <w:p w:rsidR="00000000" w:rsidRDefault="000C36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00" w:rsidRDefault="000C3641">
      <w:pPr>
        <w:pStyle w:val="Default"/>
        <w:rPr>
          <w:sz w:val="22"/>
          <w:szCs w:val="22"/>
        </w:rPr>
      </w:pPr>
      <w:r>
        <w:rPr>
          <w:b/>
          <w:bCs/>
          <w:color w:val="FFFFFF"/>
          <w:sz w:val="22"/>
          <w:szCs w:val="22"/>
        </w:rPr>
        <w:t xml:space="preserve">RESUMEN EJECUTIVO </w:t>
      </w:r>
    </w:p>
    <w:p w:rsidR="00000000" w:rsidRDefault="000C364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000000" w:rsidRDefault="000C364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000000" w:rsidRDefault="000C36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Edu-Com tiene como objetivo ofrecer a sus clientes una solución prá</w:t>
      </w:r>
      <w:r>
        <w:rPr>
          <w:sz w:val="20"/>
          <w:szCs w:val="20"/>
        </w:rPr>
        <w:t>ctica con el fin de que sus hijos puedan utilizar las computadoras para jugar con ellas y ala vez aprender, sin dañar el teclado ni los archivos importantes que puedan contener la maquina. El producto denominado PequeTablero consiste en un juego multimedia</w:t>
      </w:r>
      <w:r>
        <w:rPr>
          <w:sz w:val="20"/>
          <w:szCs w:val="20"/>
        </w:rPr>
        <w:t xml:space="preserve"> que por medio de un teclado especialmente adaptado para el niño se conecta a través de un cable USB a la computadora, para que el niño pueda interactuar con esta libremente. E3l producto estará en el mercado con un precio competitivo en comparación con ot</w:t>
      </w:r>
      <w:r>
        <w:rPr>
          <w:sz w:val="20"/>
          <w:szCs w:val="20"/>
        </w:rPr>
        <w:t xml:space="preserve">ros productos importados, en esa manera se logrará que el cliente este satisfecho con el producto y el servicio ofrecido. </w:t>
      </w:r>
    </w:p>
    <w:p w:rsidR="00000000" w:rsidRDefault="000C36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00" w:rsidRDefault="000C36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Nuestros clientes serán familias que tengan niños de 1 a3 anos de edad, con ingresos mensuales mayores a 600 dólares y con computad</w:t>
      </w:r>
      <w:r>
        <w:rPr>
          <w:sz w:val="20"/>
          <w:szCs w:val="20"/>
        </w:rPr>
        <w:t xml:space="preserve">oras. La distribución inicial comenzará en la ciudad de Guayaquil.  </w:t>
      </w:r>
    </w:p>
    <w:p w:rsidR="00000000" w:rsidRDefault="000C36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00" w:rsidRDefault="000C36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Edu-Com requiere de una inversión inicial de $12,204.00 para los activos tangibles e intangibles necesario para la puesta en marcha del negocio.  </w:t>
      </w:r>
    </w:p>
    <w:p w:rsidR="00000000" w:rsidRDefault="000C36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C3641" w:rsidRDefault="000C36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El análisis financiero del proyecto </w:t>
      </w:r>
      <w:r>
        <w:rPr>
          <w:sz w:val="20"/>
          <w:szCs w:val="20"/>
        </w:rPr>
        <w:t>basado en la proyección de venta de 5 años ha contemplado todos los supuestos relacionados con ingresos, gastos, y costos asociados con la actividad. Se utilizó l criterio del valor actual neto (VAN) la tasa interna de retorno (TRI) para determinar la rent</w:t>
      </w:r>
      <w:r>
        <w:rPr>
          <w:sz w:val="20"/>
          <w:szCs w:val="20"/>
        </w:rPr>
        <w:t xml:space="preserve">abilidad del mismo Edu-Com con PequeTablero resulta un proyecto rentable desde este punto de evaluación. </w:t>
      </w:r>
    </w:p>
    <w:sectPr w:rsidR="000C3641">
      <w:type w:val="continuous"/>
      <w:pgSz w:w="11907" w:h="16839"/>
      <w:pgMar w:top="2099" w:right="1407" w:bottom="1417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76FB6"/>
    <w:rsid w:val="000C3641"/>
    <w:rsid w:val="00A7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NEGOCIO</dc:title>
  <dc:subject/>
  <dc:creator>Estudiante_2</dc:creator>
  <cp:keywords/>
  <dc:description/>
  <cp:lastModifiedBy>silgivar</cp:lastModifiedBy>
  <cp:revision>2</cp:revision>
  <dcterms:created xsi:type="dcterms:W3CDTF">2010-05-20T17:18:00Z</dcterms:created>
  <dcterms:modified xsi:type="dcterms:W3CDTF">2010-05-20T17:18:00Z</dcterms:modified>
</cp:coreProperties>
</file>