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71C2">
      <w:pPr>
        <w:pStyle w:val="CM2"/>
        <w:rPr>
          <w:sz w:val="36"/>
          <w:szCs w:val="36"/>
        </w:rPr>
      </w:pPr>
      <w:r>
        <w:rPr>
          <w:sz w:val="36"/>
          <w:szCs w:val="36"/>
        </w:rPr>
        <w:t xml:space="preserve">Alquiler del Servicio de Internet a Personas de Bajos Recursos </w:t>
      </w:r>
    </w:p>
    <w:p w:rsidR="00000000" w:rsidRDefault="000B71C2">
      <w:pPr>
        <w:pStyle w:val="CM2"/>
        <w:spacing w:line="371" w:lineRule="atLeast"/>
        <w:rPr>
          <w:sz w:val="32"/>
          <w:szCs w:val="32"/>
        </w:rPr>
      </w:pPr>
      <w:r>
        <w:rPr>
          <w:sz w:val="32"/>
          <w:szCs w:val="32"/>
        </w:rPr>
        <w:t xml:space="preserve">RESUMEN EJECUTIVO </w:t>
      </w:r>
    </w:p>
    <w:p w:rsidR="00000000" w:rsidRDefault="000B71C2">
      <w:pPr>
        <w:pStyle w:val="CM2"/>
        <w:spacing w:line="371" w:lineRule="atLeast"/>
        <w:rPr>
          <w:sz w:val="32"/>
          <w:szCs w:val="32"/>
        </w:rPr>
      </w:pPr>
      <w:r>
        <w:rPr>
          <w:sz w:val="32"/>
          <w:szCs w:val="32"/>
        </w:rPr>
        <w:t>Los servicios de telecomunicaciones en nuestro paí</w:t>
      </w:r>
      <w:r>
        <w:rPr>
          <w:sz w:val="32"/>
          <w:szCs w:val="32"/>
        </w:rPr>
        <w:t>s son pocos accesibles e insuficientes principalmente para las personas económicamente menos favorecidas, el mercado no proporciona Infraestructura y servicios de manera eficaz la mayoría de las empresas operadores de servicios de telecomunicaciones se han</w:t>
      </w:r>
      <w:r>
        <w:rPr>
          <w:sz w:val="32"/>
          <w:szCs w:val="32"/>
        </w:rPr>
        <w:t xml:space="preserve"> concentrado en las oportunidades de lucro que supone atender a los estratos socioeconómicos altos enfocándose en los usuarios corporativos y los lectores residenciales de alta plusvalía. </w:t>
      </w:r>
    </w:p>
    <w:p w:rsidR="00000000" w:rsidRDefault="000B71C2">
      <w:pPr>
        <w:pStyle w:val="CM2"/>
        <w:spacing w:line="373" w:lineRule="atLeast"/>
        <w:ind w:right="230"/>
        <w:rPr>
          <w:sz w:val="32"/>
          <w:szCs w:val="32"/>
        </w:rPr>
      </w:pPr>
      <w:r>
        <w:rPr>
          <w:sz w:val="32"/>
          <w:szCs w:val="32"/>
        </w:rPr>
        <w:t xml:space="preserve">El presente plan de negocios consiste en brindar acceso a Internet </w:t>
      </w:r>
      <w:r>
        <w:rPr>
          <w:sz w:val="32"/>
          <w:szCs w:val="32"/>
        </w:rPr>
        <w:t xml:space="preserve">a una parte de los extensos grupos que conforman el estrato socioeconómico de bajos ingresos directamente en sus hogares, lo que implica rediseñar la forma en que se entrega el servicio a este segmento de la población. </w:t>
      </w:r>
    </w:p>
    <w:p w:rsidR="00000000" w:rsidRDefault="000B71C2">
      <w:pPr>
        <w:pStyle w:val="CM2"/>
        <w:spacing w:line="371" w:lineRule="atLeast"/>
        <w:ind w:right="363"/>
        <w:rPr>
          <w:sz w:val="32"/>
          <w:szCs w:val="32"/>
        </w:rPr>
      </w:pPr>
      <w:r>
        <w:rPr>
          <w:sz w:val="32"/>
          <w:szCs w:val="32"/>
        </w:rPr>
        <w:t>Las claves propuestas son la utiliza</w:t>
      </w:r>
      <w:r>
        <w:rPr>
          <w:sz w:val="32"/>
          <w:szCs w:val="32"/>
        </w:rPr>
        <w:t>ción de bajo costo construidas con materiales baratos, la participación de los líderes de los sectores urbanos marginales y rurales, la contratación de personal perteneciente a las comunidades que serviremos, estratégicamente seleccionados para promover la</w:t>
      </w:r>
      <w:r>
        <w:rPr>
          <w:sz w:val="32"/>
          <w:szCs w:val="32"/>
        </w:rPr>
        <w:t xml:space="preserve"> adopción del servicio, y la creación de una entidad sin fines de lucro que permita captar recursos nacionales y extranjeros para financiar el proyecto. </w:t>
      </w:r>
    </w:p>
    <w:p w:rsidR="00000000" w:rsidRDefault="000B71C2">
      <w:pPr>
        <w:pStyle w:val="CM2"/>
        <w:spacing w:line="348" w:lineRule="atLeast"/>
        <w:ind w:right="258"/>
        <w:rPr>
          <w:sz w:val="28"/>
          <w:szCs w:val="28"/>
        </w:rPr>
      </w:pPr>
      <w:r>
        <w:rPr>
          <w:sz w:val="32"/>
          <w:szCs w:val="32"/>
        </w:rPr>
        <w:t>La administración eficiente de los fondos a obtenerse y el cobro reducido del servicio mediante una ta</w:t>
      </w:r>
      <w:r>
        <w:rPr>
          <w:sz w:val="32"/>
          <w:szCs w:val="32"/>
        </w:rPr>
        <w:t xml:space="preserve">rifa plana mensual a modo de alquiler permitirá a partir del quito año de operaciones generar rentabilidad positiva donde el TIR resulta en un 13% el VAN </w:t>
      </w:r>
      <w:r>
        <w:rPr>
          <w:sz w:val="28"/>
          <w:szCs w:val="28"/>
        </w:rPr>
        <w:t xml:space="preserve">con una tasa de descuento del 12% se ubica en $20.593. En términos económicos no es muy significativo </w:t>
      </w:r>
      <w:r>
        <w:rPr>
          <w:sz w:val="28"/>
          <w:szCs w:val="28"/>
        </w:rPr>
        <w:t xml:space="preserve">sin embargo el objetivo del proyecto es el impacto social en la sociedad. </w:t>
      </w:r>
    </w:p>
    <w:p w:rsidR="000B71C2" w:rsidRDefault="000B71C2">
      <w:pPr>
        <w:pStyle w:val="Default"/>
        <w:spacing w:line="320" w:lineRule="atLeast"/>
        <w:ind w:right="2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El destino de los márgenes positivos financiara la reinversión en equipamiento de la plataforma de telecomunicaciones y en el provisión de equipos básicos de cómputo que se planea e</w:t>
      </w:r>
      <w:r>
        <w:rPr>
          <w:color w:val="auto"/>
          <w:sz w:val="28"/>
          <w:szCs w:val="28"/>
        </w:rPr>
        <w:t xml:space="preserve">ntregar como parte del servicio para potenciar la adopción masiva de Internet en los segmentos de interés social que atenderemos. </w:t>
      </w:r>
    </w:p>
    <w:sectPr w:rsidR="000B71C2">
      <w:type w:val="continuous"/>
      <w:pgSz w:w="11900" w:h="16840"/>
      <w:pgMar w:top="700" w:right="900" w:bottom="1417" w:left="1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2DE3"/>
    <w:rsid w:val="000B71C2"/>
    <w:rsid w:val="00DC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36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7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Alquiler del Servicio de Internet a Personas de Ba</dc:title>
  <dc:subject/>
  <dc:creator>Luis Eduardo</dc:creator>
  <cp:keywords/>
  <dc:description/>
  <cp:lastModifiedBy>silgivar</cp:lastModifiedBy>
  <cp:revision>2</cp:revision>
  <dcterms:created xsi:type="dcterms:W3CDTF">2010-05-20T20:36:00Z</dcterms:created>
  <dcterms:modified xsi:type="dcterms:W3CDTF">2010-05-20T20:36:00Z</dcterms:modified>
</cp:coreProperties>
</file>