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Centro de capacitación bilingüe con aplicaciones a los negocios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globalización exige a todas las personas a prepararse constantemente en muchas ramas del conocimiento.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mundo actual, las personas ya no se relacionan solo dentro de su país, debe de estar en contacto, viajar y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hacer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negocios en otros países con personas de diferentes culturas, que hablan otros idiomas, siendo el ingles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los idiomas universales. Por lo tanto, es conveniente incursionar en tipo de negocios.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industrias manufactureras, empresas de telecomunicaciones, eléctricas y comerciales continuamente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tienen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relaciones proveedores extranjeros de equipos, materias primas e insumos, por lo tanto la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comunicación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ingles se hace vital para mantener buenas relaciones comerciales. Ciertas empresas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extranjeras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proveen de equipos a las empresas nacionales capacitan al personal acerca del uso de los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mismos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ingles y solo los que llegan a comunicarse efectivamente en ingles son los más destacados en esta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empresa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 organizaciones que ofrecen sus servicios para trabajar en el exterior, dirigidas a profesionales bilingües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 problema es el tiempo que demanda este intercambio y 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complicado aun cuando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frete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negoció. Por tal motivo, mientras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corto sea el curso o seminario y se aprenda, mas acogida tendrá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parte de los profesionales y empresarios.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 es una empresa guayaquileña que tiene como función capacitar a gerentes, empresarios, jefaturas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medias</w:t>
      </w:r>
      <w:proofErr w:type="gramEnd"/>
      <w:r>
        <w:rPr>
          <w:rFonts w:ascii="Times New Roman" w:hAnsi="Times New Roman" w:cs="Times New Roman"/>
          <w:sz w:val="24"/>
          <w:szCs w:val="24"/>
        </w:rPr>
        <w:t>, profesionales i ejecutivos bilingües que ven la necesidad de prepararse continuamente para hacer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negocios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estructura organizacional del BEC (Business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Center) estará conformada por un consejo de socios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integrado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Gerente Financiera, la Gerente Administrativa –Académica y la Gerente de Ventas y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mercadeo</w:t>
      </w:r>
      <w:proofErr w:type="gramEnd"/>
      <w:r>
        <w:rPr>
          <w:rFonts w:ascii="Times New Roman" w:hAnsi="Times New Roman" w:cs="Times New Roman"/>
          <w:sz w:val="24"/>
          <w:szCs w:val="24"/>
        </w:rPr>
        <w:t>, además de las gerentes, el equipo de trabajo contara con una secretaria y 3asesores comerciales.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cuanto a los precios de los productos ofrecidos se determinaron $500 para los cursos, $400 dólares para los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seminarios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fin de semana, $450 para los seminarios personalizados y $800 dólares para los seminarios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internacionales</w:t>
      </w:r>
      <w:proofErr w:type="gramEnd"/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proyecciones de crecimiento de ventas para el segundo y tercer año son de 10%, se espera captar el 15%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mercado en el primer año de operaciones y continuar en aumento.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inversión en activos fijos, efectivos y gastos pre-operacionales es de $41.948.47 dólares para empezar,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naturaleza del servicio y la estructura del negocio durante el primer año (2007) se, mantendrá gastos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operacionales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promedio de $7001.33 dólares se estableció un porcentaje de crecimiento en ventas del 10%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base al desarrollo anual del sector empresarial para el segundo y tercer año, además durante el primer año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inversión mensual promedio en promoción i publicidad será de $2.160 dólares que corresponden al 31% de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gastos operacionales mensuales; con respecto a la relación de los gastos antes mencionados sobre las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ventas</w:t>
      </w:r>
      <w:proofErr w:type="gramEnd"/>
      <w:r>
        <w:rPr>
          <w:rFonts w:ascii="Times New Roman" w:hAnsi="Times New Roman" w:cs="Times New Roman"/>
          <w:sz w:val="24"/>
          <w:szCs w:val="24"/>
        </w:rPr>
        <w:t>, esto equivalen en promedio al 11.5%.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tasa interna de retorno del proyecto es de 116.56% con un valor actual positivo, lo cual garantiza el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retorno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inversión para socios.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punto de equilibrio calculado para el año 2007 corresponde a 177 personas inscritas entre cursos y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seminarios</w:t>
      </w:r>
      <w:proofErr w:type="gramEnd"/>
      <w:r>
        <w:rPr>
          <w:rFonts w:ascii="Times New Roman" w:hAnsi="Times New Roman" w:cs="Times New Roman"/>
          <w:sz w:val="24"/>
          <w:szCs w:val="24"/>
        </w:rPr>
        <w:t>, con el promedio de mensual de 15 por mes y a un volumen de ventas anual de $225.000 dólares.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punto de equilibrio anual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6to. Mes de operación ya que durante los dos primeros meses no se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llevara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cabo ninguna veta.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primeros riesgos de este proyecto son: el surgimiento de alguna intuición que tenga sedes en otros países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reducción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número de clientes, cambios desfavorables en el sector, surgimiento de mejores productos,</w:t>
      </w:r>
    </w:p>
    <w:p w:rsidR="00055D03" w:rsidRDefault="00055D03" w:rsidP="00055D0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agresiva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competencia, cambio en la posición relativa de mercadeo.</w:t>
      </w:r>
    </w:p>
    <w:p w:rsidR="00055D03" w:rsidRDefault="00055D03"/>
    <w:sectPr w:rsidR="00055D03" w:rsidSect="004A4A8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D03"/>
    <w:rsid w:val="0005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3182</Characters>
  <Application>Microsoft Office Word</Application>
  <DocSecurity>0</DocSecurity>
  <Lines>26</Lines>
  <Paragraphs>7</Paragraphs>
  <ScaleCrop>false</ScaleCrop>
  <Company>CSI - ESPOL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2010-05-20T21:12:00Z</dcterms:created>
  <dcterms:modified xsi:type="dcterms:W3CDTF">2010-05-20T21:13:00Z</dcterms:modified>
</cp:coreProperties>
</file>