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D" w:rsidRDefault="00CB1261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</w:rPr>
        <w:drawing>
          <wp:inline distT="0" distB="0" distL="0" distR="0">
            <wp:extent cx="1200150" cy="1152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ESCUELA SUPERIOR POLITÉCNICA DEL LITORAL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Instituto de Ciencias Matemáticas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Ingeniería en Auditoría y Control de Gestión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Pr="00B17B00" w:rsidRDefault="00447C2D" w:rsidP="00447C2D">
      <w:pPr>
        <w:jc w:val="center"/>
        <w:rPr>
          <w:rFonts w:ascii="Arial" w:hAnsi="Arial" w:cs="Arial"/>
          <w:b/>
          <w:sz w:val="28"/>
          <w:szCs w:val="28"/>
        </w:rPr>
      </w:pPr>
      <w:r w:rsidRPr="00B17B00">
        <w:rPr>
          <w:rFonts w:ascii="Arial" w:hAnsi="Arial" w:cs="Arial"/>
          <w:b/>
          <w:sz w:val="28"/>
          <w:szCs w:val="28"/>
        </w:rPr>
        <w:t>“</w:t>
      </w:r>
      <w:r w:rsidRPr="00B17B00">
        <w:rPr>
          <w:rFonts w:ascii="Arial" w:hAnsi="Arial" w:cs="Arial"/>
          <w:b/>
          <w:sz w:val="28"/>
          <w:szCs w:val="28"/>
          <w:lang w:val="es-EC"/>
        </w:rPr>
        <w:t>Examen de auditoría realizada a las cuentas: Bancos, Cuentas por Cobrar y Cuentas por pagar de una Institución Pública ubicada en la ciudad de Guayaquil</w:t>
      </w:r>
      <w:r w:rsidRPr="00B17B00">
        <w:rPr>
          <w:rFonts w:ascii="Arial" w:hAnsi="Arial" w:cs="Arial"/>
          <w:b/>
          <w:sz w:val="28"/>
          <w:szCs w:val="28"/>
        </w:rPr>
        <w:t>”</w:t>
      </w:r>
    </w:p>
    <w:p w:rsidR="00447C2D" w:rsidRDefault="00447C2D" w:rsidP="00447C2D">
      <w:pPr>
        <w:jc w:val="center"/>
        <w:rPr>
          <w:rFonts w:ascii="Arial" w:eastAsia="Arial Unicode MS" w:hAnsi="Arial" w:cs="Arial"/>
          <w:color w:val="000000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color w:val="000000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TESIS DE GRADO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SEMINARIOS DE GRADUACIÓN: 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AUDITORÍA FINANCIERA – AUDITORÍA TRIBUTARIA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Previo a la obtención del título de: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17B00">
        <w:rPr>
          <w:rFonts w:ascii="Arial" w:eastAsia="Arial Unicode MS" w:hAnsi="Arial" w:cs="Arial"/>
          <w:b/>
          <w:sz w:val="28"/>
          <w:szCs w:val="28"/>
        </w:rPr>
        <w:t>AUDITOR – CONTADOR PÚBLICO AUTORIZADO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Presentado por:</w:t>
      </w:r>
    </w:p>
    <w:p w:rsidR="00447C2D" w:rsidRDefault="00447C2D" w:rsidP="00447C2D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17B00">
        <w:rPr>
          <w:rFonts w:ascii="Arial" w:eastAsia="Arial Unicode MS" w:hAnsi="Arial" w:cs="Arial"/>
          <w:b/>
          <w:sz w:val="28"/>
          <w:szCs w:val="28"/>
        </w:rPr>
        <w:t>MARIA ISABEL TOAPANTA VER</w:t>
      </w:r>
      <w:r>
        <w:rPr>
          <w:rFonts w:ascii="Arial" w:eastAsia="Arial Unicode MS" w:hAnsi="Arial" w:cs="Arial"/>
          <w:b/>
          <w:sz w:val="28"/>
          <w:szCs w:val="28"/>
        </w:rPr>
        <w:t>A</w:t>
      </w: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17B00">
        <w:rPr>
          <w:rFonts w:ascii="Arial" w:eastAsia="Arial Unicode MS" w:hAnsi="Arial" w:cs="Arial"/>
          <w:b/>
          <w:sz w:val="28"/>
          <w:szCs w:val="28"/>
        </w:rPr>
        <w:t>Guayaquil – Ecuador</w:t>
      </w: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447C2D" w:rsidRPr="00B17B00" w:rsidRDefault="00447C2D" w:rsidP="00447C2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17B00">
        <w:rPr>
          <w:rFonts w:ascii="Arial" w:eastAsia="Arial Unicode MS" w:hAnsi="Arial" w:cs="Arial"/>
          <w:b/>
          <w:sz w:val="28"/>
          <w:szCs w:val="28"/>
        </w:rPr>
        <w:t>2007</w:t>
      </w: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AGRADECIMIENTO</w:t>
      </w: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jc w:val="both"/>
        <w:rPr>
          <w:rFonts w:ascii="Arial" w:hAnsi="Arial" w:cs="Arial"/>
        </w:rPr>
        <w:sectPr w:rsidR="00447C2D" w:rsidSect="00014174">
          <w:headerReference w:type="even" r:id="rId7"/>
          <w:headerReference w:type="default" r:id="rId8"/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jc w:val="both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Recordando tantos momentos vividos con las personas que me han visto crecer como mujer y profesional…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Comienzo agradeciendo a Dios por las bendiciones recibidas.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a mis padres: Segundo Gonzalo Toapanta T. y María Narcisa Vera Q. quienes han estado en los momentos más especiales de mi vida.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mis tíos, quienes siempre me han brindado una mano.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amigos, por haber hecho diferente cada momento de mi vida.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a todos que de alguna u otra manera he recibido su apoyo para alcanzar el éxito en esta etapa de mi vida.</w:t>
      </w:r>
    </w:p>
    <w:p w:rsidR="00447C2D" w:rsidRPr="00B17B00" w:rsidRDefault="00447C2D" w:rsidP="00447C2D">
      <w:pPr>
        <w:spacing w:line="480" w:lineRule="auto"/>
        <w:jc w:val="center"/>
        <w:rPr>
          <w:rFonts w:ascii="Arial" w:hAnsi="Arial" w:cs="Arial"/>
        </w:rPr>
        <w:sectPr w:rsidR="00447C2D" w:rsidRPr="00B17B00" w:rsidSect="00014174">
          <w:type w:val="continuous"/>
          <w:pgSz w:w="11906" w:h="16838" w:code="9"/>
          <w:pgMar w:top="2268" w:right="1361" w:bottom="2268" w:left="2268" w:header="709" w:footer="709" w:gutter="0"/>
          <w:cols w:num="2" w:space="708" w:equalWidth="0">
            <w:col w:w="3222" w:space="90"/>
            <w:col w:w="4964"/>
          </w:cols>
          <w:docGrid w:linePitch="360"/>
        </w:sectPr>
      </w:pPr>
    </w:p>
    <w:p w:rsidR="00447C2D" w:rsidRDefault="00447C2D" w:rsidP="00447C2D">
      <w:pPr>
        <w:spacing w:line="480" w:lineRule="auto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jc w:val="center"/>
        <w:rPr>
          <w:rFonts w:ascii="Arial" w:hAnsi="Arial" w:cs="Arial"/>
          <w:b/>
        </w:rPr>
      </w:pPr>
    </w:p>
    <w:p w:rsidR="00447C2D" w:rsidRDefault="00447C2D" w:rsidP="00447C2D">
      <w:pPr>
        <w:jc w:val="center"/>
        <w:rPr>
          <w:rFonts w:ascii="Arial" w:hAnsi="Arial" w:cs="Arial"/>
          <w:b/>
        </w:rPr>
      </w:pPr>
    </w:p>
    <w:p w:rsidR="00447C2D" w:rsidRPr="00B17B00" w:rsidRDefault="00447C2D" w:rsidP="00447C2D">
      <w:pPr>
        <w:jc w:val="center"/>
        <w:rPr>
          <w:rFonts w:ascii="Arial" w:hAnsi="Arial" w:cs="Arial"/>
          <w:b/>
        </w:rPr>
      </w:pPr>
      <w:r w:rsidRPr="00B17B00">
        <w:rPr>
          <w:rFonts w:ascii="Arial" w:hAnsi="Arial" w:cs="Arial"/>
          <w:b/>
        </w:rPr>
        <w:t>DEDICATORIA</w:t>
      </w:r>
    </w:p>
    <w:p w:rsidR="00447C2D" w:rsidRPr="00B17B00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Pr="00B17B00" w:rsidRDefault="00447C2D" w:rsidP="00447C2D">
      <w:pPr>
        <w:rPr>
          <w:rFonts w:ascii="Arial" w:hAnsi="Arial" w:cs="Arial"/>
        </w:rPr>
      </w:pPr>
    </w:p>
    <w:p w:rsidR="00447C2D" w:rsidRPr="00B17B00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  <w:sectPr w:rsidR="00447C2D" w:rsidSect="00014174">
          <w:type w:val="continuous"/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Pr="00FB55A9" w:rsidRDefault="00447C2D" w:rsidP="00447C2D">
      <w:pPr>
        <w:spacing w:line="480" w:lineRule="auto"/>
        <w:rPr>
          <w:rFonts w:ascii="Arial" w:hAnsi="Arial" w:cs="Arial"/>
        </w:rPr>
      </w:pPr>
      <w:r w:rsidRPr="00FB55A9">
        <w:rPr>
          <w:rFonts w:ascii="Arial" w:hAnsi="Arial" w:cs="Arial"/>
        </w:rPr>
        <w:t>Siendo mi sopo</w:t>
      </w:r>
      <w:r>
        <w:rPr>
          <w:rFonts w:ascii="Arial" w:hAnsi="Arial" w:cs="Arial"/>
        </w:rPr>
        <w:t>rte para salir siempre adelante</w:t>
      </w:r>
      <w:r w:rsidRPr="00FB55A9">
        <w:rPr>
          <w:rFonts w:ascii="Arial" w:hAnsi="Arial" w:cs="Arial"/>
        </w:rPr>
        <w:t xml:space="preserve"> y el mejor regalo que me ha dado Dios… </w:t>
      </w:r>
      <w:r>
        <w:rPr>
          <w:rFonts w:ascii="Arial" w:hAnsi="Arial" w:cs="Arial"/>
        </w:rPr>
        <w:t>El desarrollo del presente trabajo es dedicado a m</w:t>
      </w:r>
      <w:r w:rsidRPr="00FB55A9">
        <w:rPr>
          <w:rFonts w:ascii="Arial" w:hAnsi="Arial" w:cs="Arial"/>
        </w:rPr>
        <w:t>i Familia.</w:t>
      </w:r>
    </w:p>
    <w:p w:rsidR="00447C2D" w:rsidRPr="00FB55A9" w:rsidRDefault="00447C2D" w:rsidP="00447C2D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7C2D" w:rsidRPr="00FB55A9" w:rsidRDefault="00447C2D" w:rsidP="00447C2D">
      <w:pPr>
        <w:rPr>
          <w:rFonts w:ascii="Arial" w:hAnsi="Arial" w:cs="Arial"/>
        </w:rPr>
      </w:pPr>
    </w:p>
    <w:p w:rsidR="00447C2D" w:rsidRPr="00FB55A9" w:rsidRDefault="00447C2D" w:rsidP="00447C2D">
      <w:pPr>
        <w:rPr>
          <w:rFonts w:ascii="Arial" w:hAnsi="Arial" w:cs="Arial"/>
        </w:rPr>
      </w:pPr>
    </w:p>
    <w:p w:rsidR="00447C2D" w:rsidRPr="00FB55A9" w:rsidRDefault="00447C2D" w:rsidP="00447C2D">
      <w:pPr>
        <w:rPr>
          <w:rFonts w:ascii="Arial" w:hAnsi="Arial" w:cs="Aria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  <w:sectPr w:rsidR="00447C2D" w:rsidSect="00014174">
          <w:type w:val="continuous"/>
          <w:pgSz w:w="11906" w:h="16838" w:code="9"/>
          <w:pgMar w:top="2268" w:right="1361" w:bottom="2268" w:left="2268" w:header="709" w:footer="709" w:gutter="0"/>
          <w:cols w:num="2" w:space="708" w:equalWidth="0">
            <w:col w:w="3784" w:space="708"/>
            <w:col w:w="3784"/>
          </w:cols>
          <w:docGrid w:linePitch="360"/>
        </w:sect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28"/>
          <w:szCs w:val="28"/>
        </w:rPr>
      </w:pPr>
    </w:p>
    <w:p w:rsidR="00447C2D" w:rsidRPr="008466AB" w:rsidRDefault="00447C2D" w:rsidP="00447C2D">
      <w:pPr>
        <w:pStyle w:val="Textoindependiente3"/>
        <w:jc w:val="center"/>
        <w:rPr>
          <w:rFonts w:ascii="Arial" w:hAnsi="Arial"/>
          <w:b/>
          <w:sz w:val="28"/>
          <w:szCs w:val="28"/>
        </w:rPr>
      </w:pPr>
      <w:r w:rsidRPr="008466AB">
        <w:rPr>
          <w:rFonts w:ascii="Arial" w:hAnsi="Arial"/>
          <w:b/>
          <w:sz w:val="28"/>
          <w:szCs w:val="28"/>
        </w:rPr>
        <w:t xml:space="preserve">TRIBUNAL DE GRADUACIÓN </w:t>
      </w: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tbl>
      <w:tblPr>
        <w:tblpPr w:leftFromText="141" w:rightFromText="141" w:vertAnchor="text" w:horzAnchor="margin" w:tblpY="11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4209"/>
      </w:tblGrid>
      <w:tr w:rsidR="00447C2D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447C2D" w:rsidRPr="004A7B25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 w:rsidRPr="004A7B25">
              <w:rPr>
                <w:rFonts w:ascii="Arial" w:hAnsi="Arial"/>
                <w:b/>
                <w:lang w:val="es-EC"/>
              </w:rPr>
              <w:t>______________________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 xml:space="preserve">ING. </w:t>
            </w:r>
            <w:r w:rsidRPr="008466AB">
              <w:rPr>
                <w:rFonts w:ascii="Arial" w:hAnsi="Arial"/>
                <w:b/>
                <w:lang w:val="es-EC"/>
              </w:rPr>
              <w:t>WASHINGTON ARMAS</w:t>
            </w:r>
          </w:p>
          <w:p w:rsidR="00447C2D" w:rsidRDefault="00447C2D" w:rsidP="00014174">
            <w:pPr>
              <w:spacing w:line="480" w:lineRule="auto"/>
              <w:jc w:val="center"/>
              <w:rPr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 xml:space="preserve">PRESIDENTE </w:t>
            </w:r>
          </w:p>
        </w:tc>
        <w:tc>
          <w:tcPr>
            <w:tcW w:w="4209" w:type="dxa"/>
          </w:tcPr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______________________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ING. ERWIN DELGADO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DIRECTOR DE TESIS</w:t>
            </w:r>
          </w:p>
        </w:tc>
      </w:tr>
    </w:tbl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tbl>
      <w:tblPr>
        <w:tblpPr w:leftFromText="141" w:rightFromText="141" w:vertAnchor="text" w:horzAnchor="margin" w:tblpY="29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4209"/>
      </w:tblGrid>
      <w:tr w:rsidR="00447C2D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447C2D" w:rsidRPr="004A7B25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 w:rsidRPr="004A7B25">
              <w:rPr>
                <w:rFonts w:ascii="Arial" w:hAnsi="Arial"/>
                <w:b/>
                <w:lang w:val="es-EC"/>
              </w:rPr>
              <w:t>______________________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ING. SORAYA SOLIS</w:t>
            </w:r>
          </w:p>
          <w:p w:rsidR="00447C2D" w:rsidRDefault="00447C2D" w:rsidP="00014174">
            <w:pPr>
              <w:spacing w:line="480" w:lineRule="auto"/>
              <w:jc w:val="center"/>
              <w:rPr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VOCAL</w:t>
            </w:r>
          </w:p>
        </w:tc>
        <w:tc>
          <w:tcPr>
            <w:tcW w:w="4209" w:type="dxa"/>
          </w:tcPr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______________________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b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ECON. JULIO AGUIRRE</w:t>
            </w:r>
          </w:p>
          <w:p w:rsidR="00447C2D" w:rsidRDefault="00447C2D" w:rsidP="00014174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b/>
                <w:lang w:val="es-EC"/>
              </w:rPr>
              <w:t>VOCAL</w:t>
            </w:r>
          </w:p>
        </w:tc>
      </w:tr>
    </w:tbl>
    <w:p w:rsidR="00447C2D" w:rsidRPr="008466AB" w:rsidRDefault="00447C2D" w:rsidP="00447C2D">
      <w:pPr>
        <w:pStyle w:val="Textoindependiente3"/>
        <w:jc w:val="center"/>
        <w:rPr>
          <w:rFonts w:ascii="Arial" w:hAnsi="Arial"/>
          <w:b/>
          <w:sz w:val="32"/>
          <w:lang w:val="es-EC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Pr="008466AB" w:rsidRDefault="00447C2D" w:rsidP="00447C2D">
      <w:pPr>
        <w:pStyle w:val="Textoindependiente3"/>
        <w:jc w:val="center"/>
        <w:rPr>
          <w:rFonts w:ascii="Arial" w:hAnsi="Arial"/>
          <w:b/>
        </w:rPr>
      </w:pPr>
    </w:p>
    <w:p w:rsidR="00447C2D" w:rsidRPr="008466AB" w:rsidRDefault="00447C2D" w:rsidP="00447C2D">
      <w:pPr>
        <w:pStyle w:val="Textoindependiente3"/>
        <w:jc w:val="center"/>
        <w:rPr>
          <w:rFonts w:ascii="Arial" w:hAnsi="Arial"/>
          <w:b/>
          <w:sz w:val="28"/>
          <w:szCs w:val="28"/>
        </w:rPr>
      </w:pPr>
      <w:r w:rsidRPr="008466AB">
        <w:rPr>
          <w:rFonts w:ascii="Arial" w:hAnsi="Arial"/>
          <w:b/>
          <w:sz w:val="28"/>
          <w:szCs w:val="28"/>
        </w:rPr>
        <w:t>DECLARACIÓN EXPRESA</w:t>
      </w: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Pr="00A11094" w:rsidRDefault="00447C2D" w:rsidP="00447C2D">
      <w:pPr>
        <w:spacing w:line="480" w:lineRule="auto"/>
        <w:jc w:val="both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“La responsabilidad del contenido de esta Tesis de Grado,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/>
            <w:spacing w:val="20"/>
          </w:rPr>
          <w:t>la ESCUELA SUPERIOR</w:t>
        </w:r>
      </w:smartTag>
      <w:r>
        <w:rPr>
          <w:rFonts w:ascii="Arial" w:hAnsi="Arial"/>
          <w:spacing w:val="20"/>
        </w:rPr>
        <w:t xml:space="preserve"> POLITÉCNICA DEL LITORAL”</w:t>
      </w: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Pr="005B57CA" w:rsidRDefault="00447C2D" w:rsidP="00447C2D">
      <w:pPr>
        <w:rPr>
          <w:rFonts w:ascii="Arial" w:hAnsi="Arial"/>
          <w:spacing w:val="20"/>
        </w:rPr>
      </w:pPr>
      <w:r w:rsidRPr="005B57CA">
        <w:rPr>
          <w:rFonts w:ascii="Arial" w:hAnsi="Arial"/>
          <w:spacing w:val="20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5B57CA">
          <w:rPr>
            <w:rFonts w:ascii="Arial" w:hAnsi="Arial"/>
            <w:spacing w:val="20"/>
          </w:rPr>
          <w:t>la ESPOL</w:t>
        </w:r>
      </w:smartTag>
      <w:r w:rsidRPr="005B57CA">
        <w:rPr>
          <w:rFonts w:ascii="Arial" w:hAnsi="Arial"/>
          <w:spacing w:val="20"/>
        </w:rPr>
        <w:t>)</w:t>
      </w: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  <w:r>
        <w:rPr>
          <w:rFonts w:ascii="Arial" w:hAnsi="Arial"/>
          <w:b/>
          <w:noProof/>
          <w:spacing w:val="20"/>
          <w:sz w:val="32"/>
        </w:rPr>
        <w:pict>
          <v:line id="_x0000_s1026" style="position:absolute;left:0;text-align:left;z-index:251657728" from="252pt,10.95pt" to="414pt,10.95pt" strokeweight="1.75pt"/>
        </w:pict>
      </w:r>
    </w:p>
    <w:p w:rsidR="00447C2D" w:rsidRPr="003A3A61" w:rsidRDefault="00447C2D" w:rsidP="00447C2D">
      <w:pPr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Ma. Isabel Toapanta Vera</w:t>
      </w: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jc w:val="center"/>
        <w:rPr>
          <w:rFonts w:ascii="Arial" w:hAnsi="Arial"/>
          <w:b/>
          <w:spacing w:val="20"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pStyle w:val="Textoindependiente3"/>
        <w:jc w:val="center"/>
        <w:rPr>
          <w:rFonts w:ascii="Arial" w:hAnsi="Arial"/>
          <w:b/>
          <w:sz w:val="32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1D5E9A">
        <w:rPr>
          <w:rFonts w:ascii="Arial" w:hAnsi="Arial" w:cs="Arial"/>
          <w:b/>
          <w:lang w:val="es-ES_tradnl"/>
        </w:rPr>
        <w:t>RESUMEN</w:t>
      </w: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 Tesis presenta una auditoría financiera a las cuentas: Bancos, Cuentas por cobrar y Cuentas por pagar de una institución pública siendo éstas generalmente del grupo de las de mayor riesgo en los Estados Financieros.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trabajo ha sido estructurado en cuatro capítulos: Comienza describiendo la auditoría, objetivo, características y fases de la auditoría. Luego se narra el uso de indicadores financieros  y herramientas estadísticas que serán soporte para dar una opinión acertada a los Estados Financieros presentados.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el caso práctico aplicado 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  <w:lang w:val="es-ES_tradnl"/>
          </w:rPr>
          <w:t>la Institución</w:t>
        </w:r>
      </w:smartTag>
      <w:r>
        <w:rPr>
          <w:rFonts w:ascii="Arial" w:hAnsi="Arial" w:cs="Arial"/>
          <w:lang w:val="es-ES_tradnl"/>
        </w:rPr>
        <w:t xml:space="preserve"> “XYZ” se realizó una evaluación del control interno, evaluación de las transacciones en el período Enero a Diciembre  del 2006 y los respectivos análisis estadísticos de los datos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  <w:lang w:val="es-ES_tradnl"/>
          </w:rPr>
          <w:t>la Institución</w:t>
        </w:r>
      </w:smartTag>
      <w:r>
        <w:rPr>
          <w:rFonts w:ascii="Arial" w:hAnsi="Arial" w:cs="Arial"/>
          <w:lang w:val="es-ES_tradnl"/>
        </w:rPr>
        <w:t xml:space="preserve"> 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la cuarta parte, se detallarán las respectivas conclusiones y recomendaciones como resultado del análisis hecho. </w:t>
      </w:r>
    </w:p>
    <w:p w:rsidR="00447C2D" w:rsidRPr="00773EC7" w:rsidRDefault="00447C2D" w:rsidP="00447C2D">
      <w:pPr>
        <w:spacing w:line="480" w:lineRule="auto"/>
        <w:jc w:val="both"/>
        <w:rPr>
          <w:rFonts w:ascii="Arial" w:hAnsi="Arial" w:cs="Arial"/>
          <w:lang w:val="es-MX"/>
        </w:rPr>
      </w:pPr>
    </w:p>
    <w:p w:rsidR="00447C2D" w:rsidRPr="009B69DE" w:rsidRDefault="00447C2D" w:rsidP="00447C2D">
      <w:pPr>
        <w:spacing w:line="48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</w:p>
    <w:p w:rsidR="00447C2D" w:rsidRPr="009B69DE" w:rsidRDefault="00447C2D" w:rsidP="00447C2D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9B69DE">
        <w:rPr>
          <w:rFonts w:ascii="Arial" w:hAnsi="Arial" w:cs="Arial"/>
          <w:b/>
          <w:sz w:val="40"/>
          <w:szCs w:val="40"/>
          <w:lang w:val="es-ES_tradnl"/>
        </w:rPr>
        <w:t>INDICE GENERAL</w:t>
      </w:r>
    </w:p>
    <w:p w:rsidR="00447C2D" w:rsidRDefault="00447C2D" w:rsidP="00447C2D">
      <w:pPr>
        <w:ind w:left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Pág.</w:t>
      </w: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RESUMEN…………………………………………………………………………...II</w:t>
      </w:r>
    </w:p>
    <w:p w:rsidR="00447C2D" w:rsidRDefault="00447C2D" w:rsidP="00447C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GENERAL……………………………………………………………...….III</w:t>
      </w:r>
    </w:p>
    <w:p w:rsidR="00447C2D" w:rsidRDefault="00447C2D" w:rsidP="00447C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FIGURAS………………………………………………………………….IV</w:t>
      </w:r>
    </w:p>
    <w:p w:rsidR="00447C2D" w:rsidRDefault="00447C2D" w:rsidP="00447C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TABLAS……………………………………………………………….……V</w:t>
      </w:r>
    </w:p>
    <w:p w:rsidR="00447C2D" w:rsidRDefault="00447C2D" w:rsidP="00447C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</w:t>
      </w:r>
      <w:r w:rsidR="005E08B0">
        <w:rPr>
          <w:rFonts w:ascii="Arial" w:hAnsi="Arial" w:cs="Arial"/>
        </w:rPr>
        <w:t>ÓN…………………………………………………………………..VI</w:t>
      </w: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Default="00447C2D" w:rsidP="00447C2D">
      <w:pPr>
        <w:spacing w:line="480" w:lineRule="auto"/>
        <w:rPr>
          <w:rFonts w:ascii="Arial" w:hAnsi="Arial" w:cs="Arial"/>
        </w:rPr>
      </w:pPr>
    </w:p>
    <w:p w:rsidR="00447C2D" w:rsidRPr="00642247" w:rsidRDefault="00447C2D" w:rsidP="00447C2D">
      <w:pPr>
        <w:spacing w:line="360" w:lineRule="auto"/>
        <w:jc w:val="center"/>
        <w:rPr>
          <w:rFonts w:ascii="Arial" w:hAnsi="Arial" w:cs="Arial"/>
          <w:noProof/>
        </w:rPr>
        <w:sectPr w:rsidR="00447C2D" w:rsidRPr="00642247" w:rsidSect="00014174">
          <w:type w:val="continuous"/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  <w:r w:rsidRPr="00642247">
        <w:rPr>
          <w:rFonts w:ascii="Arial" w:hAnsi="Arial" w:cs="Arial"/>
        </w:rPr>
        <w:fldChar w:fldCharType="begin"/>
      </w:r>
      <w:r w:rsidRPr="00642247">
        <w:rPr>
          <w:rFonts w:ascii="Arial" w:hAnsi="Arial" w:cs="Arial"/>
        </w:rPr>
        <w:instrText xml:space="preserve"> INDEX \e "</w:instrText>
      </w:r>
      <w:r w:rsidRPr="00642247">
        <w:rPr>
          <w:rFonts w:ascii="Arial" w:hAnsi="Arial" w:cs="Arial"/>
        </w:rPr>
        <w:tab/>
        <w:instrText xml:space="preserve">" \c "1" \z "1034" </w:instrText>
      </w:r>
      <w:r w:rsidRPr="00642247">
        <w:rPr>
          <w:rFonts w:ascii="Arial" w:hAnsi="Arial" w:cs="Arial"/>
        </w:rPr>
        <w:fldChar w:fldCharType="separate"/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b/>
          <w:noProof/>
        </w:rPr>
      </w:pPr>
      <w:r w:rsidRPr="00642247">
        <w:rPr>
          <w:rFonts w:ascii="Arial" w:hAnsi="Arial" w:cs="Arial"/>
          <w:b/>
          <w:noProof/>
        </w:rPr>
        <w:t>CAPITULO I</w:t>
      </w:r>
    </w:p>
    <w:p w:rsidR="00447C2D" w:rsidRPr="00ED168B" w:rsidRDefault="00447C2D" w:rsidP="00447C2D">
      <w:pPr>
        <w:pStyle w:val="ndice1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1. MARCO TEÓRICO</w:t>
      </w:r>
      <w:r>
        <w:rPr>
          <w:rFonts w:ascii="Arial" w:hAnsi="Arial" w:cs="Arial"/>
          <w:b/>
          <w:noProof/>
        </w:rPr>
        <w:tab/>
        <w:t>1</w:t>
      </w:r>
    </w:p>
    <w:p w:rsidR="00447C2D" w:rsidRPr="00ED168B" w:rsidRDefault="00447C2D" w:rsidP="00447C2D">
      <w:pPr>
        <w:pStyle w:val="ndice1"/>
        <w:spacing w:line="360" w:lineRule="auto"/>
        <w:rPr>
          <w:rFonts w:ascii="Arial" w:hAnsi="Arial" w:cs="Arial"/>
          <w:noProof/>
          <w:sz w:val="16"/>
          <w:szCs w:val="16"/>
        </w:rPr>
      </w:pPr>
    </w:p>
    <w:p w:rsidR="00447C2D" w:rsidRPr="00642247" w:rsidRDefault="00447C2D" w:rsidP="00447C2D">
      <w:pPr>
        <w:pStyle w:val="ndice1"/>
        <w:spacing w:line="360" w:lineRule="auto"/>
        <w:ind w:left="360" w:hanging="360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</w:rPr>
        <w:tab/>
      </w:r>
      <w:r w:rsidRPr="00642247">
        <w:rPr>
          <w:rFonts w:ascii="Arial" w:hAnsi="Arial" w:cs="Arial"/>
          <w:noProof/>
        </w:rPr>
        <w:t>1.1 I</w:t>
      </w:r>
      <w:r>
        <w:rPr>
          <w:rFonts w:ascii="Arial" w:hAnsi="Arial" w:cs="Arial"/>
          <w:noProof/>
        </w:rPr>
        <w:t>ntroducción</w:t>
      </w:r>
      <w:r>
        <w:rPr>
          <w:rFonts w:ascii="Arial" w:hAnsi="Arial" w:cs="Arial"/>
          <w:noProof/>
        </w:rPr>
        <w:tab/>
        <w:t>1</w:t>
      </w:r>
    </w:p>
    <w:p w:rsidR="00447C2D" w:rsidRPr="00642247" w:rsidRDefault="00447C2D" w:rsidP="00447C2D">
      <w:pPr>
        <w:spacing w:line="360" w:lineRule="auto"/>
        <w:ind w:left="360" w:hanging="360"/>
        <w:rPr>
          <w:rFonts w:ascii="Arial" w:hAnsi="Arial" w:cs="Arial"/>
        </w:rPr>
      </w:pPr>
    </w:p>
    <w:p w:rsidR="00447C2D" w:rsidRPr="00642247" w:rsidRDefault="00447C2D" w:rsidP="00447C2D">
      <w:pPr>
        <w:pStyle w:val="ndice1"/>
        <w:spacing w:line="360" w:lineRule="auto"/>
        <w:ind w:left="360" w:hanging="360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</w:rPr>
        <w:tab/>
        <w:t>1.2 Auditoría</w:t>
      </w:r>
      <w:r>
        <w:rPr>
          <w:rFonts w:ascii="Arial" w:hAnsi="Arial" w:cs="Arial"/>
          <w:b/>
          <w:noProof/>
        </w:rPr>
        <w:tab/>
        <w:t>1</w:t>
      </w:r>
    </w:p>
    <w:p w:rsidR="00447C2D" w:rsidRPr="00642247" w:rsidRDefault="00447C2D" w:rsidP="00447C2D">
      <w:pPr>
        <w:pStyle w:val="ndice1"/>
        <w:spacing w:line="360" w:lineRule="auto"/>
        <w:ind w:left="54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1.2.1 Auditoría Financiera</w:t>
      </w:r>
      <w:r>
        <w:rPr>
          <w:rFonts w:ascii="Arial" w:hAnsi="Arial" w:cs="Arial"/>
          <w:noProof/>
        </w:rPr>
        <w:tab/>
        <w:t>2</w:t>
      </w:r>
    </w:p>
    <w:p w:rsidR="00447C2D" w:rsidRPr="00642247" w:rsidRDefault="00447C2D" w:rsidP="00447C2D">
      <w:pPr>
        <w:pStyle w:val="ndice1"/>
        <w:spacing w:line="360" w:lineRule="auto"/>
        <w:ind w:left="54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1.2.2 Objetivo</w:t>
      </w:r>
      <w:r>
        <w:rPr>
          <w:rFonts w:ascii="Arial" w:hAnsi="Arial" w:cs="Arial"/>
          <w:noProof/>
        </w:rPr>
        <w:tab/>
        <w:t>3</w:t>
      </w:r>
    </w:p>
    <w:p w:rsidR="00447C2D" w:rsidRPr="00642247" w:rsidRDefault="00447C2D" w:rsidP="00447C2D">
      <w:pPr>
        <w:pStyle w:val="ndice1"/>
        <w:spacing w:line="360" w:lineRule="auto"/>
        <w:ind w:left="540" w:hanging="72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ab/>
        <w:t>1.2.3  Característic</w:t>
      </w:r>
      <w:r>
        <w:rPr>
          <w:rFonts w:ascii="Arial" w:hAnsi="Arial" w:cs="Arial"/>
          <w:noProof/>
        </w:rPr>
        <w:t>as de la Auditoría Financiera</w:t>
      </w:r>
      <w:r>
        <w:rPr>
          <w:rFonts w:ascii="Arial" w:hAnsi="Arial" w:cs="Arial"/>
          <w:noProof/>
        </w:rPr>
        <w:tab/>
        <w:t>3</w:t>
      </w:r>
    </w:p>
    <w:p w:rsidR="00447C2D" w:rsidRPr="00642247" w:rsidRDefault="00447C2D" w:rsidP="00447C2D">
      <w:pPr>
        <w:spacing w:line="360" w:lineRule="auto"/>
        <w:ind w:left="360" w:hanging="360"/>
        <w:rPr>
          <w:rFonts w:ascii="Arial" w:hAnsi="Arial" w:cs="Arial"/>
        </w:rPr>
      </w:pPr>
    </w:p>
    <w:p w:rsidR="00447C2D" w:rsidRPr="00642247" w:rsidRDefault="00447C2D" w:rsidP="00447C2D">
      <w:pPr>
        <w:pStyle w:val="ndice1"/>
        <w:spacing w:line="360" w:lineRule="auto"/>
        <w:ind w:left="360" w:hanging="36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ab/>
      </w:r>
      <w:r w:rsidRPr="00642247">
        <w:rPr>
          <w:rFonts w:ascii="Arial" w:hAnsi="Arial" w:cs="Arial"/>
          <w:b/>
          <w:noProof/>
        </w:rPr>
        <w:t>1.3  Proceso de la Auditoría</w:t>
      </w:r>
      <w:r>
        <w:rPr>
          <w:rFonts w:ascii="Arial" w:hAnsi="Arial" w:cs="Arial"/>
          <w:b/>
          <w:noProof/>
        </w:rPr>
        <w:tab/>
        <w:t>4</w:t>
      </w:r>
    </w:p>
    <w:p w:rsidR="00447C2D" w:rsidRPr="00642247" w:rsidRDefault="00447C2D" w:rsidP="00447C2D">
      <w:pPr>
        <w:pStyle w:val="ndice1"/>
        <w:ind w:left="539"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1.3.1 Planificación – Fase 1</w:t>
      </w:r>
      <w:r>
        <w:rPr>
          <w:rFonts w:ascii="Arial" w:hAnsi="Arial" w:cs="Arial"/>
          <w:noProof/>
        </w:rPr>
        <w:tab/>
        <w:t>4</w:t>
      </w:r>
    </w:p>
    <w:p w:rsidR="00447C2D" w:rsidRPr="00642247" w:rsidRDefault="00447C2D" w:rsidP="00447C2D">
      <w:pPr>
        <w:pStyle w:val="ndice1"/>
        <w:ind w:left="539" w:firstLine="18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1.3.1.1 Elaboración del Cuestionario sobre Control I</w:t>
      </w:r>
      <w:r>
        <w:rPr>
          <w:rFonts w:ascii="Arial" w:hAnsi="Arial" w:cs="Arial"/>
          <w:noProof/>
        </w:rPr>
        <w:t>nterno</w:t>
      </w:r>
      <w:r>
        <w:rPr>
          <w:rFonts w:ascii="Arial" w:hAnsi="Arial" w:cs="Arial"/>
          <w:noProof/>
        </w:rPr>
        <w:tab/>
      </w:r>
      <w:r w:rsidRPr="00642247">
        <w:rPr>
          <w:rFonts w:ascii="Arial" w:hAnsi="Arial" w:cs="Arial"/>
          <w:noProof/>
        </w:rPr>
        <w:t>4</w:t>
      </w:r>
    </w:p>
    <w:p w:rsidR="00447C2D" w:rsidRPr="00642247" w:rsidRDefault="00447C2D" w:rsidP="00447C2D">
      <w:pPr>
        <w:pStyle w:val="ndice1"/>
        <w:ind w:left="539" w:firstLine="18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</w:t>
      </w:r>
      <w:r>
        <w:rPr>
          <w:rFonts w:ascii="Arial" w:hAnsi="Arial" w:cs="Arial"/>
          <w:noProof/>
        </w:rPr>
        <w:t>1.2  El programa de Auditoría</w:t>
      </w:r>
      <w:r>
        <w:rPr>
          <w:rFonts w:ascii="Arial" w:hAnsi="Arial" w:cs="Arial"/>
          <w:noProof/>
        </w:rPr>
        <w:tab/>
        <w:t>8</w:t>
      </w:r>
    </w:p>
    <w:p w:rsidR="00447C2D" w:rsidRPr="00642247" w:rsidRDefault="00447C2D" w:rsidP="00447C2D">
      <w:pPr>
        <w:pStyle w:val="ndice1"/>
        <w:spacing w:line="360" w:lineRule="auto"/>
        <w:ind w:left="539" w:firstLine="18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1.3.1.3 Significa</w:t>
      </w:r>
      <w:r>
        <w:rPr>
          <w:rFonts w:ascii="Arial" w:hAnsi="Arial" w:cs="Arial"/>
          <w:noProof/>
        </w:rPr>
        <w:t>tividad o importancia relativa</w:t>
      </w:r>
      <w:r>
        <w:rPr>
          <w:rFonts w:ascii="Arial" w:hAnsi="Arial" w:cs="Arial"/>
          <w:noProof/>
        </w:rPr>
        <w:tab/>
        <w:t>9</w:t>
      </w:r>
    </w:p>
    <w:p w:rsidR="00447C2D" w:rsidRPr="00642247" w:rsidRDefault="00447C2D" w:rsidP="00447C2D">
      <w:pPr>
        <w:pStyle w:val="ndice1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1.3.2 Ejecución – Fase 2</w:t>
      </w:r>
      <w:r>
        <w:rPr>
          <w:rFonts w:ascii="Arial" w:hAnsi="Arial" w:cs="Arial"/>
          <w:noProof/>
        </w:rPr>
        <w:tab/>
        <w:t>10</w:t>
      </w:r>
    </w:p>
    <w:p w:rsidR="00447C2D" w:rsidRPr="00642247" w:rsidRDefault="00447C2D" w:rsidP="00447C2D">
      <w:pPr>
        <w:pStyle w:val="ndice1"/>
        <w:ind w:hanging="72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1.3.2.1 Ex</w:t>
      </w:r>
      <w:r>
        <w:rPr>
          <w:rFonts w:ascii="Arial" w:hAnsi="Arial" w:cs="Arial"/>
          <w:noProof/>
        </w:rPr>
        <w:t>amen y pruebas selectivas de transacciones financieras</w:t>
      </w:r>
      <w:r>
        <w:rPr>
          <w:rFonts w:ascii="Arial" w:hAnsi="Arial" w:cs="Arial"/>
          <w:noProof/>
        </w:rPr>
        <w:tab/>
        <w:t>11</w:t>
      </w:r>
    </w:p>
    <w:p w:rsidR="00447C2D" w:rsidRPr="00642247" w:rsidRDefault="00447C2D" w:rsidP="00447C2D">
      <w:pPr>
        <w:pStyle w:val="ndice1"/>
        <w:ind w:hanging="72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1.3.2.2 Determinac</w:t>
      </w:r>
      <w:r>
        <w:rPr>
          <w:rFonts w:ascii="Arial" w:hAnsi="Arial" w:cs="Arial"/>
          <w:noProof/>
        </w:rPr>
        <w:t>ión del muestreo de auditoría</w:t>
      </w:r>
      <w:r>
        <w:rPr>
          <w:rFonts w:ascii="Arial" w:hAnsi="Arial" w:cs="Arial"/>
          <w:noProof/>
        </w:rPr>
        <w:tab/>
        <w:t>12</w:t>
      </w:r>
    </w:p>
    <w:p w:rsidR="00447C2D" w:rsidRPr="00642247" w:rsidRDefault="00447C2D" w:rsidP="00447C2D">
      <w:pPr>
        <w:pStyle w:val="ndice1"/>
        <w:spacing w:line="360" w:lineRule="auto"/>
        <w:ind w:hanging="72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1.3.2.3   T</w:t>
      </w:r>
      <w:r>
        <w:rPr>
          <w:rFonts w:ascii="Arial" w:hAnsi="Arial" w:cs="Arial"/>
          <w:noProof/>
        </w:rPr>
        <w:t>écnicas de Auditoría</w:t>
      </w:r>
      <w:r>
        <w:rPr>
          <w:rFonts w:ascii="Arial" w:hAnsi="Arial" w:cs="Arial"/>
          <w:noProof/>
        </w:rPr>
        <w:tab/>
        <w:t>15</w:t>
      </w:r>
    </w:p>
    <w:p w:rsidR="00447C2D" w:rsidRPr="00642247" w:rsidRDefault="00447C2D" w:rsidP="00447C2D">
      <w:pPr>
        <w:pStyle w:val="ndice1"/>
        <w:spacing w:line="360" w:lineRule="auto"/>
        <w:ind w:left="540" w:hanging="54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ab/>
        <w:t>1.3.3 Comuni</w:t>
      </w:r>
      <w:r>
        <w:rPr>
          <w:rFonts w:ascii="Arial" w:hAnsi="Arial" w:cs="Arial"/>
          <w:noProof/>
        </w:rPr>
        <w:t>cación de Resultados – Fase 3</w:t>
      </w:r>
      <w:r>
        <w:rPr>
          <w:rFonts w:ascii="Arial" w:hAnsi="Arial" w:cs="Arial"/>
          <w:noProof/>
        </w:rPr>
        <w:tab/>
        <w:t>18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ind w:left="360" w:hanging="36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ab/>
      </w:r>
      <w:r w:rsidRPr="00642247">
        <w:rPr>
          <w:rFonts w:ascii="Arial" w:hAnsi="Arial" w:cs="Arial"/>
          <w:b/>
          <w:noProof/>
        </w:rPr>
        <w:t>1.4 Análisis Financiero</w:t>
      </w:r>
      <w:r>
        <w:rPr>
          <w:rFonts w:ascii="Arial" w:hAnsi="Arial" w:cs="Arial"/>
          <w:b/>
          <w:noProof/>
        </w:rPr>
        <w:tab/>
        <w:t>19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1.4.1 Análisis de la liquidez</w:t>
      </w:r>
      <w:r>
        <w:rPr>
          <w:rFonts w:ascii="Arial" w:hAnsi="Arial" w:cs="Arial"/>
          <w:noProof/>
        </w:rPr>
        <w:tab/>
        <w:t>19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 xml:space="preserve">1.4.2 Análisis </w:t>
      </w:r>
      <w:r>
        <w:rPr>
          <w:rFonts w:ascii="Arial" w:hAnsi="Arial" w:cs="Arial"/>
          <w:noProof/>
        </w:rPr>
        <w:t>de la Solvencia a Largo Plazo</w:t>
      </w:r>
      <w:r>
        <w:rPr>
          <w:rFonts w:ascii="Arial" w:hAnsi="Arial" w:cs="Arial"/>
          <w:noProof/>
        </w:rPr>
        <w:tab/>
        <w:t>21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1.4.3. Razones de Actividades</w:t>
      </w:r>
      <w:r>
        <w:rPr>
          <w:rFonts w:ascii="Arial" w:hAnsi="Arial" w:cs="Arial"/>
          <w:noProof/>
        </w:rPr>
        <w:tab/>
        <w:t>22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ind w:left="360" w:firstLine="0"/>
        <w:jc w:val="left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</w:rPr>
        <w:t>1.5 Análisis Estadístico</w:t>
      </w:r>
      <w:r>
        <w:rPr>
          <w:rFonts w:ascii="Arial" w:hAnsi="Arial" w:cs="Arial"/>
          <w:b/>
          <w:noProof/>
        </w:rPr>
        <w:tab/>
        <w:t>24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spacing w:line="360" w:lineRule="auto"/>
        <w:rPr>
          <w:rFonts w:ascii="Arial" w:hAnsi="Arial" w:cs="Arial"/>
        </w:rPr>
      </w:pP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b/>
          <w:noProof/>
        </w:rPr>
      </w:pPr>
      <w:r w:rsidRPr="00642247">
        <w:rPr>
          <w:rFonts w:ascii="Arial" w:hAnsi="Arial" w:cs="Arial"/>
          <w:b/>
          <w:noProof/>
        </w:rPr>
        <w:t>CAPÍTULO II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</w:rPr>
        <w:t xml:space="preserve">2. PROCESO DE </w:t>
      </w:r>
      <w:r>
        <w:rPr>
          <w:rFonts w:ascii="Arial" w:hAnsi="Arial" w:cs="Arial"/>
          <w:b/>
          <w:noProof/>
        </w:rPr>
        <w:t>AUDITORÍA</w:t>
      </w:r>
      <w:r>
        <w:rPr>
          <w:rFonts w:ascii="Arial" w:hAnsi="Arial" w:cs="Arial"/>
          <w:b/>
          <w:noProof/>
        </w:rPr>
        <w:tab/>
        <w:t>27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ind w:hanging="108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2.1 Planeació</w:t>
      </w:r>
      <w:r w:rsidRPr="00ED168B">
        <w:rPr>
          <w:rFonts w:ascii="Arial" w:hAnsi="Arial" w:cs="Arial"/>
          <w:b/>
          <w:noProof/>
        </w:rPr>
        <w:t xml:space="preserve">n De La </w:t>
      </w:r>
      <w:r>
        <w:rPr>
          <w:rFonts w:ascii="Arial" w:hAnsi="Arial" w:cs="Arial"/>
          <w:b/>
          <w:noProof/>
        </w:rPr>
        <w:t>Auditoría</w:t>
      </w:r>
      <w:r w:rsidRPr="00ED168B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27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2.1.1  Plan General De Auditoría</w:t>
      </w:r>
      <w:r w:rsidRPr="00642247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27</w:t>
      </w:r>
    </w:p>
    <w:p w:rsidR="00447C2D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ind w:hanging="108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2.2 Metodologí</w:t>
      </w:r>
      <w:r w:rsidRPr="00ED168B">
        <w:rPr>
          <w:rFonts w:ascii="Arial" w:hAnsi="Arial" w:cs="Arial"/>
          <w:b/>
          <w:noProof/>
        </w:rPr>
        <w:t xml:space="preserve">a De </w:t>
      </w:r>
      <w:r>
        <w:rPr>
          <w:rFonts w:ascii="Arial" w:hAnsi="Arial" w:cs="Arial"/>
          <w:b/>
          <w:noProof/>
        </w:rPr>
        <w:t>Auditoría</w:t>
      </w:r>
      <w:r w:rsidRPr="00ED168B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32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2.2.1  Fase I: Planificació</w:t>
      </w:r>
      <w:r w:rsidRPr="00642247">
        <w:rPr>
          <w:rFonts w:ascii="Arial" w:hAnsi="Arial" w:cs="Arial"/>
          <w:noProof/>
        </w:rPr>
        <w:t>n</w:t>
      </w:r>
      <w:r w:rsidRPr="00642247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32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2.2.2 Fase II: Ejecución</w:t>
      </w:r>
      <w:r>
        <w:rPr>
          <w:rFonts w:ascii="Arial" w:hAnsi="Arial" w:cs="Arial"/>
          <w:noProof/>
        </w:rPr>
        <w:tab/>
        <w:t>42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2.2.3 Fase III: Informe</w:t>
      </w:r>
      <w:r>
        <w:rPr>
          <w:rFonts w:ascii="Arial" w:hAnsi="Arial" w:cs="Arial"/>
          <w:noProof/>
        </w:rPr>
        <w:tab/>
        <w:t>54</w:t>
      </w:r>
    </w:p>
    <w:p w:rsidR="00447C2D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447C2D" w:rsidRDefault="00447C2D" w:rsidP="00447C2D"/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b/>
          <w:noProof/>
        </w:rPr>
      </w:pPr>
      <w:r w:rsidRPr="00642247">
        <w:rPr>
          <w:rFonts w:ascii="Arial" w:hAnsi="Arial" w:cs="Arial"/>
          <w:b/>
          <w:noProof/>
        </w:rPr>
        <w:t>CAPITULO III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</w:rPr>
        <w:t>3. ANÁLISIS DE DAT</w:t>
      </w:r>
      <w:r>
        <w:rPr>
          <w:rFonts w:ascii="Arial" w:hAnsi="Arial" w:cs="Arial"/>
          <w:b/>
          <w:noProof/>
        </w:rPr>
        <w:t>OS</w:t>
      </w:r>
      <w:r>
        <w:rPr>
          <w:rFonts w:ascii="Arial" w:hAnsi="Arial" w:cs="Arial"/>
          <w:b/>
          <w:noProof/>
        </w:rPr>
        <w:tab/>
        <w:t>55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ind w:left="360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3.1 Análisis Financiero</w:t>
      </w:r>
      <w:r>
        <w:rPr>
          <w:rFonts w:ascii="Arial" w:hAnsi="Arial" w:cs="Arial"/>
          <w:b/>
          <w:noProof/>
        </w:rPr>
        <w:tab/>
        <w:t>56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.1.1. Análisis de la liquidez</w:t>
      </w:r>
      <w:r>
        <w:rPr>
          <w:rFonts w:ascii="Arial" w:hAnsi="Arial" w:cs="Arial"/>
          <w:noProof/>
        </w:rPr>
        <w:tab/>
        <w:t>56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3.1.2. Cálculo de la Liquidez</w:t>
      </w:r>
      <w:r>
        <w:rPr>
          <w:rFonts w:ascii="Arial" w:hAnsi="Arial" w:cs="Arial"/>
          <w:noProof/>
        </w:rPr>
        <w:tab/>
        <w:t>56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 xml:space="preserve">3.1.3 Análisis </w:t>
      </w:r>
      <w:r>
        <w:rPr>
          <w:rFonts w:ascii="Arial" w:hAnsi="Arial" w:cs="Arial"/>
          <w:noProof/>
        </w:rPr>
        <w:t>de la Solvencia a Largo Plazo</w:t>
      </w:r>
      <w:r>
        <w:rPr>
          <w:rFonts w:ascii="Arial" w:hAnsi="Arial" w:cs="Arial"/>
          <w:noProof/>
        </w:rPr>
        <w:tab/>
        <w:t>60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3.1.4 Cálculo de la Solidez</w:t>
      </w:r>
      <w:r>
        <w:rPr>
          <w:rFonts w:ascii="Arial" w:hAnsi="Arial" w:cs="Arial"/>
          <w:noProof/>
        </w:rPr>
        <w:tab/>
        <w:t>61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3.1.5 Razones</w:t>
      </w:r>
      <w:r w:rsidRPr="00642247">
        <w:rPr>
          <w:rFonts w:ascii="Arial" w:hAnsi="Arial" w:cs="Arial"/>
          <w:bCs/>
          <w:noProof/>
        </w:rPr>
        <w:t xml:space="preserve"> de actividad</w:t>
      </w:r>
      <w:r w:rsidRPr="00642247">
        <w:rPr>
          <w:rFonts w:ascii="Arial" w:hAnsi="Arial" w:cs="Arial"/>
          <w:noProof/>
        </w:rPr>
        <w:tab/>
        <w:t>6</w:t>
      </w:r>
      <w:r>
        <w:rPr>
          <w:rFonts w:ascii="Arial" w:hAnsi="Arial" w:cs="Arial"/>
          <w:noProof/>
        </w:rPr>
        <w:t>2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3.1.6. Cálculo de Razones de Actividad</w:t>
      </w:r>
      <w:r w:rsidRPr="00642247">
        <w:rPr>
          <w:rFonts w:ascii="Arial" w:hAnsi="Arial" w:cs="Arial"/>
          <w:noProof/>
        </w:rPr>
        <w:tab/>
        <w:t>6</w:t>
      </w:r>
      <w:r>
        <w:rPr>
          <w:rFonts w:ascii="Arial" w:hAnsi="Arial" w:cs="Arial"/>
          <w:noProof/>
        </w:rPr>
        <w:t>3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ED168B" w:rsidRDefault="00447C2D" w:rsidP="00447C2D">
      <w:pPr>
        <w:pStyle w:val="ndice1"/>
        <w:spacing w:line="360" w:lineRule="auto"/>
        <w:ind w:hanging="1080"/>
        <w:rPr>
          <w:rFonts w:ascii="Arial" w:hAnsi="Arial" w:cs="Arial"/>
          <w:b/>
          <w:noProof/>
        </w:rPr>
      </w:pPr>
      <w:r w:rsidRPr="00ED168B">
        <w:rPr>
          <w:rFonts w:ascii="Arial" w:hAnsi="Arial" w:cs="Arial"/>
          <w:b/>
          <w:noProof/>
        </w:rPr>
        <w:t>3.2 Análisis Estadístico</w:t>
      </w:r>
      <w:r w:rsidRPr="00ED168B">
        <w:rPr>
          <w:rFonts w:ascii="Arial" w:hAnsi="Arial" w:cs="Arial"/>
          <w:b/>
          <w:noProof/>
        </w:rPr>
        <w:tab/>
        <w:t>6</w:t>
      </w:r>
      <w:r>
        <w:rPr>
          <w:rFonts w:ascii="Arial" w:hAnsi="Arial" w:cs="Arial"/>
          <w:b/>
          <w:noProof/>
        </w:rPr>
        <w:t>5</w:t>
      </w:r>
    </w:p>
    <w:p w:rsidR="00447C2D" w:rsidRPr="00642247" w:rsidRDefault="00447C2D" w:rsidP="00447C2D">
      <w:pPr>
        <w:pStyle w:val="ndice1"/>
        <w:spacing w:line="360" w:lineRule="auto"/>
        <w:ind w:hanging="900"/>
        <w:rPr>
          <w:rFonts w:ascii="Arial" w:hAnsi="Arial" w:cs="Arial"/>
          <w:noProof/>
        </w:rPr>
      </w:pPr>
      <w:r w:rsidRPr="00642247">
        <w:rPr>
          <w:rFonts w:ascii="Arial" w:hAnsi="Arial" w:cs="Arial"/>
          <w:noProof/>
        </w:rPr>
        <w:t>3.2.1. Cuentas por Cobrar - IVA</w:t>
      </w:r>
      <w:r w:rsidRPr="00642247">
        <w:rPr>
          <w:rFonts w:ascii="Arial" w:hAnsi="Arial" w:cs="Arial"/>
          <w:noProof/>
        </w:rPr>
        <w:tab/>
        <w:t>6</w:t>
      </w:r>
      <w:r>
        <w:rPr>
          <w:rFonts w:ascii="Arial" w:hAnsi="Arial" w:cs="Arial"/>
          <w:noProof/>
        </w:rPr>
        <w:t>6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b/>
          <w:noProof/>
        </w:rPr>
      </w:pPr>
      <w:r w:rsidRPr="00642247">
        <w:rPr>
          <w:rFonts w:ascii="Arial" w:hAnsi="Arial" w:cs="Arial"/>
          <w:b/>
          <w:noProof/>
        </w:rPr>
        <w:t>CAPÍTULO IV</w:t>
      </w:r>
    </w:p>
    <w:p w:rsidR="00447C2D" w:rsidRPr="00642247" w:rsidRDefault="00447C2D" w:rsidP="00447C2D">
      <w:pPr>
        <w:pStyle w:val="ndice1"/>
        <w:spacing w:line="360" w:lineRule="auto"/>
        <w:rPr>
          <w:rFonts w:ascii="Arial" w:hAnsi="Arial" w:cs="Arial"/>
          <w:noProof/>
        </w:rPr>
      </w:pPr>
      <w:r w:rsidRPr="00642247">
        <w:rPr>
          <w:rFonts w:ascii="Arial" w:hAnsi="Arial" w:cs="Arial"/>
          <w:b/>
          <w:noProof/>
          <w:kern w:val="32"/>
        </w:rPr>
        <w:t>4.1 CONCLUSIONES Y RECOMENDACIONES</w:t>
      </w:r>
      <w:r w:rsidRPr="00864B55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79</w:t>
      </w:r>
    </w:p>
    <w:p w:rsidR="00447C2D" w:rsidRPr="00642247" w:rsidRDefault="00447C2D" w:rsidP="00447C2D">
      <w:pPr>
        <w:spacing w:line="360" w:lineRule="auto"/>
        <w:jc w:val="center"/>
        <w:rPr>
          <w:rFonts w:ascii="Arial" w:hAnsi="Arial" w:cs="Arial"/>
        </w:rPr>
      </w:pPr>
      <w:r w:rsidRPr="00642247">
        <w:rPr>
          <w:rFonts w:ascii="Arial" w:hAnsi="Arial" w:cs="Arial"/>
        </w:rPr>
        <w:fldChar w:fldCharType="end"/>
      </w:r>
    </w:p>
    <w:p w:rsidR="00447C2D" w:rsidRPr="00642247" w:rsidRDefault="00447C2D" w:rsidP="00447C2D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447C2D" w:rsidRPr="00CD580B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Pr="00864B55" w:rsidRDefault="00447C2D" w:rsidP="00447C2D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864B55">
        <w:rPr>
          <w:rFonts w:ascii="Arial" w:hAnsi="Arial" w:cs="Arial"/>
          <w:b/>
          <w:sz w:val="32"/>
          <w:szCs w:val="32"/>
          <w:lang w:val="es-ES_tradnl"/>
        </w:rPr>
        <w:t>INDICE DE TABLAS</w:t>
      </w:r>
    </w:p>
    <w:p w:rsidR="00447C2D" w:rsidRPr="00561831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2.2.1.1:</w:t>
      </w:r>
      <w:r>
        <w:rPr>
          <w:rFonts w:ascii="Arial" w:hAnsi="Arial" w:cs="Arial"/>
          <w:noProof/>
        </w:rPr>
        <w:t xml:space="preserve"> Cuentas sujetas a Auditoría</w:t>
      </w:r>
      <w:r>
        <w:rPr>
          <w:rFonts w:ascii="Arial" w:hAnsi="Arial" w:cs="Arial"/>
          <w:noProof/>
        </w:rPr>
        <w:tab/>
        <w:t>37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2.2.1.2:</w:t>
      </w:r>
      <w:r>
        <w:rPr>
          <w:rFonts w:ascii="Arial" w:hAnsi="Arial" w:cs="Arial"/>
          <w:noProof/>
        </w:rPr>
        <w:t xml:space="preserve"> Balance General Comparativo</w:t>
      </w:r>
      <w:r>
        <w:rPr>
          <w:rFonts w:ascii="Arial" w:hAnsi="Arial" w:cs="Arial"/>
          <w:noProof/>
        </w:rPr>
        <w:tab/>
        <w:t>39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2.2.1.3:</w:t>
      </w:r>
      <w:r w:rsidRPr="00561831">
        <w:rPr>
          <w:rFonts w:ascii="Arial" w:hAnsi="Arial" w:cs="Arial"/>
          <w:noProof/>
        </w:rPr>
        <w:t xml:space="preserve"> Balance Gene</w:t>
      </w:r>
      <w:r>
        <w:rPr>
          <w:rFonts w:ascii="Arial" w:hAnsi="Arial" w:cs="Arial"/>
          <w:noProof/>
        </w:rPr>
        <w:t>ral en porcentajes integrales</w:t>
      </w:r>
      <w:r>
        <w:rPr>
          <w:rFonts w:ascii="Arial" w:hAnsi="Arial" w:cs="Arial"/>
          <w:noProof/>
        </w:rPr>
        <w:tab/>
        <w:t>40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2.2.1.4:</w:t>
      </w:r>
      <w:r w:rsidRPr="00561831">
        <w:rPr>
          <w:rFonts w:ascii="Arial" w:hAnsi="Arial" w:cs="Arial"/>
          <w:noProof/>
        </w:rPr>
        <w:t xml:space="preserve"> Estado de Operacio</w:t>
      </w:r>
      <w:r>
        <w:rPr>
          <w:rFonts w:ascii="Arial" w:hAnsi="Arial" w:cs="Arial"/>
          <w:noProof/>
        </w:rPr>
        <w:t>nes en porcentajes integrados</w:t>
      </w:r>
      <w:r>
        <w:rPr>
          <w:rFonts w:ascii="Arial" w:hAnsi="Arial" w:cs="Arial"/>
          <w:noProof/>
        </w:rPr>
        <w:tab/>
        <w:t>41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2.2.2.1:</w:t>
      </w:r>
      <w:r w:rsidRPr="00561831">
        <w:rPr>
          <w:rFonts w:ascii="Arial" w:hAnsi="Arial" w:cs="Arial"/>
          <w:noProof/>
        </w:rPr>
        <w:t xml:space="preserve"> Cálculos de </w:t>
      </w:r>
      <w:smartTag w:uri="urn:schemas-microsoft-com:office:smarttags" w:element="PersonName">
        <w:smartTagPr>
          <w:attr w:name="ProductID" w:val="la Materialidad"/>
        </w:smartTagPr>
        <w:r w:rsidRPr="00561831">
          <w:rPr>
            <w:rFonts w:ascii="Arial" w:hAnsi="Arial" w:cs="Arial"/>
            <w:noProof/>
          </w:rPr>
          <w:t>la Materialidad</w:t>
        </w:r>
      </w:smartTag>
      <w:r>
        <w:rPr>
          <w:rFonts w:ascii="Arial" w:hAnsi="Arial" w:cs="Arial"/>
          <w:noProof/>
        </w:rPr>
        <w:tab/>
        <w:t>44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3.1.2.1:</w:t>
      </w:r>
      <w:r w:rsidRPr="00561831">
        <w:rPr>
          <w:rFonts w:ascii="Arial" w:hAnsi="Arial" w:cs="Arial"/>
          <w:noProof/>
        </w:rPr>
        <w:t xml:space="preserve"> Índice de Solvencia de Ene</w:t>
      </w:r>
      <w:r>
        <w:rPr>
          <w:rFonts w:ascii="Arial" w:hAnsi="Arial" w:cs="Arial"/>
          <w:noProof/>
        </w:rPr>
        <w:t>ro</w:t>
      </w:r>
      <w:r w:rsidRPr="00561831">
        <w:rPr>
          <w:rFonts w:ascii="Arial" w:hAnsi="Arial" w:cs="Arial"/>
          <w:noProof/>
        </w:rPr>
        <w:t xml:space="preserve"> a Dic</w:t>
      </w:r>
      <w:r>
        <w:rPr>
          <w:rFonts w:ascii="Arial" w:hAnsi="Arial" w:cs="Arial"/>
          <w:noProof/>
        </w:rPr>
        <w:t>iembre de 2006</w:t>
      </w:r>
      <w:r>
        <w:rPr>
          <w:rFonts w:ascii="Arial" w:hAnsi="Arial" w:cs="Arial"/>
          <w:noProof/>
        </w:rPr>
        <w:tab/>
        <w:t>57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3.1.2.2:</w:t>
      </w:r>
      <w:r w:rsidRPr="00561831">
        <w:rPr>
          <w:rFonts w:ascii="Arial" w:hAnsi="Arial" w:cs="Arial"/>
          <w:noProof/>
        </w:rPr>
        <w:t xml:space="preserve"> Índice de Liquidez Inmedia</w:t>
      </w:r>
      <w:r>
        <w:rPr>
          <w:rFonts w:ascii="Arial" w:hAnsi="Arial" w:cs="Arial"/>
          <w:noProof/>
        </w:rPr>
        <w:t>ta Mensual - 2006</w:t>
      </w:r>
      <w:r>
        <w:rPr>
          <w:rFonts w:ascii="Arial" w:hAnsi="Arial" w:cs="Arial"/>
          <w:noProof/>
        </w:rPr>
        <w:tab/>
        <w:t>59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3.1.4.1:</w:t>
      </w:r>
      <w:r w:rsidRPr="00561831">
        <w:rPr>
          <w:rFonts w:ascii="Arial" w:hAnsi="Arial" w:cs="Arial"/>
          <w:noProof/>
        </w:rPr>
        <w:t xml:space="preserve"> Índice de Solidez de Ene</w:t>
      </w:r>
      <w:r>
        <w:rPr>
          <w:rFonts w:ascii="Arial" w:hAnsi="Arial" w:cs="Arial"/>
          <w:noProof/>
        </w:rPr>
        <w:t>ro</w:t>
      </w:r>
      <w:r w:rsidRPr="00561831">
        <w:rPr>
          <w:rFonts w:ascii="Arial" w:hAnsi="Arial" w:cs="Arial"/>
          <w:noProof/>
        </w:rPr>
        <w:t xml:space="preserve"> a Dic</w:t>
      </w:r>
      <w:r>
        <w:rPr>
          <w:rFonts w:ascii="Arial" w:hAnsi="Arial" w:cs="Arial"/>
          <w:noProof/>
        </w:rPr>
        <w:t>iembre de 2006</w:t>
      </w:r>
      <w:r>
        <w:rPr>
          <w:rFonts w:ascii="Arial" w:hAnsi="Arial" w:cs="Arial"/>
          <w:noProof/>
        </w:rPr>
        <w:tab/>
        <w:t>61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3.1.6.1:</w:t>
      </w:r>
      <w:r w:rsidRPr="00561831">
        <w:rPr>
          <w:rFonts w:ascii="Arial" w:hAnsi="Arial" w:cs="Arial"/>
          <w:noProof/>
        </w:rPr>
        <w:t xml:space="preserve"> Movimientos IVA por Cobrar de Ene</w:t>
      </w:r>
      <w:r>
        <w:rPr>
          <w:rFonts w:ascii="Arial" w:hAnsi="Arial" w:cs="Arial"/>
          <w:noProof/>
        </w:rPr>
        <w:t>ro</w:t>
      </w:r>
      <w:r w:rsidRPr="00561831">
        <w:rPr>
          <w:rFonts w:ascii="Arial" w:hAnsi="Arial" w:cs="Arial"/>
          <w:noProof/>
        </w:rPr>
        <w:t xml:space="preserve"> a Dic</w:t>
      </w:r>
      <w:r>
        <w:rPr>
          <w:rFonts w:ascii="Arial" w:hAnsi="Arial" w:cs="Arial"/>
          <w:noProof/>
        </w:rPr>
        <w:t>iembre de 2006</w:t>
      </w:r>
      <w:r>
        <w:rPr>
          <w:rFonts w:ascii="Arial" w:hAnsi="Arial" w:cs="Arial"/>
          <w:noProof/>
        </w:rPr>
        <w:tab/>
        <w:t>63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3.1.6.2:</w:t>
      </w:r>
      <w:r w:rsidRPr="00561831">
        <w:rPr>
          <w:rFonts w:ascii="Arial" w:hAnsi="Arial" w:cs="Arial"/>
          <w:noProof/>
        </w:rPr>
        <w:t xml:space="preserve"> Movimientos por m</w:t>
      </w:r>
      <w:r>
        <w:rPr>
          <w:rFonts w:ascii="Arial" w:hAnsi="Arial" w:cs="Arial"/>
          <w:noProof/>
        </w:rPr>
        <w:t>eses Cuentas por Pagar – 2006</w:t>
      </w:r>
      <w:r>
        <w:rPr>
          <w:rFonts w:ascii="Arial" w:hAnsi="Arial" w:cs="Arial"/>
          <w:noProof/>
        </w:rPr>
        <w:tab/>
        <w:t>64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3.2.1.1</w:t>
      </w:r>
      <w:r w:rsidRPr="00561831">
        <w:rPr>
          <w:rFonts w:ascii="Arial" w:hAnsi="Arial" w:cs="Arial"/>
          <w:noProof/>
        </w:rPr>
        <w:t xml:space="preserve">: Cuentas por Cobrar-IVA </w:t>
      </w:r>
      <w:r>
        <w:rPr>
          <w:rFonts w:ascii="Arial" w:hAnsi="Arial" w:cs="Arial"/>
          <w:noProof/>
        </w:rPr>
        <w:t>período 2006</w:t>
      </w:r>
      <w:r>
        <w:rPr>
          <w:rFonts w:ascii="Arial" w:hAnsi="Arial" w:cs="Arial"/>
          <w:noProof/>
        </w:rPr>
        <w:tab/>
        <w:t>66</w:t>
      </w:r>
    </w:p>
    <w:p w:rsidR="00447C2D" w:rsidRPr="00561831" w:rsidRDefault="00447C2D" w:rsidP="00447C2D">
      <w:pPr>
        <w:pStyle w:val="ndice1"/>
        <w:spacing w:line="480" w:lineRule="auto"/>
        <w:ind w:left="0" w:firstLine="0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3.2.1.2:</w:t>
      </w:r>
      <w:r w:rsidRPr="00561831">
        <w:rPr>
          <w:rFonts w:ascii="Arial" w:hAnsi="Arial" w:cs="Arial"/>
          <w:noProof/>
        </w:rPr>
        <w:t xml:space="preserve"> Medidas de tendencia central y de dispersión de Incrementos de la va</w:t>
      </w:r>
      <w:r>
        <w:rPr>
          <w:rFonts w:ascii="Arial" w:hAnsi="Arial" w:cs="Arial"/>
          <w:noProof/>
        </w:rPr>
        <w:t>riable Cuentas por Cobrar-IVA</w:t>
      </w:r>
      <w:r>
        <w:rPr>
          <w:rFonts w:ascii="Arial" w:hAnsi="Arial" w:cs="Arial"/>
          <w:noProof/>
        </w:rPr>
        <w:tab/>
        <w:t>67</w:t>
      </w:r>
    </w:p>
    <w:p w:rsidR="00447C2D" w:rsidRPr="00561831" w:rsidRDefault="00447C2D" w:rsidP="00447C2D">
      <w:pPr>
        <w:pStyle w:val="ndice1"/>
        <w:spacing w:line="480" w:lineRule="auto"/>
        <w:ind w:left="0" w:firstLine="0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3.2.1.3:</w:t>
      </w:r>
      <w:r w:rsidRPr="00561831">
        <w:rPr>
          <w:rFonts w:ascii="Arial" w:hAnsi="Arial" w:cs="Arial"/>
          <w:noProof/>
        </w:rPr>
        <w:t xml:space="preserve"> Medidas de tendencia central y de dispersión de Disminuciones de la v</w:t>
      </w:r>
      <w:r>
        <w:rPr>
          <w:rFonts w:ascii="Arial" w:hAnsi="Arial" w:cs="Arial"/>
          <w:noProof/>
        </w:rPr>
        <w:t>ariable Cuentas por Cobrar-IVA</w:t>
      </w:r>
      <w:r>
        <w:rPr>
          <w:rFonts w:ascii="Arial" w:hAnsi="Arial" w:cs="Arial"/>
          <w:noProof/>
        </w:rPr>
        <w:tab/>
        <w:t>69</w:t>
      </w:r>
    </w:p>
    <w:p w:rsidR="00447C2D" w:rsidRPr="00561831" w:rsidRDefault="00447C2D" w:rsidP="00447C2D">
      <w:pPr>
        <w:pStyle w:val="ndice1"/>
        <w:spacing w:line="480" w:lineRule="auto"/>
        <w:ind w:left="0" w:firstLine="0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3.2.1.4:</w:t>
      </w:r>
      <w:r w:rsidRPr="00561831">
        <w:rPr>
          <w:rFonts w:ascii="Arial" w:hAnsi="Arial" w:cs="Arial"/>
          <w:noProof/>
        </w:rPr>
        <w:t xml:space="preserve"> Medidas de tendencia central y de dispersión del Saldo de la va</w:t>
      </w:r>
      <w:r>
        <w:rPr>
          <w:rFonts w:ascii="Arial" w:hAnsi="Arial" w:cs="Arial"/>
          <w:noProof/>
        </w:rPr>
        <w:t>riable Cuentas por Cobrar-IVA</w:t>
      </w:r>
      <w:r>
        <w:rPr>
          <w:rFonts w:ascii="Arial" w:hAnsi="Arial" w:cs="Arial"/>
          <w:noProof/>
        </w:rPr>
        <w:tab/>
        <w:t>72</w:t>
      </w:r>
    </w:p>
    <w:p w:rsidR="00447C2D" w:rsidRPr="00561831" w:rsidRDefault="00447C2D" w:rsidP="00447C2D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Tabla 3.2.1.5:</w:t>
      </w:r>
      <w:r>
        <w:rPr>
          <w:rFonts w:ascii="Arial" w:hAnsi="Arial" w:cs="Arial"/>
          <w:noProof/>
        </w:rPr>
        <w:t xml:space="preserve"> Error Estándar de Estimación</w:t>
      </w:r>
      <w:r>
        <w:rPr>
          <w:rFonts w:ascii="Arial" w:hAnsi="Arial" w:cs="Arial"/>
          <w:noProof/>
        </w:rPr>
        <w:tab/>
        <w:t>77</w:t>
      </w:r>
    </w:p>
    <w:p w:rsidR="00447C2D" w:rsidRPr="00447C2D" w:rsidRDefault="00447C2D" w:rsidP="00447C2D">
      <w:pPr>
        <w:spacing w:line="480" w:lineRule="auto"/>
        <w:jc w:val="center"/>
        <w:rPr>
          <w:rFonts w:ascii="Arial" w:hAnsi="Arial" w:cs="Arial"/>
          <w:b/>
        </w:rPr>
      </w:pPr>
    </w:p>
    <w:p w:rsidR="0006105C" w:rsidRDefault="0006105C" w:rsidP="0006105C">
      <w:pPr>
        <w:spacing w:line="480" w:lineRule="auto"/>
        <w:jc w:val="center"/>
        <w:rPr>
          <w:rFonts w:ascii="Arial" w:hAnsi="Arial" w:cs="Arial"/>
        </w:rPr>
      </w:pPr>
    </w:p>
    <w:p w:rsidR="00447C2D" w:rsidRPr="0006105C" w:rsidRDefault="00447C2D" w:rsidP="0006105C">
      <w:pPr>
        <w:sectPr w:rsidR="00447C2D" w:rsidRPr="0006105C" w:rsidSect="00014174">
          <w:type w:val="continuous"/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  <w:r w:rsidRPr="0006105C">
        <w:t>INDICE DE FIGUR</w:t>
      </w:r>
      <w:r w:rsidR="007E5BAD">
        <w:t>A</w:t>
      </w:r>
      <w:r w:rsidRPr="0006105C">
        <w:fldChar w:fldCharType="begin"/>
      </w:r>
      <w:r w:rsidRPr="0006105C">
        <w:instrText xml:space="preserve"> INDEX \e "</w:instrText>
      </w:r>
      <w:r w:rsidRPr="0006105C">
        <w:tab/>
        <w:instrText xml:space="preserve">" \c "1" \z "1034" </w:instrText>
      </w:r>
      <w:r w:rsidRPr="0006105C">
        <w:fldChar w:fldCharType="separate"/>
      </w:r>
    </w:p>
    <w:p w:rsidR="007E5BAD" w:rsidRPr="007E5BAD" w:rsidRDefault="007E5BAD" w:rsidP="007E5BAD">
      <w:pPr>
        <w:pStyle w:val="ndice1"/>
        <w:spacing w:line="480" w:lineRule="auto"/>
        <w:ind w:left="0" w:firstLine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I</w:t>
      </w:r>
      <w:r w:rsidRPr="007E5BAD">
        <w:rPr>
          <w:rFonts w:ascii="Arial" w:hAnsi="Arial" w:cs="Arial"/>
          <w:b/>
          <w:noProof/>
          <w:sz w:val="32"/>
          <w:szCs w:val="32"/>
        </w:rPr>
        <w:t>NDICE DE FIGURAS</w:t>
      </w:r>
    </w:p>
    <w:p w:rsidR="00447C2D" w:rsidRPr="00561831" w:rsidRDefault="00447C2D" w:rsidP="0006105C">
      <w:pPr>
        <w:pStyle w:val="ndice1"/>
        <w:spacing w:line="480" w:lineRule="auto"/>
        <w:ind w:left="0" w:firstLine="0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2.2.1.1:</w:t>
      </w:r>
      <w:r w:rsidRPr="00561831">
        <w:rPr>
          <w:rFonts w:ascii="Arial" w:hAnsi="Arial" w:cs="Arial"/>
          <w:noProof/>
        </w:rPr>
        <w:t xml:space="preserve"> Porcentaje de Cuentas sujetas a Auditoría</w:t>
      </w:r>
      <w:r w:rsidRPr="0056183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37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3.1.2.1</w:t>
      </w:r>
      <w:r w:rsidRPr="00561831">
        <w:rPr>
          <w:rFonts w:ascii="Arial" w:hAnsi="Arial" w:cs="Arial"/>
          <w:noProof/>
        </w:rPr>
        <w:t xml:space="preserve"> Índice de Solvencia Mensual - </w:t>
      </w:r>
      <w:r>
        <w:rPr>
          <w:rFonts w:ascii="Arial" w:hAnsi="Arial" w:cs="Arial"/>
          <w:noProof/>
        </w:rPr>
        <w:t>Período</w:t>
      </w:r>
      <w:r w:rsidRPr="00561831">
        <w:rPr>
          <w:rFonts w:ascii="Arial" w:hAnsi="Arial" w:cs="Arial"/>
          <w:noProof/>
        </w:rPr>
        <w:t xml:space="preserve"> 2006</w:t>
      </w:r>
      <w:r w:rsidRPr="0056183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58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3.1.2.2.</w:t>
      </w:r>
      <w:r w:rsidRPr="00561831">
        <w:rPr>
          <w:rFonts w:ascii="Arial" w:hAnsi="Arial" w:cs="Arial"/>
          <w:noProof/>
        </w:rPr>
        <w:t xml:space="preserve"> Índice de Liquidez Inmediata Mensual – Año 2006</w:t>
      </w:r>
      <w:r w:rsidRPr="00561831">
        <w:rPr>
          <w:rFonts w:ascii="Arial" w:hAnsi="Arial" w:cs="Arial"/>
          <w:noProof/>
        </w:rPr>
        <w:tab/>
        <w:t>6</w:t>
      </w:r>
      <w:r>
        <w:rPr>
          <w:rFonts w:ascii="Arial" w:hAnsi="Arial" w:cs="Arial"/>
          <w:noProof/>
        </w:rPr>
        <w:t>0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3.1.4.1.</w:t>
      </w:r>
      <w:r w:rsidRPr="00561831">
        <w:rPr>
          <w:rFonts w:ascii="Arial" w:hAnsi="Arial" w:cs="Arial"/>
          <w:noProof/>
        </w:rPr>
        <w:t xml:space="preserve"> Índice de Solidez Mensual - </w:t>
      </w:r>
      <w:r>
        <w:rPr>
          <w:rFonts w:ascii="Arial" w:hAnsi="Arial" w:cs="Arial"/>
          <w:noProof/>
        </w:rPr>
        <w:t>Período 2006</w:t>
      </w:r>
      <w:r>
        <w:rPr>
          <w:rFonts w:ascii="Arial" w:hAnsi="Arial" w:cs="Arial"/>
          <w:noProof/>
        </w:rPr>
        <w:tab/>
        <w:t>62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 xml:space="preserve">Figura 3.2.1.1 </w:t>
      </w:r>
      <w:r w:rsidRPr="00561831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iagrama de cajas (IVA gravado)</w:t>
      </w:r>
      <w:r>
        <w:rPr>
          <w:rFonts w:ascii="Arial" w:hAnsi="Arial" w:cs="Arial"/>
          <w:noProof/>
        </w:rPr>
        <w:tab/>
        <w:t>69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3.2.1.2</w:t>
      </w:r>
      <w:r w:rsidRPr="00561831">
        <w:rPr>
          <w:rFonts w:ascii="Arial" w:hAnsi="Arial" w:cs="Arial"/>
          <w:noProof/>
        </w:rPr>
        <w:t xml:space="preserve"> Diagrama de cajas (IVA recuperado)</w:t>
      </w:r>
      <w:r w:rsidRPr="00561831">
        <w:rPr>
          <w:rFonts w:ascii="Arial" w:hAnsi="Arial" w:cs="Arial"/>
          <w:noProof/>
        </w:rPr>
        <w:tab/>
        <w:t>7</w:t>
      </w:r>
      <w:r>
        <w:rPr>
          <w:rFonts w:ascii="Arial" w:hAnsi="Arial" w:cs="Arial"/>
          <w:noProof/>
        </w:rPr>
        <w:t>1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3.2.1.3</w:t>
      </w:r>
      <w:r w:rsidRPr="00561831">
        <w:rPr>
          <w:rFonts w:ascii="Arial" w:hAnsi="Arial" w:cs="Arial"/>
          <w:noProof/>
        </w:rPr>
        <w:t xml:space="preserve"> Diagr</w:t>
      </w:r>
      <w:r>
        <w:rPr>
          <w:rFonts w:ascii="Arial" w:hAnsi="Arial" w:cs="Arial"/>
          <w:noProof/>
        </w:rPr>
        <w:t>ama de cajas (Saldos CxC-IVA)</w:t>
      </w:r>
      <w:r>
        <w:rPr>
          <w:rFonts w:ascii="Arial" w:hAnsi="Arial" w:cs="Arial"/>
          <w:noProof/>
        </w:rPr>
        <w:tab/>
        <w:t>74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 xml:space="preserve">Figura 3.2.1.4 </w:t>
      </w:r>
      <w:r w:rsidRPr="00561831">
        <w:rPr>
          <w:rFonts w:ascii="Arial" w:hAnsi="Arial" w:cs="Arial"/>
          <w:noProof/>
        </w:rPr>
        <w:t>Histograma (Saldos CxC-IVA)</w:t>
      </w:r>
      <w:r w:rsidRPr="0056183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74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3.2.1.5</w:t>
      </w:r>
      <w:r w:rsidRPr="00561831">
        <w:rPr>
          <w:rFonts w:ascii="Arial" w:hAnsi="Arial" w:cs="Arial"/>
          <w:noProof/>
        </w:rPr>
        <w:t xml:space="preserve"> Línea de Tendencia (Saldos CxC-IVA)</w:t>
      </w:r>
      <w:r w:rsidRPr="0056183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75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  <w:r w:rsidRPr="00864B55">
        <w:rPr>
          <w:rFonts w:ascii="Arial" w:hAnsi="Arial" w:cs="Arial"/>
          <w:b/>
          <w:noProof/>
        </w:rPr>
        <w:t>Figura 3.2.1.5:</w:t>
      </w:r>
      <w:r w:rsidRPr="00561831">
        <w:rPr>
          <w:rFonts w:ascii="Arial" w:hAnsi="Arial" w:cs="Arial"/>
          <w:noProof/>
        </w:rPr>
        <w:t xml:space="preserve"> Error Estándar de Estimación</w:t>
      </w:r>
      <w:r w:rsidRPr="00561831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78</w:t>
      </w:r>
    </w:p>
    <w:p w:rsidR="00447C2D" w:rsidRPr="00561831" w:rsidRDefault="00447C2D" w:rsidP="0006105C">
      <w:pPr>
        <w:pStyle w:val="ndice1"/>
        <w:spacing w:line="480" w:lineRule="auto"/>
        <w:rPr>
          <w:rFonts w:ascii="Arial" w:hAnsi="Arial" w:cs="Arial"/>
          <w:noProof/>
        </w:rPr>
      </w:pPr>
    </w:p>
    <w:p w:rsidR="00447C2D" w:rsidRDefault="00447C2D" w:rsidP="0006105C">
      <w:pPr>
        <w:spacing w:line="480" w:lineRule="auto"/>
      </w:pPr>
    </w:p>
    <w:p w:rsidR="00447C2D" w:rsidRDefault="00447C2D" w:rsidP="0006105C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</w:pPr>
    </w:p>
    <w:p w:rsidR="00447C2D" w:rsidRDefault="00447C2D" w:rsidP="00447C2D">
      <w:pPr>
        <w:spacing w:line="480" w:lineRule="auto"/>
        <w:jc w:val="both"/>
        <w:rPr>
          <w:sz w:val="32"/>
        </w:rPr>
      </w:pPr>
      <w:r>
        <w:fldChar w:fldCharType="end"/>
      </w:r>
    </w:p>
    <w:p w:rsidR="00447C2D" w:rsidRPr="009B69DE" w:rsidRDefault="00447C2D" w:rsidP="00447C2D">
      <w:pPr>
        <w:pStyle w:val="Textoindependiente3"/>
        <w:jc w:val="center"/>
        <w:rPr>
          <w:i/>
          <w:iCs/>
          <w:sz w:val="40"/>
          <w:szCs w:val="40"/>
        </w:rPr>
      </w:pPr>
      <w:r w:rsidRPr="009B69DE">
        <w:rPr>
          <w:rFonts w:ascii="Arial" w:hAnsi="Arial"/>
          <w:b/>
          <w:sz w:val="40"/>
          <w:szCs w:val="40"/>
        </w:rPr>
        <w:t>INTRODUCCIÓN</w:t>
      </w:r>
    </w:p>
    <w:p w:rsidR="00447C2D" w:rsidRDefault="00447C2D" w:rsidP="00447C2D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nuestra sociedad, la información financiera y económica es trascendental para la toma de decisiones de los directivos o propietarios de cualquier empresa. Para que estas decisiones sean apropiadas, se debe asegurar la evaluación de la información por medio del desarrollo y aplicación de una auditoría a los estados financieros.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sector público, la importancia de la auditoría financiera es igual de significativa. Al brindar una información confiable, elaborada por la administración de la entidad, ayuda a determinar el grado de cumplimiento de los objetivos y metas institucionales como la correcta utilización de los recursos públicos verificando el cumplimiento de las disposiciones legales y reglamentarias.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lo citado anteriormente, es de vital importancia que las empresas del sector público cuenten con la información financiera examinada por el auditor.</w:t>
      </w:r>
    </w:p>
    <w:p w:rsidR="00447C2D" w:rsidRDefault="00447C2D" w:rsidP="00447C2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47C2D" w:rsidRPr="005255CE" w:rsidRDefault="00447C2D" w:rsidP="00447C2D">
      <w:pPr>
        <w:rPr>
          <w:lang w:val="es-EC"/>
        </w:rPr>
      </w:pPr>
    </w:p>
    <w:p w:rsidR="00447C2D" w:rsidRPr="00447C2D" w:rsidRDefault="00447C2D">
      <w:pPr>
        <w:rPr>
          <w:lang w:val="es-EC"/>
        </w:rPr>
      </w:pPr>
    </w:p>
    <w:sectPr w:rsidR="00447C2D" w:rsidRPr="00447C2D" w:rsidSect="00447C2D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17" w:rsidRDefault="00245917">
      <w:r>
        <w:separator/>
      </w:r>
    </w:p>
  </w:endnote>
  <w:endnote w:type="continuationSeparator" w:id="1">
    <w:p w:rsidR="00245917" w:rsidRDefault="0024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17" w:rsidRDefault="00245917">
      <w:r>
        <w:separator/>
      </w:r>
    </w:p>
  </w:footnote>
  <w:footnote w:type="continuationSeparator" w:id="1">
    <w:p w:rsidR="00245917" w:rsidRDefault="0024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4" w:rsidRDefault="00014174" w:rsidP="000141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174" w:rsidRDefault="00014174" w:rsidP="0001417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4" w:rsidRDefault="00014174" w:rsidP="00014174">
    <w:pPr>
      <w:pStyle w:val="Encabezado"/>
      <w:ind w:right="360"/>
      <w:jc w:val="right"/>
    </w:pPr>
    <w:r w:rsidRPr="00A46568">
      <w:rPr>
        <w:rStyle w:val="Nmerodepgin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C2D"/>
    <w:rsid w:val="00014174"/>
    <w:rsid w:val="0006105C"/>
    <w:rsid w:val="00245917"/>
    <w:rsid w:val="00447C2D"/>
    <w:rsid w:val="005E08B0"/>
    <w:rsid w:val="007E5BAD"/>
    <w:rsid w:val="00C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C2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47C2D"/>
    <w:pPr>
      <w:spacing w:before="100" w:beforeAutospacing="1" w:after="100" w:afterAutospacing="1"/>
    </w:pPr>
    <w:rPr>
      <w:lang w:val="es-ES_tradnl" w:eastAsia="es-ES_tradnl"/>
    </w:rPr>
  </w:style>
  <w:style w:type="character" w:styleId="Nmerodepgina">
    <w:name w:val="page number"/>
    <w:basedOn w:val="Fuentedeprrafopredeter"/>
    <w:rsid w:val="00447C2D"/>
  </w:style>
  <w:style w:type="paragraph" w:styleId="Encabezado">
    <w:name w:val="header"/>
    <w:basedOn w:val="Normal"/>
    <w:rsid w:val="00447C2D"/>
    <w:pPr>
      <w:tabs>
        <w:tab w:val="center" w:pos="4252"/>
        <w:tab w:val="right" w:pos="8504"/>
      </w:tabs>
      <w:suppressAutoHyphens/>
    </w:pPr>
    <w:rPr>
      <w:lang w:val="es-EC" w:eastAsia="ar-SA"/>
    </w:rPr>
  </w:style>
  <w:style w:type="paragraph" w:styleId="ndice1">
    <w:name w:val="index 1"/>
    <w:basedOn w:val="Normal"/>
    <w:next w:val="Normal"/>
    <w:autoRedefine/>
    <w:semiHidden/>
    <w:rsid w:val="00447C2D"/>
    <w:pPr>
      <w:tabs>
        <w:tab w:val="right" w:leader="dot" w:pos="8267"/>
      </w:tabs>
      <w:ind w:left="1440" w:hanging="1440"/>
      <w:jc w:val="both"/>
    </w:pPr>
  </w:style>
  <w:style w:type="paragraph" w:styleId="Piedepgina">
    <w:name w:val="footer"/>
    <w:basedOn w:val="Normal"/>
    <w:rsid w:val="00447C2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isabelt</dc:creator>
  <cp:keywords/>
  <dc:description/>
  <cp:lastModifiedBy>silgivar</cp:lastModifiedBy>
  <cp:revision>2</cp:revision>
  <cp:lastPrinted>2007-11-22T12:51:00Z</cp:lastPrinted>
  <dcterms:created xsi:type="dcterms:W3CDTF">2010-06-11T14:40:00Z</dcterms:created>
  <dcterms:modified xsi:type="dcterms:W3CDTF">2010-06-11T14:40:00Z</dcterms:modified>
</cp:coreProperties>
</file>