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CA0" w:rsidRPr="004D3DA5" w:rsidRDefault="00C77CA0" w:rsidP="00C77CA0">
      <w:pPr>
        <w:spacing w:line="480" w:lineRule="auto"/>
        <w:jc w:val="center"/>
        <w:rPr>
          <w:rFonts w:ascii="Arial" w:hAnsi="Arial" w:cs="Arial"/>
          <w:lang w:val="es-EC"/>
        </w:rPr>
      </w:pPr>
      <w:r w:rsidRPr="00755FA3">
        <w:rPr>
          <w:rFonts w:ascii="Arial" w:hAnsi="Arial" w:cs="Arial"/>
          <w:b/>
          <w:sz w:val="32"/>
          <w:szCs w:val="32"/>
          <w:lang w:val="es-EC"/>
        </w:rPr>
        <w:t>CAPÍTULO 1</w:t>
      </w:r>
    </w:p>
    <w:p w:rsidR="00C77CA0" w:rsidRDefault="00C77CA0" w:rsidP="00C77CA0">
      <w:pPr>
        <w:spacing w:line="480" w:lineRule="auto"/>
        <w:jc w:val="center"/>
        <w:rPr>
          <w:rFonts w:ascii="Arial" w:hAnsi="Arial" w:cs="Arial"/>
          <w:b/>
          <w:lang w:val="es-EC"/>
        </w:rPr>
      </w:pPr>
      <w:r>
        <w:rPr>
          <w:rFonts w:ascii="Arial" w:hAnsi="Arial" w:cs="Arial"/>
          <w:b/>
          <w:lang w:val="es-EC"/>
        </w:rPr>
        <w:t>ANTECEDENTES</w:t>
      </w:r>
    </w:p>
    <w:p w:rsidR="00C77CA0" w:rsidRDefault="00C77CA0" w:rsidP="00C77CA0">
      <w:pPr>
        <w:spacing w:line="480" w:lineRule="auto"/>
        <w:jc w:val="both"/>
        <w:rPr>
          <w:rFonts w:ascii="Arial" w:hAnsi="Arial" w:cs="Arial"/>
          <w:b/>
          <w:u w:val="single"/>
          <w:lang w:val="es-EC"/>
        </w:rPr>
      </w:pPr>
    </w:p>
    <w:p w:rsidR="00C77CA0" w:rsidRPr="00755FA3" w:rsidRDefault="00C77CA0" w:rsidP="00C77CA0">
      <w:pPr>
        <w:numPr>
          <w:ilvl w:val="1"/>
          <w:numId w:val="3"/>
        </w:numPr>
        <w:spacing w:line="480" w:lineRule="auto"/>
        <w:jc w:val="both"/>
        <w:rPr>
          <w:rFonts w:ascii="Arial" w:hAnsi="Arial" w:cs="Arial"/>
          <w:b/>
          <w:lang w:val="es-EC"/>
        </w:rPr>
      </w:pPr>
      <w:r>
        <w:rPr>
          <w:rFonts w:ascii="Arial" w:hAnsi="Arial" w:cs="Arial"/>
          <w:b/>
          <w:lang w:val="es-EC"/>
        </w:rPr>
        <w:t>Descripción del t</w:t>
      </w:r>
      <w:r w:rsidRPr="00755FA3">
        <w:rPr>
          <w:rFonts w:ascii="Arial" w:hAnsi="Arial" w:cs="Arial"/>
          <w:b/>
          <w:lang w:val="es-EC"/>
        </w:rPr>
        <w:t>rabajo</w:t>
      </w:r>
      <w:r>
        <w:rPr>
          <w:rFonts w:ascii="Arial" w:hAnsi="Arial" w:cs="Arial"/>
          <w:b/>
          <w:lang w:val="es-EC"/>
        </w:rPr>
        <w:t xml:space="preserve"> de campo</w:t>
      </w:r>
    </w:p>
    <w:p w:rsidR="00C77CA0" w:rsidRPr="005D5CB8" w:rsidRDefault="00C77CA0" w:rsidP="00C77CA0">
      <w:pPr>
        <w:spacing w:line="480" w:lineRule="auto"/>
        <w:jc w:val="both"/>
        <w:rPr>
          <w:rFonts w:ascii="Arial" w:hAnsi="Arial" w:cs="Arial"/>
          <w:b/>
          <w:u w:val="single"/>
          <w:lang w:val="es-EC"/>
        </w:rPr>
      </w:pPr>
    </w:p>
    <w:p w:rsidR="00C77CA0" w:rsidRDefault="00C77CA0" w:rsidP="00C77CA0">
      <w:pPr>
        <w:spacing w:line="480" w:lineRule="auto"/>
        <w:jc w:val="both"/>
        <w:rPr>
          <w:rFonts w:ascii="Arial" w:hAnsi="Arial" w:cs="Arial"/>
        </w:rPr>
      </w:pPr>
      <w:r w:rsidRPr="00554DE5">
        <w:rPr>
          <w:rFonts w:ascii="Arial" w:hAnsi="Arial" w:cs="Arial"/>
        </w:rPr>
        <w:t xml:space="preserve">El trabajo de campo consiste en la constatación física de las facturas y cheques de esta distribuidora, a fin de garantizar que la información que presenta el sistema </w:t>
      </w:r>
      <w:r>
        <w:rPr>
          <w:rFonts w:ascii="Arial" w:hAnsi="Arial" w:cs="Arial"/>
        </w:rPr>
        <w:t xml:space="preserve">computacional LUCAS, </w:t>
      </w:r>
      <w:r w:rsidRPr="00554DE5">
        <w:rPr>
          <w:rFonts w:ascii="Arial" w:hAnsi="Arial" w:cs="Arial"/>
        </w:rPr>
        <w:t>manejado por la distribuidora</w:t>
      </w:r>
      <w:r>
        <w:rPr>
          <w:rFonts w:ascii="Arial" w:hAnsi="Arial" w:cs="Arial"/>
        </w:rPr>
        <w:t>,</w:t>
      </w:r>
      <w:r w:rsidRPr="00554DE5">
        <w:rPr>
          <w:rFonts w:ascii="Arial" w:hAnsi="Arial" w:cs="Arial"/>
        </w:rPr>
        <w:t xml:space="preserve"> sea la real.  </w:t>
      </w:r>
      <w:r>
        <w:rPr>
          <w:rFonts w:ascii="Arial" w:hAnsi="Arial" w:cs="Arial"/>
        </w:rPr>
        <w:t xml:space="preserve">Se realizará el tratamiento estadístico de los ingresos y gastos mensuales, para llegar a </w:t>
      </w:r>
      <w:r w:rsidRPr="00554DE5">
        <w:rPr>
          <w:rFonts w:ascii="Arial" w:hAnsi="Arial" w:cs="Arial"/>
        </w:rPr>
        <w:t>establecer la rentabilidad mensual de la distribuidora y sus tendencias</w:t>
      </w:r>
      <w:r>
        <w:rPr>
          <w:rFonts w:ascii="Arial" w:hAnsi="Arial" w:cs="Arial"/>
        </w:rPr>
        <w:t>, mediante el uso del software estadístico SPSS (</w:t>
      </w:r>
      <w:r w:rsidRPr="00A5661D">
        <w:rPr>
          <w:rFonts w:ascii="Arial" w:hAnsi="Arial" w:cs="Arial"/>
        </w:rPr>
        <w:t>Statistical Product and Service</w:t>
      </w:r>
      <w:r>
        <w:rPr>
          <w:rFonts w:ascii="Arial" w:hAnsi="Arial" w:cs="Arial"/>
        </w:rPr>
        <w:t xml:space="preserve"> </w:t>
      </w:r>
      <w:r w:rsidRPr="00A5661D">
        <w:rPr>
          <w:rFonts w:ascii="Arial" w:hAnsi="Arial" w:cs="Arial"/>
        </w:rPr>
        <w:t>Solutions)</w:t>
      </w: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r>
        <w:rPr>
          <w:rFonts w:ascii="Arial" w:hAnsi="Arial" w:cs="Arial"/>
        </w:rPr>
        <w:t xml:space="preserve">Así como también el uso de herramientas financieras como son los indicadores o las conocidas razones financieras, que servirán para </w:t>
      </w:r>
      <w:r w:rsidRPr="00554DE5">
        <w:rPr>
          <w:rFonts w:ascii="Arial" w:hAnsi="Arial" w:cs="Arial"/>
        </w:rPr>
        <w:t xml:space="preserve">dar una opinión sobre </w:t>
      </w:r>
      <w:smartTag w:uri="urn:schemas-microsoft-com:office:smarttags" w:element="PersonName">
        <w:smartTagPr>
          <w:attr w:name="ProductID" w:val="la Situaci￳n Econ￳mica"/>
        </w:smartTagPr>
        <w:r w:rsidRPr="00554DE5">
          <w:rPr>
            <w:rFonts w:ascii="Arial" w:hAnsi="Arial" w:cs="Arial"/>
          </w:rPr>
          <w:t>la Situación Económica</w:t>
        </w:r>
      </w:smartTag>
      <w:r w:rsidRPr="00554DE5">
        <w:rPr>
          <w:rFonts w:ascii="Arial" w:hAnsi="Arial" w:cs="Arial"/>
        </w:rPr>
        <w:t xml:space="preserve"> Financiera de </w:t>
      </w:r>
      <w:r>
        <w:rPr>
          <w:rFonts w:ascii="Arial" w:hAnsi="Arial" w:cs="Arial"/>
        </w:rPr>
        <w:t xml:space="preserve">esta </w:t>
      </w:r>
      <w:r w:rsidRPr="00554DE5">
        <w:rPr>
          <w:rFonts w:ascii="Arial" w:hAnsi="Arial" w:cs="Arial"/>
        </w:rPr>
        <w:t xml:space="preserve"> distribuidora</w:t>
      </w:r>
      <w:r>
        <w:rPr>
          <w:rFonts w:ascii="Arial" w:hAnsi="Arial" w:cs="Arial"/>
        </w:rPr>
        <w:t>.</w:t>
      </w:r>
    </w:p>
    <w:p w:rsidR="00C77CA0" w:rsidRDefault="00C77CA0" w:rsidP="00C77CA0">
      <w:pPr>
        <w:spacing w:line="480" w:lineRule="auto"/>
        <w:jc w:val="both"/>
        <w:rPr>
          <w:rFonts w:ascii="Arial" w:hAnsi="Arial" w:cs="Arial"/>
        </w:rPr>
      </w:pPr>
    </w:p>
    <w:p w:rsidR="00C77CA0" w:rsidRPr="00DE127D" w:rsidRDefault="00C77CA0" w:rsidP="00C77CA0">
      <w:pPr>
        <w:spacing w:line="480" w:lineRule="auto"/>
        <w:jc w:val="both"/>
        <w:rPr>
          <w:rFonts w:ascii="Arial" w:hAnsi="Arial" w:cs="Arial"/>
          <w:b/>
        </w:rPr>
      </w:pPr>
      <w:r w:rsidRPr="00DE127D">
        <w:rPr>
          <w:rFonts w:ascii="Arial" w:hAnsi="Arial" w:cs="Arial"/>
          <w:b/>
        </w:rPr>
        <w:t xml:space="preserve">1.1.1 Alcance </w:t>
      </w:r>
    </w:p>
    <w:p w:rsidR="00C77CA0" w:rsidRDefault="00C77CA0" w:rsidP="00C77CA0">
      <w:pPr>
        <w:spacing w:line="480" w:lineRule="auto"/>
        <w:jc w:val="both"/>
        <w:rPr>
          <w:rFonts w:ascii="Arial" w:hAnsi="Arial" w:cs="Arial"/>
        </w:rPr>
      </w:pPr>
      <w:r>
        <w:rPr>
          <w:rFonts w:ascii="Arial" w:hAnsi="Arial" w:cs="Arial"/>
        </w:rPr>
        <w:t xml:space="preserve">Se analizaran </w:t>
      </w:r>
      <w:r w:rsidRPr="00554DE5">
        <w:rPr>
          <w:rFonts w:ascii="Arial" w:hAnsi="Arial" w:cs="Arial"/>
        </w:rPr>
        <w:t>los ingresos y egresos del año 2006 de la distribuidora</w:t>
      </w:r>
      <w:r>
        <w:rPr>
          <w:rFonts w:ascii="Arial" w:hAnsi="Arial" w:cs="Arial"/>
        </w:rPr>
        <w:t>, para la localidad MACHALA</w:t>
      </w:r>
      <w:r w:rsidRPr="00554DE5">
        <w:rPr>
          <w:rFonts w:ascii="Arial" w:hAnsi="Arial" w:cs="Arial"/>
        </w:rPr>
        <w:t>.</w:t>
      </w:r>
      <w:r>
        <w:rPr>
          <w:rFonts w:ascii="Arial" w:hAnsi="Arial" w:cs="Arial"/>
        </w:rPr>
        <w:t xml:space="preserve"> </w:t>
      </w: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b/>
        </w:rPr>
      </w:pPr>
    </w:p>
    <w:p w:rsidR="00C77CA0" w:rsidRPr="00DE127D" w:rsidRDefault="00C77CA0" w:rsidP="00C77CA0">
      <w:pPr>
        <w:spacing w:line="480" w:lineRule="auto"/>
        <w:jc w:val="both"/>
        <w:rPr>
          <w:rFonts w:ascii="Arial" w:hAnsi="Arial" w:cs="Arial"/>
          <w:b/>
        </w:rPr>
      </w:pPr>
      <w:r w:rsidRPr="00DE127D">
        <w:rPr>
          <w:rFonts w:ascii="Arial" w:hAnsi="Arial" w:cs="Arial"/>
          <w:b/>
        </w:rPr>
        <w:lastRenderedPageBreak/>
        <w:t xml:space="preserve">1.1.2 Técnicas que se emplearan para la obtención de los datos </w:t>
      </w:r>
    </w:p>
    <w:p w:rsidR="00C77CA0" w:rsidRDefault="00C77CA0" w:rsidP="00C77CA0">
      <w:pPr>
        <w:numPr>
          <w:ilvl w:val="0"/>
          <w:numId w:val="42"/>
        </w:numPr>
        <w:tabs>
          <w:tab w:val="left" w:pos="540"/>
        </w:tabs>
        <w:spacing w:line="480" w:lineRule="auto"/>
        <w:jc w:val="both"/>
        <w:rPr>
          <w:rFonts w:ascii="Arial" w:hAnsi="Arial" w:cs="Arial"/>
        </w:rPr>
      </w:pPr>
      <w:r>
        <w:rPr>
          <w:rFonts w:ascii="Arial" w:hAnsi="Arial" w:cs="Arial"/>
        </w:rPr>
        <w:t>O</w:t>
      </w:r>
      <w:r w:rsidRPr="00554DE5">
        <w:rPr>
          <w:rFonts w:ascii="Arial" w:hAnsi="Arial" w:cs="Arial"/>
        </w:rPr>
        <w:t>bservación</w:t>
      </w:r>
      <w:r>
        <w:rPr>
          <w:rFonts w:ascii="Arial" w:hAnsi="Arial" w:cs="Arial"/>
        </w:rPr>
        <w:t xml:space="preserve"> directa y </w:t>
      </w:r>
    </w:p>
    <w:p w:rsidR="00C77CA0" w:rsidRDefault="00C77CA0" w:rsidP="00C77CA0">
      <w:pPr>
        <w:numPr>
          <w:ilvl w:val="0"/>
          <w:numId w:val="42"/>
        </w:numPr>
        <w:tabs>
          <w:tab w:val="left" w:pos="540"/>
        </w:tabs>
        <w:spacing w:line="480" w:lineRule="auto"/>
        <w:jc w:val="both"/>
        <w:rPr>
          <w:rFonts w:ascii="Arial" w:hAnsi="Arial" w:cs="Arial"/>
        </w:rPr>
      </w:pPr>
      <w:r>
        <w:rPr>
          <w:rFonts w:ascii="Arial" w:hAnsi="Arial" w:cs="Arial"/>
        </w:rPr>
        <w:t>A</w:t>
      </w:r>
      <w:r w:rsidRPr="00554DE5">
        <w:rPr>
          <w:rFonts w:ascii="Arial" w:hAnsi="Arial" w:cs="Arial"/>
        </w:rPr>
        <w:t>nálisis de documentos</w:t>
      </w:r>
      <w:r>
        <w:rPr>
          <w:rFonts w:ascii="Arial" w:hAnsi="Arial" w:cs="Arial"/>
        </w:rPr>
        <w:t xml:space="preserve">. </w:t>
      </w: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r w:rsidRPr="00DE127D">
        <w:rPr>
          <w:rFonts w:ascii="Arial" w:hAnsi="Arial" w:cs="Arial"/>
          <w:b/>
        </w:rPr>
        <w:t>1.1.3 Población para análisis</w:t>
      </w: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rPr>
      </w:pPr>
      <w:r w:rsidRPr="00DE127D">
        <w:rPr>
          <w:rFonts w:ascii="Arial" w:hAnsi="Arial" w:cs="Arial"/>
          <w:b/>
        </w:rPr>
        <w:t>1.1.3.1 Población objetivo:</w:t>
      </w:r>
      <w:r>
        <w:rPr>
          <w:rFonts w:ascii="Arial" w:hAnsi="Arial" w:cs="Arial"/>
        </w:rPr>
        <w:t xml:space="preserve"> está dada por e</w:t>
      </w:r>
      <w:r w:rsidRPr="00554DE5">
        <w:rPr>
          <w:rFonts w:ascii="Arial" w:hAnsi="Arial" w:cs="Arial"/>
        </w:rPr>
        <w:t xml:space="preserve">l conjunto de las unidades de muestreo a utilizar </w:t>
      </w:r>
      <w:r>
        <w:rPr>
          <w:rFonts w:ascii="Arial" w:hAnsi="Arial" w:cs="Arial"/>
        </w:rPr>
        <w:t>que corresponden a</w:t>
      </w:r>
      <w:r w:rsidRPr="00554DE5">
        <w:rPr>
          <w:rFonts w:ascii="Arial" w:hAnsi="Arial" w:cs="Arial"/>
        </w:rPr>
        <w:t xml:space="preserve"> los ingresos y egresos </w:t>
      </w:r>
      <w:r>
        <w:rPr>
          <w:rFonts w:ascii="Arial" w:hAnsi="Arial" w:cs="Arial"/>
        </w:rPr>
        <w:t>en el año 2006 de la</w:t>
      </w:r>
      <w:r w:rsidRPr="00554DE5">
        <w:rPr>
          <w:rFonts w:ascii="Arial" w:hAnsi="Arial" w:cs="Arial"/>
        </w:rPr>
        <w:t xml:space="preserve"> </w:t>
      </w:r>
      <w:r>
        <w:rPr>
          <w:rFonts w:ascii="Arial" w:hAnsi="Arial" w:cs="Arial"/>
        </w:rPr>
        <w:t>distribuidora a ser analizada.</w:t>
      </w:r>
    </w:p>
    <w:p w:rsidR="00C77CA0" w:rsidRDefault="00C77CA0" w:rsidP="00C77CA0">
      <w:pPr>
        <w:spacing w:line="480" w:lineRule="auto"/>
        <w:jc w:val="both"/>
        <w:rPr>
          <w:rFonts w:ascii="Arial" w:hAnsi="Arial" w:cs="Arial"/>
          <w:b/>
        </w:rPr>
      </w:pPr>
    </w:p>
    <w:p w:rsidR="00C77CA0" w:rsidRPr="00554DE5" w:rsidRDefault="00C77CA0" w:rsidP="00C77CA0">
      <w:pPr>
        <w:spacing w:line="480" w:lineRule="auto"/>
        <w:jc w:val="both"/>
        <w:rPr>
          <w:rFonts w:ascii="Arial" w:hAnsi="Arial" w:cs="Arial"/>
        </w:rPr>
      </w:pPr>
      <w:r w:rsidRPr="00DE127D">
        <w:rPr>
          <w:rFonts w:ascii="Arial" w:hAnsi="Arial" w:cs="Arial"/>
          <w:b/>
        </w:rPr>
        <w:t>1.1.3.2 Población de estudio:</w:t>
      </w:r>
      <w:r>
        <w:rPr>
          <w:rFonts w:ascii="Arial" w:hAnsi="Arial" w:cs="Arial"/>
        </w:rPr>
        <w:t xml:space="preserve"> Constan los a</w:t>
      </w:r>
      <w:r w:rsidRPr="00554DE5">
        <w:rPr>
          <w:rFonts w:ascii="Arial" w:hAnsi="Arial" w:cs="Arial"/>
        </w:rPr>
        <w:t>rchivos de ventas, egresos, físico de facturas y cheques por mes, y la información necesaria que sirvan de soporte a los pagos realizados por la distribuidora.</w:t>
      </w:r>
    </w:p>
    <w:p w:rsidR="00C77CA0" w:rsidRPr="00554DE5" w:rsidRDefault="00C77CA0" w:rsidP="00C77CA0">
      <w:pPr>
        <w:spacing w:line="480" w:lineRule="auto"/>
        <w:jc w:val="both"/>
        <w:rPr>
          <w:rFonts w:ascii="Arial" w:hAnsi="Arial" w:cs="Arial"/>
        </w:rPr>
      </w:pPr>
    </w:p>
    <w:p w:rsidR="00C77CA0" w:rsidRPr="00755FA3" w:rsidRDefault="00C77CA0" w:rsidP="00C77CA0">
      <w:pPr>
        <w:spacing w:line="480" w:lineRule="auto"/>
        <w:jc w:val="both"/>
        <w:rPr>
          <w:rFonts w:ascii="Arial" w:hAnsi="Arial" w:cs="Arial"/>
          <w:b/>
        </w:rPr>
      </w:pPr>
      <w:r>
        <w:rPr>
          <w:rFonts w:ascii="Arial" w:hAnsi="Arial" w:cs="Arial"/>
          <w:b/>
        </w:rPr>
        <w:t>1.2 Descripción de la e</w:t>
      </w:r>
      <w:r w:rsidRPr="00755FA3">
        <w:rPr>
          <w:rFonts w:ascii="Arial" w:hAnsi="Arial" w:cs="Arial"/>
          <w:b/>
        </w:rPr>
        <w:t>mpresa</w:t>
      </w:r>
    </w:p>
    <w:p w:rsidR="00C77CA0" w:rsidRDefault="00C77CA0" w:rsidP="00C77CA0">
      <w:pPr>
        <w:spacing w:line="480" w:lineRule="auto"/>
        <w:jc w:val="both"/>
        <w:rPr>
          <w:rFonts w:ascii="Arial" w:hAnsi="Arial" w:cs="Arial"/>
        </w:rPr>
      </w:pPr>
    </w:p>
    <w:p w:rsidR="00C77CA0" w:rsidRPr="00F4126D" w:rsidRDefault="00C77CA0" w:rsidP="00C77CA0">
      <w:pPr>
        <w:spacing w:line="480" w:lineRule="auto"/>
        <w:jc w:val="both"/>
        <w:rPr>
          <w:rFonts w:ascii="Arial" w:hAnsi="Arial" w:cs="Arial"/>
          <w:b/>
        </w:rPr>
      </w:pPr>
      <w:r w:rsidRPr="00F4126D">
        <w:rPr>
          <w:rFonts w:ascii="Arial" w:hAnsi="Arial" w:cs="Arial"/>
          <w:b/>
        </w:rPr>
        <w:t xml:space="preserve">1.2.1 Naturaleza de la </w:t>
      </w:r>
      <w:r>
        <w:rPr>
          <w:rFonts w:ascii="Arial" w:hAnsi="Arial" w:cs="Arial"/>
          <w:b/>
        </w:rPr>
        <w:t>e</w:t>
      </w:r>
      <w:r w:rsidRPr="00F4126D">
        <w:rPr>
          <w:rFonts w:ascii="Arial" w:hAnsi="Arial" w:cs="Arial"/>
          <w:b/>
        </w:rPr>
        <w:t xml:space="preserve">mpresa </w:t>
      </w:r>
    </w:p>
    <w:p w:rsidR="00C77CA0" w:rsidRDefault="00C77CA0" w:rsidP="00C77CA0">
      <w:pPr>
        <w:spacing w:line="480" w:lineRule="auto"/>
        <w:jc w:val="both"/>
        <w:rPr>
          <w:rFonts w:ascii="Arial" w:hAnsi="Arial" w:cs="Arial"/>
        </w:rPr>
      </w:pPr>
      <w:r>
        <w:rPr>
          <w:rFonts w:ascii="Arial" w:hAnsi="Arial" w:cs="Arial"/>
        </w:rPr>
        <w:t xml:space="preserve">La empresa a ser analizada es una distribuidora, se dedica básicamente a la compra y venta tanto de celulares como de accesorios para los mismos, de una de sus localidades: MACHALA.  </w:t>
      </w:r>
    </w:p>
    <w:p w:rsidR="00C77CA0" w:rsidRPr="000737FC" w:rsidRDefault="00C77CA0" w:rsidP="00C77CA0">
      <w:pPr>
        <w:spacing w:line="480" w:lineRule="auto"/>
        <w:jc w:val="both"/>
        <w:rPr>
          <w:rFonts w:ascii="Arial" w:hAnsi="Arial" w:cs="Arial"/>
        </w:rPr>
      </w:pPr>
      <w:r w:rsidRPr="000737FC">
        <w:rPr>
          <w:rFonts w:ascii="Arial" w:hAnsi="Arial" w:cs="Arial"/>
        </w:rPr>
        <w:t>Actualmente posee un locutorio, con 3 cabinas telefónicas, debido a la gran demanda que existe hoy en día de este servicio</w:t>
      </w:r>
    </w:p>
    <w:p w:rsidR="00C77CA0" w:rsidRDefault="00C77CA0" w:rsidP="00C77CA0">
      <w:pPr>
        <w:spacing w:line="480" w:lineRule="auto"/>
        <w:jc w:val="both"/>
        <w:rPr>
          <w:rFonts w:ascii="Arial" w:hAnsi="Arial" w:cs="Arial"/>
          <w:b/>
        </w:rPr>
      </w:pPr>
    </w:p>
    <w:p w:rsidR="00C77CA0" w:rsidRPr="00F4126D" w:rsidRDefault="00C77CA0" w:rsidP="00C77CA0">
      <w:pPr>
        <w:spacing w:line="480" w:lineRule="auto"/>
        <w:jc w:val="both"/>
        <w:rPr>
          <w:rFonts w:ascii="Arial" w:hAnsi="Arial" w:cs="Arial"/>
          <w:b/>
        </w:rPr>
      </w:pPr>
      <w:r>
        <w:rPr>
          <w:rFonts w:ascii="Arial" w:hAnsi="Arial" w:cs="Arial"/>
          <w:b/>
        </w:rPr>
        <w:lastRenderedPageBreak/>
        <w:t>1.2.2</w:t>
      </w:r>
      <w:r w:rsidRPr="00F4126D">
        <w:rPr>
          <w:rFonts w:ascii="Arial" w:hAnsi="Arial" w:cs="Arial"/>
          <w:b/>
        </w:rPr>
        <w:t xml:space="preserve"> Año de creación</w:t>
      </w:r>
    </w:p>
    <w:p w:rsidR="00C77CA0" w:rsidRPr="000737FC" w:rsidRDefault="00C77CA0" w:rsidP="00C77CA0">
      <w:pPr>
        <w:spacing w:line="480" w:lineRule="auto"/>
        <w:jc w:val="both"/>
        <w:rPr>
          <w:rFonts w:ascii="Arial" w:hAnsi="Arial" w:cs="Arial"/>
        </w:rPr>
      </w:pPr>
      <w:r>
        <w:rPr>
          <w:rFonts w:ascii="Arial" w:hAnsi="Arial" w:cs="Arial"/>
        </w:rPr>
        <w:t xml:space="preserve">Esta localidad empezó sus operaciones el 25 de febrero del año 2000, en la ciudad de Machala, además de la compra y venta tanto de celulares como accesorios, posee un locutorio. </w:t>
      </w:r>
    </w:p>
    <w:p w:rsidR="00C77CA0" w:rsidRDefault="00C77CA0" w:rsidP="00C77CA0">
      <w:pPr>
        <w:spacing w:line="480" w:lineRule="auto"/>
        <w:jc w:val="both"/>
        <w:rPr>
          <w:rFonts w:ascii="Arial" w:hAnsi="Arial" w:cs="Arial"/>
          <w:b/>
        </w:rPr>
      </w:pPr>
    </w:p>
    <w:p w:rsidR="00C77CA0" w:rsidRPr="00F4126D" w:rsidRDefault="00C77CA0" w:rsidP="00C77CA0">
      <w:pPr>
        <w:spacing w:line="480" w:lineRule="auto"/>
        <w:jc w:val="both"/>
        <w:rPr>
          <w:rFonts w:ascii="Arial" w:hAnsi="Arial" w:cs="Arial"/>
          <w:b/>
        </w:rPr>
      </w:pPr>
      <w:r w:rsidRPr="00F4126D">
        <w:rPr>
          <w:rFonts w:ascii="Arial" w:hAnsi="Arial" w:cs="Arial"/>
          <w:b/>
        </w:rPr>
        <w:t xml:space="preserve">1.2.3 Estabilidad </w:t>
      </w:r>
      <w:r>
        <w:rPr>
          <w:rFonts w:ascii="Arial" w:hAnsi="Arial" w:cs="Arial"/>
          <w:b/>
        </w:rPr>
        <w:t xml:space="preserve">en </w:t>
      </w:r>
      <w:r w:rsidRPr="00F4126D">
        <w:rPr>
          <w:rFonts w:ascii="Arial" w:hAnsi="Arial" w:cs="Arial"/>
          <w:b/>
        </w:rPr>
        <w:t>el mercado</w:t>
      </w:r>
    </w:p>
    <w:p w:rsidR="00C77CA0" w:rsidRDefault="00C77CA0" w:rsidP="00C77CA0">
      <w:pPr>
        <w:spacing w:line="480" w:lineRule="auto"/>
        <w:jc w:val="both"/>
        <w:rPr>
          <w:rFonts w:ascii="Arial" w:hAnsi="Arial" w:cs="Arial"/>
        </w:rPr>
      </w:pPr>
      <w:r w:rsidRPr="00C46FB4">
        <w:rPr>
          <w:rFonts w:ascii="Arial" w:hAnsi="Arial" w:cs="Arial"/>
        </w:rPr>
        <w:t>Durante los 6 años de operaciones se ha mantenido estable, ya que no ha presentado variaciones considerables con un promedio de utilidades de $2</w:t>
      </w:r>
      <w:r>
        <w:rPr>
          <w:rFonts w:ascii="Arial" w:hAnsi="Arial" w:cs="Arial"/>
        </w:rPr>
        <w:t>0</w:t>
      </w:r>
      <w:r w:rsidRPr="00C46FB4">
        <w:rPr>
          <w:rFonts w:ascii="Arial" w:hAnsi="Arial" w:cs="Arial"/>
        </w:rPr>
        <w:t>.</w:t>
      </w:r>
      <w:r>
        <w:rPr>
          <w:rFonts w:ascii="Arial" w:hAnsi="Arial" w:cs="Arial"/>
        </w:rPr>
        <w:t>193</w:t>
      </w:r>
      <w:r w:rsidRPr="00C46FB4">
        <w:rPr>
          <w:rFonts w:ascii="Arial" w:hAnsi="Arial" w:cs="Arial"/>
        </w:rPr>
        <w:t xml:space="preserve"> anuales y en</w:t>
      </w:r>
      <w:r>
        <w:rPr>
          <w:rFonts w:ascii="Arial" w:hAnsi="Arial" w:cs="Arial"/>
        </w:rPr>
        <w:t xml:space="preserve"> los dos últimos ha incrementado sus ingresos, debido a la gran aceptación que tiene hoy en día el uso de celulares, y la necesidad de los usuarios a la comunicación permanente.  Lo que hace posible que siga manteniéndose en el mercado.</w:t>
      </w: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Pr="009A75C2" w:rsidRDefault="00C77CA0" w:rsidP="00C77CA0">
      <w:pPr>
        <w:spacing w:line="480" w:lineRule="auto"/>
        <w:jc w:val="center"/>
        <w:rPr>
          <w:rFonts w:ascii="Arial" w:hAnsi="Arial" w:cs="Arial"/>
          <w:b/>
          <w:sz w:val="32"/>
          <w:szCs w:val="32"/>
          <w:lang w:val="es-EC"/>
        </w:rPr>
      </w:pPr>
      <w:r w:rsidRPr="00755FA3">
        <w:rPr>
          <w:rFonts w:ascii="Arial" w:hAnsi="Arial" w:cs="Arial"/>
          <w:b/>
          <w:sz w:val="32"/>
          <w:szCs w:val="32"/>
          <w:lang w:val="es-EC"/>
        </w:rPr>
        <w:lastRenderedPageBreak/>
        <w:t>CAPÍTULO 2</w:t>
      </w:r>
    </w:p>
    <w:p w:rsidR="00C77CA0" w:rsidRDefault="00C77CA0" w:rsidP="00C77CA0">
      <w:pPr>
        <w:spacing w:line="480" w:lineRule="auto"/>
        <w:jc w:val="center"/>
        <w:rPr>
          <w:rFonts w:ascii="Arial" w:hAnsi="Arial" w:cs="Arial"/>
          <w:b/>
          <w:lang w:val="es-EC"/>
        </w:rPr>
      </w:pPr>
      <w:r>
        <w:rPr>
          <w:rFonts w:ascii="Arial" w:hAnsi="Arial" w:cs="Arial"/>
          <w:b/>
          <w:lang w:val="es-EC"/>
        </w:rPr>
        <w:t>MARCO TEORICO</w:t>
      </w:r>
    </w:p>
    <w:p w:rsidR="00C77CA0" w:rsidRPr="009417B7" w:rsidRDefault="00C77CA0" w:rsidP="00C77CA0">
      <w:pPr>
        <w:spacing w:line="480" w:lineRule="auto"/>
        <w:jc w:val="center"/>
        <w:rPr>
          <w:rFonts w:ascii="Arial" w:hAnsi="Arial" w:cs="Arial"/>
          <w:b/>
          <w:lang w:val="es-EC"/>
        </w:rPr>
      </w:pPr>
    </w:p>
    <w:p w:rsidR="00C77CA0" w:rsidRPr="00E9230B" w:rsidRDefault="00C77CA0" w:rsidP="00C77CA0">
      <w:pPr>
        <w:spacing w:line="480" w:lineRule="auto"/>
        <w:jc w:val="both"/>
        <w:rPr>
          <w:rFonts w:ascii="Arial" w:hAnsi="Arial" w:cs="Arial"/>
          <w:lang w:val="es-EC"/>
        </w:rPr>
      </w:pPr>
      <w:r w:rsidRPr="00E9230B">
        <w:rPr>
          <w:rFonts w:ascii="Arial" w:hAnsi="Arial" w:cs="Arial"/>
          <w:lang w:val="es-EC"/>
        </w:rPr>
        <w:t xml:space="preserve">Es importante </w:t>
      </w:r>
      <w:r>
        <w:rPr>
          <w:rFonts w:ascii="Arial" w:hAnsi="Arial" w:cs="Arial"/>
          <w:lang w:val="es-EC"/>
        </w:rPr>
        <w:t>tener claro las definiciones y términos tanto financieros, estadísticos como de auditoria, que se emplearán en este trabajo de investigación, para lograr  un mejor entendimiento  al momento de que éste, sea consultado por cualquier persona, que necesite investigar.  Por tal razón en este capítulo se detallará cada uno de los términos a ser empleados, además dar a conocer el software estadístico que se utilizó para la obtención de ciertos resultados en el presente análisis.</w:t>
      </w:r>
    </w:p>
    <w:p w:rsidR="00C77CA0" w:rsidRDefault="00C77CA0" w:rsidP="00C77CA0">
      <w:pPr>
        <w:spacing w:line="480" w:lineRule="auto"/>
        <w:jc w:val="both"/>
        <w:rPr>
          <w:rFonts w:ascii="Arial" w:hAnsi="Arial" w:cs="Arial"/>
          <w:b/>
          <w:lang w:val="es-EC"/>
        </w:rPr>
      </w:pPr>
    </w:p>
    <w:p w:rsidR="00C77CA0" w:rsidRDefault="00C77CA0" w:rsidP="00C77CA0">
      <w:pPr>
        <w:spacing w:line="480" w:lineRule="auto"/>
        <w:jc w:val="both"/>
        <w:rPr>
          <w:rFonts w:ascii="Arial" w:hAnsi="Arial" w:cs="Arial"/>
          <w:b/>
          <w:lang w:val="es-EC"/>
        </w:rPr>
      </w:pPr>
      <w:r w:rsidRPr="00755FA3">
        <w:rPr>
          <w:rFonts w:ascii="Arial" w:hAnsi="Arial" w:cs="Arial"/>
          <w:b/>
          <w:lang w:val="es-EC"/>
        </w:rPr>
        <w:t xml:space="preserve">2.1 </w:t>
      </w:r>
      <w:r>
        <w:rPr>
          <w:rFonts w:ascii="Arial" w:hAnsi="Arial" w:cs="Arial"/>
          <w:b/>
          <w:lang w:val="es-EC"/>
        </w:rPr>
        <w:t>Términos Estadísticos a ser empleados.</w:t>
      </w: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rPr>
      </w:pPr>
      <w:r>
        <w:rPr>
          <w:rFonts w:ascii="Arial" w:hAnsi="Arial" w:cs="Arial"/>
          <w:b/>
        </w:rPr>
        <w:t xml:space="preserve">2.1.1 </w:t>
      </w:r>
      <w:r w:rsidRPr="00F91CCE">
        <w:rPr>
          <w:rFonts w:ascii="Arial" w:hAnsi="Arial" w:cs="Arial"/>
          <w:b/>
        </w:rPr>
        <w:t>Introducción a SPSS</w:t>
      </w:r>
      <w:r>
        <w:rPr>
          <w:rFonts w:ascii="Arial" w:hAnsi="Arial" w:cs="Arial"/>
        </w:rPr>
        <w:t xml:space="preserve"> </w:t>
      </w:r>
    </w:p>
    <w:p w:rsidR="00C77CA0" w:rsidRPr="004D0684" w:rsidRDefault="00C77CA0" w:rsidP="00C77CA0">
      <w:pPr>
        <w:spacing w:line="480" w:lineRule="auto"/>
        <w:jc w:val="both"/>
        <w:rPr>
          <w:rFonts w:ascii="Arial" w:hAnsi="Arial" w:cs="Arial"/>
        </w:rPr>
      </w:pPr>
    </w:p>
    <w:p w:rsidR="00C77CA0" w:rsidRPr="003457BB" w:rsidRDefault="00C77CA0" w:rsidP="00C77CA0">
      <w:pPr>
        <w:spacing w:line="480" w:lineRule="auto"/>
        <w:jc w:val="both"/>
        <w:rPr>
          <w:rFonts w:ascii="Arial" w:hAnsi="Arial" w:cs="Arial"/>
        </w:rPr>
      </w:pPr>
      <w:r>
        <w:rPr>
          <w:rFonts w:ascii="Arial" w:hAnsi="Arial" w:cs="Arial"/>
        </w:rPr>
        <w:t>El software estadístico a ser utilizado</w:t>
      </w:r>
      <w:r>
        <w:rPr>
          <w:rFonts w:ascii="Arial" w:hAnsi="Arial" w:cs="Arial"/>
          <w:lang w:val="es-EC"/>
        </w:rPr>
        <w:t xml:space="preserve"> es SPSS </w:t>
      </w:r>
      <w:r w:rsidRPr="00A5661D">
        <w:rPr>
          <w:rFonts w:ascii="Arial" w:hAnsi="Arial" w:cs="Arial"/>
        </w:rPr>
        <w:t>(Statistical Product and Service</w:t>
      </w:r>
      <w:r>
        <w:rPr>
          <w:rFonts w:ascii="Arial" w:hAnsi="Arial" w:cs="Arial"/>
        </w:rPr>
        <w:t xml:space="preserve"> </w:t>
      </w:r>
      <w:r w:rsidRPr="00A5661D">
        <w:rPr>
          <w:rFonts w:ascii="Arial" w:hAnsi="Arial" w:cs="Arial"/>
        </w:rPr>
        <w:t>Solutions)</w:t>
      </w:r>
      <w:r>
        <w:rPr>
          <w:rFonts w:ascii="Arial" w:hAnsi="Arial" w:cs="Arial"/>
          <w:lang w:val="es-EC"/>
        </w:rPr>
        <w:t xml:space="preserve">, </w:t>
      </w:r>
      <w:r w:rsidRPr="003457BB">
        <w:rPr>
          <w:rFonts w:ascii="Arial" w:hAnsi="Arial" w:cs="Arial"/>
        </w:rPr>
        <w:t>un instrumento de análisis de datos</w:t>
      </w:r>
      <w:r>
        <w:rPr>
          <w:rFonts w:ascii="Arial" w:hAnsi="Arial" w:cs="Arial"/>
          <w:lang w:val="es-EC"/>
        </w:rPr>
        <w:t xml:space="preserve"> </w:t>
      </w:r>
      <w:r w:rsidRPr="003457BB">
        <w:rPr>
          <w:rFonts w:ascii="Arial" w:hAnsi="Arial" w:cs="Arial"/>
        </w:rPr>
        <w:t>cuantitativos</w:t>
      </w:r>
      <w:r>
        <w:rPr>
          <w:rFonts w:ascii="Arial" w:hAnsi="Arial" w:cs="Arial"/>
        </w:rPr>
        <w:t>.</w:t>
      </w:r>
    </w:p>
    <w:p w:rsidR="00C77CA0" w:rsidRDefault="00C77CA0" w:rsidP="00C77CA0">
      <w:pPr>
        <w:spacing w:line="480" w:lineRule="auto"/>
        <w:jc w:val="both"/>
        <w:rPr>
          <w:rFonts w:ascii="Arial" w:hAnsi="Arial" w:cs="Arial"/>
        </w:rPr>
      </w:pPr>
      <w:r>
        <w:rPr>
          <w:rFonts w:ascii="Arial" w:hAnsi="Arial" w:cs="Arial"/>
        </w:rPr>
        <w:t>La</w:t>
      </w:r>
      <w:r w:rsidRPr="003457BB">
        <w:rPr>
          <w:rFonts w:ascii="Arial" w:hAnsi="Arial" w:cs="Arial"/>
        </w:rPr>
        <w:t>s aplicaciones de la</w:t>
      </w:r>
      <w:r>
        <w:rPr>
          <w:rFonts w:ascii="Arial" w:hAnsi="Arial" w:cs="Arial"/>
        </w:rPr>
        <w:t xml:space="preserve"> estadís</w:t>
      </w:r>
      <w:r w:rsidRPr="003457BB">
        <w:rPr>
          <w:rFonts w:ascii="Arial" w:hAnsi="Arial" w:cs="Arial"/>
        </w:rPr>
        <w:t>tica a la investigación son importantes,</w:t>
      </w:r>
      <w:r>
        <w:rPr>
          <w:rFonts w:ascii="Arial" w:hAnsi="Arial" w:cs="Arial"/>
        </w:rPr>
        <w:t xml:space="preserve"> </w:t>
      </w:r>
      <w:r w:rsidRPr="003457BB">
        <w:rPr>
          <w:rFonts w:ascii="Arial" w:hAnsi="Arial" w:cs="Arial"/>
        </w:rPr>
        <w:t xml:space="preserve">teniendo en cuenta que cada vez </w:t>
      </w:r>
      <w:r>
        <w:rPr>
          <w:rFonts w:ascii="Arial" w:hAnsi="Arial" w:cs="Arial"/>
        </w:rPr>
        <w:t xml:space="preserve">es </w:t>
      </w:r>
      <w:r w:rsidRPr="003457BB">
        <w:rPr>
          <w:rFonts w:ascii="Arial" w:hAnsi="Arial" w:cs="Arial"/>
        </w:rPr>
        <w:t>más la cantidad de</w:t>
      </w:r>
      <w:r>
        <w:rPr>
          <w:rFonts w:ascii="Arial" w:hAnsi="Arial" w:cs="Arial"/>
        </w:rPr>
        <w:t xml:space="preserve"> </w:t>
      </w:r>
      <w:r w:rsidRPr="003457BB">
        <w:rPr>
          <w:rFonts w:ascii="Arial" w:hAnsi="Arial" w:cs="Arial"/>
        </w:rPr>
        <w:t>datos que se manejan y la variedad de análisis que</w:t>
      </w:r>
      <w:r>
        <w:rPr>
          <w:rFonts w:ascii="Arial" w:hAnsi="Arial" w:cs="Arial"/>
        </w:rPr>
        <w:t xml:space="preserve"> </w:t>
      </w:r>
      <w:r w:rsidRPr="003457BB">
        <w:rPr>
          <w:rFonts w:ascii="Arial" w:hAnsi="Arial" w:cs="Arial"/>
        </w:rPr>
        <w:t>se realizan rebasan la capacidad del cálculo manual</w:t>
      </w:r>
      <w:r>
        <w:rPr>
          <w:rFonts w:ascii="Arial" w:hAnsi="Arial" w:cs="Arial"/>
        </w:rPr>
        <w:t xml:space="preserve">. </w:t>
      </w:r>
    </w:p>
    <w:p w:rsidR="00C77CA0" w:rsidRDefault="00C77CA0" w:rsidP="00C77CA0">
      <w:pPr>
        <w:spacing w:line="480" w:lineRule="auto"/>
        <w:jc w:val="both"/>
        <w:rPr>
          <w:rFonts w:ascii="Arial" w:hAnsi="Arial" w:cs="Arial"/>
        </w:rPr>
      </w:pPr>
      <w:r>
        <w:rPr>
          <w:rFonts w:ascii="Arial" w:hAnsi="Arial" w:cs="Arial"/>
        </w:rPr>
        <w:lastRenderedPageBreak/>
        <w:t xml:space="preserve">La </w:t>
      </w:r>
      <w:r w:rsidRPr="003457BB">
        <w:rPr>
          <w:rFonts w:ascii="Arial" w:hAnsi="Arial" w:cs="Arial"/>
        </w:rPr>
        <w:t xml:space="preserve">característica básica </w:t>
      </w:r>
      <w:r>
        <w:rPr>
          <w:rFonts w:ascii="Arial" w:hAnsi="Arial" w:cs="Arial"/>
        </w:rPr>
        <w:t>de esta herramienta es que dispone</w:t>
      </w:r>
      <w:r w:rsidRPr="003457BB">
        <w:rPr>
          <w:rFonts w:ascii="Arial" w:hAnsi="Arial" w:cs="Arial"/>
        </w:rPr>
        <w:t xml:space="preserve"> de una</w:t>
      </w:r>
      <w:r>
        <w:rPr>
          <w:rFonts w:ascii="Arial" w:hAnsi="Arial" w:cs="Arial"/>
        </w:rPr>
        <w:t xml:space="preserve"> </w:t>
      </w:r>
      <w:r w:rsidRPr="003457BB">
        <w:rPr>
          <w:rFonts w:ascii="Arial" w:hAnsi="Arial" w:cs="Arial"/>
        </w:rPr>
        <w:t xml:space="preserve">hoja, que </w:t>
      </w:r>
      <w:r>
        <w:rPr>
          <w:rFonts w:ascii="Arial" w:hAnsi="Arial" w:cs="Arial"/>
        </w:rPr>
        <w:t xml:space="preserve">es similar a </w:t>
      </w:r>
      <w:r w:rsidRPr="003457BB">
        <w:rPr>
          <w:rFonts w:ascii="Arial" w:hAnsi="Arial" w:cs="Arial"/>
        </w:rPr>
        <w:t>una hoja de cálculo,</w:t>
      </w:r>
      <w:r>
        <w:rPr>
          <w:rFonts w:ascii="Arial" w:hAnsi="Arial" w:cs="Arial"/>
        </w:rPr>
        <w:t xml:space="preserve"> que permite</w:t>
      </w:r>
      <w:r w:rsidRPr="003457BB">
        <w:rPr>
          <w:rFonts w:ascii="Arial" w:hAnsi="Arial" w:cs="Arial"/>
        </w:rPr>
        <w:t xml:space="preserve"> la definición de variables actuando en las</w:t>
      </w:r>
      <w:r>
        <w:rPr>
          <w:rFonts w:ascii="Arial" w:hAnsi="Arial" w:cs="Arial"/>
        </w:rPr>
        <w:t xml:space="preserve"> </w:t>
      </w:r>
      <w:r w:rsidRPr="003457BB">
        <w:rPr>
          <w:rFonts w:ascii="Arial" w:hAnsi="Arial" w:cs="Arial"/>
        </w:rPr>
        <w:t>cabeceras de columnas, para posteriormente</w:t>
      </w:r>
      <w:r>
        <w:rPr>
          <w:rFonts w:ascii="Arial" w:hAnsi="Arial" w:cs="Arial"/>
        </w:rPr>
        <w:t xml:space="preserve"> </w:t>
      </w:r>
      <w:r w:rsidRPr="003457BB">
        <w:rPr>
          <w:rFonts w:ascii="Arial" w:hAnsi="Arial" w:cs="Arial"/>
        </w:rPr>
        <w:t>re</w:t>
      </w:r>
      <w:r>
        <w:rPr>
          <w:rFonts w:ascii="Arial" w:hAnsi="Arial" w:cs="Arial"/>
        </w:rPr>
        <w:t>gistrar los datos en las filas.</w:t>
      </w: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r>
        <w:rPr>
          <w:rFonts w:ascii="Arial" w:hAnsi="Arial" w:cs="Arial"/>
        </w:rPr>
        <w:t xml:space="preserve">Las ventajas del manejo de este software son varias, entre las primordiales tenemos, la optimización </w:t>
      </w:r>
      <w:r w:rsidRPr="00EF6F1C">
        <w:rPr>
          <w:rFonts w:ascii="Arial" w:hAnsi="Arial" w:cs="Arial"/>
        </w:rPr>
        <w:t>de</w:t>
      </w:r>
      <w:r>
        <w:rPr>
          <w:rFonts w:ascii="Arial" w:hAnsi="Arial" w:cs="Arial"/>
        </w:rPr>
        <w:t xml:space="preserve"> </w:t>
      </w:r>
      <w:r w:rsidRPr="00EF6F1C">
        <w:rPr>
          <w:rFonts w:ascii="Arial" w:hAnsi="Arial" w:cs="Arial"/>
        </w:rPr>
        <w:t>tiempo y esfuerzo,</w:t>
      </w:r>
      <w:r>
        <w:rPr>
          <w:rFonts w:ascii="Arial" w:hAnsi="Arial" w:cs="Arial"/>
        </w:rPr>
        <w:t xml:space="preserve"> </w:t>
      </w:r>
      <w:r w:rsidRPr="00EF6F1C">
        <w:rPr>
          <w:rFonts w:ascii="Arial" w:hAnsi="Arial" w:cs="Arial"/>
        </w:rPr>
        <w:t>realizando en segundos</w:t>
      </w:r>
      <w:r>
        <w:rPr>
          <w:rFonts w:ascii="Arial" w:hAnsi="Arial" w:cs="Arial"/>
        </w:rPr>
        <w:t xml:space="preserve"> </w:t>
      </w:r>
      <w:r w:rsidRPr="00EF6F1C">
        <w:rPr>
          <w:rFonts w:ascii="Arial" w:hAnsi="Arial" w:cs="Arial"/>
        </w:rPr>
        <w:t>un trabajo que requeriría</w:t>
      </w:r>
      <w:r>
        <w:rPr>
          <w:rFonts w:ascii="Arial" w:hAnsi="Arial" w:cs="Arial"/>
        </w:rPr>
        <w:t xml:space="preserve"> </w:t>
      </w:r>
      <w:r w:rsidRPr="00EF6F1C">
        <w:rPr>
          <w:rFonts w:ascii="Arial" w:hAnsi="Arial" w:cs="Arial"/>
        </w:rPr>
        <w:t>horas e incluso días</w:t>
      </w:r>
      <w:r>
        <w:rPr>
          <w:rFonts w:ascii="Arial" w:hAnsi="Arial" w:cs="Arial"/>
        </w:rPr>
        <w:t xml:space="preserve">, los </w:t>
      </w:r>
      <w:r w:rsidRPr="00EF6F1C">
        <w:rPr>
          <w:rFonts w:ascii="Arial" w:hAnsi="Arial" w:cs="Arial"/>
        </w:rPr>
        <w:t>cálculos</w:t>
      </w:r>
      <w:r>
        <w:rPr>
          <w:rFonts w:ascii="Arial" w:hAnsi="Arial" w:cs="Arial"/>
        </w:rPr>
        <w:t xml:space="preserve"> son </w:t>
      </w:r>
      <w:r w:rsidRPr="00EF6F1C">
        <w:rPr>
          <w:rFonts w:ascii="Arial" w:hAnsi="Arial" w:cs="Arial"/>
        </w:rPr>
        <w:t>más exactos, evitando</w:t>
      </w:r>
      <w:r>
        <w:rPr>
          <w:rFonts w:ascii="Arial" w:hAnsi="Arial" w:cs="Arial"/>
        </w:rPr>
        <w:t xml:space="preserve"> </w:t>
      </w:r>
      <w:r w:rsidRPr="00EF6F1C">
        <w:rPr>
          <w:rFonts w:ascii="Arial" w:hAnsi="Arial" w:cs="Arial"/>
        </w:rPr>
        <w:t>los redondeos y</w:t>
      </w:r>
      <w:r>
        <w:rPr>
          <w:rFonts w:ascii="Arial" w:hAnsi="Arial" w:cs="Arial"/>
        </w:rPr>
        <w:t xml:space="preserve"> </w:t>
      </w:r>
      <w:r w:rsidRPr="00EF6F1C">
        <w:rPr>
          <w:rFonts w:ascii="Arial" w:hAnsi="Arial" w:cs="Arial"/>
        </w:rPr>
        <w:t>aproximaciones del</w:t>
      </w:r>
      <w:r>
        <w:rPr>
          <w:rFonts w:ascii="Arial" w:hAnsi="Arial" w:cs="Arial"/>
        </w:rPr>
        <w:t xml:space="preserve"> cálculo manual, trabaja</w:t>
      </w:r>
      <w:r w:rsidRPr="00EF6F1C">
        <w:rPr>
          <w:rFonts w:ascii="Arial" w:hAnsi="Arial" w:cs="Arial"/>
        </w:rPr>
        <w:t xml:space="preserve"> con</w:t>
      </w:r>
      <w:r>
        <w:rPr>
          <w:rFonts w:ascii="Arial" w:hAnsi="Arial" w:cs="Arial"/>
        </w:rPr>
        <w:t xml:space="preserve"> grandes cantidades de </w:t>
      </w:r>
      <w:r w:rsidRPr="00EF6F1C">
        <w:rPr>
          <w:rFonts w:ascii="Arial" w:hAnsi="Arial" w:cs="Arial"/>
        </w:rPr>
        <w:t>datos, utilizando</w:t>
      </w:r>
      <w:r>
        <w:rPr>
          <w:rFonts w:ascii="Arial" w:hAnsi="Arial" w:cs="Arial"/>
        </w:rPr>
        <w:t xml:space="preserve"> </w:t>
      </w:r>
      <w:r w:rsidRPr="00EF6F1C">
        <w:rPr>
          <w:rFonts w:ascii="Arial" w:hAnsi="Arial" w:cs="Arial"/>
        </w:rPr>
        <w:t>muestras mayores e</w:t>
      </w:r>
      <w:r>
        <w:rPr>
          <w:rFonts w:ascii="Arial" w:hAnsi="Arial" w:cs="Arial"/>
        </w:rPr>
        <w:t xml:space="preserve"> </w:t>
      </w:r>
      <w:r w:rsidRPr="00EF6F1C">
        <w:rPr>
          <w:rFonts w:ascii="Arial" w:hAnsi="Arial" w:cs="Arial"/>
        </w:rPr>
        <w:t xml:space="preserve">incluyendo </w:t>
      </w:r>
      <w:r>
        <w:rPr>
          <w:rFonts w:ascii="Arial" w:hAnsi="Arial" w:cs="Arial"/>
        </w:rPr>
        <w:t xml:space="preserve">un sin fin de </w:t>
      </w:r>
      <w:r w:rsidRPr="00EF6F1C">
        <w:rPr>
          <w:rFonts w:ascii="Arial" w:hAnsi="Arial" w:cs="Arial"/>
        </w:rPr>
        <w:t>variables</w:t>
      </w:r>
      <w:r>
        <w:rPr>
          <w:rFonts w:ascii="Arial" w:hAnsi="Arial" w:cs="Arial"/>
        </w:rPr>
        <w:t xml:space="preserve">.  </w:t>
      </w: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b/>
        </w:rPr>
      </w:pPr>
      <w:r>
        <w:rPr>
          <w:rFonts w:ascii="Arial" w:hAnsi="Arial" w:cs="Arial"/>
        </w:rPr>
        <w:t>La principal desventaja es que las tablas en las que arroja los resultados, pueden llegar a ser un poco compleja al momento de la interpretación, para nuevos usuarios.</w:t>
      </w: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rPr>
      </w:pPr>
      <w:r>
        <w:rPr>
          <w:rFonts w:ascii="Arial" w:hAnsi="Arial" w:cs="Arial"/>
          <w:b/>
        </w:rPr>
        <w:t>2.1.2</w:t>
      </w:r>
      <w:r w:rsidRPr="006957FE">
        <w:rPr>
          <w:rFonts w:ascii="Arial" w:hAnsi="Arial" w:cs="Arial"/>
          <w:b/>
        </w:rPr>
        <w:t xml:space="preserve"> Media:</w:t>
      </w:r>
      <w:r w:rsidRPr="006957FE">
        <w:rPr>
          <w:rFonts w:ascii="Arial" w:hAnsi="Arial" w:cs="Arial"/>
        </w:rPr>
        <w:t xml:space="preserve"> Es uno de los principales </w:t>
      </w:r>
      <w:hyperlink r:id="rId7" w:tooltip="Estadístico" w:history="1">
        <w:r w:rsidRPr="006957FE">
          <w:rPr>
            <w:rFonts w:ascii="Arial" w:hAnsi="Arial" w:cs="Arial"/>
          </w:rPr>
          <w:t>estadísticos muestrales</w:t>
        </w:r>
      </w:hyperlink>
      <w:r w:rsidRPr="006957FE">
        <w:rPr>
          <w:rFonts w:ascii="Arial" w:hAnsi="Arial" w:cs="Arial"/>
        </w:rPr>
        <w:t>, no es más que la suma de todos los valores de una variable aleatoria dividida entre el número total de datos de los que se dispone.</w:t>
      </w:r>
    </w:p>
    <w:p w:rsidR="00C77CA0" w:rsidRPr="006957FE"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r w:rsidRPr="006957FE">
        <w:rPr>
          <w:rFonts w:ascii="Arial" w:hAnsi="Arial" w:cs="Arial"/>
        </w:rPr>
        <w:t xml:space="preserve">Expresada de forma más intuitiva, podemos decir que la media (aritmética) es la cantidad total de la variable distribuida a partes </w:t>
      </w:r>
      <w:r>
        <w:rPr>
          <w:rFonts w:ascii="Arial" w:hAnsi="Arial" w:cs="Arial"/>
        </w:rPr>
        <w:t xml:space="preserve">iguales entre cada observación. </w:t>
      </w:r>
    </w:p>
    <w:p w:rsidR="00C77CA0" w:rsidRDefault="00C77CA0" w:rsidP="00C77CA0">
      <w:pPr>
        <w:spacing w:line="480" w:lineRule="auto"/>
        <w:jc w:val="both"/>
        <w:rPr>
          <w:rFonts w:ascii="Arial" w:hAnsi="Arial" w:cs="Arial"/>
        </w:rPr>
      </w:pPr>
      <w:r w:rsidRPr="006957FE">
        <w:rPr>
          <w:rFonts w:ascii="Arial" w:hAnsi="Arial" w:cs="Arial"/>
        </w:rPr>
        <w:lastRenderedPageBreak/>
        <w:t>Así, dados los números a</w:t>
      </w:r>
      <w:r w:rsidRPr="006957FE">
        <w:rPr>
          <w:rFonts w:ascii="Arial" w:hAnsi="Arial" w:cs="Arial"/>
          <w:sz w:val="16"/>
          <w:szCs w:val="16"/>
        </w:rPr>
        <w:t>1</w:t>
      </w:r>
      <w:r w:rsidRPr="006957FE">
        <w:rPr>
          <w:rFonts w:ascii="Arial" w:hAnsi="Arial" w:cs="Arial"/>
        </w:rPr>
        <w:t>,a</w:t>
      </w:r>
      <w:r w:rsidRPr="006957FE">
        <w:rPr>
          <w:rFonts w:ascii="Arial" w:hAnsi="Arial" w:cs="Arial"/>
          <w:sz w:val="16"/>
          <w:szCs w:val="16"/>
        </w:rPr>
        <w:t>2</w:t>
      </w:r>
      <w:r w:rsidRPr="006957FE">
        <w:rPr>
          <w:rFonts w:ascii="Arial" w:hAnsi="Arial" w:cs="Arial"/>
        </w:rPr>
        <w:t>, ... , a</w:t>
      </w:r>
      <w:r w:rsidRPr="006957FE">
        <w:rPr>
          <w:rFonts w:ascii="Arial" w:hAnsi="Arial" w:cs="Arial"/>
          <w:sz w:val="16"/>
          <w:szCs w:val="16"/>
        </w:rPr>
        <w:t>n</w:t>
      </w:r>
      <w:r w:rsidRPr="006957FE">
        <w:rPr>
          <w:rFonts w:ascii="Arial" w:hAnsi="Arial" w:cs="Arial"/>
        </w:rPr>
        <w:t xml:space="preserve">, </w:t>
      </w:r>
      <w:r>
        <w:rPr>
          <w:rFonts w:ascii="Arial" w:hAnsi="Arial" w:cs="Arial"/>
        </w:rPr>
        <w:t xml:space="preserve">donde, </w:t>
      </w:r>
      <w:r w:rsidRPr="006957FE">
        <w:rPr>
          <w:rFonts w:ascii="Arial" w:hAnsi="Arial" w:cs="Arial"/>
        </w:rPr>
        <w:t>la media aritmética será igual a:</w:t>
      </w:r>
    </w:p>
    <w:p w:rsidR="00C77CA0" w:rsidRPr="009A75C2" w:rsidRDefault="00C77CA0" w:rsidP="00C77CA0">
      <w:pPr>
        <w:spacing w:line="480" w:lineRule="auto"/>
        <w:jc w:val="center"/>
        <w:rPr>
          <w:rFonts w:ascii="Arial" w:hAnsi="Arial" w:cs="Arial"/>
        </w:rPr>
      </w:pPr>
      <w:r w:rsidRPr="009A75C2">
        <w:rPr>
          <w:rFonts w:ascii="Arial" w:hAnsi="Arial" w:cs="Arial"/>
          <w:position w:val="-24"/>
        </w:rPr>
        <w:object w:dxaOrig="2760" w:dyaOrig="740">
          <v:shape id="_x0000_i1025" type="#_x0000_t75" style="width:210pt;height:57.75pt" o:ole="">
            <v:imagedata r:id="rId8" o:title=""/>
          </v:shape>
          <o:OLEObject Type="Embed" ProgID="Equation.3" ShapeID="_x0000_i1025" DrawAspect="Content" ObjectID="_1337764275" r:id="rId9"/>
        </w:object>
      </w:r>
    </w:p>
    <w:p w:rsidR="00C77CA0" w:rsidRDefault="00C77CA0" w:rsidP="00C77CA0">
      <w:pPr>
        <w:spacing w:line="480" w:lineRule="auto"/>
        <w:jc w:val="both"/>
        <w:rPr>
          <w:rFonts w:ascii="Arial" w:hAnsi="Arial" w:cs="Arial"/>
          <w:i/>
        </w:rPr>
      </w:pPr>
    </w:p>
    <w:p w:rsidR="00C77CA0" w:rsidRDefault="00C77CA0" w:rsidP="00C77CA0">
      <w:pPr>
        <w:spacing w:line="480" w:lineRule="auto"/>
        <w:jc w:val="both"/>
        <w:rPr>
          <w:rFonts w:ascii="Arial" w:hAnsi="Arial" w:cs="Arial"/>
        </w:rPr>
      </w:pPr>
      <w:r w:rsidRPr="006957FE">
        <w:rPr>
          <w:rFonts w:ascii="Arial" w:hAnsi="Arial" w:cs="Arial"/>
          <w:i/>
        </w:rPr>
        <w:t>n</w:t>
      </w:r>
      <w:r>
        <w:rPr>
          <w:rFonts w:ascii="Arial" w:hAnsi="Arial" w:cs="Arial"/>
        </w:rPr>
        <w:t xml:space="preserve"> representa el número de datos</w:t>
      </w:r>
    </w:p>
    <w:p w:rsidR="00C77CA0" w:rsidRDefault="00C77CA0" w:rsidP="00C77CA0">
      <w:pPr>
        <w:tabs>
          <w:tab w:val="left" w:pos="1620"/>
        </w:tabs>
        <w:spacing w:line="480" w:lineRule="auto"/>
        <w:jc w:val="both"/>
        <w:rPr>
          <w:rFonts w:ascii="Arial" w:hAnsi="Arial" w:cs="Arial"/>
          <w:b/>
        </w:rPr>
      </w:pPr>
    </w:p>
    <w:p w:rsidR="00C77CA0" w:rsidRDefault="00C77CA0" w:rsidP="00C77CA0">
      <w:pPr>
        <w:tabs>
          <w:tab w:val="left" w:pos="1620"/>
        </w:tabs>
        <w:spacing w:line="480" w:lineRule="auto"/>
        <w:jc w:val="both"/>
        <w:rPr>
          <w:rFonts w:ascii="Arial" w:hAnsi="Arial" w:cs="Arial"/>
        </w:rPr>
      </w:pPr>
      <w:r>
        <w:rPr>
          <w:rFonts w:ascii="Arial" w:hAnsi="Arial" w:cs="Arial"/>
          <w:b/>
        </w:rPr>
        <w:t>2.1</w:t>
      </w:r>
      <w:r w:rsidRPr="003A2FB6">
        <w:rPr>
          <w:rFonts w:ascii="Arial" w:hAnsi="Arial" w:cs="Arial"/>
          <w:b/>
        </w:rPr>
        <w:t>.</w:t>
      </w:r>
      <w:r>
        <w:rPr>
          <w:rFonts w:ascii="Arial" w:hAnsi="Arial" w:cs="Arial"/>
          <w:b/>
        </w:rPr>
        <w:t>3</w:t>
      </w:r>
      <w:r w:rsidRPr="003A2FB6">
        <w:rPr>
          <w:rFonts w:ascii="Arial" w:hAnsi="Arial" w:cs="Arial"/>
          <w:b/>
        </w:rPr>
        <w:t xml:space="preserve"> Varianza: </w:t>
      </w:r>
      <w:r w:rsidRPr="003A2FB6">
        <w:rPr>
          <w:rFonts w:ascii="Arial" w:hAnsi="Arial" w:cs="Arial"/>
        </w:rPr>
        <w:t xml:space="preserve">Es </w:t>
      </w:r>
      <w:r>
        <w:rPr>
          <w:rFonts w:ascii="Arial" w:hAnsi="Arial" w:cs="Arial"/>
        </w:rPr>
        <w:t>una medida de dispersión, m</w:t>
      </w:r>
      <w:r w:rsidRPr="009A75C2">
        <w:rPr>
          <w:rFonts w:ascii="Arial" w:hAnsi="Arial" w:cs="Arial"/>
        </w:rPr>
        <w:t>ide la distancia existente entre los valores de la ser</w:t>
      </w:r>
      <w:r>
        <w:rPr>
          <w:rFonts w:ascii="Arial" w:hAnsi="Arial" w:cs="Arial"/>
        </w:rPr>
        <w:t>ie y la media. Se calcula como la suma</w:t>
      </w:r>
      <w:r w:rsidRPr="009A75C2">
        <w:rPr>
          <w:rFonts w:ascii="Arial" w:hAnsi="Arial" w:cs="Arial"/>
        </w:rPr>
        <w:t xml:space="preserve"> de las diferencias al cuadrado entre cada valor y la media, multiplicadas por el número de veces que se ha repetido cada valor. El sumatorio obtenido se divide por el tamaño de la muestra.</w:t>
      </w:r>
    </w:p>
    <w:p w:rsidR="00C77CA0" w:rsidRPr="009A75C2" w:rsidRDefault="00C77CA0" w:rsidP="00C77CA0">
      <w:pPr>
        <w:tabs>
          <w:tab w:val="left" w:pos="1620"/>
        </w:tabs>
        <w:spacing w:line="480" w:lineRule="auto"/>
        <w:jc w:val="both"/>
        <w:rPr>
          <w:rFonts w:ascii="Arial" w:hAnsi="Arial" w:cs="Arial"/>
        </w:rPr>
      </w:pPr>
    </w:p>
    <w:p w:rsidR="00C77CA0" w:rsidRDefault="00C77CA0" w:rsidP="00C77CA0">
      <w:pPr>
        <w:spacing w:line="480" w:lineRule="auto"/>
        <w:jc w:val="center"/>
        <w:rPr>
          <w:rFonts w:ascii="Arial" w:hAnsi="Arial" w:cs="Arial"/>
        </w:rPr>
      </w:pPr>
      <w:r w:rsidRPr="007A4B81">
        <w:rPr>
          <w:rFonts w:ascii="Arial" w:hAnsi="Arial" w:cs="Arial"/>
          <w:position w:val="-24"/>
        </w:rPr>
        <w:object w:dxaOrig="1660" w:dyaOrig="800">
          <v:shape id="_x0000_i1026" type="#_x0000_t75" style="width:123.75pt;height:57.75pt" o:ole="">
            <v:imagedata r:id="rId10" o:title=""/>
          </v:shape>
          <o:OLEObject Type="Embed" ProgID="Equation.3" ShapeID="_x0000_i1026" DrawAspect="Content" ObjectID="_1337764276" r:id="rId11"/>
        </w:object>
      </w:r>
    </w:p>
    <w:p w:rsidR="00C77CA0" w:rsidRDefault="00C77CA0" w:rsidP="00C77CA0">
      <w:pPr>
        <w:spacing w:line="480" w:lineRule="auto"/>
        <w:rPr>
          <w:rFonts w:ascii="Arial" w:hAnsi="Arial" w:cs="Arial"/>
        </w:rPr>
      </w:pPr>
    </w:p>
    <w:p w:rsidR="00C77CA0" w:rsidRPr="009A75C2" w:rsidRDefault="00C77CA0" w:rsidP="00C77CA0">
      <w:pPr>
        <w:spacing w:line="480" w:lineRule="auto"/>
        <w:rPr>
          <w:rFonts w:ascii="Arial" w:hAnsi="Arial" w:cs="Arial"/>
        </w:rPr>
      </w:pPr>
      <w:r w:rsidRPr="009A75C2">
        <w:rPr>
          <w:rFonts w:ascii="Arial" w:hAnsi="Arial" w:cs="Arial"/>
        </w:rPr>
        <w:t>La varianz</w:t>
      </w:r>
      <w:r>
        <w:rPr>
          <w:rFonts w:ascii="Arial" w:hAnsi="Arial" w:cs="Arial"/>
        </w:rPr>
        <w:t>a siempre será mayor que cero, m</w:t>
      </w:r>
      <w:r w:rsidRPr="009A75C2">
        <w:rPr>
          <w:rFonts w:ascii="Arial" w:hAnsi="Arial" w:cs="Arial"/>
        </w:rPr>
        <w:t>ientras más se aproxima a cero, más concentrados están los valores de la serie alrededor de la media. Por el contrario, mientras mayor sea la varianza, más dispersos están.</w:t>
      </w:r>
    </w:p>
    <w:p w:rsidR="00C77CA0" w:rsidRDefault="00C77CA0" w:rsidP="00C77CA0">
      <w:pPr>
        <w:spacing w:line="480" w:lineRule="auto"/>
        <w:rPr>
          <w:rFonts w:ascii="Arial" w:hAnsi="Arial" w:cs="Arial"/>
        </w:rPr>
      </w:pPr>
      <w:r>
        <w:rPr>
          <w:rFonts w:ascii="Arial" w:hAnsi="Arial" w:cs="Arial"/>
        </w:rPr>
        <w:t>La d</w:t>
      </w:r>
      <w:r w:rsidRPr="009A75C2">
        <w:rPr>
          <w:rFonts w:ascii="Arial" w:hAnsi="Arial" w:cs="Arial"/>
        </w:rPr>
        <w:t>esviación típica</w:t>
      </w:r>
      <w:r>
        <w:rPr>
          <w:rFonts w:ascii="Arial" w:hAnsi="Arial" w:cs="Arial"/>
        </w:rPr>
        <w:t xml:space="preserve">, es la </w:t>
      </w:r>
      <w:r w:rsidRPr="009A75C2">
        <w:rPr>
          <w:rFonts w:ascii="Arial" w:hAnsi="Arial" w:cs="Arial"/>
        </w:rPr>
        <w:t>raíz cuadrada de la varianza.</w:t>
      </w:r>
    </w:p>
    <w:p w:rsidR="00C77CA0" w:rsidRDefault="00C77CA0" w:rsidP="00C77CA0">
      <w:pPr>
        <w:spacing w:line="480" w:lineRule="auto"/>
        <w:rPr>
          <w:rFonts w:ascii="Arial" w:hAnsi="Arial" w:cs="Arial"/>
        </w:rPr>
      </w:pPr>
    </w:p>
    <w:p w:rsidR="00C77CA0" w:rsidRPr="007A4B81" w:rsidRDefault="00C77CA0" w:rsidP="00C77CA0">
      <w:pPr>
        <w:spacing w:line="480" w:lineRule="auto"/>
        <w:jc w:val="center"/>
        <w:rPr>
          <w:rFonts w:ascii="Arial" w:hAnsi="Arial" w:cs="Arial"/>
        </w:rPr>
      </w:pPr>
      <w:r w:rsidRPr="007A4B81">
        <w:rPr>
          <w:position w:val="-8"/>
        </w:rPr>
        <w:object w:dxaOrig="920" w:dyaOrig="380">
          <v:shape id="_x0000_i1027" type="#_x0000_t75" style="width:66pt;height:28.5pt" o:ole="">
            <v:imagedata r:id="rId12" o:title=""/>
          </v:shape>
          <o:OLEObject Type="Embed" ProgID="Equation.3" ShapeID="_x0000_i1027" DrawAspect="Content" ObjectID="_1337764277" r:id="rId13"/>
        </w:object>
      </w:r>
    </w:p>
    <w:p w:rsidR="00C77CA0" w:rsidRDefault="00C77CA0" w:rsidP="00C77CA0">
      <w:pPr>
        <w:tabs>
          <w:tab w:val="left" w:pos="1620"/>
          <w:tab w:val="num" w:pos="3600"/>
        </w:tabs>
        <w:spacing w:line="480" w:lineRule="auto"/>
        <w:jc w:val="both"/>
        <w:rPr>
          <w:rFonts w:ascii="Arial" w:hAnsi="Arial" w:cs="Arial"/>
        </w:rPr>
      </w:pPr>
      <w:r>
        <w:rPr>
          <w:rFonts w:ascii="Arial" w:hAnsi="Arial" w:cs="Arial"/>
          <w:b/>
        </w:rPr>
        <w:lastRenderedPageBreak/>
        <w:t xml:space="preserve">2.1.4 </w:t>
      </w:r>
      <w:r w:rsidRPr="002B26C3">
        <w:rPr>
          <w:rFonts w:ascii="Arial" w:hAnsi="Arial" w:cs="Arial"/>
          <w:b/>
        </w:rPr>
        <w:t>Mediana</w:t>
      </w:r>
      <w:r>
        <w:rPr>
          <w:rFonts w:ascii="Arial" w:hAnsi="Arial" w:cs="Arial"/>
          <w:b/>
        </w:rPr>
        <w:t xml:space="preserve">: </w:t>
      </w:r>
      <w:r>
        <w:rPr>
          <w:rFonts w:ascii="Tahoma" w:hAnsi="Tahoma" w:cs="Tahoma"/>
          <w:color w:val="000000"/>
        </w:rPr>
        <w:t>S</w:t>
      </w:r>
      <w:r w:rsidRPr="005A6B7D">
        <w:rPr>
          <w:rFonts w:ascii="Tahoma" w:hAnsi="Tahoma" w:cs="Tahoma"/>
          <w:color w:val="000000"/>
        </w:rPr>
        <w:t>e define como aquel valor de la variable tal que, supuestos ordenados los valores de ésta en orden creciente, la mitad son menores o iguales y la otra mitad mayores o iguales</w:t>
      </w:r>
      <w:r>
        <w:rPr>
          <w:rFonts w:ascii="Tahoma" w:hAnsi="Tahoma" w:cs="Tahoma"/>
          <w:color w:val="000000"/>
        </w:rPr>
        <w:t>.</w:t>
      </w:r>
      <w:r w:rsidRPr="005A6B7D">
        <w:rPr>
          <w:rFonts w:ascii="Tahoma" w:hAnsi="Tahoma" w:cs="Tahoma"/>
          <w:color w:val="000000"/>
        </w:rPr>
        <w:t xml:space="preserve"> </w:t>
      </w:r>
      <w:r w:rsidRPr="00B31FB3">
        <w:rPr>
          <w:rFonts w:ascii="Arial" w:hAnsi="Arial" w:cs="Arial"/>
        </w:rPr>
        <w:t>Corresponde al percentil 50%. Es decir, la mediana hace que haya un 50% de valores muestrales inferiores a ella y un 50% de valores muestrales superiores a ella.</w:t>
      </w:r>
      <w:r>
        <w:rPr>
          <w:rFonts w:ascii="Arial" w:hAnsi="Arial" w:cs="Arial"/>
        </w:rPr>
        <w:t xml:space="preserve">  </w:t>
      </w:r>
    </w:p>
    <w:p w:rsidR="00C77CA0" w:rsidRDefault="00C77CA0" w:rsidP="00C77CA0">
      <w:pPr>
        <w:tabs>
          <w:tab w:val="left" w:pos="1620"/>
          <w:tab w:val="num" w:pos="3600"/>
        </w:tabs>
        <w:spacing w:line="480" w:lineRule="auto"/>
        <w:jc w:val="both"/>
        <w:rPr>
          <w:rFonts w:ascii="Arial" w:hAnsi="Arial" w:cs="Arial"/>
          <w:b/>
        </w:rPr>
      </w:pPr>
    </w:p>
    <w:p w:rsidR="00C77CA0" w:rsidRPr="00430EC5" w:rsidRDefault="00C77CA0" w:rsidP="00C77CA0">
      <w:pPr>
        <w:tabs>
          <w:tab w:val="left" w:pos="1620"/>
          <w:tab w:val="num" w:pos="3600"/>
        </w:tabs>
        <w:spacing w:line="480" w:lineRule="auto"/>
        <w:jc w:val="both"/>
        <w:rPr>
          <w:rFonts w:ascii="Arial" w:hAnsi="Arial" w:cs="Arial"/>
        </w:rPr>
      </w:pPr>
      <w:r>
        <w:rPr>
          <w:rFonts w:ascii="Arial" w:hAnsi="Arial" w:cs="Arial"/>
          <w:b/>
        </w:rPr>
        <w:t xml:space="preserve">2.1.5 </w:t>
      </w:r>
      <w:r w:rsidRPr="002B26C3">
        <w:rPr>
          <w:rFonts w:ascii="Arial" w:hAnsi="Arial" w:cs="Arial"/>
          <w:b/>
        </w:rPr>
        <w:t>Moda</w:t>
      </w:r>
      <w:r>
        <w:rPr>
          <w:rFonts w:ascii="Arial" w:hAnsi="Arial" w:cs="Arial"/>
          <w:b/>
        </w:rPr>
        <w:t xml:space="preserve">: </w:t>
      </w:r>
      <w:r w:rsidRPr="00430EC5">
        <w:rPr>
          <w:rFonts w:ascii="Arial" w:hAnsi="Arial" w:cs="Arial"/>
        </w:rPr>
        <w:t>Es el valor que cuenta con una mayor frecuencia en una distribución de datos.</w:t>
      </w:r>
      <w:r w:rsidRPr="00AC4585">
        <w:rPr>
          <w:rFonts w:ascii="Tahoma" w:hAnsi="Tahoma" w:cs="Tahoma"/>
          <w:color w:val="000000"/>
        </w:rPr>
        <w:t xml:space="preserve"> </w:t>
      </w:r>
      <w:r w:rsidRPr="005A6B7D">
        <w:rPr>
          <w:rFonts w:ascii="Tahoma" w:hAnsi="Tahoma" w:cs="Tahoma"/>
          <w:color w:val="000000"/>
        </w:rPr>
        <w:t>Una distribución puede tener más de una moda o no tener ninguna</w:t>
      </w:r>
      <w:r>
        <w:rPr>
          <w:rFonts w:ascii="Tahoma" w:hAnsi="Tahoma" w:cs="Tahoma"/>
          <w:color w:val="000000"/>
        </w:rPr>
        <w:t>.</w:t>
      </w:r>
    </w:p>
    <w:p w:rsidR="00C77CA0" w:rsidRDefault="00C77CA0" w:rsidP="00C77CA0">
      <w:pPr>
        <w:tabs>
          <w:tab w:val="left" w:pos="540"/>
          <w:tab w:val="left" w:pos="1620"/>
        </w:tabs>
        <w:spacing w:line="480" w:lineRule="auto"/>
        <w:jc w:val="both"/>
        <w:rPr>
          <w:rFonts w:ascii="Arial" w:hAnsi="Arial" w:cs="Arial"/>
          <w:b/>
        </w:rPr>
      </w:pPr>
    </w:p>
    <w:p w:rsidR="00C77CA0" w:rsidRDefault="00C77CA0" w:rsidP="00C77CA0">
      <w:pPr>
        <w:spacing w:line="480" w:lineRule="auto"/>
        <w:jc w:val="both"/>
        <w:rPr>
          <w:rFonts w:ascii="Arial" w:hAnsi="Arial" w:cs="Arial"/>
        </w:rPr>
      </w:pPr>
      <w:r>
        <w:rPr>
          <w:rFonts w:ascii="Arial" w:hAnsi="Arial" w:cs="Arial"/>
          <w:b/>
        </w:rPr>
        <w:t xml:space="preserve">2.1.6 Rango: </w:t>
      </w:r>
      <w:r w:rsidRPr="00117A39">
        <w:rPr>
          <w:rFonts w:ascii="Arial" w:hAnsi="Arial" w:cs="Arial"/>
        </w:rPr>
        <w:t>Se denomina amplitud a la medida de variabilidad que surge de la diferencia entre el valor máximo y mínimo del conjunto de datos.</w:t>
      </w:r>
      <w:r>
        <w:rPr>
          <w:rFonts w:ascii="Arial" w:hAnsi="Arial" w:cs="Arial"/>
        </w:rPr>
        <w:t xml:space="preserve"> </w:t>
      </w:r>
      <w:r w:rsidRPr="00117A39">
        <w:rPr>
          <w:rFonts w:ascii="Arial" w:hAnsi="Arial" w:cs="Arial"/>
        </w:rPr>
        <w:t>Depende de los valores extremos, su uso es sólo satisfactorio para un conjunto pequeño de datos.</w:t>
      </w:r>
      <w:r>
        <w:rPr>
          <w:rFonts w:ascii="Arial" w:hAnsi="Arial" w:cs="Arial"/>
        </w:rPr>
        <w:t xml:space="preserve"> U</w:t>
      </w:r>
      <w:r w:rsidRPr="005D541D">
        <w:rPr>
          <w:rFonts w:ascii="Arial" w:hAnsi="Arial" w:cs="Arial"/>
        </w:rPr>
        <w:t>n valor grande puede indicar mucha dispersión o la</w:t>
      </w:r>
      <w:r>
        <w:rPr>
          <w:rFonts w:ascii="Arial" w:hAnsi="Arial" w:cs="Arial"/>
        </w:rPr>
        <w:t xml:space="preserve"> </w:t>
      </w:r>
      <w:r w:rsidRPr="005D541D">
        <w:rPr>
          <w:rFonts w:ascii="Arial" w:hAnsi="Arial" w:cs="Arial"/>
        </w:rPr>
        <w:t>existencia de valores extremos</w:t>
      </w:r>
      <w:r>
        <w:rPr>
          <w:rFonts w:ascii="Arial" w:hAnsi="Arial" w:cs="Arial"/>
        </w:rPr>
        <w:t>.</w:t>
      </w:r>
    </w:p>
    <w:p w:rsidR="00C77CA0" w:rsidRPr="005D541D" w:rsidRDefault="00C77CA0" w:rsidP="00C77CA0">
      <w:pPr>
        <w:rPr>
          <w:rFonts w:ascii="Arial" w:hAnsi="Arial" w:cs="Arial"/>
        </w:rPr>
      </w:pPr>
    </w:p>
    <w:p w:rsidR="00C77CA0" w:rsidRDefault="00C77CA0" w:rsidP="00C77CA0">
      <w:pPr>
        <w:spacing w:line="480" w:lineRule="auto"/>
        <w:jc w:val="both"/>
        <w:rPr>
          <w:rFonts w:ascii="Arial" w:hAnsi="Arial" w:cs="Arial"/>
          <w:b/>
        </w:rPr>
      </w:pPr>
    </w:p>
    <w:p w:rsidR="00C77CA0" w:rsidRPr="00117A39" w:rsidRDefault="00C77CA0" w:rsidP="00C77CA0">
      <w:pPr>
        <w:spacing w:line="480" w:lineRule="auto"/>
        <w:jc w:val="both"/>
        <w:rPr>
          <w:rFonts w:ascii="Arial" w:hAnsi="Arial" w:cs="Arial"/>
        </w:rPr>
      </w:pPr>
      <w:r>
        <w:rPr>
          <w:rFonts w:ascii="Arial" w:hAnsi="Arial" w:cs="Arial"/>
          <w:b/>
        </w:rPr>
        <w:t>2.1.7</w:t>
      </w:r>
      <w:r w:rsidRPr="00117A39">
        <w:rPr>
          <w:rFonts w:ascii="Arial" w:hAnsi="Arial" w:cs="Arial"/>
          <w:b/>
        </w:rPr>
        <w:t xml:space="preserve"> Cor</w:t>
      </w:r>
      <w:r>
        <w:rPr>
          <w:rFonts w:ascii="Arial" w:hAnsi="Arial" w:cs="Arial"/>
          <w:b/>
        </w:rPr>
        <w:t>relación</w:t>
      </w:r>
      <w:r w:rsidRPr="00117A39">
        <w:rPr>
          <w:rFonts w:ascii="Arial" w:hAnsi="Arial" w:cs="Arial"/>
          <w:b/>
        </w:rPr>
        <w:t>:</w:t>
      </w:r>
      <w:r w:rsidRPr="00117A39">
        <w:rPr>
          <w:rFonts w:ascii="Arial" w:hAnsi="Arial" w:cs="Arial"/>
        </w:rPr>
        <w:t xml:space="preserve"> Se entiende por corre</w:t>
      </w:r>
      <w:r>
        <w:rPr>
          <w:rFonts w:ascii="Arial" w:hAnsi="Arial" w:cs="Arial"/>
        </w:rPr>
        <w:t>lación al tipo de relación que existente entre dos variables, estas pueden ser lineales, no lineal, cuadráticas, etc.</w:t>
      </w:r>
    </w:p>
    <w:p w:rsidR="00C77CA0" w:rsidRDefault="00C77CA0" w:rsidP="00C77CA0">
      <w:pPr>
        <w:tabs>
          <w:tab w:val="left" w:pos="1620"/>
        </w:tabs>
        <w:spacing w:line="480" w:lineRule="auto"/>
        <w:jc w:val="both"/>
        <w:rPr>
          <w:rFonts w:ascii="Arial" w:hAnsi="Arial" w:cs="Arial"/>
        </w:rPr>
      </w:pPr>
    </w:p>
    <w:p w:rsidR="00C77CA0" w:rsidRPr="00C1307E" w:rsidRDefault="00C77CA0" w:rsidP="00C77CA0">
      <w:pPr>
        <w:tabs>
          <w:tab w:val="left" w:pos="1620"/>
        </w:tabs>
        <w:spacing w:line="480" w:lineRule="auto"/>
        <w:jc w:val="both"/>
        <w:rPr>
          <w:rFonts w:ascii="Arial" w:hAnsi="Arial" w:cs="Arial"/>
          <w:b/>
        </w:rPr>
      </w:pPr>
      <w:r>
        <w:rPr>
          <w:rFonts w:ascii="Arial" w:hAnsi="Arial" w:cs="Arial"/>
          <w:b/>
        </w:rPr>
        <w:t xml:space="preserve">2.1.8 </w:t>
      </w:r>
      <w:r w:rsidRPr="006E5519">
        <w:rPr>
          <w:rFonts w:ascii="Arial" w:hAnsi="Arial" w:cs="Arial"/>
          <w:b/>
        </w:rPr>
        <w:t>Percentiles</w:t>
      </w:r>
      <w:r>
        <w:rPr>
          <w:rFonts w:ascii="Arial" w:hAnsi="Arial" w:cs="Arial"/>
          <w:b/>
        </w:rPr>
        <w:t xml:space="preserve">: </w:t>
      </w:r>
      <w:r w:rsidRPr="00D6189C">
        <w:rPr>
          <w:rFonts w:ascii="Arial" w:hAnsi="Arial" w:cs="Arial"/>
        </w:rPr>
        <w:t xml:space="preserve">Un percentil 90% corresponde a un valor que divide a la muestra en dos, de forma que hay un 90% de valores muestrales inferiores a </w:t>
      </w:r>
      <w:r w:rsidRPr="00D6189C">
        <w:rPr>
          <w:rFonts w:ascii="Arial" w:hAnsi="Arial" w:cs="Arial"/>
        </w:rPr>
        <w:lastRenderedPageBreak/>
        <w:t>éste, y un 10% de valores muestrales superiores a éste. Los percentiles 25%, 50%, 75% son el primer, segundo y tercer cuartil respectivamente</w:t>
      </w:r>
      <w:r>
        <w:rPr>
          <w:rFonts w:ascii="Arial" w:hAnsi="Arial" w:cs="Arial"/>
        </w:rPr>
        <w:t>.</w:t>
      </w:r>
    </w:p>
    <w:p w:rsidR="00C77CA0" w:rsidRDefault="00C77CA0" w:rsidP="00C77CA0">
      <w:pPr>
        <w:spacing w:line="480" w:lineRule="auto"/>
        <w:jc w:val="both"/>
        <w:rPr>
          <w:rFonts w:ascii="Arial" w:hAnsi="Arial" w:cs="Arial"/>
          <w:b/>
          <w:lang w:val="es-EC"/>
        </w:rPr>
      </w:pPr>
    </w:p>
    <w:p w:rsidR="00C77CA0" w:rsidRPr="0055501A" w:rsidRDefault="00C77CA0" w:rsidP="00C77CA0">
      <w:pPr>
        <w:spacing w:line="480" w:lineRule="auto"/>
        <w:jc w:val="both"/>
        <w:rPr>
          <w:rFonts w:ascii="Arial" w:hAnsi="Arial" w:cs="Arial"/>
        </w:rPr>
      </w:pPr>
      <w:r>
        <w:rPr>
          <w:rFonts w:ascii="Arial" w:hAnsi="Arial" w:cs="Arial"/>
          <w:b/>
        </w:rPr>
        <w:t>2.1.9 Análisis de correspondencia s</w:t>
      </w:r>
      <w:r w:rsidRPr="007A5FE4">
        <w:rPr>
          <w:rFonts w:ascii="Arial" w:hAnsi="Arial" w:cs="Arial"/>
          <w:b/>
        </w:rPr>
        <w:t>imple</w:t>
      </w:r>
      <w:r>
        <w:rPr>
          <w:rFonts w:ascii="Arial" w:hAnsi="Arial" w:cs="Arial"/>
          <w:b/>
        </w:rPr>
        <w:t xml:space="preserve">: </w:t>
      </w:r>
      <w:r>
        <w:rPr>
          <w:rFonts w:ascii="Arial" w:hAnsi="Arial" w:cs="Arial"/>
        </w:rPr>
        <w:t>Este</w:t>
      </w:r>
      <w:r w:rsidRPr="0055501A">
        <w:rPr>
          <w:rFonts w:ascii="Arial" w:hAnsi="Arial" w:cs="Arial"/>
        </w:rPr>
        <w:t xml:space="preserve"> parte de un método multivariante eminentemente descriptivo, es una herramienta muy útil para investigar, el objetivo de este análisis es establecer relacione</w:t>
      </w:r>
      <w:r>
        <w:rPr>
          <w:rFonts w:ascii="Arial" w:hAnsi="Arial" w:cs="Arial"/>
        </w:rPr>
        <w:t>s entre variables</w:t>
      </w:r>
      <w:r w:rsidRPr="0055501A">
        <w:rPr>
          <w:rFonts w:ascii="Arial" w:hAnsi="Arial" w:cs="Arial"/>
        </w:rPr>
        <w:t xml:space="preserve">. </w:t>
      </w:r>
    </w:p>
    <w:p w:rsidR="00C77CA0" w:rsidRDefault="00C77CA0" w:rsidP="00C77CA0">
      <w:pPr>
        <w:pStyle w:val="Ttulo2"/>
        <w:spacing w:line="480" w:lineRule="auto"/>
        <w:jc w:val="both"/>
        <w:rPr>
          <w:b w:val="0"/>
          <w:i w:val="0"/>
          <w:sz w:val="24"/>
          <w:szCs w:val="24"/>
        </w:rPr>
      </w:pPr>
      <w:r w:rsidRPr="0055501A">
        <w:rPr>
          <w:i w:val="0"/>
          <w:sz w:val="24"/>
          <w:szCs w:val="24"/>
        </w:rPr>
        <w:t>2.1.</w:t>
      </w:r>
      <w:r>
        <w:rPr>
          <w:i w:val="0"/>
          <w:sz w:val="24"/>
          <w:szCs w:val="24"/>
        </w:rPr>
        <w:t>10</w:t>
      </w:r>
      <w:r w:rsidRPr="0055501A">
        <w:rPr>
          <w:i w:val="0"/>
          <w:sz w:val="24"/>
          <w:szCs w:val="24"/>
        </w:rPr>
        <w:t xml:space="preserve"> Diagrama de caja: </w:t>
      </w:r>
      <w:r w:rsidRPr="009C03D4">
        <w:rPr>
          <w:b w:val="0"/>
          <w:i w:val="0"/>
          <w:sz w:val="24"/>
          <w:szCs w:val="24"/>
        </w:rPr>
        <w:t>El diagrama de caja proporciona información completa visual sobre cómo se distribuyen los datos.  Es un gráfico que suministra información sobre la mediana (o media), sobre el 50% y 90% de los datos, sobre la existencia de empresas con ratios atípicos, así como de la simetría de la distribución.</w:t>
      </w:r>
    </w:p>
    <w:p w:rsidR="00C77CA0" w:rsidRPr="00CC2FF8" w:rsidRDefault="00C77CA0" w:rsidP="00C77CA0"/>
    <w:p w:rsidR="00C77CA0" w:rsidRDefault="00C77CA0" w:rsidP="00C77CA0">
      <w:pPr>
        <w:spacing w:line="480" w:lineRule="auto"/>
        <w:jc w:val="both"/>
        <w:rPr>
          <w:rFonts w:ascii="Arial" w:hAnsi="Arial" w:cs="Arial"/>
        </w:rPr>
      </w:pPr>
      <w:r>
        <w:rPr>
          <w:rFonts w:ascii="Arial" w:hAnsi="Arial" w:cs="Arial"/>
          <w:b/>
          <w:lang w:val="es-EC"/>
        </w:rPr>
        <w:t>2.1.11 Diagrama de b</w:t>
      </w:r>
      <w:r w:rsidRPr="00730B29">
        <w:rPr>
          <w:rFonts w:ascii="Arial" w:hAnsi="Arial" w:cs="Arial"/>
          <w:b/>
          <w:lang w:val="es-EC"/>
        </w:rPr>
        <w:t>arras</w:t>
      </w:r>
      <w:r>
        <w:rPr>
          <w:rFonts w:ascii="Arial" w:hAnsi="Arial" w:cs="Arial"/>
          <w:b/>
          <w:lang w:val="es-EC"/>
        </w:rPr>
        <w:t xml:space="preserve">: </w:t>
      </w:r>
      <w:r w:rsidRPr="00487706">
        <w:rPr>
          <w:rFonts w:ascii="Arial" w:hAnsi="Arial" w:cs="Arial"/>
        </w:rPr>
        <w:t>Un gráfico de barras muestra la distribución de frecuencia con un gran impacto visual permitiendo compara lo que da el proceso con respecto a las especificaciones o políticas establecidas o bien indicar los problemas obtenidos en la recolección de datos</w:t>
      </w:r>
      <w:r>
        <w:rPr>
          <w:rFonts w:ascii="Arial" w:hAnsi="Arial" w:cs="Arial"/>
        </w:rPr>
        <w:t>.</w:t>
      </w:r>
    </w:p>
    <w:p w:rsidR="00C77CA0" w:rsidRPr="00CC2FF8" w:rsidRDefault="00C77CA0" w:rsidP="00C77CA0"/>
    <w:p w:rsidR="00C77CA0" w:rsidRDefault="00C77CA0" w:rsidP="00C77CA0">
      <w:pPr>
        <w:spacing w:line="480" w:lineRule="auto"/>
        <w:jc w:val="both"/>
        <w:rPr>
          <w:rFonts w:ascii="Arial" w:hAnsi="Arial" w:cs="Arial"/>
          <w:b/>
        </w:rPr>
      </w:pPr>
    </w:p>
    <w:p w:rsidR="00C77CA0" w:rsidRPr="00EA0BA5" w:rsidRDefault="00C77CA0" w:rsidP="00C77CA0">
      <w:pPr>
        <w:spacing w:line="480" w:lineRule="auto"/>
        <w:jc w:val="both"/>
        <w:rPr>
          <w:rFonts w:ascii="Arial" w:hAnsi="Arial" w:cs="Arial"/>
          <w:b/>
        </w:rPr>
      </w:pPr>
      <w:r>
        <w:rPr>
          <w:rFonts w:ascii="Arial" w:hAnsi="Arial" w:cs="Arial"/>
          <w:b/>
        </w:rPr>
        <w:t>2.2. Análisis f</w:t>
      </w:r>
      <w:r w:rsidRPr="001B0AD0">
        <w:rPr>
          <w:rFonts w:ascii="Arial" w:hAnsi="Arial" w:cs="Arial"/>
          <w:b/>
        </w:rPr>
        <w:t>inanciero</w:t>
      </w:r>
    </w:p>
    <w:p w:rsidR="00C77CA0" w:rsidRDefault="00C77CA0" w:rsidP="00C77CA0">
      <w:pPr>
        <w:spacing w:line="480" w:lineRule="auto"/>
        <w:jc w:val="both"/>
        <w:rPr>
          <w:rFonts w:ascii="Arial" w:hAnsi="Arial" w:cs="Arial"/>
        </w:rPr>
      </w:pPr>
      <w:r>
        <w:rPr>
          <w:rFonts w:ascii="Arial" w:hAnsi="Arial" w:cs="Arial"/>
        </w:rPr>
        <w:t>E</w:t>
      </w:r>
      <w:r w:rsidRPr="00F35AE3">
        <w:rPr>
          <w:rFonts w:ascii="Arial" w:hAnsi="Arial" w:cs="Arial"/>
        </w:rPr>
        <w:t>s el estudio de las relaciones y tendencias que nos servirán de ayuda para determinar si la situación financiera, los resultados de la operación y el progreso económico de una empresa es satisfactoria o no.</w:t>
      </w:r>
    </w:p>
    <w:p w:rsidR="00C77CA0" w:rsidRPr="00DD38D4" w:rsidRDefault="00C77CA0" w:rsidP="00C77CA0">
      <w:pPr>
        <w:spacing w:line="480" w:lineRule="auto"/>
        <w:jc w:val="both"/>
        <w:rPr>
          <w:rFonts w:ascii="Arial" w:hAnsi="Arial" w:cs="Arial"/>
        </w:rPr>
      </w:pPr>
      <w:r>
        <w:rPr>
          <w:rFonts w:ascii="Arial" w:hAnsi="Arial" w:cs="Arial"/>
          <w:b/>
        </w:rPr>
        <w:lastRenderedPageBreak/>
        <w:t>2.2.1 Secuencia del análisis f</w:t>
      </w:r>
      <w:r w:rsidRPr="001B0AD0">
        <w:rPr>
          <w:rFonts w:ascii="Arial" w:hAnsi="Arial" w:cs="Arial"/>
          <w:b/>
        </w:rPr>
        <w:t>inanciero</w:t>
      </w:r>
    </w:p>
    <w:p w:rsidR="00C77CA0" w:rsidRPr="00F35AE3" w:rsidRDefault="00C77CA0" w:rsidP="00C77CA0">
      <w:pPr>
        <w:numPr>
          <w:ilvl w:val="0"/>
          <w:numId w:val="36"/>
        </w:numPr>
        <w:spacing w:line="480" w:lineRule="auto"/>
        <w:rPr>
          <w:rFonts w:ascii="Arial" w:hAnsi="Arial" w:cs="Arial"/>
        </w:rPr>
      </w:pPr>
      <w:r w:rsidRPr="00F35AE3">
        <w:rPr>
          <w:rFonts w:ascii="Arial" w:hAnsi="Arial" w:cs="Arial"/>
        </w:rPr>
        <w:t>Seleccionar la información relevante</w:t>
      </w:r>
    </w:p>
    <w:p w:rsidR="00C77CA0" w:rsidRPr="00F35AE3" w:rsidRDefault="00C77CA0" w:rsidP="00C77CA0">
      <w:pPr>
        <w:numPr>
          <w:ilvl w:val="0"/>
          <w:numId w:val="36"/>
        </w:numPr>
        <w:spacing w:line="480" w:lineRule="auto"/>
        <w:rPr>
          <w:rFonts w:ascii="Arial" w:hAnsi="Arial" w:cs="Arial"/>
        </w:rPr>
      </w:pPr>
      <w:r w:rsidRPr="00F35AE3">
        <w:rPr>
          <w:rFonts w:ascii="Arial" w:hAnsi="Arial" w:cs="Arial"/>
        </w:rPr>
        <w:t>Relacionar la información seleccionada</w:t>
      </w:r>
    </w:p>
    <w:p w:rsidR="00C77CA0" w:rsidRPr="00F35AE3" w:rsidRDefault="00C77CA0" w:rsidP="00C77CA0">
      <w:pPr>
        <w:numPr>
          <w:ilvl w:val="0"/>
          <w:numId w:val="36"/>
        </w:numPr>
        <w:spacing w:line="480" w:lineRule="auto"/>
        <w:rPr>
          <w:rFonts w:ascii="Arial" w:hAnsi="Arial" w:cs="Arial"/>
        </w:rPr>
      </w:pPr>
      <w:r w:rsidRPr="00F35AE3">
        <w:rPr>
          <w:rFonts w:ascii="Arial" w:hAnsi="Arial" w:cs="Arial"/>
        </w:rPr>
        <w:t>Evaluar las relaciones establecidas</w:t>
      </w:r>
    </w:p>
    <w:p w:rsidR="00C77CA0" w:rsidRPr="00F35AE3" w:rsidRDefault="00C77CA0" w:rsidP="00C77CA0">
      <w:pPr>
        <w:numPr>
          <w:ilvl w:val="0"/>
          <w:numId w:val="36"/>
        </w:numPr>
        <w:spacing w:line="480" w:lineRule="auto"/>
        <w:rPr>
          <w:rFonts w:ascii="Arial" w:hAnsi="Arial" w:cs="Arial"/>
        </w:rPr>
      </w:pPr>
      <w:r w:rsidRPr="00F35AE3">
        <w:rPr>
          <w:rFonts w:ascii="Arial" w:hAnsi="Arial" w:cs="Arial"/>
        </w:rPr>
        <w:t>Interpretar los resultados obtenidos</w:t>
      </w:r>
    </w:p>
    <w:p w:rsidR="00C77CA0" w:rsidRPr="00F35AE3" w:rsidRDefault="00C77CA0" w:rsidP="00C77CA0">
      <w:pPr>
        <w:spacing w:line="480" w:lineRule="auto"/>
        <w:rPr>
          <w:rFonts w:ascii="Arial" w:hAnsi="Arial" w:cs="Arial"/>
        </w:rPr>
      </w:pPr>
    </w:p>
    <w:p w:rsidR="00C77CA0" w:rsidRPr="00C51D08" w:rsidRDefault="00C77CA0" w:rsidP="00C77CA0">
      <w:pPr>
        <w:spacing w:line="480" w:lineRule="auto"/>
        <w:rPr>
          <w:rFonts w:ascii="Arial" w:hAnsi="Arial" w:cs="Arial"/>
          <w:b/>
        </w:rPr>
      </w:pPr>
      <w:r>
        <w:rPr>
          <w:rFonts w:ascii="Arial" w:hAnsi="Arial" w:cs="Arial"/>
          <w:b/>
        </w:rPr>
        <w:t>2.2.2. Principales áreas de a</w:t>
      </w:r>
      <w:r w:rsidRPr="001B0AD0">
        <w:rPr>
          <w:rFonts w:ascii="Arial" w:hAnsi="Arial" w:cs="Arial"/>
          <w:b/>
        </w:rPr>
        <w:t>nálisis</w:t>
      </w: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rPr>
      </w:pPr>
      <w:r>
        <w:rPr>
          <w:rFonts w:ascii="Arial" w:hAnsi="Arial" w:cs="Arial"/>
          <w:b/>
        </w:rPr>
        <w:t xml:space="preserve">2.2.2.1 </w:t>
      </w:r>
      <w:r w:rsidRPr="00F35AE3">
        <w:rPr>
          <w:rFonts w:ascii="Arial" w:hAnsi="Arial" w:cs="Arial"/>
          <w:b/>
        </w:rPr>
        <w:t>Liquidez:</w:t>
      </w:r>
      <w:r w:rsidRPr="00F35AE3">
        <w:rPr>
          <w:rFonts w:ascii="Arial" w:hAnsi="Arial" w:cs="Arial"/>
        </w:rPr>
        <w:t xml:space="preserve"> Capacidad para cumplir con las deudas o compromisos pactados con vencimiento a corto o largo plazo</w:t>
      </w:r>
    </w:p>
    <w:p w:rsidR="00C77CA0" w:rsidRDefault="00C77CA0" w:rsidP="00C77CA0">
      <w:pPr>
        <w:spacing w:line="480" w:lineRule="auto"/>
        <w:jc w:val="both"/>
        <w:rPr>
          <w:rFonts w:ascii="Arial" w:hAnsi="Arial" w:cs="Arial"/>
          <w:b/>
        </w:rPr>
      </w:pPr>
    </w:p>
    <w:p w:rsidR="00C77CA0" w:rsidRPr="00F35AE3" w:rsidRDefault="00C77CA0" w:rsidP="00C77CA0">
      <w:pPr>
        <w:spacing w:line="480" w:lineRule="auto"/>
        <w:jc w:val="both"/>
        <w:rPr>
          <w:rFonts w:ascii="Arial" w:hAnsi="Arial" w:cs="Arial"/>
        </w:rPr>
      </w:pPr>
      <w:r>
        <w:rPr>
          <w:rFonts w:ascii="Arial" w:hAnsi="Arial" w:cs="Arial"/>
          <w:b/>
        </w:rPr>
        <w:t xml:space="preserve">2.2.2.2. </w:t>
      </w:r>
      <w:r w:rsidRPr="00F35AE3">
        <w:rPr>
          <w:rFonts w:ascii="Arial" w:hAnsi="Arial" w:cs="Arial"/>
          <w:b/>
        </w:rPr>
        <w:t>Rentabilidad:</w:t>
      </w:r>
      <w:r w:rsidRPr="00F35AE3">
        <w:rPr>
          <w:rFonts w:ascii="Arial" w:hAnsi="Arial" w:cs="Arial"/>
        </w:rPr>
        <w:t xml:space="preserve"> Relación de las utilidades con el monto de inversión requerida para generarlas.</w:t>
      </w:r>
    </w:p>
    <w:p w:rsidR="00C77CA0" w:rsidRDefault="00C77CA0" w:rsidP="00C77CA0">
      <w:pPr>
        <w:spacing w:line="480" w:lineRule="auto"/>
        <w:jc w:val="both"/>
        <w:rPr>
          <w:rFonts w:ascii="Arial" w:hAnsi="Arial" w:cs="Arial"/>
          <w:b/>
        </w:rPr>
      </w:pPr>
    </w:p>
    <w:p w:rsidR="00C77CA0" w:rsidRPr="00F35AE3" w:rsidRDefault="00C77CA0" w:rsidP="00C77CA0">
      <w:pPr>
        <w:spacing w:line="480" w:lineRule="auto"/>
        <w:jc w:val="both"/>
        <w:rPr>
          <w:rFonts w:ascii="Arial" w:hAnsi="Arial" w:cs="Arial"/>
        </w:rPr>
      </w:pPr>
      <w:r>
        <w:rPr>
          <w:rFonts w:ascii="Arial" w:hAnsi="Arial" w:cs="Arial"/>
          <w:b/>
        </w:rPr>
        <w:t xml:space="preserve">2.2.2.3 </w:t>
      </w:r>
      <w:r w:rsidRPr="00F35AE3">
        <w:rPr>
          <w:rFonts w:ascii="Arial" w:hAnsi="Arial" w:cs="Arial"/>
          <w:b/>
        </w:rPr>
        <w:t>Productividad:</w:t>
      </w:r>
      <w:r w:rsidRPr="00F35AE3">
        <w:rPr>
          <w:rFonts w:ascii="Arial" w:hAnsi="Arial" w:cs="Arial"/>
        </w:rPr>
        <w:t xml:space="preserve"> Habilidad para generar ingresos con el menor consumo de recursos o gastos.</w:t>
      </w: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rPr>
      </w:pPr>
      <w:r>
        <w:rPr>
          <w:rFonts w:ascii="Arial" w:hAnsi="Arial" w:cs="Arial"/>
          <w:b/>
        </w:rPr>
        <w:t xml:space="preserve">2.2.2.4 </w:t>
      </w:r>
      <w:r w:rsidRPr="00F35AE3">
        <w:rPr>
          <w:rFonts w:ascii="Arial" w:hAnsi="Arial" w:cs="Arial"/>
          <w:b/>
        </w:rPr>
        <w:t>Endeudamiento:</w:t>
      </w:r>
      <w:r w:rsidRPr="00F35AE3">
        <w:rPr>
          <w:rFonts w:ascii="Arial" w:hAnsi="Arial" w:cs="Arial"/>
        </w:rPr>
        <w:t xml:space="preserve"> Evaluación del monto de dinero solicitado a terceros para generar utilidades.</w:t>
      </w:r>
    </w:p>
    <w:p w:rsidR="00C77CA0" w:rsidRDefault="00C77CA0" w:rsidP="00C77CA0">
      <w:pPr>
        <w:spacing w:line="480" w:lineRule="auto"/>
        <w:jc w:val="both"/>
        <w:rPr>
          <w:rFonts w:ascii="Arial" w:hAnsi="Arial" w:cs="Arial"/>
          <w:b/>
        </w:rPr>
      </w:pPr>
    </w:p>
    <w:p w:rsidR="00C77CA0" w:rsidRPr="00541429" w:rsidRDefault="00C77CA0" w:rsidP="00C77CA0">
      <w:pPr>
        <w:spacing w:line="480" w:lineRule="auto"/>
        <w:jc w:val="both"/>
        <w:rPr>
          <w:rFonts w:ascii="Arial" w:hAnsi="Arial" w:cs="Arial"/>
          <w:b/>
        </w:rPr>
      </w:pPr>
      <w:r>
        <w:rPr>
          <w:rFonts w:ascii="Arial" w:hAnsi="Arial" w:cs="Arial"/>
          <w:b/>
        </w:rPr>
        <w:t xml:space="preserve">2.2.3 </w:t>
      </w:r>
      <w:r w:rsidRPr="00C125A6">
        <w:rPr>
          <w:rFonts w:ascii="Arial" w:hAnsi="Arial" w:cs="Arial"/>
          <w:b/>
        </w:rPr>
        <w:t>Raz</w:t>
      </w:r>
      <w:r>
        <w:rPr>
          <w:rFonts w:ascii="Arial" w:hAnsi="Arial" w:cs="Arial"/>
          <w:b/>
        </w:rPr>
        <w:t>ones de o</w:t>
      </w:r>
      <w:r w:rsidRPr="00C125A6">
        <w:rPr>
          <w:rFonts w:ascii="Arial" w:hAnsi="Arial" w:cs="Arial"/>
          <w:b/>
        </w:rPr>
        <w:t>peración</w:t>
      </w:r>
      <w:r>
        <w:rPr>
          <w:rFonts w:ascii="Arial" w:hAnsi="Arial" w:cs="Arial"/>
          <w:b/>
        </w:rPr>
        <w:t xml:space="preserve">: </w:t>
      </w:r>
      <w:r>
        <w:rPr>
          <w:rFonts w:ascii="Arial" w:hAnsi="Arial" w:cs="Arial"/>
        </w:rPr>
        <w:t>No deb</w:t>
      </w:r>
      <w:r w:rsidRPr="00C21EFA">
        <w:rPr>
          <w:rFonts w:ascii="Arial" w:hAnsi="Arial" w:cs="Arial"/>
        </w:rPr>
        <w:t xml:space="preserve">en permanecer constantes si los niveles de ventas cambian, debido a ciertos gastos que se mantienen más o </w:t>
      </w:r>
      <w:r w:rsidRPr="00C21EFA">
        <w:rPr>
          <w:rFonts w:ascii="Arial" w:hAnsi="Arial" w:cs="Arial"/>
        </w:rPr>
        <w:lastRenderedPageBreak/>
        <w:t xml:space="preserve">menos fijos en su importe, independientemente de las variaciones de las ventas. </w:t>
      </w:r>
    </w:p>
    <w:p w:rsidR="00C77CA0" w:rsidRDefault="00C77CA0" w:rsidP="00C77CA0">
      <w:pPr>
        <w:spacing w:line="480" w:lineRule="auto"/>
        <w:jc w:val="both"/>
        <w:rPr>
          <w:rFonts w:ascii="Arial" w:hAnsi="Arial" w:cs="Arial"/>
        </w:rPr>
      </w:pPr>
      <w:r w:rsidRPr="00C21EFA">
        <w:rPr>
          <w:rFonts w:ascii="Arial" w:hAnsi="Arial" w:cs="Arial"/>
        </w:rPr>
        <w:t xml:space="preserve">Cuando se tiene un aumento porcentual de las ventas de un </w:t>
      </w:r>
      <w:r>
        <w:rPr>
          <w:rFonts w:ascii="Arial" w:hAnsi="Arial" w:cs="Arial"/>
        </w:rPr>
        <w:t xml:space="preserve">mes a otro, no es </w:t>
      </w:r>
      <w:r w:rsidRPr="00C21EFA">
        <w:rPr>
          <w:rFonts w:ascii="Arial" w:hAnsi="Arial" w:cs="Arial"/>
        </w:rPr>
        <w:t xml:space="preserve"> razonable que los gastos y cost</w:t>
      </w:r>
      <w:r>
        <w:rPr>
          <w:rFonts w:ascii="Arial" w:hAnsi="Arial" w:cs="Arial"/>
        </w:rPr>
        <w:t xml:space="preserve">os de venta se incrementen con </w:t>
      </w:r>
      <w:r w:rsidRPr="00C21EFA">
        <w:rPr>
          <w:rFonts w:ascii="Arial" w:hAnsi="Arial" w:cs="Arial"/>
        </w:rPr>
        <w:t xml:space="preserve">la misma tasa, si no a una menor, por efecto de los gastos cuyo importe permanece constante, no obstante el incremento de las ventas. </w:t>
      </w:r>
    </w:p>
    <w:p w:rsidR="00C77CA0" w:rsidRDefault="00C77CA0" w:rsidP="00C77CA0">
      <w:pPr>
        <w:spacing w:line="480" w:lineRule="auto"/>
        <w:jc w:val="both"/>
        <w:rPr>
          <w:rFonts w:ascii="Arial" w:hAnsi="Arial" w:cs="Arial"/>
        </w:rPr>
      </w:pPr>
      <w:r w:rsidRPr="00C21EFA">
        <w:rPr>
          <w:rFonts w:ascii="Arial" w:hAnsi="Arial" w:cs="Arial"/>
        </w:rPr>
        <w:t>La comparación mensual de estas razones en los estados de resultados correspondientes, permite descubrir fácilmente los i</w:t>
      </w:r>
      <w:r>
        <w:rPr>
          <w:rFonts w:ascii="Arial" w:hAnsi="Arial" w:cs="Arial"/>
        </w:rPr>
        <w:t>ncrementos anormales de gastos (administrativos, de ventas, operacionales y otros)</w:t>
      </w:r>
    </w:p>
    <w:p w:rsidR="00C77CA0" w:rsidRDefault="00C77CA0" w:rsidP="00C77CA0">
      <w:pPr>
        <w:spacing w:line="480" w:lineRule="auto"/>
        <w:jc w:val="both"/>
        <w:rPr>
          <w:rFonts w:ascii="Arial" w:hAnsi="Arial" w:cs="Arial"/>
          <w:b/>
        </w:rPr>
      </w:pPr>
    </w:p>
    <w:p w:rsidR="00C77CA0" w:rsidRPr="009739C5" w:rsidRDefault="00C77CA0" w:rsidP="00C77CA0">
      <w:pPr>
        <w:spacing w:line="480" w:lineRule="auto"/>
        <w:jc w:val="both"/>
        <w:rPr>
          <w:rFonts w:ascii="Arial" w:hAnsi="Arial" w:cs="Arial"/>
          <w:b/>
          <w:lang w:val="es-EC"/>
        </w:rPr>
      </w:pPr>
      <w:r>
        <w:rPr>
          <w:rFonts w:ascii="Arial" w:hAnsi="Arial" w:cs="Arial"/>
          <w:b/>
        </w:rPr>
        <w:t>2.3</w:t>
      </w:r>
      <w:r>
        <w:rPr>
          <w:rFonts w:ascii="Arial" w:hAnsi="Arial" w:cs="Arial"/>
          <w:b/>
          <w:lang w:val="es-EC"/>
        </w:rPr>
        <w:t xml:space="preserve"> Técnicas de a</w:t>
      </w:r>
      <w:r w:rsidRPr="009739C5">
        <w:rPr>
          <w:rFonts w:ascii="Arial" w:hAnsi="Arial" w:cs="Arial"/>
          <w:b/>
          <w:lang w:val="es-EC"/>
        </w:rPr>
        <w:t>uditoria</w:t>
      </w: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r w:rsidRPr="00187A6A">
        <w:rPr>
          <w:rFonts w:ascii="Arial" w:hAnsi="Arial" w:cs="Arial"/>
        </w:rPr>
        <w:t>La técnicas son las herramientas de las que se vale el Auditor para obtener la evidencia de su examen y con la finalidad de fundamentar su opinión</w:t>
      </w:r>
      <w:r>
        <w:rPr>
          <w:rFonts w:ascii="Arial" w:hAnsi="Arial" w:cs="Arial"/>
        </w:rPr>
        <w:t xml:space="preserve"> profesional.</w:t>
      </w:r>
    </w:p>
    <w:p w:rsidR="00C77CA0" w:rsidRDefault="00C77CA0" w:rsidP="00C77CA0">
      <w:pPr>
        <w:spacing w:line="480" w:lineRule="auto"/>
        <w:rPr>
          <w:rFonts w:ascii="Arial" w:hAnsi="Arial" w:cs="Arial"/>
          <w:b/>
          <w:u w:val="single"/>
        </w:rPr>
      </w:pPr>
    </w:p>
    <w:p w:rsidR="00C77CA0" w:rsidRDefault="00C77CA0" w:rsidP="00C77CA0">
      <w:pPr>
        <w:spacing w:line="480" w:lineRule="auto"/>
        <w:rPr>
          <w:rFonts w:ascii="Arial" w:hAnsi="Arial" w:cs="Arial"/>
          <w:b/>
        </w:rPr>
      </w:pPr>
      <w:r>
        <w:rPr>
          <w:rFonts w:ascii="Arial" w:hAnsi="Arial" w:cs="Arial"/>
          <w:b/>
        </w:rPr>
        <w:t>2.3.1 Técnicas o</w:t>
      </w:r>
      <w:r w:rsidRPr="009739C5">
        <w:rPr>
          <w:rFonts w:ascii="Arial" w:hAnsi="Arial" w:cs="Arial"/>
          <w:b/>
        </w:rPr>
        <w:t>culares</w:t>
      </w:r>
    </w:p>
    <w:p w:rsidR="00C77CA0" w:rsidRDefault="00C77CA0" w:rsidP="00C77CA0">
      <w:pPr>
        <w:spacing w:line="480" w:lineRule="auto"/>
        <w:rPr>
          <w:rFonts w:ascii="Arial" w:hAnsi="Arial" w:cs="Arial"/>
          <w:b/>
        </w:rPr>
      </w:pPr>
    </w:p>
    <w:p w:rsidR="00C77CA0" w:rsidRPr="00D33390" w:rsidRDefault="00C77CA0" w:rsidP="00C77CA0">
      <w:pPr>
        <w:spacing w:line="480" w:lineRule="auto"/>
        <w:jc w:val="both"/>
        <w:rPr>
          <w:rFonts w:ascii="Arial" w:hAnsi="Arial" w:cs="Arial"/>
          <w:b/>
        </w:rPr>
      </w:pPr>
      <w:r>
        <w:rPr>
          <w:rFonts w:ascii="Arial" w:hAnsi="Arial" w:cs="Arial"/>
          <w:b/>
        </w:rPr>
        <w:t xml:space="preserve">2.3.1.1 </w:t>
      </w:r>
      <w:r w:rsidRPr="00187A6A">
        <w:rPr>
          <w:rFonts w:ascii="Arial" w:hAnsi="Arial" w:cs="Arial"/>
          <w:b/>
        </w:rPr>
        <w:t>Observación</w:t>
      </w:r>
      <w:r>
        <w:rPr>
          <w:rFonts w:ascii="Arial" w:hAnsi="Arial" w:cs="Arial"/>
          <w:b/>
        </w:rPr>
        <w:t xml:space="preserve">: </w:t>
      </w:r>
      <w:r>
        <w:rPr>
          <w:rFonts w:ascii="Arial" w:hAnsi="Arial" w:cs="Arial"/>
        </w:rPr>
        <w:t xml:space="preserve">Esta técnica se la aplico para comprobar </w:t>
      </w:r>
      <w:r w:rsidRPr="00187A6A">
        <w:rPr>
          <w:rFonts w:ascii="Arial" w:hAnsi="Arial" w:cs="Arial"/>
        </w:rPr>
        <w:t>en forma ocular de ciertos hechos o circunstancias</w:t>
      </w:r>
      <w:r>
        <w:rPr>
          <w:rFonts w:ascii="Arial" w:hAnsi="Arial" w:cs="Arial"/>
        </w:rPr>
        <w:t>,</w:t>
      </w:r>
      <w:r w:rsidRPr="00187A6A">
        <w:rPr>
          <w:rFonts w:ascii="Arial" w:hAnsi="Arial" w:cs="Arial"/>
        </w:rPr>
        <w:t xml:space="preserve"> </w:t>
      </w:r>
      <w:r>
        <w:rPr>
          <w:rFonts w:ascii="Arial" w:hAnsi="Arial" w:cs="Arial"/>
        </w:rPr>
        <w:t xml:space="preserve">como también se pudo evaluar </w:t>
      </w:r>
      <w:r w:rsidRPr="00187A6A">
        <w:rPr>
          <w:rFonts w:ascii="Arial" w:hAnsi="Arial" w:cs="Arial"/>
        </w:rPr>
        <w:t>la manera en que los empleados de la compañía llevan a cabo los procedimientos establecidos.</w:t>
      </w:r>
    </w:p>
    <w:p w:rsidR="00C77CA0" w:rsidRDefault="00C77CA0" w:rsidP="00C77CA0">
      <w:pPr>
        <w:spacing w:line="480" w:lineRule="auto"/>
        <w:rPr>
          <w:rFonts w:ascii="Arial" w:hAnsi="Arial" w:cs="Arial"/>
          <w:b/>
          <w:u w:val="single"/>
        </w:rPr>
      </w:pPr>
    </w:p>
    <w:p w:rsidR="00C77CA0" w:rsidRDefault="00C77CA0" w:rsidP="00C77CA0">
      <w:pPr>
        <w:spacing w:line="480" w:lineRule="auto"/>
        <w:rPr>
          <w:rFonts w:ascii="Arial" w:hAnsi="Arial" w:cs="Arial"/>
          <w:b/>
        </w:rPr>
      </w:pPr>
      <w:r>
        <w:rPr>
          <w:rFonts w:ascii="Arial" w:hAnsi="Arial" w:cs="Arial"/>
          <w:b/>
        </w:rPr>
        <w:lastRenderedPageBreak/>
        <w:t>2.3.2 Técnica de r</w:t>
      </w:r>
      <w:r w:rsidRPr="009739C5">
        <w:rPr>
          <w:rFonts w:ascii="Arial" w:hAnsi="Arial" w:cs="Arial"/>
          <w:b/>
        </w:rPr>
        <w:t>evisión</w:t>
      </w:r>
    </w:p>
    <w:p w:rsidR="00C77CA0" w:rsidRPr="00A728D9" w:rsidRDefault="00C77CA0" w:rsidP="00C77CA0">
      <w:pPr>
        <w:spacing w:line="480" w:lineRule="auto"/>
        <w:rPr>
          <w:rFonts w:ascii="Arial" w:hAnsi="Arial" w:cs="Arial"/>
          <w:b/>
        </w:rPr>
      </w:pPr>
    </w:p>
    <w:p w:rsidR="00C77CA0" w:rsidRPr="00D33390" w:rsidRDefault="00C77CA0" w:rsidP="00C77CA0">
      <w:pPr>
        <w:spacing w:line="480" w:lineRule="auto"/>
        <w:jc w:val="both"/>
        <w:rPr>
          <w:rFonts w:ascii="Arial" w:hAnsi="Arial" w:cs="Arial"/>
          <w:b/>
        </w:rPr>
      </w:pPr>
      <w:r>
        <w:rPr>
          <w:rFonts w:ascii="Arial" w:hAnsi="Arial" w:cs="Arial"/>
          <w:b/>
        </w:rPr>
        <w:t>2.3.2.1 Constat</w:t>
      </w:r>
      <w:r w:rsidRPr="00FE45F1">
        <w:rPr>
          <w:rFonts w:ascii="Arial" w:hAnsi="Arial" w:cs="Arial"/>
          <w:b/>
        </w:rPr>
        <w:t>ación</w:t>
      </w:r>
      <w:r>
        <w:rPr>
          <w:rFonts w:ascii="Arial" w:hAnsi="Arial" w:cs="Arial"/>
          <w:b/>
        </w:rPr>
        <w:t xml:space="preserve">: </w:t>
      </w:r>
      <w:r>
        <w:rPr>
          <w:rFonts w:ascii="Arial" w:hAnsi="Arial" w:cs="Arial"/>
        </w:rPr>
        <w:t xml:space="preserve">Fue realizada mediante la obtención de la información de los libros de ingresos (físico de facturas) y egresos (físico de cheques) versus la que arrojaba el sistema computacional que posee la distribuidora, es decir </w:t>
      </w:r>
      <w:r w:rsidRPr="00187A6A">
        <w:rPr>
          <w:rFonts w:ascii="Arial" w:hAnsi="Arial" w:cs="Arial"/>
        </w:rPr>
        <w:t xml:space="preserve">examinar </w:t>
      </w:r>
      <w:r>
        <w:rPr>
          <w:rFonts w:ascii="Arial" w:hAnsi="Arial" w:cs="Arial"/>
        </w:rPr>
        <w:t xml:space="preserve">los datos </w:t>
      </w:r>
      <w:r w:rsidRPr="00187A6A">
        <w:rPr>
          <w:rFonts w:ascii="Arial" w:hAnsi="Arial" w:cs="Arial"/>
        </w:rPr>
        <w:t>con fines de descubrir diferencias o semejanzas.</w:t>
      </w:r>
    </w:p>
    <w:p w:rsidR="00C77CA0" w:rsidRDefault="00C77CA0" w:rsidP="00C77CA0">
      <w:pPr>
        <w:spacing w:line="480" w:lineRule="auto"/>
        <w:rPr>
          <w:rFonts w:ascii="Arial" w:hAnsi="Arial" w:cs="Arial"/>
          <w:b/>
          <w:lang w:val="es-EC"/>
        </w:rPr>
      </w:pP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p>
    <w:p w:rsidR="00C77CA0" w:rsidRPr="00AB0CD1"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lang w:val="es-EC"/>
        </w:rPr>
      </w:pPr>
    </w:p>
    <w:p w:rsidR="00C77CA0" w:rsidRDefault="00C77CA0" w:rsidP="00C77CA0">
      <w:pPr>
        <w:spacing w:line="480" w:lineRule="auto"/>
        <w:jc w:val="both"/>
        <w:rPr>
          <w:rFonts w:ascii="Arial" w:hAnsi="Arial" w:cs="Arial"/>
          <w:b/>
          <w:lang w:val="es-EC"/>
        </w:rPr>
      </w:pPr>
    </w:p>
    <w:p w:rsidR="00C77CA0" w:rsidRDefault="00C77CA0" w:rsidP="00C77CA0">
      <w:pPr>
        <w:spacing w:line="480" w:lineRule="auto"/>
        <w:jc w:val="both"/>
        <w:rPr>
          <w:rFonts w:ascii="Arial" w:hAnsi="Arial" w:cs="Arial"/>
          <w:b/>
          <w:lang w:val="es-EC"/>
        </w:rPr>
      </w:pPr>
    </w:p>
    <w:p w:rsidR="00C77CA0" w:rsidRDefault="00C77CA0" w:rsidP="00C77CA0">
      <w:pPr>
        <w:spacing w:line="480" w:lineRule="auto"/>
        <w:jc w:val="center"/>
        <w:rPr>
          <w:rFonts w:ascii="Arial" w:hAnsi="Arial" w:cs="Arial"/>
          <w:b/>
          <w:lang w:val="es-EC"/>
        </w:rPr>
      </w:pPr>
    </w:p>
    <w:p w:rsidR="00C77CA0" w:rsidRDefault="00C77CA0" w:rsidP="00C77CA0">
      <w:pPr>
        <w:spacing w:line="480" w:lineRule="auto"/>
        <w:jc w:val="center"/>
        <w:rPr>
          <w:rFonts w:ascii="Arial" w:hAnsi="Arial" w:cs="Arial"/>
          <w:b/>
          <w:lang w:val="es-EC"/>
        </w:rPr>
      </w:pPr>
    </w:p>
    <w:p w:rsidR="00C77CA0" w:rsidRDefault="00C77CA0" w:rsidP="00C77CA0">
      <w:pPr>
        <w:spacing w:line="480" w:lineRule="auto"/>
        <w:jc w:val="center"/>
        <w:rPr>
          <w:rFonts w:ascii="Arial" w:hAnsi="Arial" w:cs="Arial"/>
          <w:b/>
          <w:sz w:val="32"/>
          <w:szCs w:val="32"/>
          <w:lang w:val="es-EC"/>
        </w:rPr>
      </w:pPr>
      <w:r w:rsidRPr="000C503E">
        <w:rPr>
          <w:rFonts w:ascii="Arial" w:hAnsi="Arial" w:cs="Arial"/>
          <w:b/>
          <w:sz w:val="32"/>
          <w:szCs w:val="32"/>
          <w:lang w:val="es-EC"/>
        </w:rPr>
        <w:lastRenderedPageBreak/>
        <w:t>CAPÍTULO 3</w:t>
      </w:r>
    </w:p>
    <w:p w:rsidR="00C77CA0" w:rsidRPr="00CC2FF8" w:rsidRDefault="00C77CA0" w:rsidP="00C77CA0">
      <w:pPr>
        <w:spacing w:line="480" w:lineRule="auto"/>
        <w:jc w:val="center"/>
        <w:rPr>
          <w:rFonts w:ascii="Arial" w:hAnsi="Arial" w:cs="Arial"/>
          <w:b/>
          <w:sz w:val="32"/>
          <w:szCs w:val="32"/>
          <w:lang w:val="es-EC"/>
        </w:rPr>
      </w:pPr>
    </w:p>
    <w:p w:rsidR="00C77CA0" w:rsidRPr="00893136" w:rsidRDefault="00C77CA0" w:rsidP="00C77CA0">
      <w:pPr>
        <w:spacing w:line="480" w:lineRule="auto"/>
        <w:jc w:val="center"/>
        <w:rPr>
          <w:rFonts w:ascii="Arial" w:hAnsi="Arial" w:cs="Arial"/>
          <w:b/>
          <w:lang w:val="es-EC"/>
        </w:rPr>
      </w:pPr>
      <w:r w:rsidRPr="00893136">
        <w:rPr>
          <w:rFonts w:ascii="Arial" w:hAnsi="Arial" w:cs="Arial"/>
          <w:b/>
          <w:lang w:val="es-EC"/>
        </w:rPr>
        <w:t>DESARROLLO DEL TRABAJO</w:t>
      </w:r>
      <w:r>
        <w:rPr>
          <w:rFonts w:ascii="Arial" w:hAnsi="Arial" w:cs="Arial"/>
          <w:b/>
          <w:lang w:val="es-EC"/>
        </w:rPr>
        <w:t xml:space="preserve"> Y OBTENCIÓN DE RESULTADOS</w:t>
      </w:r>
    </w:p>
    <w:p w:rsidR="00C77CA0" w:rsidRDefault="00C77CA0" w:rsidP="00C77CA0">
      <w:pPr>
        <w:spacing w:line="480" w:lineRule="auto"/>
        <w:jc w:val="both"/>
        <w:rPr>
          <w:rFonts w:ascii="Arial" w:hAnsi="Arial" w:cs="Arial"/>
          <w:lang w:val="es-EC"/>
        </w:rPr>
      </w:pPr>
    </w:p>
    <w:p w:rsidR="00C77CA0" w:rsidRPr="00541429" w:rsidRDefault="00C77CA0" w:rsidP="00C77CA0">
      <w:pPr>
        <w:spacing w:line="480" w:lineRule="auto"/>
        <w:jc w:val="both"/>
        <w:rPr>
          <w:rFonts w:ascii="Arial" w:hAnsi="Arial" w:cs="Arial"/>
          <w:lang w:val="es-EC"/>
        </w:rPr>
      </w:pPr>
      <w:r>
        <w:rPr>
          <w:rFonts w:ascii="Arial" w:hAnsi="Arial" w:cs="Arial"/>
          <w:lang w:val="es-EC"/>
        </w:rPr>
        <w:t>En este capítulo  se encuentran detallados los resultados obtenidos tanto de SPSS, como del análisis financiero para conocer la situación real de la distribuidora y de las técnicas de auditoria que se usaron para la recolección de la información real de la misma.</w:t>
      </w:r>
    </w:p>
    <w:p w:rsidR="00C77CA0" w:rsidRDefault="00C77CA0" w:rsidP="00C77CA0">
      <w:pPr>
        <w:spacing w:line="480" w:lineRule="auto"/>
        <w:jc w:val="both"/>
        <w:rPr>
          <w:rFonts w:ascii="Arial" w:hAnsi="Arial" w:cs="Arial"/>
          <w:b/>
          <w:u w:val="single"/>
          <w:lang w:val="es-EC"/>
        </w:rPr>
      </w:pPr>
    </w:p>
    <w:p w:rsidR="00C77CA0" w:rsidRDefault="00C77CA0" w:rsidP="00C77CA0">
      <w:pPr>
        <w:numPr>
          <w:ilvl w:val="1"/>
          <w:numId w:val="29"/>
        </w:numPr>
        <w:spacing w:line="480" w:lineRule="auto"/>
        <w:jc w:val="both"/>
        <w:rPr>
          <w:rFonts w:ascii="Arial" w:hAnsi="Arial" w:cs="Arial"/>
          <w:b/>
          <w:lang w:val="es-EC"/>
        </w:rPr>
      </w:pPr>
      <w:r>
        <w:rPr>
          <w:rFonts w:ascii="Arial" w:hAnsi="Arial" w:cs="Arial"/>
          <w:b/>
          <w:lang w:val="es-EC"/>
        </w:rPr>
        <w:t>Resultados empleando el software estadístico (SPSS)</w:t>
      </w:r>
    </w:p>
    <w:p w:rsidR="00C77CA0" w:rsidRPr="000C503E" w:rsidRDefault="00C77CA0" w:rsidP="00C77CA0">
      <w:pPr>
        <w:spacing w:line="480" w:lineRule="auto"/>
        <w:jc w:val="both"/>
        <w:rPr>
          <w:rFonts w:ascii="Arial" w:hAnsi="Arial" w:cs="Arial"/>
          <w:b/>
          <w:lang w:val="es-EC"/>
        </w:rPr>
      </w:pPr>
    </w:p>
    <w:p w:rsidR="00C77CA0" w:rsidRDefault="00C77CA0" w:rsidP="00C77CA0">
      <w:pPr>
        <w:spacing w:line="480" w:lineRule="auto"/>
        <w:ind w:left="540"/>
        <w:jc w:val="both"/>
        <w:rPr>
          <w:rFonts w:ascii="Arial" w:hAnsi="Arial" w:cs="Arial"/>
        </w:rPr>
      </w:pPr>
      <w:r>
        <w:rPr>
          <w:rFonts w:ascii="Arial" w:hAnsi="Arial" w:cs="Arial"/>
          <w:b/>
          <w:lang w:val="es-EC"/>
        </w:rPr>
        <w:t>3.1.</w:t>
      </w:r>
      <w:r>
        <w:rPr>
          <w:rFonts w:ascii="Arial" w:hAnsi="Arial" w:cs="Arial"/>
          <w:b/>
        </w:rPr>
        <w:t xml:space="preserve">1 Datos: </w:t>
      </w:r>
      <w:r>
        <w:rPr>
          <w:rFonts w:ascii="Arial" w:hAnsi="Arial" w:cs="Arial"/>
        </w:rPr>
        <w:t>Las variables empleadas para el análisis estadístico, tomadas de la distribuidora con los correspondientes valores a los doce meses del año 2006, son: ingresos y gastos.</w:t>
      </w:r>
    </w:p>
    <w:p w:rsidR="00C77CA0" w:rsidRPr="00B53B3A" w:rsidRDefault="00C77CA0" w:rsidP="00C77CA0">
      <w:pPr>
        <w:spacing w:line="480" w:lineRule="auto"/>
        <w:rPr>
          <w:rFonts w:ascii="Arial" w:hAnsi="Arial" w:cs="Arial"/>
          <w:b/>
        </w:rPr>
      </w:pPr>
    </w:p>
    <w:p w:rsidR="00C77CA0" w:rsidRPr="003C0E05" w:rsidRDefault="00C77CA0" w:rsidP="00C77CA0">
      <w:pPr>
        <w:spacing w:line="480" w:lineRule="auto"/>
        <w:ind w:firstLine="540"/>
        <w:rPr>
          <w:rFonts w:ascii="Arial" w:hAnsi="Arial" w:cs="Arial"/>
          <w:b/>
          <w:lang w:val="es-EC"/>
        </w:rPr>
      </w:pPr>
      <w:r>
        <w:rPr>
          <w:rFonts w:ascii="Arial" w:hAnsi="Arial" w:cs="Arial"/>
          <w:b/>
          <w:lang w:val="es-EC"/>
        </w:rPr>
        <w:t>3.1.2 Análisis de correspondencia s</w:t>
      </w:r>
      <w:r w:rsidRPr="003C0E05">
        <w:rPr>
          <w:rFonts w:ascii="Arial" w:hAnsi="Arial" w:cs="Arial"/>
          <w:b/>
          <w:lang w:val="es-EC"/>
        </w:rPr>
        <w:t>imple</w:t>
      </w:r>
    </w:p>
    <w:p w:rsidR="00C77CA0" w:rsidRDefault="00C77CA0" w:rsidP="00C77CA0">
      <w:pPr>
        <w:spacing w:line="480" w:lineRule="auto"/>
        <w:jc w:val="both"/>
        <w:rPr>
          <w:rFonts w:ascii="Arial" w:hAnsi="Arial" w:cs="Arial"/>
          <w:lang w:val="es-EC"/>
        </w:rPr>
      </w:pPr>
    </w:p>
    <w:p w:rsidR="00C77CA0" w:rsidRDefault="00C77CA0" w:rsidP="00C77CA0">
      <w:pPr>
        <w:spacing w:line="480" w:lineRule="auto"/>
        <w:ind w:left="540"/>
        <w:jc w:val="both"/>
        <w:rPr>
          <w:rFonts w:ascii="Arial" w:hAnsi="Arial" w:cs="Arial"/>
          <w:lang w:val="es-EC"/>
        </w:rPr>
      </w:pPr>
      <w:r>
        <w:rPr>
          <w:rFonts w:ascii="Arial" w:hAnsi="Arial" w:cs="Arial"/>
          <w:lang w:val="es-EC"/>
        </w:rPr>
        <w:t>Para tratar de descubrir relaciones en cuanto a los ingresos por mes de esta distribuidora de celulares, se utilizará el análisis de correspondencia simple (ACS), técnica que me permitirá relacionar los montos de  ingresos de cada uno de los meses del año 2006 y agruparlos de acuerdo a las siguientes categorías: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60"/>
        <w:gridCol w:w="2880"/>
      </w:tblGrid>
      <w:tr w:rsidR="00C77CA0">
        <w:tblPrEx>
          <w:tblCellMar>
            <w:top w:w="0" w:type="dxa"/>
            <w:bottom w:w="0" w:type="dxa"/>
          </w:tblCellMar>
        </w:tblPrEx>
        <w:trPr>
          <w:trHeight w:val="359"/>
          <w:jc w:val="center"/>
        </w:trPr>
        <w:tc>
          <w:tcPr>
            <w:tcW w:w="2160" w:type="dxa"/>
          </w:tcPr>
          <w:p w:rsidR="00C77CA0" w:rsidRPr="000A7A17" w:rsidRDefault="00C77CA0" w:rsidP="00C77CA0">
            <w:pPr>
              <w:jc w:val="center"/>
              <w:rPr>
                <w:rFonts w:ascii="Arial" w:hAnsi="Arial" w:cs="Arial"/>
                <w:b/>
                <w:lang w:val="es-EC"/>
              </w:rPr>
            </w:pPr>
            <w:r w:rsidRPr="000A7A17">
              <w:rPr>
                <w:rFonts w:ascii="Arial" w:hAnsi="Arial" w:cs="Arial"/>
                <w:b/>
                <w:lang w:val="es-EC"/>
              </w:rPr>
              <w:lastRenderedPageBreak/>
              <w:t>CATEGORIA</w:t>
            </w:r>
          </w:p>
        </w:tc>
        <w:tc>
          <w:tcPr>
            <w:tcW w:w="2880" w:type="dxa"/>
          </w:tcPr>
          <w:p w:rsidR="00C77CA0" w:rsidRPr="000A7A17" w:rsidRDefault="00C77CA0" w:rsidP="00C77CA0">
            <w:pPr>
              <w:jc w:val="center"/>
              <w:rPr>
                <w:rFonts w:ascii="Arial" w:hAnsi="Arial" w:cs="Arial"/>
                <w:b/>
                <w:lang w:val="es-EC"/>
              </w:rPr>
            </w:pPr>
            <w:r w:rsidRPr="000A7A17">
              <w:rPr>
                <w:rFonts w:ascii="Arial" w:hAnsi="Arial" w:cs="Arial"/>
                <w:b/>
                <w:lang w:val="es-EC"/>
              </w:rPr>
              <w:t>MONTO</w:t>
            </w:r>
          </w:p>
        </w:tc>
      </w:tr>
      <w:tr w:rsidR="00C77CA0">
        <w:tblPrEx>
          <w:tblCellMar>
            <w:top w:w="0" w:type="dxa"/>
            <w:bottom w:w="0" w:type="dxa"/>
          </w:tblCellMar>
        </w:tblPrEx>
        <w:trPr>
          <w:trHeight w:val="251"/>
          <w:jc w:val="center"/>
        </w:trPr>
        <w:tc>
          <w:tcPr>
            <w:tcW w:w="2160" w:type="dxa"/>
          </w:tcPr>
          <w:p w:rsidR="00C77CA0" w:rsidRDefault="00C77CA0" w:rsidP="00C77CA0">
            <w:pPr>
              <w:jc w:val="both"/>
              <w:rPr>
                <w:rFonts w:ascii="Arial" w:hAnsi="Arial" w:cs="Arial"/>
                <w:lang w:val="es-EC"/>
              </w:rPr>
            </w:pPr>
            <w:r>
              <w:rPr>
                <w:rFonts w:ascii="Arial" w:hAnsi="Arial" w:cs="Arial"/>
                <w:lang w:val="es-EC"/>
              </w:rPr>
              <w:t>1: Baja</w:t>
            </w:r>
          </w:p>
        </w:tc>
        <w:tc>
          <w:tcPr>
            <w:tcW w:w="2880" w:type="dxa"/>
          </w:tcPr>
          <w:p w:rsidR="00C77CA0" w:rsidRDefault="00C77CA0" w:rsidP="00C77CA0">
            <w:pPr>
              <w:jc w:val="center"/>
              <w:rPr>
                <w:rFonts w:ascii="Arial" w:hAnsi="Arial" w:cs="Arial"/>
                <w:lang w:val="es-EC"/>
              </w:rPr>
            </w:pPr>
            <w:r>
              <w:rPr>
                <w:rFonts w:ascii="Arial" w:hAnsi="Arial" w:cs="Arial"/>
                <w:lang w:val="es-EC"/>
              </w:rPr>
              <w:t>0 – $12,500</w:t>
            </w:r>
          </w:p>
        </w:tc>
      </w:tr>
      <w:tr w:rsidR="00C77CA0">
        <w:tblPrEx>
          <w:tblCellMar>
            <w:top w:w="0" w:type="dxa"/>
            <w:bottom w:w="0" w:type="dxa"/>
          </w:tblCellMar>
        </w:tblPrEx>
        <w:trPr>
          <w:trHeight w:val="161"/>
          <w:jc w:val="center"/>
        </w:trPr>
        <w:tc>
          <w:tcPr>
            <w:tcW w:w="2160" w:type="dxa"/>
          </w:tcPr>
          <w:p w:rsidR="00C77CA0" w:rsidRDefault="00C77CA0" w:rsidP="00C77CA0">
            <w:pPr>
              <w:jc w:val="both"/>
              <w:rPr>
                <w:rFonts w:ascii="Arial" w:hAnsi="Arial" w:cs="Arial"/>
                <w:lang w:val="es-EC"/>
              </w:rPr>
            </w:pPr>
            <w:r>
              <w:rPr>
                <w:rFonts w:ascii="Arial" w:hAnsi="Arial" w:cs="Arial"/>
                <w:lang w:val="es-EC"/>
              </w:rPr>
              <w:t>2: Media</w:t>
            </w:r>
          </w:p>
        </w:tc>
        <w:tc>
          <w:tcPr>
            <w:tcW w:w="2880" w:type="dxa"/>
          </w:tcPr>
          <w:p w:rsidR="00C77CA0" w:rsidRDefault="00C77CA0" w:rsidP="00C77CA0">
            <w:pPr>
              <w:jc w:val="center"/>
              <w:rPr>
                <w:rFonts w:ascii="Arial" w:hAnsi="Arial" w:cs="Arial"/>
                <w:lang w:val="es-EC"/>
              </w:rPr>
            </w:pPr>
            <w:r>
              <w:rPr>
                <w:rFonts w:ascii="Arial" w:hAnsi="Arial" w:cs="Arial"/>
                <w:lang w:val="es-EC"/>
              </w:rPr>
              <w:t>$12,500 – $25,000</w:t>
            </w:r>
          </w:p>
        </w:tc>
      </w:tr>
      <w:tr w:rsidR="00C77CA0">
        <w:tblPrEx>
          <w:tblCellMar>
            <w:top w:w="0" w:type="dxa"/>
            <w:bottom w:w="0" w:type="dxa"/>
          </w:tblCellMar>
        </w:tblPrEx>
        <w:trPr>
          <w:trHeight w:val="360"/>
          <w:jc w:val="center"/>
        </w:trPr>
        <w:tc>
          <w:tcPr>
            <w:tcW w:w="2160" w:type="dxa"/>
          </w:tcPr>
          <w:p w:rsidR="00C77CA0" w:rsidRDefault="00C77CA0" w:rsidP="00C77CA0">
            <w:pPr>
              <w:jc w:val="both"/>
              <w:rPr>
                <w:rFonts w:ascii="Arial" w:hAnsi="Arial" w:cs="Arial"/>
                <w:lang w:val="es-EC"/>
              </w:rPr>
            </w:pPr>
            <w:r>
              <w:rPr>
                <w:rFonts w:ascii="Arial" w:hAnsi="Arial" w:cs="Arial"/>
                <w:lang w:val="es-EC"/>
              </w:rPr>
              <w:t>3: Alta</w:t>
            </w:r>
          </w:p>
        </w:tc>
        <w:tc>
          <w:tcPr>
            <w:tcW w:w="2880" w:type="dxa"/>
          </w:tcPr>
          <w:p w:rsidR="00C77CA0" w:rsidRDefault="00C77CA0" w:rsidP="00C77CA0">
            <w:pPr>
              <w:jc w:val="center"/>
              <w:rPr>
                <w:rFonts w:ascii="Arial" w:hAnsi="Arial" w:cs="Arial"/>
                <w:lang w:val="es-EC"/>
              </w:rPr>
            </w:pPr>
            <w:r>
              <w:rPr>
                <w:rFonts w:ascii="Arial" w:hAnsi="Arial" w:cs="Arial"/>
                <w:lang w:val="es-EC"/>
              </w:rPr>
              <w:t>$25,000 – $37,500</w:t>
            </w:r>
          </w:p>
        </w:tc>
      </w:tr>
    </w:tbl>
    <w:p w:rsidR="00C77CA0" w:rsidRDefault="00C77CA0" w:rsidP="00C77CA0">
      <w:pPr>
        <w:spacing w:line="480" w:lineRule="auto"/>
        <w:ind w:left="708"/>
        <w:jc w:val="both"/>
        <w:rPr>
          <w:rFonts w:ascii="Arial" w:hAnsi="Arial" w:cs="Arial"/>
          <w:lang w:val="es-EC"/>
        </w:rPr>
      </w:pPr>
    </w:p>
    <w:p w:rsidR="00C77CA0" w:rsidRDefault="00C77CA0" w:rsidP="00C77CA0">
      <w:pPr>
        <w:spacing w:line="480" w:lineRule="auto"/>
        <w:ind w:left="708"/>
        <w:jc w:val="both"/>
        <w:rPr>
          <w:rFonts w:ascii="Arial" w:hAnsi="Arial" w:cs="Arial"/>
          <w:lang w:val="es-EC"/>
        </w:rPr>
      </w:pPr>
      <w:r>
        <w:rPr>
          <w:rFonts w:ascii="Arial" w:hAnsi="Arial" w:cs="Arial"/>
          <w:lang w:val="es-EC"/>
        </w:rPr>
        <w:t>Y de esta manera trabajar con grupos de información para emitir una opinión acerca de que hace que en ciertos meses las ventas sean altas, medias y bajas.</w:t>
      </w:r>
    </w:p>
    <w:p w:rsidR="00C77CA0" w:rsidRDefault="00C77CA0" w:rsidP="00C77CA0">
      <w:pPr>
        <w:spacing w:line="480" w:lineRule="auto"/>
        <w:ind w:left="708"/>
        <w:jc w:val="both"/>
        <w:rPr>
          <w:rFonts w:ascii="Arial" w:hAnsi="Arial" w:cs="Arial"/>
          <w:lang w:val="es-EC"/>
        </w:rPr>
      </w:pPr>
    </w:p>
    <w:p w:rsidR="00C77CA0" w:rsidRDefault="00C77CA0" w:rsidP="00C77CA0">
      <w:pPr>
        <w:spacing w:line="480" w:lineRule="auto"/>
        <w:ind w:left="708"/>
        <w:jc w:val="both"/>
        <w:rPr>
          <w:rFonts w:ascii="Arial" w:hAnsi="Arial" w:cs="Arial"/>
          <w:lang w:val="es-EC"/>
        </w:rPr>
      </w:pPr>
    </w:p>
    <w:p w:rsidR="00C77CA0" w:rsidRDefault="00C77CA0" w:rsidP="00C77CA0">
      <w:pPr>
        <w:spacing w:line="480" w:lineRule="auto"/>
        <w:ind w:left="708"/>
        <w:jc w:val="center"/>
        <w:rPr>
          <w:rFonts w:ascii="Arial" w:hAnsi="Arial" w:cs="Arial"/>
          <w:lang w:val="es-EC"/>
        </w:rPr>
      </w:pPr>
      <w:r w:rsidRPr="00524827">
        <w:rPr>
          <w:rFonts w:ascii="Arial" w:hAnsi="Arial" w:cs="Arial"/>
          <w:b/>
          <w:lang w:val="es-EC"/>
        </w:rPr>
        <w:t>Figura 2.1 Análisis de Correspondencia Simple</w:t>
      </w:r>
    </w:p>
    <w:p w:rsidR="00C77CA0" w:rsidRDefault="00C77CA0" w:rsidP="00C77CA0">
      <w:pPr>
        <w:spacing w:line="480" w:lineRule="auto"/>
        <w:ind w:left="708"/>
        <w:jc w:val="both"/>
        <w:rPr>
          <w:rFonts w:ascii="Arial" w:hAnsi="Arial" w:cs="Arial"/>
          <w:lang w:val="es-EC"/>
        </w:rPr>
      </w:pPr>
    </w:p>
    <w:p w:rsidR="00C77CA0" w:rsidRPr="00B56E50" w:rsidRDefault="00316E99" w:rsidP="00C77CA0">
      <w:pPr>
        <w:spacing w:line="480" w:lineRule="auto"/>
        <w:ind w:left="708"/>
        <w:jc w:val="center"/>
        <w:rPr>
          <w:rFonts w:ascii="Arial" w:hAnsi="Arial" w:cs="Arial"/>
          <w:lang w:val="es-EC"/>
        </w:rPr>
      </w:pPr>
      <w:r>
        <w:rPr>
          <w:noProof/>
        </w:rPr>
        <w:drawing>
          <wp:inline distT="0" distB="0" distL="0" distR="0">
            <wp:extent cx="3886200" cy="40005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l="35417" t="26666" r="27083" b="16667"/>
                    <a:stretch>
                      <a:fillRect/>
                    </a:stretch>
                  </pic:blipFill>
                  <pic:spPr bwMode="auto">
                    <a:xfrm>
                      <a:off x="0" y="0"/>
                      <a:ext cx="3886200" cy="4000500"/>
                    </a:xfrm>
                    <a:prstGeom prst="rect">
                      <a:avLst/>
                    </a:prstGeom>
                    <a:noFill/>
                    <a:ln w="9525">
                      <a:noFill/>
                      <a:miter lim="800000"/>
                      <a:headEnd/>
                      <a:tailEnd/>
                    </a:ln>
                  </pic:spPr>
                </pic:pic>
              </a:graphicData>
            </a:graphic>
          </wp:inline>
        </w:drawing>
      </w:r>
    </w:p>
    <w:p w:rsidR="00C77CA0" w:rsidRDefault="00C77CA0" w:rsidP="00C77CA0">
      <w:pPr>
        <w:spacing w:line="480" w:lineRule="auto"/>
        <w:rPr>
          <w:rFonts w:ascii="Arial" w:hAnsi="Arial" w:cs="Arial"/>
          <w:b/>
          <w:bCs/>
          <w:color w:val="000000"/>
        </w:rPr>
      </w:pPr>
      <w:r>
        <w:rPr>
          <w:rFonts w:ascii="Arial" w:hAnsi="Arial" w:cs="Arial"/>
          <w:b/>
          <w:bCs/>
          <w:color w:val="000000"/>
        </w:rPr>
        <w:lastRenderedPageBreak/>
        <w:t>3.1.2.1 Interpretación de resultados por categorías</w:t>
      </w:r>
    </w:p>
    <w:p w:rsidR="00C77CA0" w:rsidRDefault="00C77CA0" w:rsidP="00C77CA0">
      <w:pPr>
        <w:spacing w:line="480" w:lineRule="auto"/>
        <w:rPr>
          <w:rFonts w:ascii="Arial" w:hAnsi="Arial" w:cs="Arial"/>
          <w:b/>
          <w:bCs/>
          <w:color w:val="000000"/>
        </w:rPr>
      </w:pPr>
    </w:p>
    <w:p w:rsidR="00C77CA0" w:rsidRPr="003B06E3" w:rsidRDefault="00C77CA0" w:rsidP="00C77CA0">
      <w:pPr>
        <w:spacing w:line="480" w:lineRule="auto"/>
        <w:jc w:val="both"/>
        <w:rPr>
          <w:rFonts w:ascii="Arial" w:hAnsi="Arial" w:cs="Arial"/>
          <w:bCs/>
          <w:color w:val="000000"/>
        </w:rPr>
      </w:pPr>
      <w:r>
        <w:rPr>
          <w:rFonts w:ascii="Arial" w:hAnsi="Arial" w:cs="Arial"/>
          <w:b/>
          <w:bCs/>
          <w:color w:val="000000"/>
        </w:rPr>
        <w:t xml:space="preserve">3.1.2.1.1 Categoría alta: </w:t>
      </w:r>
      <w:r>
        <w:rPr>
          <w:rFonts w:ascii="Arial" w:hAnsi="Arial" w:cs="Arial"/>
          <w:bCs/>
          <w:color w:val="000000"/>
        </w:rPr>
        <w:t>En el gráfico podemos observar que en esta categoría se encuentran los meses de Septiembre y Diciembre, esto se debe a l</w:t>
      </w:r>
      <w:r>
        <w:rPr>
          <w:rFonts w:ascii="Arial" w:hAnsi="Arial" w:cs="Arial"/>
        </w:rPr>
        <w:t>as promociones que se ofertan a los usuarios en estos dos meses, constituyéndose el mes de Diciembre más significativo en la rentabilidad anual de la distribuidora con el 15.74%, por tratarse de un mes de festividad y en el que los consumidores poseen un mayor poder adquisitivo.</w:t>
      </w:r>
    </w:p>
    <w:p w:rsidR="00C77CA0" w:rsidRDefault="00C77CA0" w:rsidP="00C77CA0">
      <w:pPr>
        <w:spacing w:line="480" w:lineRule="auto"/>
        <w:rPr>
          <w:rFonts w:ascii="Arial" w:hAnsi="Arial" w:cs="Arial"/>
          <w:b/>
          <w:bCs/>
          <w:color w:val="000000"/>
        </w:rPr>
      </w:pPr>
    </w:p>
    <w:p w:rsidR="00C77CA0" w:rsidRDefault="00C77CA0" w:rsidP="00C77CA0">
      <w:pPr>
        <w:spacing w:line="480" w:lineRule="auto"/>
        <w:jc w:val="both"/>
        <w:rPr>
          <w:rFonts w:ascii="Arial" w:hAnsi="Arial" w:cs="Arial"/>
          <w:b/>
          <w:bCs/>
          <w:color w:val="000000"/>
        </w:rPr>
      </w:pPr>
      <w:r>
        <w:rPr>
          <w:rFonts w:ascii="Arial" w:hAnsi="Arial" w:cs="Arial"/>
          <w:b/>
          <w:bCs/>
          <w:color w:val="000000"/>
        </w:rPr>
        <w:t>3.1.2.1.2</w:t>
      </w:r>
      <w:r w:rsidRPr="003B06E3">
        <w:rPr>
          <w:rFonts w:ascii="Arial" w:hAnsi="Arial" w:cs="Arial"/>
          <w:b/>
          <w:bCs/>
          <w:color w:val="000000"/>
        </w:rPr>
        <w:t xml:space="preserve"> </w:t>
      </w:r>
      <w:r>
        <w:rPr>
          <w:rFonts w:ascii="Arial" w:hAnsi="Arial" w:cs="Arial"/>
          <w:b/>
          <w:bCs/>
          <w:color w:val="000000"/>
        </w:rPr>
        <w:t xml:space="preserve">Categoría media: </w:t>
      </w:r>
      <w:r>
        <w:rPr>
          <w:rFonts w:ascii="Arial" w:hAnsi="Arial" w:cs="Arial"/>
          <w:bCs/>
          <w:color w:val="000000"/>
        </w:rPr>
        <w:t xml:space="preserve">Está conformada por los meses de Enero, Marzo, Junio, Julio, Octubre, Noviembre, podemos ver que, la mayor parte del año los ingresos de esta distribuidora se mantienen dentro de un nivel medio de ingresos.  Lo que hace de estos meses muy importantes, y a su vez de riesgo, ya que si se emplean novedosas promociones o estrategias para atraer nuevos usuarios, se logrará que estos alcancen un nivel alto de ingresos, de lo contrario pasaran a ser meses de baja rentabilidad para la distribuidora. </w:t>
      </w:r>
    </w:p>
    <w:p w:rsidR="00C77CA0" w:rsidRDefault="00C77CA0" w:rsidP="00C77CA0">
      <w:pPr>
        <w:spacing w:line="480" w:lineRule="auto"/>
        <w:rPr>
          <w:rFonts w:ascii="Arial" w:hAnsi="Arial" w:cs="Arial"/>
          <w:b/>
          <w:bCs/>
          <w:color w:val="000000"/>
        </w:rPr>
      </w:pPr>
    </w:p>
    <w:p w:rsidR="00C77CA0" w:rsidRPr="003B06E3" w:rsidRDefault="00C77CA0" w:rsidP="00C77CA0">
      <w:pPr>
        <w:spacing w:line="480" w:lineRule="auto"/>
        <w:jc w:val="both"/>
        <w:rPr>
          <w:rFonts w:ascii="Arial" w:hAnsi="Arial" w:cs="Arial"/>
          <w:bCs/>
          <w:color w:val="000000"/>
        </w:rPr>
        <w:sectPr w:rsidR="00C77CA0" w:rsidRPr="003B06E3" w:rsidSect="00C77CA0">
          <w:footerReference w:type="default" r:id="rId15"/>
          <w:pgSz w:w="11906" w:h="16838"/>
          <w:pgMar w:top="2268" w:right="1361" w:bottom="1985" w:left="2268" w:header="709" w:footer="709" w:gutter="0"/>
          <w:pgNumType w:start="14"/>
          <w:cols w:space="708"/>
          <w:docGrid w:linePitch="360"/>
        </w:sectPr>
      </w:pPr>
      <w:r>
        <w:rPr>
          <w:rFonts w:ascii="Arial" w:hAnsi="Arial" w:cs="Arial"/>
          <w:b/>
          <w:bCs/>
          <w:color w:val="000000"/>
        </w:rPr>
        <w:t xml:space="preserve">3.1.2.1.3 Categoría baja: </w:t>
      </w:r>
      <w:r>
        <w:rPr>
          <w:rFonts w:ascii="Arial" w:hAnsi="Arial" w:cs="Arial"/>
          <w:bCs/>
          <w:color w:val="000000"/>
        </w:rPr>
        <w:t>Los meses de Febrero, Abril, Mayo y Agosto conforman esta categoría, son muchas las situaciones por las cuales en estos meses no existe mayores ingresos, pero un factor muy importante a ser objeto de consideración es que en los meses de Abril y Mayo, se destina la mayor parte del poder adquisitivo en la época escolar.</w:t>
      </w:r>
    </w:p>
    <w:p w:rsidR="00C77CA0" w:rsidRPr="00966EC1" w:rsidRDefault="00C77CA0" w:rsidP="00C77CA0">
      <w:pPr>
        <w:spacing w:line="480" w:lineRule="auto"/>
        <w:jc w:val="center"/>
        <w:rPr>
          <w:rFonts w:ascii="Arial" w:hAnsi="Arial" w:cs="Arial"/>
          <w:b/>
          <w:lang w:val="es-EC"/>
        </w:rPr>
      </w:pPr>
      <w:r w:rsidRPr="00966EC1">
        <w:rPr>
          <w:rFonts w:ascii="Arial" w:hAnsi="Arial" w:cs="Arial"/>
          <w:b/>
          <w:bCs/>
          <w:color w:val="000000"/>
        </w:rPr>
        <w:lastRenderedPageBreak/>
        <w:t>TABLA II:</w:t>
      </w:r>
      <w:r>
        <w:rPr>
          <w:rFonts w:ascii="Arial" w:hAnsi="Arial" w:cs="Arial"/>
          <w:b/>
          <w:bCs/>
          <w:color w:val="000000"/>
        </w:rPr>
        <w:t xml:space="preserve"> Correspondencia</w:t>
      </w:r>
      <w:r w:rsidRPr="00966EC1">
        <w:rPr>
          <w:rFonts w:ascii="Arial" w:hAnsi="Arial" w:cs="Arial"/>
          <w:b/>
          <w:bCs/>
          <w:color w:val="000000"/>
        </w:rPr>
        <w:t xml:space="preserve"> Simple</w:t>
      </w:r>
    </w:p>
    <w:p w:rsidR="00C77CA0" w:rsidRPr="00966EC1" w:rsidRDefault="00C77CA0" w:rsidP="00C77CA0">
      <w:pPr>
        <w:tabs>
          <w:tab w:val="center" w:pos="8020"/>
        </w:tabs>
        <w:autoSpaceDE w:val="0"/>
        <w:autoSpaceDN w:val="0"/>
        <w:adjustRightInd w:val="0"/>
        <w:spacing w:line="480" w:lineRule="auto"/>
        <w:jc w:val="center"/>
        <w:rPr>
          <w:rFonts w:ascii="Arial" w:hAnsi="Arial" w:cs="Arial"/>
          <w:b/>
          <w:bCs/>
          <w:color w:val="000000"/>
        </w:rPr>
      </w:pPr>
      <w:r w:rsidRPr="00966EC1">
        <w:rPr>
          <w:rFonts w:ascii="Arial" w:hAnsi="Arial" w:cs="Arial"/>
          <w:b/>
          <w:bCs/>
          <w:color w:val="000000"/>
        </w:rPr>
        <w:t>CAPITULO 3</w:t>
      </w:r>
    </w:p>
    <w:p w:rsidR="00C77CA0" w:rsidRDefault="00C77CA0" w:rsidP="00C77CA0">
      <w:pPr>
        <w:tabs>
          <w:tab w:val="center" w:pos="8020"/>
        </w:tabs>
        <w:autoSpaceDE w:val="0"/>
        <w:autoSpaceDN w:val="0"/>
        <w:adjustRightInd w:val="0"/>
        <w:spacing w:line="480" w:lineRule="auto"/>
        <w:jc w:val="center"/>
        <w:rPr>
          <w:rFonts w:ascii="Arial" w:hAnsi="Arial" w:cs="Arial"/>
          <w:b/>
          <w:bCs/>
          <w:color w:val="000000"/>
        </w:rPr>
      </w:pPr>
      <w:r w:rsidRPr="00966EC1">
        <w:rPr>
          <w:rFonts w:ascii="Arial" w:hAnsi="Arial" w:cs="Arial"/>
          <w:b/>
          <w:bCs/>
          <w:color w:val="000000"/>
        </w:rPr>
        <w:t>Análisis de Correspondencia Simple</w:t>
      </w:r>
    </w:p>
    <w:p w:rsidR="00C77CA0" w:rsidRDefault="00C77CA0" w:rsidP="00C77CA0">
      <w:pPr>
        <w:tabs>
          <w:tab w:val="center" w:pos="8020"/>
        </w:tabs>
        <w:autoSpaceDE w:val="0"/>
        <w:autoSpaceDN w:val="0"/>
        <w:adjustRightInd w:val="0"/>
        <w:spacing w:line="480" w:lineRule="auto"/>
        <w:jc w:val="center"/>
        <w:rPr>
          <w:rFonts w:ascii="Arial" w:hAnsi="Arial" w:cs="Arial"/>
          <w:b/>
          <w:bCs/>
          <w:color w:val="000000"/>
        </w:rPr>
      </w:pPr>
    </w:p>
    <w:p w:rsidR="00C77CA0" w:rsidRPr="00FD475D" w:rsidRDefault="00C77CA0" w:rsidP="00C77CA0">
      <w:pPr>
        <w:tabs>
          <w:tab w:val="center" w:pos="8020"/>
        </w:tabs>
        <w:autoSpaceDE w:val="0"/>
        <w:autoSpaceDN w:val="0"/>
        <w:adjustRightInd w:val="0"/>
        <w:spacing w:line="480" w:lineRule="auto"/>
        <w:jc w:val="center"/>
        <w:rPr>
          <w:rFonts w:ascii="Arial" w:hAnsi="Arial" w:cs="Arial"/>
          <w:b/>
          <w:bCs/>
          <w:color w:val="000000"/>
        </w:rPr>
      </w:pPr>
    </w:p>
    <w:tbl>
      <w:tblPr>
        <w:tblpPr w:leftFromText="180" w:rightFromText="180" w:vertAnchor="page" w:horzAnchor="margin" w:tblpXSpec="center" w:tblpY="4609"/>
        <w:tblW w:w="11739" w:type="dxa"/>
        <w:tblLayout w:type="fixed"/>
        <w:tblCellMar>
          <w:left w:w="93" w:type="dxa"/>
          <w:right w:w="93" w:type="dxa"/>
        </w:tblCellMar>
        <w:tblLook w:val="0000"/>
      </w:tblPr>
      <w:tblGrid>
        <w:gridCol w:w="1292"/>
        <w:gridCol w:w="788"/>
        <w:gridCol w:w="707"/>
        <w:gridCol w:w="788"/>
        <w:gridCol w:w="788"/>
        <w:gridCol w:w="788"/>
        <w:gridCol w:w="788"/>
        <w:gridCol w:w="788"/>
        <w:gridCol w:w="788"/>
        <w:gridCol w:w="788"/>
        <w:gridCol w:w="788"/>
        <w:gridCol w:w="788"/>
        <w:gridCol w:w="788"/>
        <w:gridCol w:w="1072"/>
      </w:tblGrid>
      <w:tr w:rsidR="00C77CA0" w:rsidRPr="003B06E3">
        <w:trPr>
          <w:trHeight w:val="168"/>
        </w:trPr>
        <w:tc>
          <w:tcPr>
            <w:tcW w:w="1292"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INGRESO</w:t>
            </w:r>
          </w:p>
        </w:tc>
        <w:tc>
          <w:tcPr>
            <w:tcW w:w="10447" w:type="dxa"/>
            <w:gridSpan w:val="13"/>
            <w:tcBorders>
              <w:top w:val="single" w:sz="12" w:space="0" w:color="000000"/>
              <w:left w:val="single" w:sz="12" w:space="0" w:color="000000"/>
              <w:bottom w:val="single" w:sz="2" w:space="0" w:color="000000"/>
              <w:right w:val="single" w:sz="1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MESES</w:t>
            </w:r>
          </w:p>
        </w:tc>
      </w:tr>
      <w:tr w:rsidR="00C77CA0">
        <w:trPr>
          <w:trHeight w:val="207"/>
        </w:trPr>
        <w:tc>
          <w:tcPr>
            <w:tcW w:w="1292" w:type="dxa"/>
            <w:tcBorders>
              <w:top w:val="single" w:sz="12" w:space="0" w:color="000000"/>
              <w:left w:val="single" w:sz="12" w:space="0" w:color="000000"/>
              <w:bottom w:val="single" w:sz="12" w:space="0" w:color="000000"/>
              <w:right w:val="single" w:sz="1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CAT</w:t>
            </w:r>
          </w:p>
        </w:tc>
        <w:tc>
          <w:tcPr>
            <w:tcW w:w="788" w:type="dxa"/>
            <w:tcBorders>
              <w:top w:val="single" w:sz="2" w:space="0" w:color="000000"/>
              <w:left w:val="single" w:sz="1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JAN</w:t>
            </w:r>
          </w:p>
        </w:tc>
        <w:tc>
          <w:tcPr>
            <w:tcW w:w="707" w:type="dxa"/>
            <w:tcBorders>
              <w:top w:val="single" w:sz="2" w:space="0" w:color="000000"/>
              <w:left w:val="single" w:sz="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FEB</w:t>
            </w:r>
          </w:p>
        </w:tc>
        <w:tc>
          <w:tcPr>
            <w:tcW w:w="788" w:type="dxa"/>
            <w:tcBorders>
              <w:top w:val="single" w:sz="2" w:space="0" w:color="000000"/>
              <w:left w:val="single" w:sz="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MAR</w:t>
            </w:r>
          </w:p>
        </w:tc>
        <w:tc>
          <w:tcPr>
            <w:tcW w:w="788" w:type="dxa"/>
            <w:tcBorders>
              <w:top w:val="single" w:sz="2" w:space="0" w:color="000000"/>
              <w:left w:val="single" w:sz="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APR</w:t>
            </w:r>
          </w:p>
        </w:tc>
        <w:tc>
          <w:tcPr>
            <w:tcW w:w="788" w:type="dxa"/>
            <w:tcBorders>
              <w:top w:val="single" w:sz="2" w:space="0" w:color="000000"/>
              <w:left w:val="single" w:sz="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MAY</w:t>
            </w:r>
          </w:p>
        </w:tc>
        <w:tc>
          <w:tcPr>
            <w:tcW w:w="788" w:type="dxa"/>
            <w:tcBorders>
              <w:top w:val="single" w:sz="2" w:space="0" w:color="000000"/>
              <w:left w:val="single" w:sz="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JUN</w:t>
            </w:r>
          </w:p>
        </w:tc>
        <w:tc>
          <w:tcPr>
            <w:tcW w:w="788" w:type="dxa"/>
            <w:tcBorders>
              <w:top w:val="single" w:sz="2" w:space="0" w:color="000000"/>
              <w:left w:val="single" w:sz="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JUL</w:t>
            </w:r>
          </w:p>
        </w:tc>
        <w:tc>
          <w:tcPr>
            <w:tcW w:w="788" w:type="dxa"/>
            <w:tcBorders>
              <w:top w:val="single" w:sz="2" w:space="0" w:color="000000"/>
              <w:left w:val="single" w:sz="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AUG</w:t>
            </w:r>
          </w:p>
        </w:tc>
        <w:tc>
          <w:tcPr>
            <w:tcW w:w="788" w:type="dxa"/>
            <w:tcBorders>
              <w:top w:val="single" w:sz="2" w:space="0" w:color="000000"/>
              <w:left w:val="single" w:sz="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SEP</w:t>
            </w:r>
          </w:p>
        </w:tc>
        <w:tc>
          <w:tcPr>
            <w:tcW w:w="788" w:type="dxa"/>
            <w:tcBorders>
              <w:top w:val="single" w:sz="2" w:space="0" w:color="000000"/>
              <w:left w:val="single" w:sz="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OCT</w:t>
            </w:r>
          </w:p>
        </w:tc>
        <w:tc>
          <w:tcPr>
            <w:tcW w:w="788" w:type="dxa"/>
            <w:tcBorders>
              <w:top w:val="single" w:sz="2" w:space="0" w:color="000000"/>
              <w:left w:val="single" w:sz="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NOV</w:t>
            </w:r>
          </w:p>
        </w:tc>
        <w:tc>
          <w:tcPr>
            <w:tcW w:w="788" w:type="dxa"/>
            <w:tcBorders>
              <w:top w:val="single" w:sz="2" w:space="0" w:color="000000"/>
              <w:left w:val="single" w:sz="2" w:space="0" w:color="000000"/>
              <w:bottom w:val="single" w:sz="12" w:space="0" w:color="000000"/>
              <w:right w:val="single" w:sz="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DEC</w:t>
            </w:r>
          </w:p>
        </w:tc>
        <w:tc>
          <w:tcPr>
            <w:tcW w:w="1072" w:type="dxa"/>
            <w:tcBorders>
              <w:top w:val="single" w:sz="2" w:space="0" w:color="000000"/>
              <w:left w:val="single" w:sz="2" w:space="0" w:color="000000"/>
              <w:bottom w:val="single" w:sz="12" w:space="0" w:color="000000"/>
              <w:right w:val="single" w:sz="12" w:space="0" w:color="000000"/>
            </w:tcBorders>
            <w:shd w:val="clear" w:color="auto" w:fill="FFFFFF"/>
            <w:vAlign w:val="bottom"/>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Margen activo</w:t>
            </w:r>
          </w:p>
        </w:tc>
      </w:tr>
      <w:tr w:rsidR="00C77CA0">
        <w:trPr>
          <w:trHeight w:val="357"/>
        </w:trPr>
        <w:tc>
          <w:tcPr>
            <w:tcW w:w="1292" w:type="dxa"/>
            <w:tcBorders>
              <w:top w:val="single" w:sz="12" w:space="0" w:color="000000"/>
              <w:left w:val="single" w:sz="12" w:space="0" w:color="000000"/>
              <w:bottom w:val="nil"/>
              <w:right w:val="single" w:sz="12" w:space="0" w:color="000000"/>
            </w:tcBorders>
            <w:shd w:val="clear" w:color="auto" w:fill="FFFFFF"/>
          </w:tcPr>
          <w:p w:rsidR="00C77CA0" w:rsidRDefault="00C77CA0" w:rsidP="00C77CA0">
            <w:pPr>
              <w:autoSpaceDE w:val="0"/>
              <w:autoSpaceDN w:val="0"/>
              <w:adjustRightInd w:val="0"/>
              <w:jc w:val="center"/>
              <w:rPr>
                <w:rFonts w:ascii="Arial" w:hAnsi="Arial" w:cs="Arial"/>
                <w:color w:val="000000"/>
                <w:sz w:val="18"/>
                <w:szCs w:val="18"/>
              </w:rPr>
            </w:pPr>
          </w:p>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BAJA</w:t>
            </w:r>
          </w:p>
        </w:tc>
        <w:tc>
          <w:tcPr>
            <w:tcW w:w="788" w:type="dxa"/>
            <w:tcBorders>
              <w:top w:val="single" w:sz="12" w:space="0" w:color="000000"/>
              <w:left w:val="single" w:sz="1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07" w:type="dxa"/>
            <w:tcBorders>
              <w:top w:val="single" w:sz="12" w:space="0" w:color="000000"/>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single" w:sz="12" w:space="0" w:color="000000"/>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single" w:sz="12" w:space="0" w:color="000000"/>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single" w:sz="12" w:space="0" w:color="000000"/>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single" w:sz="12" w:space="0" w:color="000000"/>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single" w:sz="12" w:space="0" w:color="000000"/>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single" w:sz="12" w:space="0" w:color="000000"/>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single" w:sz="12" w:space="0" w:color="000000"/>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single" w:sz="12" w:space="0" w:color="000000"/>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single" w:sz="12" w:space="0" w:color="000000"/>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single" w:sz="12" w:space="0" w:color="000000"/>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1072" w:type="dxa"/>
            <w:tcBorders>
              <w:top w:val="single" w:sz="12" w:space="0" w:color="000000"/>
              <w:left w:val="single" w:sz="2" w:space="0" w:color="000000"/>
              <w:bottom w:val="nil"/>
              <w:right w:val="single" w:sz="1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4</w:t>
            </w:r>
          </w:p>
        </w:tc>
      </w:tr>
      <w:tr w:rsidR="00C77CA0">
        <w:trPr>
          <w:trHeight w:val="313"/>
        </w:trPr>
        <w:tc>
          <w:tcPr>
            <w:tcW w:w="1292" w:type="dxa"/>
            <w:tcBorders>
              <w:top w:val="nil"/>
              <w:left w:val="single" w:sz="12" w:space="0" w:color="000000"/>
              <w:bottom w:val="nil"/>
              <w:right w:val="single" w:sz="12" w:space="0" w:color="000000"/>
            </w:tcBorders>
            <w:shd w:val="clear" w:color="auto" w:fill="FFFFFF"/>
          </w:tcPr>
          <w:p w:rsidR="00C77CA0" w:rsidRDefault="00C77CA0" w:rsidP="00C77CA0">
            <w:pPr>
              <w:autoSpaceDE w:val="0"/>
              <w:autoSpaceDN w:val="0"/>
              <w:adjustRightInd w:val="0"/>
              <w:jc w:val="center"/>
              <w:rPr>
                <w:rFonts w:ascii="Arial" w:hAnsi="Arial" w:cs="Arial"/>
                <w:color w:val="000000"/>
                <w:sz w:val="18"/>
                <w:szCs w:val="18"/>
              </w:rPr>
            </w:pPr>
          </w:p>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MEDIA</w:t>
            </w:r>
          </w:p>
        </w:tc>
        <w:tc>
          <w:tcPr>
            <w:tcW w:w="788" w:type="dxa"/>
            <w:tcBorders>
              <w:top w:val="nil"/>
              <w:left w:val="single" w:sz="1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07"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1072" w:type="dxa"/>
            <w:tcBorders>
              <w:top w:val="nil"/>
              <w:left w:val="single" w:sz="2" w:space="0" w:color="000000"/>
              <w:bottom w:val="nil"/>
              <w:right w:val="single" w:sz="1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6</w:t>
            </w:r>
          </w:p>
        </w:tc>
      </w:tr>
      <w:tr w:rsidR="00C77CA0">
        <w:trPr>
          <w:trHeight w:val="433"/>
        </w:trPr>
        <w:tc>
          <w:tcPr>
            <w:tcW w:w="1292" w:type="dxa"/>
            <w:tcBorders>
              <w:top w:val="nil"/>
              <w:left w:val="single" w:sz="12" w:space="0" w:color="000000"/>
              <w:bottom w:val="nil"/>
              <w:right w:val="single" w:sz="12" w:space="0" w:color="000000"/>
            </w:tcBorders>
            <w:shd w:val="clear" w:color="auto" w:fill="FFFFFF"/>
          </w:tcPr>
          <w:p w:rsidR="00C77CA0" w:rsidRDefault="00C77CA0" w:rsidP="00C77CA0">
            <w:pPr>
              <w:autoSpaceDE w:val="0"/>
              <w:autoSpaceDN w:val="0"/>
              <w:adjustRightInd w:val="0"/>
              <w:jc w:val="center"/>
              <w:rPr>
                <w:rFonts w:ascii="Arial" w:hAnsi="Arial" w:cs="Arial"/>
                <w:color w:val="000000"/>
                <w:sz w:val="18"/>
                <w:szCs w:val="18"/>
              </w:rPr>
            </w:pPr>
          </w:p>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ALTA</w:t>
            </w:r>
          </w:p>
        </w:tc>
        <w:tc>
          <w:tcPr>
            <w:tcW w:w="788" w:type="dxa"/>
            <w:tcBorders>
              <w:top w:val="nil"/>
              <w:left w:val="single" w:sz="1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07"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0</w:t>
            </w:r>
          </w:p>
        </w:tc>
        <w:tc>
          <w:tcPr>
            <w:tcW w:w="788" w:type="dxa"/>
            <w:tcBorders>
              <w:top w:val="nil"/>
              <w:left w:val="single" w:sz="2" w:space="0" w:color="000000"/>
              <w:bottom w:val="nil"/>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1072" w:type="dxa"/>
            <w:tcBorders>
              <w:top w:val="nil"/>
              <w:left w:val="single" w:sz="2" w:space="0" w:color="000000"/>
              <w:bottom w:val="nil"/>
              <w:right w:val="single" w:sz="1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2</w:t>
            </w:r>
          </w:p>
        </w:tc>
      </w:tr>
      <w:tr w:rsidR="00C77CA0">
        <w:trPr>
          <w:trHeight w:val="539"/>
        </w:trPr>
        <w:tc>
          <w:tcPr>
            <w:tcW w:w="1292" w:type="dxa"/>
            <w:tcBorders>
              <w:top w:val="nil"/>
              <w:left w:val="single" w:sz="12" w:space="0" w:color="000000"/>
              <w:bottom w:val="single" w:sz="12" w:space="0" w:color="000000"/>
              <w:right w:val="single" w:sz="12" w:space="0" w:color="000000"/>
            </w:tcBorders>
            <w:shd w:val="clear" w:color="auto" w:fill="FFFFFF"/>
          </w:tcPr>
          <w:p w:rsidR="00C77CA0" w:rsidRDefault="00C77CA0" w:rsidP="00C77CA0">
            <w:pPr>
              <w:autoSpaceDE w:val="0"/>
              <w:autoSpaceDN w:val="0"/>
              <w:adjustRightInd w:val="0"/>
              <w:jc w:val="center"/>
              <w:rPr>
                <w:rFonts w:ascii="Arial" w:hAnsi="Arial" w:cs="Arial"/>
                <w:color w:val="000000"/>
                <w:sz w:val="18"/>
                <w:szCs w:val="18"/>
              </w:rPr>
            </w:pPr>
          </w:p>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Margen activo</w:t>
            </w:r>
          </w:p>
        </w:tc>
        <w:tc>
          <w:tcPr>
            <w:tcW w:w="788" w:type="dxa"/>
            <w:tcBorders>
              <w:top w:val="nil"/>
              <w:left w:val="single" w:sz="1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07" w:type="dxa"/>
            <w:tcBorders>
              <w:top w:val="nil"/>
              <w:left w:val="single" w:sz="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788" w:type="dxa"/>
            <w:tcBorders>
              <w:top w:val="nil"/>
              <w:left w:val="single" w:sz="2" w:space="0" w:color="000000"/>
              <w:bottom w:val="single" w:sz="12" w:space="0" w:color="000000"/>
              <w:right w:val="single" w:sz="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1072" w:type="dxa"/>
            <w:tcBorders>
              <w:top w:val="nil"/>
              <w:left w:val="single" w:sz="2" w:space="0" w:color="000000"/>
              <w:bottom w:val="single" w:sz="12" w:space="0" w:color="000000"/>
              <w:right w:val="single" w:sz="12" w:space="0" w:color="000000"/>
            </w:tcBorders>
            <w:shd w:val="clear" w:color="auto" w:fill="FFFFFF"/>
            <w:vAlign w:val="center"/>
          </w:tcPr>
          <w:p w:rsidR="00C77CA0" w:rsidRDefault="00C77CA0" w:rsidP="00C77CA0">
            <w:pPr>
              <w:autoSpaceDE w:val="0"/>
              <w:autoSpaceDN w:val="0"/>
              <w:adjustRightInd w:val="0"/>
              <w:jc w:val="center"/>
              <w:rPr>
                <w:rFonts w:ascii="Arial" w:hAnsi="Arial" w:cs="Arial"/>
                <w:color w:val="000000"/>
                <w:sz w:val="18"/>
                <w:szCs w:val="18"/>
              </w:rPr>
            </w:pPr>
            <w:r>
              <w:rPr>
                <w:rFonts w:ascii="Arial" w:hAnsi="Arial" w:cs="Arial"/>
                <w:color w:val="000000"/>
                <w:sz w:val="18"/>
                <w:szCs w:val="18"/>
              </w:rPr>
              <w:t>12</w:t>
            </w:r>
          </w:p>
        </w:tc>
      </w:tr>
    </w:tbl>
    <w:p w:rsidR="00C77CA0" w:rsidRDefault="00C77CA0" w:rsidP="00C77CA0">
      <w:pPr>
        <w:tabs>
          <w:tab w:val="center" w:pos="8020"/>
        </w:tabs>
        <w:autoSpaceDE w:val="0"/>
        <w:autoSpaceDN w:val="0"/>
        <w:adjustRightInd w:val="0"/>
        <w:rPr>
          <w:rFonts w:ascii="Arial" w:hAnsi="Arial" w:cs="Arial"/>
          <w:lang w:val="es-EC"/>
        </w:rPr>
      </w:pPr>
    </w:p>
    <w:p w:rsidR="00C77CA0" w:rsidRDefault="00C77CA0" w:rsidP="00C77CA0">
      <w:pPr>
        <w:tabs>
          <w:tab w:val="center" w:pos="8020"/>
        </w:tabs>
        <w:autoSpaceDE w:val="0"/>
        <w:autoSpaceDN w:val="0"/>
        <w:adjustRightInd w:val="0"/>
        <w:rPr>
          <w:rFonts w:ascii="Arial" w:hAnsi="Arial" w:cs="Arial"/>
          <w:lang w:val="es-EC"/>
        </w:rPr>
      </w:pPr>
    </w:p>
    <w:p w:rsidR="00C77CA0" w:rsidRDefault="00C77CA0" w:rsidP="00C77CA0">
      <w:pPr>
        <w:tabs>
          <w:tab w:val="center" w:pos="8020"/>
        </w:tabs>
        <w:autoSpaceDE w:val="0"/>
        <w:autoSpaceDN w:val="0"/>
        <w:adjustRightInd w:val="0"/>
        <w:rPr>
          <w:rFonts w:ascii="Arial" w:hAnsi="Arial" w:cs="Arial"/>
          <w:lang w:val="es-EC"/>
        </w:rPr>
      </w:pPr>
    </w:p>
    <w:p w:rsidR="00C77CA0" w:rsidRDefault="00C77CA0" w:rsidP="00C77CA0">
      <w:pPr>
        <w:tabs>
          <w:tab w:val="center" w:pos="8020"/>
        </w:tabs>
        <w:autoSpaceDE w:val="0"/>
        <w:autoSpaceDN w:val="0"/>
        <w:adjustRightInd w:val="0"/>
        <w:rPr>
          <w:rFonts w:ascii="Arial" w:hAnsi="Arial" w:cs="Arial"/>
          <w:lang w:val="es-EC"/>
        </w:rPr>
      </w:pPr>
    </w:p>
    <w:p w:rsidR="00C77CA0" w:rsidRDefault="00C77CA0" w:rsidP="00C77CA0">
      <w:pPr>
        <w:tabs>
          <w:tab w:val="center" w:pos="8020"/>
        </w:tabs>
        <w:autoSpaceDE w:val="0"/>
        <w:autoSpaceDN w:val="0"/>
        <w:adjustRightInd w:val="0"/>
        <w:rPr>
          <w:rFonts w:ascii="Arial" w:hAnsi="Arial" w:cs="Arial"/>
          <w:lang w:val="es-EC"/>
        </w:rPr>
      </w:pPr>
    </w:p>
    <w:p w:rsidR="00C77CA0" w:rsidRDefault="00C77CA0" w:rsidP="00C77CA0">
      <w:pPr>
        <w:tabs>
          <w:tab w:val="center" w:pos="8020"/>
        </w:tabs>
        <w:autoSpaceDE w:val="0"/>
        <w:autoSpaceDN w:val="0"/>
        <w:adjustRightInd w:val="0"/>
        <w:rPr>
          <w:rFonts w:ascii="Arial" w:hAnsi="Arial" w:cs="Arial"/>
          <w:lang w:val="es-EC"/>
        </w:rPr>
      </w:pPr>
    </w:p>
    <w:p w:rsidR="00C77CA0" w:rsidRDefault="00C77CA0" w:rsidP="00C77CA0">
      <w:pPr>
        <w:tabs>
          <w:tab w:val="center" w:pos="8020"/>
        </w:tabs>
        <w:autoSpaceDE w:val="0"/>
        <w:autoSpaceDN w:val="0"/>
        <w:adjustRightInd w:val="0"/>
        <w:rPr>
          <w:rFonts w:ascii="Arial" w:hAnsi="Arial" w:cs="Arial"/>
          <w:lang w:val="es-EC"/>
        </w:rPr>
      </w:pPr>
    </w:p>
    <w:p w:rsidR="00C77CA0" w:rsidRDefault="00C77CA0" w:rsidP="00C77CA0">
      <w:pPr>
        <w:tabs>
          <w:tab w:val="center" w:pos="8020"/>
        </w:tabs>
        <w:autoSpaceDE w:val="0"/>
        <w:autoSpaceDN w:val="0"/>
        <w:adjustRightInd w:val="0"/>
        <w:rPr>
          <w:rFonts w:ascii="Arial" w:hAnsi="Arial" w:cs="Arial"/>
          <w:lang w:val="es-EC"/>
        </w:rPr>
      </w:pPr>
    </w:p>
    <w:p w:rsidR="00C77CA0" w:rsidRDefault="00C77CA0" w:rsidP="00C77CA0">
      <w:pPr>
        <w:tabs>
          <w:tab w:val="center" w:pos="8020"/>
        </w:tabs>
        <w:autoSpaceDE w:val="0"/>
        <w:autoSpaceDN w:val="0"/>
        <w:adjustRightInd w:val="0"/>
        <w:rPr>
          <w:rFonts w:ascii="Arial" w:hAnsi="Arial" w:cs="Arial"/>
          <w:lang w:val="es-EC"/>
        </w:rPr>
      </w:pPr>
    </w:p>
    <w:p w:rsidR="00C77CA0" w:rsidRDefault="00C77CA0" w:rsidP="00C77CA0">
      <w:pPr>
        <w:tabs>
          <w:tab w:val="center" w:pos="8020"/>
        </w:tabs>
        <w:autoSpaceDE w:val="0"/>
        <w:autoSpaceDN w:val="0"/>
        <w:adjustRightInd w:val="0"/>
        <w:rPr>
          <w:rFonts w:ascii="Arial" w:hAnsi="Arial" w:cs="Arial"/>
          <w:lang w:val="es-EC"/>
        </w:rPr>
      </w:pPr>
    </w:p>
    <w:p w:rsidR="00C77CA0" w:rsidRDefault="00C77CA0" w:rsidP="00C77CA0">
      <w:pPr>
        <w:tabs>
          <w:tab w:val="center" w:pos="8020"/>
        </w:tabs>
        <w:autoSpaceDE w:val="0"/>
        <w:autoSpaceDN w:val="0"/>
        <w:adjustRightInd w:val="0"/>
        <w:rPr>
          <w:rFonts w:ascii="Arial" w:hAnsi="Arial" w:cs="Arial"/>
          <w:lang w:val="es-EC"/>
        </w:rPr>
      </w:pPr>
    </w:p>
    <w:p w:rsidR="00C77CA0" w:rsidRDefault="00C77CA0" w:rsidP="00C77CA0">
      <w:pPr>
        <w:tabs>
          <w:tab w:val="center" w:pos="8020"/>
        </w:tabs>
        <w:autoSpaceDE w:val="0"/>
        <w:autoSpaceDN w:val="0"/>
        <w:adjustRightInd w:val="0"/>
        <w:spacing w:line="480" w:lineRule="auto"/>
        <w:jc w:val="both"/>
        <w:rPr>
          <w:rFonts w:ascii="Arial" w:hAnsi="Arial" w:cs="Arial"/>
          <w:lang w:val="es-EC"/>
        </w:rPr>
        <w:sectPr w:rsidR="00C77CA0" w:rsidSect="00C77CA0">
          <w:pgSz w:w="16838" w:h="11906" w:orient="landscape"/>
          <w:pgMar w:top="2275" w:right="1368" w:bottom="1987" w:left="2275" w:header="706" w:footer="706" w:gutter="0"/>
          <w:cols w:space="708"/>
          <w:docGrid w:linePitch="360"/>
        </w:sectPr>
      </w:pPr>
      <w:r>
        <w:rPr>
          <w:rFonts w:ascii="Arial" w:hAnsi="Arial" w:cs="Arial"/>
          <w:lang w:val="es-EC"/>
        </w:rPr>
        <w:t xml:space="preserve">En la presente tabla que arroja el programa estadístico SPSS, se aprecian tanto las categorías como los meses, el valor  </w:t>
      </w:r>
      <w:r w:rsidRPr="000A49BF">
        <w:rPr>
          <w:rFonts w:ascii="Arial" w:hAnsi="Arial" w:cs="Arial"/>
          <w:b/>
          <w:lang w:val="es-EC"/>
        </w:rPr>
        <w:t>1</w:t>
      </w:r>
      <w:r>
        <w:rPr>
          <w:rFonts w:ascii="Arial" w:hAnsi="Arial" w:cs="Arial"/>
          <w:lang w:val="es-EC"/>
        </w:rPr>
        <w:t xml:space="preserve"> que asigna el análisis, significa que de los 12 meses, solo los que tengan dicho valor, pertenecen a una de las categorías en particular.  El </w:t>
      </w:r>
      <w:r w:rsidRPr="000A49BF">
        <w:rPr>
          <w:rFonts w:ascii="Arial" w:hAnsi="Arial" w:cs="Arial"/>
          <w:b/>
          <w:lang w:val="es-EC"/>
        </w:rPr>
        <w:t>margen activo</w:t>
      </w:r>
      <w:r>
        <w:rPr>
          <w:rFonts w:ascii="Arial" w:hAnsi="Arial" w:cs="Arial"/>
          <w:lang w:val="es-EC"/>
        </w:rPr>
        <w:t xml:space="preserve"> totaliza el valor acumulado de cada una de las categorías.</w:t>
      </w:r>
    </w:p>
    <w:p w:rsidR="00C77CA0" w:rsidRDefault="00C77CA0" w:rsidP="00C77CA0">
      <w:pPr>
        <w:spacing w:line="480" w:lineRule="auto"/>
        <w:jc w:val="both"/>
        <w:rPr>
          <w:rFonts w:ascii="Arial" w:hAnsi="Arial" w:cs="Arial"/>
        </w:rPr>
      </w:pPr>
      <w:r w:rsidRPr="00E9178F">
        <w:rPr>
          <w:rFonts w:ascii="Arial" w:hAnsi="Arial" w:cs="Arial"/>
          <w:b/>
          <w:lang w:val="es-EC"/>
        </w:rPr>
        <w:lastRenderedPageBreak/>
        <w:t>3.1.</w:t>
      </w:r>
      <w:r>
        <w:rPr>
          <w:rFonts w:ascii="Arial" w:hAnsi="Arial" w:cs="Arial"/>
          <w:b/>
          <w:lang w:val="es-EC"/>
        </w:rPr>
        <w:t>3 Diagrama de c</w:t>
      </w:r>
      <w:r w:rsidRPr="00E9178F">
        <w:rPr>
          <w:rFonts w:ascii="Arial" w:hAnsi="Arial" w:cs="Arial"/>
          <w:b/>
          <w:lang w:val="es-EC"/>
        </w:rPr>
        <w:t>aja:</w:t>
      </w:r>
      <w:r>
        <w:rPr>
          <w:rFonts w:ascii="Arial" w:hAnsi="Arial" w:cs="Arial"/>
          <w:lang w:val="es-EC"/>
        </w:rPr>
        <w:t xml:space="preserve"> </w:t>
      </w:r>
      <w:r>
        <w:rPr>
          <w:rFonts w:ascii="Arial" w:hAnsi="Arial" w:cs="Arial"/>
        </w:rPr>
        <w:t>Al analizar el diagrama de caja podemos observar que la caja contiene al 100% de las observaciones, existe mucha dispersión.  La distribución presenta asimetría de acuerdo con los que se puede observar la ubicación de la media</w:t>
      </w:r>
    </w:p>
    <w:p w:rsidR="00C77CA0" w:rsidRDefault="00C77CA0" w:rsidP="00C77CA0">
      <w:pPr>
        <w:spacing w:line="480" w:lineRule="auto"/>
        <w:jc w:val="both"/>
        <w:rPr>
          <w:rFonts w:ascii="Arial" w:hAnsi="Arial" w:cs="Arial"/>
        </w:rPr>
      </w:pPr>
    </w:p>
    <w:p w:rsidR="00C77CA0" w:rsidRPr="00E9178F" w:rsidRDefault="00C77CA0" w:rsidP="00C77CA0">
      <w:pPr>
        <w:spacing w:line="480" w:lineRule="auto"/>
        <w:rPr>
          <w:rFonts w:ascii="Arial" w:hAnsi="Arial" w:cs="Arial"/>
        </w:rPr>
      </w:pPr>
    </w:p>
    <w:p w:rsidR="00C77CA0" w:rsidRPr="00730B29" w:rsidRDefault="00C77CA0" w:rsidP="00C77CA0">
      <w:pPr>
        <w:spacing w:line="480" w:lineRule="auto"/>
        <w:jc w:val="center"/>
        <w:rPr>
          <w:rFonts w:ascii="Arial" w:hAnsi="Arial" w:cs="Arial"/>
          <w:b/>
          <w:lang w:val="es-EC"/>
        </w:rPr>
      </w:pPr>
      <w:r>
        <w:rPr>
          <w:rFonts w:ascii="Arial" w:hAnsi="Arial" w:cs="Arial"/>
          <w:b/>
          <w:lang w:val="es-EC"/>
        </w:rPr>
        <w:t>Figura 2.4</w:t>
      </w:r>
      <w:r w:rsidRPr="00730B29">
        <w:rPr>
          <w:rFonts w:ascii="Arial" w:hAnsi="Arial" w:cs="Arial"/>
          <w:b/>
          <w:lang w:val="es-EC"/>
        </w:rPr>
        <w:t xml:space="preserve"> Diagrama de Caja</w:t>
      </w:r>
    </w:p>
    <w:p w:rsidR="00C77CA0" w:rsidRDefault="00316E99" w:rsidP="00C77CA0">
      <w:pPr>
        <w:spacing w:line="480" w:lineRule="auto"/>
        <w:jc w:val="center"/>
        <w:rPr>
          <w:rFonts w:ascii="Arial" w:hAnsi="Arial" w:cs="Arial"/>
          <w:lang w:val="es-EC"/>
        </w:rPr>
      </w:pPr>
      <w:r>
        <w:rPr>
          <w:rFonts w:ascii="Arial" w:hAnsi="Arial" w:cs="Arial"/>
          <w:noProof/>
          <w:sz w:val="14"/>
          <w:szCs w:val="14"/>
        </w:rPr>
        <w:drawing>
          <wp:inline distT="0" distB="0" distL="0" distR="0">
            <wp:extent cx="4352925" cy="399097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srcRect/>
                    <a:stretch>
                      <a:fillRect/>
                    </a:stretch>
                  </pic:blipFill>
                  <pic:spPr bwMode="auto">
                    <a:xfrm>
                      <a:off x="0" y="0"/>
                      <a:ext cx="4352925" cy="3990975"/>
                    </a:xfrm>
                    <a:prstGeom prst="rect">
                      <a:avLst/>
                    </a:prstGeom>
                    <a:noFill/>
                    <a:ln w="9525">
                      <a:noFill/>
                      <a:miter lim="800000"/>
                      <a:headEnd/>
                      <a:tailEnd/>
                    </a:ln>
                  </pic:spPr>
                </pic:pic>
              </a:graphicData>
            </a:graphic>
          </wp:inline>
        </w:drawing>
      </w:r>
    </w:p>
    <w:p w:rsidR="00C77CA0" w:rsidRDefault="00C77CA0" w:rsidP="00C77CA0">
      <w:pPr>
        <w:spacing w:line="480" w:lineRule="auto"/>
        <w:rPr>
          <w:rFonts w:ascii="Arial" w:hAnsi="Arial" w:cs="Arial"/>
          <w:lang w:val="es-EC"/>
        </w:rPr>
      </w:pPr>
    </w:p>
    <w:p w:rsidR="00C77CA0" w:rsidRDefault="00C77CA0" w:rsidP="00C77CA0">
      <w:pPr>
        <w:spacing w:line="480" w:lineRule="auto"/>
        <w:jc w:val="both"/>
        <w:rPr>
          <w:rFonts w:ascii="Arial" w:hAnsi="Arial" w:cs="Arial"/>
          <w:b/>
          <w:lang w:val="es-EC"/>
        </w:rPr>
      </w:pPr>
    </w:p>
    <w:p w:rsidR="00C77CA0" w:rsidRPr="00FF4307" w:rsidRDefault="00C77CA0" w:rsidP="00C77CA0">
      <w:pPr>
        <w:spacing w:line="480" w:lineRule="auto"/>
        <w:jc w:val="both"/>
        <w:rPr>
          <w:rFonts w:ascii="Arial" w:hAnsi="Arial" w:cs="Arial"/>
          <w:lang w:val="es-EC"/>
        </w:rPr>
      </w:pPr>
      <w:r>
        <w:rPr>
          <w:rFonts w:ascii="Arial" w:hAnsi="Arial" w:cs="Arial"/>
          <w:b/>
          <w:lang w:val="es-EC"/>
        </w:rPr>
        <w:lastRenderedPageBreak/>
        <w:t>3.1.4 Diagrama de barras para i</w:t>
      </w:r>
      <w:r w:rsidRPr="00730B29">
        <w:rPr>
          <w:rFonts w:ascii="Arial" w:hAnsi="Arial" w:cs="Arial"/>
          <w:b/>
          <w:lang w:val="es-EC"/>
        </w:rPr>
        <w:t>ngresos</w:t>
      </w:r>
      <w:r>
        <w:rPr>
          <w:rFonts w:ascii="Arial" w:hAnsi="Arial" w:cs="Arial"/>
          <w:b/>
          <w:lang w:val="es-EC"/>
        </w:rPr>
        <w:t xml:space="preserve">: </w:t>
      </w:r>
      <w:r w:rsidRPr="00C168B6">
        <w:rPr>
          <w:rFonts w:ascii="Arial" w:hAnsi="Arial" w:cs="Arial"/>
          <w:lang w:val="es-EC"/>
        </w:rPr>
        <w:t>El</w:t>
      </w:r>
      <w:r>
        <w:rPr>
          <w:rFonts w:ascii="Arial" w:hAnsi="Arial" w:cs="Arial"/>
          <w:lang w:val="es-EC"/>
        </w:rPr>
        <w:t xml:space="preserve"> grafico muestra claramente cual es el comportamiento de la variable de ingresos durante todo el año 2006</w:t>
      </w:r>
    </w:p>
    <w:p w:rsidR="00C77CA0" w:rsidRDefault="00C77CA0" w:rsidP="00C77CA0">
      <w:pPr>
        <w:spacing w:line="480" w:lineRule="auto"/>
        <w:jc w:val="center"/>
        <w:rPr>
          <w:rFonts w:ascii="Arial" w:hAnsi="Arial" w:cs="Arial"/>
          <w:b/>
          <w:lang w:val="es-EC"/>
        </w:rPr>
      </w:pPr>
    </w:p>
    <w:p w:rsidR="00C77CA0" w:rsidRDefault="00C77CA0" w:rsidP="00C77CA0">
      <w:pPr>
        <w:spacing w:line="480" w:lineRule="auto"/>
        <w:jc w:val="center"/>
        <w:rPr>
          <w:rFonts w:ascii="Arial" w:hAnsi="Arial" w:cs="Arial"/>
          <w:b/>
          <w:lang w:val="es-EC"/>
        </w:rPr>
      </w:pPr>
    </w:p>
    <w:p w:rsidR="00C77CA0" w:rsidRDefault="00C77CA0" w:rsidP="00C77CA0">
      <w:pPr>
        <w:spacing w:line="480" w:lineRule="auto"/>
        <w:jc w:val="center"/>
        <w:rPr>
          <w:rFonts w:ascii="Arial" w:hAnsi="Arial" w:cs="Arial"/>
          <w:b/>
          <w:lang w:val="es-EC"/>
        </w:rPr>
      </w:pPr>
      <w:r w:rsidRPr="00730B29">
        <w:rPr>
          <w:rFonts w:ascii="Arial" w:hAnsi="Arial" w:cs="Arial"/>
          <w:b/>
          <w:lang w:val="es-EC"/>
        </w:rPr>
        <w:t>Figura 2.</w:t>
      </w:r>
      <w:r>
        <w:rPr>
          <w:rFonts w:ascii="Arial" w:hAnsi="Arial" w:cs="Arial"/>
          <w:b/>
          <w:lang w:val="es-EC"/>
        </w:rPr>
        <w:t>5</w:t>
      </w:r>
      <w:r w:rsidRPr="00730B29">
        <w:rPr>
          <w:rFonts w:ascii="Arial" w:hAnsi="Arial" w:cs="Arial"/>
          <w:b/>
          <w:lang w:val="es-EC"/>
        </w:rPr>
        <w:t xml:space="preserve"> Diagrama de Barras para Ingresos</w:t>
      </w:r>
    </w:p>
    <w:p w:rsidR="00C77CA0" w:rsidRDefault="00C77CA0" w:rsidP="00C77CA0">
      <w:pPr>
        <w:spacing w:line="480" w:lineRule="auto"/>
        <w:jc w:val="center"/>
        <w:rPr>
          <w:rFonts w:ascii="Arial" w:hAnsi="Arial" w:cs="Arial"/>
          <w:b/>
          <w:lang w:val="es-EC"/>
        </w:rPr>
      </w:pPr>
    </w:p>
    <w:p w:rsidR="00C77CA0" w:rsidRPr="00730B29" w:rsidRDefault="00316E99" w:rsidP="00C77CA0">
      <w:pPr>
        <w:spacing w:line="480" w:lineRule="auto"/>
        <w:jc w:val="center"/>
        <w:rPr>
          <w:rFonts w:ascii="Arial" w:hAnsi="Arial" w:cs="Arial"/>
          <w:b/>
          <w:lang w:val="es-EC"/>
        </w:rPr>
      </w:pPr>
      <w:r>
        <w:rPr>
          <w:rFonts w:ascii="Arial" w:hAnsi="Arial" w:cs="Arial"/>
          <w:noProof/>
        </w:rPr>
        <w:drawing>
          <wp:inline distT="0" distB="0" distL="0" distR="0">
            <wp:extent cx="4972050" cy="3810000"/>
            <wp:effectExtent l="0" t="0" r="0" b="0"/>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77CA0" w:rsidRDefault="00C77CA0" w:rsidP="00C77CA0">
      <w:pPr>
        <w:spacing w:line="480" w:lineRule="auto"/>
        <w:rPr>
          <w:rFonts w:ascii="Arial" w:hAnsi="Arial" w:cs="Arial"/>
          <w:lang w:val="es-EC"/>
        </w:rPr>
      </w:pPr>
    </w:p>
    <w:p w:rsidR="00C77CA0" w:rsidRDefault="00C77CA0" w:rsidP="00C77CA0">
      <w:pPr>
        <w:spacing w:line="480" w:lineRule="auto"/>
        <w:rPr>
          <w:rFonts w:ascii="Arial" w:hAnsi="Arial" w:cs="Arial"/>
          <w:lang w:val="es-EC"/>
        </w:rPr>
      </w:pPr>
    </w:p>
    <w:p w:rsidR="00C77CA0" w:rsidRDefault="00C77CA0" w:rsidP="00C77CA0">
      <w:pPr>
        <w:spacing w:line="480" w:lineRule="auto"/>
        <w:jc w:val="both"/>
        <w:rPr>
          <w:rFonts w:ascii="Arial" w:hAnsi="Arial" w:cs="Arial"/>
          <w:b/>
          <w:lang w:val="es-EC"/>
        </w:rPr>
      </w:pPr>
    </w:p>
    <w:p w:rsidR="00C77CA0" w:rsidRDefault="00C77CA0" w:rsidP="00C77CA0">
      <w:pPr>
        <w:spacing w:line="480" w:lineRule="auto"/>
        <w:jc w:val="both"/>
        <w:rPr>
          <w:rFonts w:ascii="Arial" w:hAnsi="Arial" w:cs="Arial"/>
          <w:b/>
          <w:lang w:val="es-EC"/>
        </w:rPr>
      </w:pPr>
    </w:p>
    <w:p w:rsidR="00C77CA0" w:rsidRDefault="00C77CA0" w:rsidP="00C77CA0">
      <w:pPr>
        <w:spacing w:line="480" w:lineRule="auto"/>
        <w:jc w:val="both"/>
        <w:rPr>
          <w:rFonts w:ascii="Arial" w:hAnsi="Arial" w:cs="Arial"/>
          <w:lang w:val="es-EC"/>
        </w:rPr>
      </w:pPr>
      <w:r>
        <w:rPr>
          <w:rFonts w:ascii="Arial" w:hAnsi="Arial" w:cs="Arial"/>
          <w:b/>
          <w:lang w:val="es-EC"/>
        </w:rPr>
        <w:lastRenderedPageBreak/>
        <w:t>3.1.5</w:t>
      </w:r>
      <w:r w:rsidRPr="00730B29">
        <w:rPr>
          <w:rFonts w:ascii="Arial" w:hAnsi="Arial" w:cs="Arial"/>
          <w:b/>
          <w:lang w:val="es-EC"/>
        </w:rPr>
        <w:t xml:space="preserve"> Diagrama de </w:t>
      </w:r>
      <w:r>
        <w:rPr>
          <w:rFonts w:ascii="Arial" w:hAnsi="Arial" w:cs="Arial"/>
          <w:b/>
          <w:lang w:val="es-EC"/>
        </w:rPr>
        <w:t>barras para g</w:t>
      </w:r>
      <w:r w:rsidRPr="00730B29">
        <w:rPr>
          <w:rFonts w:ascii="Arial" w:hAnsi="Arial" w:cs="Arial"/>
          <w:b/>
          <w:lang w:val="es-EC"/>
        </w:rPr>
        <w:t>astos</w:t>
      </w:r>
      <w:r>
        <w:rPr>
          <w:rFonts w:ascii="Arial" w:hAnsi="Arial" w:cs="Arial"/>
          <w:b/>
          <w:lang w:val="es-EC"/>
        </w:rPr>
        <w:t xml:space="preserve">: </w:t>
      </w:r>
      <w:r w:rsidRPr="00C168B6">
        <w:rPr>
          <w:rFonts w:ascii="Arial" w:hAnsi="Arial" w:cs="Arial"/>
          <w:lang w:val="es-EC"/>
        </w:rPr>
        <w:t>El</w:t>
      </w:r>
      <w:r>
        <w:rPr>
          <w:rFonts w:ascii="Arial" w:hAnsi="Arial" w:cs="Arial"/>
          <w:lang w:val="es-EC"/>
        </w:rPr>
        <w:t xml:space="preserve"> grafico muestra detalladamente cual es el comportamiento de la variable de gastos durante todo el año 2006</w:t>
      </w:r>
    </w:p>
    <w:p w:rsidR="00C77CA0" w:rsidRDefault="00C77CA0" w:rsidP="00C77CA0">
      <w:pPr>
        <w:spacing w:line="480" w:lineRule="auto"/>
        <w:jc w:val="both"/>
        <w:rPr>
          <w:rFonts w:ascii="Arial" w:hAnsi="Arial" w:cs="Arial"/>
          <w:b/>
          <w:lang w:val="es-EC"/>
        </w:rPr>
      </w:pPr>
    </w:p>
    <w:p w:rsidR="00C77CA0" w:rsidRDefault="00C77CA0" w:rsidP="00C77CA0">
      <w:pPr>
        <w:spacing w:line="480" w:lineRule="auto"/>
        <w:jc w:val="center"/>
        <w:rPr>
          <w:rFonts w:ascii="Arial" w:hAnsi="Arial" w:cs="Arial"/>
          <w:b/>
          <w:lang w:val="es-EC"/>
        </w:rPr>
      </w:pPr>
      <w:r w:rsidRPr="00730B29">
        <w:rPr>
          <w:rFonts w:ascii="Arial" w:hAnsi="Arial" w:cs="Arial"/>
          <w:b/>
          <w:lang w:val="es-EC"/>
        </w:rPr>
        <w:t xml:space="preserve">Figura 2.6 Diagrama de Barras para </w:t>
      </w:r>
      <w:r>
        <w:rPr>
          <w:rFonts w:ascii="Arial" w:hAnsi="Arial" w:cs="Arial"/>
          <w:b/>
          <w:lang w:val="es-EC"/>
        </w:rPr>
        <w:t>Gast</w:t>
      </w:r>
      <w:r w:rsidRPr="00730B29">
        <w:rPr>
          <w:rFonts w:ascii="Arial" w:hAnsi="Arial" w:cs="Arial"/>
          <w:b/>
          <w:lang w:val="es-EC"/>
        </w:rPr>
        <w:t>os</w:t>
      </w:r>
    </w:p>
    <w:p w:rsidR="00C77CA0" w:rsidRPr="00EE7594" w:rsidRDefault="00316E99" w:rsidP="00C77CA0">
      <w:pPr>
        <w:spacing w:line="480" w:lineRule="auto"/>
        <w:jc w:val="center"/>
        <w:rPr>
          <w:rFonts w:ascii="Arial" w:hAnsi="Arial" w:cs="Arial"/>
          <w:b/>
          <w:lang w:val="es-EC"/>
        </w:rPr>
      </w:pPr>
      <w:r>
        <w:rPr>
          <w:rFonts w:ascii="Arial" w:hAnsi="Arial" w:cs="Arial"/>
          <w:noProof/>
        </w:rPr>
        <w:drawing>
          <wp:inline distT="0" distB="0" distL="0" distR="0">
            <wp:extent cx="4657725" cy="4076700"/>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77CA0" w:rsidRDefault="00C77CA0" w:rsidP="00C77CA0">
      <w:pPr>
        <w:spacing w:line="480" w:lineRule="auto"/>
        <w:jc w:val="both"/>
        <w:rPr>
          <w:rFonts w:ascii="Arial" w:hAnsi="Arial" w:cs="Arial"/>
          <w:b/>
        </w:rPr>
      </w:pPr>
    </w:p>
    <w:p w:rsidR="00C77CA0" w:rsidRDefault="00C77CA0" w:rsidP="00C77CA0">
      <w:pPr>
        <w:autoSpaceDE w:val="0"/>
        <w:autoSpaceDN w:val="0"/>
        <w:adjustRightInd w:val="0"/>
        <w:spacing w:line="480" w:lineRule="auto"/>
        <w:jc w:val="both"/>
        <w:rPr>
          <w:rFonts w:ascii="Arial" w:hAnsi="Arial" w:cs="Arial"/>
        </w:rPr>
      </w:pPr>
      <w:r>
        <w:rPr>
          <w:rFonts w:ascii="Arial" w:hAnsi="Arial" w:cs="Arial"/>
          <w:b/>
          <w:lang w:val="es-EC"/>
        </w:rPr>
        <w:t>3.1.6 Diagrama de c</w:t>
      </w:r>
      <w:r w:rsidRPr="00E9178F">
        <w:rPr>
          <w:rFonts w:ascii="Arial" w:hAnsi="Arial" w:cs="Arial"/>
          <w:b/>
          <w:lang w:val="es-EC"/>
        </w:rPr>
        <w:t>orrelación:</w:t>
      </w:r>
      <w:r>
        <w:rPr>
          <w:rFonts w:ascii="Arial" w:hAnsi="Arial" w:cs="Arial"/>
          <w:lang w:val="es-EC"/>
        </w:rPr>
        <w:t xml:space="preserve"> </w:t>
      </w:r>
      <w:r>
        <w:rPr>
          <w:rFonts w:ascii="Arial" w:hAnsi="Arial" w:cs="Arial"/>
        </w:rPr>
        <w:t>En el grafico podemos darnos cuenta que existe una c</w:t>
      </w:r>
      <w:r w:rsidRPr="00406E38">
        <w:rPr>
          <w:rFonts w:ascii="Arial" w:hAnsi="Arial" w:cs="Arial"/>
        </w:rPr>
        <w:t xml:space="preserve">orrelación </w:t>
      </w:r>
      <w:r>
        <w:rPr>
          <w:rFonts w:ascii="Arial" w:hAnsi="Arial" w:cs="Arial"/>
        </w:rPr>
        <w:t>fuerte y a su vez p</w:t>
      </w:r>
      <w:r w:rsidRPr="00406E38">
        <w:rPr>
          <w:rFonts w:ascii="Arial" w:hAnsi="Arial" w:cs="Arial"/>
        </w:rPr>
        <w:t>ositiva</w:t>
      </w:r>
      <w:r>
        <w:rPr>
          <w:rFonts w:ascii="Arial" w:hAnsi="Arial" w:cs="Arial"/>
        </w:rPr>
        <w:t>, debido a que e</w:t>
      </w:r>
      <w:r w:rsidRPr="00B95224">
        <w:rPr>
          <w:rFonts w:ascii="Arial" w:hAnsi="Arial" w:cs="Arial"/>
        </w:rPr>
        <w:t>l valor de la variable "</w:t>
      </w:r>
      <w:r>
        <w:rPr>
          <w:rFonts w:ascii="Arial" w:hAnsi="Arial" w:cs="Arial"/>
        </w:rPr>
        <w:t>ingresos</w:t>
      </w:r>
      <w:r w:rsidRPr="00B95224">
        <w:rPr>
          <w:rFonts w:ascii="Arial" w:hAnsi="Arial" w:cs="Arial"/>
        </w:rPr>
        <w:t>" (eje vertical) aumenta</w:t>
      </w:r>
      <w:r>
        <w:rPr>
          <w:rFonts w:ascii="Arial" w:hAnsi="Arial" w:cs="Arial"/>
        </w:rPr>
        <w:t xml:space="preserve"> c</w:t>
      </w:r>
      <w:r w:rsidRPr="00B95224">
        <w:rPr>
          <w:rFonts w:ascii="Arial" w:hAnsi="Arial" w:cs="Arial"/>
        </w:rPr>
        <w:t>laramente con el valor de la variable "</w:t>
      </w:r>
      <w:r>
        <w:rPr>
          <w:rFonts w:ascii="Arial" w:hAnsi="Arial" w:cs="Arial"/>
        </w:rPr>
        <w:t>gastos</w:t>
      </w:r>
      <w:r w:rsidRPr="00B95224">
        <w:rPr>
          <w:rFonts w:ascii="Arial" w:hAnsi="Arial" w:cs="Arial"/>
        </w:rPr>
        <w:t>" (eje horizontal).</w:t>
      </w:r>
    </w:p>
    <w:p w:rsidR="00C77CA0" w:rsidRDefault="00C77CA0" w:rsidP="00C77CA0">
      <w:pPr>
        <w:autoSpaceDE w:val="0"/>
        <w:autoSpaceDN w:val="0"/>
        <w:adjustRightInd w:val="0"/>
        <w:spacing w:line="480" w:lineRule="auto"/>
        <w:jc w:val="both"/>
        <w:rPr>
          <w:rFonts w:ascii="Arial" w:hAnsi="Arial" w:cs="Arial"/>
        </w:rPr>
      </w:pPr>
    </w:p>
    <w:p w:rsidR="00C77CA0" w:rsidRPr="000A49BF" w:rsidRDefault="00C77CA0" w:rsidP="00C77CA0">
      <w:pPr>
        <w:autoSpaceDE w:val="0"/>
        <w:autoSpaceDN w:val="0"/>
        <w:adjustRightInd w:val="0"/>
        <w:spacing w:line="480" w:lineRule="auto"/>
        <w:jc w:val="both"/>
        <w:rPr>
          <w:rFonts w:ascii="Arial" w:hAnsi="Arial" w:cs="Arial"/>
        </w:rPr>
      </w:pPr>
    </w:p>
    <w:p w:rsidR="00C77CA0" w:rsidRDefault="00C77CA0" w:rsidP="00C77CA0">
      <w:pPr>
        <w:spacing w:line="480" w:lineRule="auto"/>
        <w:jc w:val="center"/>
        <w:rPr>
          <w:rFonts w:ascii="Arial" w:hAnsi="Arial" w:cs="Arial"/>
          <w:b/>
          <w:lang w:val="es-EC"/>
        </w:rPr>
      </w:pPr>
    </w:p>
    <w:p w:rsidR="00C77CA0" w:rsidRDefault="00C77CA0" w:rsidP="00C77CA0">
      <w:pPr>
        <w:spacing w:line="480" w:lineRule="auto"/>
        <w:jc w:val="center"/>
        <w:rPr>
          <w:rFonts w:ascii="Arial" w:hAnsi="Arial" w:cs="Arial"/>
          <w:b/>
          <w:lang w:val="es-EC"/>
        </w:rPr>
      </w:pPr>
    </w:p>
    <w:p w:rsidR="00C77CA0" w:rsidRDefault="00C77CA0" w:rsidP="00C77CA0">
      <w:pPr>
        <w:spacing w:line="480" w:lineRule="auto"/>
        <w:jc w:val="center"/>
        <w:rPr>
          <w:rFonts w:ascii="Arial" w:hAnsi="Arial" w:cs="Arial"/>
          <w:b/>
          <w:lang w:val="es-EC"/>
        </w:rPr>
      </w:pPr>
      <w:r>
        <w:rPr>
          <w:rFonts w:ascii="Arial" w:hAnsi="Arial" w:cs="Arial"/>
          <w:b/>
          <w:lang w:val="es-EC"/>
        </w:rPr>
        <w:t xml:space="preserve">Figura 2.8 </w:t>
      </w:r>
      <w:r w:rsidRPr="00730B29">
        <w:rPr>
          <w:rFonts w:ascii="Arial" w:hAnsi="Arial" w:cs="Arial"/>
          <w:b/>
          <w:lang w:val="es-EC"/>
        </w:rPr>
        <w:t>Diagrama de Correlación</w:t>
      </w:r>
    </w:p>
    <w:p w:rsidR="00C77CA0" w:rsidRPr="00730B29" w:rsidRDefault="00C77CA0" w:rsidP="00C77CA0">
      <w:pPr>
        <w:spacing w:line="480" w:lineRule="auto"/>
        <w:jc w:val="center"/>
        <w:rPr>
          <w:rFonts w:ascii="Arial" w:hAnsi="Arial" w:cs="Arial"/>
          <w:b/>
          <w:lang w:val="es-EC"/>
        </w:rPr>
      </w:pPr>
    </w:p>
    <w:p w:rsidR="00C77CA0" w:rsidRDefault="00316E99" w:rsidP="00C77CA0">
      <w:pPr>
        <w:spacing w:line="480" w:lineRule="auto"/>
        <w:jc w:val="center"/>
        <w:rPr>
          <w:rFonts w:ascii="Arial" w:hAnsi="Arial" w:cs="Arial"/>
          <w:b/>
        </w:rPr>
      </w:pPr>
      <w:r>
        <w:rPr>
          <w:rFonts w:ascii="Arial" w:hAnsi="Arial" w:cs="Arial"/>
          <w:noProof/>
          <w:sz w:val="14"/>
          <w:szCs w:val="14"/>
        </w:rPr>
        <w:drawing>
          <wp:inline distT="0" distB="0" distL="0" distR="0">
            <wp:extent cx="5257800" cy="489585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5257800" cy="4895850"/>
                    </a:xfrm>
                    <a:prstGeom prst="rect">
                      <a:avLst/>
                    </a:prstGeom>
                    <a:noFill/>
                    <a:ln w="9525">
                      <a:noFill/>
                      <a:miter lim="800000"/>
                      <a:headEnd/>
                      <a:tailEnd/>
                    </a:ln>
                  </pic:spPr>
                </pic:pic>
              </a:graphicData>
            </a:graphic>
          </wp:inline>
        </w:drawing>
      </w:r>
    </w:p>
    <w:p w:rsidR="00C77CA0" w:rsidRDefault="00C77CA0" w:rsidP="00C77CA0">
      <w:pPr>
        <w:spacing w:line="480" w:lineRule="auto"/>
        <w:rPr>
          <w:rFonts w:ascii="Arial" w:hAnsi="Arial" w:cs="Arial"/>
          <w:b/>
        </w:rPr>
      </w:pPr>
    </w:p>
    <w:p w:rsidR="00C77CA0" w:rsidRPr="00FD540B" w:rsidRDefault="00C77CA0" w:rsidP="00C77CA0">
      <w:pPr>
        <w:spacing w:line="480" w:lineRule="auto"/>
        <w:rPr>
          <w:rFonts w:ascii="Arial" w:hAnsi="Arial" w:cs="Arial"/>
        </w:rPr>
      </w:pPr>
      <w:r w:rsidRPr="00FD540B">
        <w:rPr>
          <w:rFonts w:ascii="Arial" w:hAnsi="Arial" w:cs="Arial"/>
        </w:rPr>
        <w:t xml:space="preserve">El tipo de correlación existente entre las variables </w:t>
      </w:r>
      <w:r>
        <w:rPr>
          <w:rFonts w:ascii="Arial" w:hAnsi="Arial" w:cs="Arial"/>
        </w:rPr>
        <w:t xml:space="preserve">de </w:t>
      </w:r>
      <w:r w:rsidRPr="00FD540B">
        <w:rPr>
          <w:rFonts w:ascii="Arial" w:hAnsi="Arial" w:cs="Arial"/>
        </w:rPr>
        <w:t xml:space="preserve">ingresos y </w:t>
      </w:r>
      <w:r>
        <w:rPr>
          <w:rFonts w:ascii="Arial" w:hAnsi="Arial" w:cs="Arial"/>
        </w:rPr>
        <w:t xml:space="preserve">de </w:t>
      </w:r>
      <w:r w:rsidRPr="00FD540B">
        <w:rPr>
          <w:rFonts w:ascii="Arial" w:hAnsi="Arial" w:cs="Arial"/>
        </w:rPr>
        <w:t>gastos es lineal</w:t>
      </w:r>
      <w:r>
        <w:rPr>
          <w:rFonts w:ascii="Arial" w:hAnsi="Arial" w:cs="Arial"/>
        </w:rPr>
        <w:t>.</w:t>
      </w:r>
    </w:p>
    <w:p w:rsidR="00C77CA0" w:rsidRDefault="00C77CA0" w:rsidP="00C77CA0">
      <w:pPr>
        <w:spacing w:line="480" w:lineRule="auto"/>
        <w:rPr>
          <w:rFonts w:ascii="Arial" w:hAnsi="Arial" w:cs="Arial"/>
          <w:b/>
        </w:rPr>
      </w:pPr>
    </w:p>
    <w:p w:rsidR="00C77CA0" w:rsidRDefault="00C77CA0" w:rsidP="00C77CA0">
      <w:pPr>
        <w:spacing w:line="480" w:lineRule="auto"/>
        <w:jc w:val="center"/>
        <w:rPr>
          <w:rFonts w:ascii="Arial" w:hAnsi="Arial" w:cs="Arial"/>
          <w:b/>
        </w:rPr>
      </w:pPr>
      <w:r>
        <w:rPr>
          <w:rFonts w:ascii="Arial" w:hAnsi="Arial" w:cs="Arial"/>
          <w:b/>
        </w:rPr>
        <w:lastRenderedPageBreak/>
        <w:t>TABLA: Correlación</w:t>
      </w:r>
    </w:p>
    <w:p w:rsidR="00C77CA0" w:rsidRDefault="00C77CA0" w:rsidP="00C77CA0">
      <w:pPr>
        <w:spacing w:line="480" w:lineRule="auto"/>
        <w:jc w:val="center"/>
        <w:rPr>
          <w:rFonts w:ascii="Arial" w:hAnsi="Arial" w:cs="Arial"/>
          <w:b/>
        </w:rPr>
      </w:pPr>
      <w:r>
        <w:rPr>
          <w:rFonts w:ascii="Arial" w:hAnsi="Arial" w:cs="Arial"/>
          <w:b/>
        </w:rPr>
        <w:t>CAPITULO 3</w:t>
      </w:r>
    </w:p>
    <w:p w:rsidR="00C77CA0" w:rsidRDefault="00C77CA0" w:rsidP="00C77CA0">
      <w:pPr>
        <w:spacing w:line="480" w:lineRule="auto"/>
        <w:jc w:val="center"/>
        <w:rPr>
          <w:rFonts w:ascii="Arial" w:hAnsi="Arial" w:cs="Arial"/>
          <w:b/>
        </w:rPr>
      </w:pPr>
      <w:r>
        <w:rPr>
          <w:rFonts w:ascii="Arial" w:hAnsi="Arial" w:cs="Arial"/>
          <w:b/>
        </w:rPr>
        <w:t>Diagrama de Correlación</w:t>
      </w:r>
    </w:p>
    <w:p w:rsidR="00C77CA0" w:rsidRDefault="00C77CA0" w:rsidP="00C77CA0">
      <w:pPr>
        <w:spacing w:line="480" w:lineRule="auto"/>
        <w:jc w:val="center"/>
        <w:rPr>
          <w:rFonts w:ascii="Arial" w:hAnsi="Arial" w:cs="Arial"/>
          <w:b/>
        </w:rPr>
      </w:pPr>
    </w:p>
    <w:p w:rsidR="00C77CA0" w:rsidRDefault="00C77CA0" w:rsidP="00C77CA0">
      <w:pPr>
        <w:spacing w:line="480" w:lineRule="auto"/>
        <w:jc w:val="center"/>
        <w:rPr>
          <w:rFonts w:ascii="Arial" w:hAnsi="Arial" w:cs="Arial"/>
          <w:b/>
        </w:rPr>
      </w:pPr>
      <w:r>
        <w:rPr>
          <w:rFonts w:ascii="System" w:hAnsi="System" w:cs="System"/>
          <w:b/>
          <w:bCs/>
          <w:noProof/>
          <w:sz w:val="20"/>
          <w:szCs w:val="20"/>
          <w:lang w:val="en-US" w:eastAsia="en-US"/>
        </w:rPr>
        <w:pict>
          <v:oval id="_x0000_s1186" style="position:absolute;left:0;text-align:left;margin-left:270pt;margin-top:79.2pt;width:27pt;height:18pt;z-index:251657216" filled="f" strokeweight="1.5pt"/>
        </w:pict>
      </w:r>
      <w:r>
        <w:rPr>
          <w:rFonts w:ascii="System" w:hAnsi="System" w:cs="System"/>
          <w:b/>
          <w:bCs/>
          <w:noProof/>
          <w:sz w:val="20"/>
          <w:szCs w:val="20"/>
          <w:lang w:val="en-US" w:eastAsia="en-US"/>
        </w:rPr>
        <w:pict>
          <v:oval id="_x0000_s1187" style="position:absolute;left:0;text-align:left;margin-left:333pt;margin-top:43.2pt;width:27pt;height:9pt;z-index:251658240" filled="f" strokeweight="1.5pt"/>
        </w:pict>
      </w:r>
      <w:r w:rsidR="00316E99">
        <w:rPr>
          <w:rFonts w:ascii="System" w:hAnsi="System" w:cs="System"/>
          <w:b/>
          <w:bCs/>
          <w:noProof/>
          <w:sz w:val="20"/>
          <w:szCs w:val="20"/>
        </w:rPr>
        <w:drawing>
          <wp:inline distT="0" distB="0" distL="0" distR="0">
            <wp:extent cx="4124325" cy="18383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4124325" cy="1838325"/>
                    </a:xfrm>
                    <a:prstGeom prst="rect">
                      <a:avLst/>
                    </a:prstGeom>
                    <a:noFill/>
                    <a:ln w="9525">
                      <a:noFill/>
                      <a:miter lim="800000"/>
                      <a:headEnd/>
                      <a:tailEnd/>
                    </a:ln>
                  </pic:spPr>
                </pic:pic>
              </a:graphicData>
            </a:graphic>
          </wp:inline>
        </w:drawing>
      </w: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Pr="00A22651" w:rsidRDefault="00C77CA0" w:rsidP="00C77CA0">
      <w:pPr>
        <w:spacing w:line="480" w:lineRule="auto"/>
        <w:jc w:val="both"/>
        <w:rPr>
          <w:rFonts w:ascii="Arial" w:hAnsi="Arial" w:cs="Arial"/>
        </w:rPr>
      </w:pPr>
      <w:r w:rsidRPr="00A22651">
        <w:rPr>
          <w:rFonts w:ascii="Arial" w:hAnsi="Arial" w:cs="Arial"/>
        </w:rPr>
        <w:t>De los resultados obtenidos de la correlación, en la presente tabla vemos que el grado de correlación es cercano a 1, lo que indica que los ingresos están en función de los gastos</w:t>
      </w:r>
    </w:p>
    <w:p w:rsidR="00C77CA0" w:rsidRDefault="00C77CA0" w:rsidP="00C77CA0">
      <w:pPr>
        <w:spacing w:line="480" w:lineRule="auto"/>
        <w:rPr>
          <w:rFonts w:ascii="Arial" w:hAnsi="Arial" w:cs="Arial"/>
          <w:b/>
        </w:rPr>
      </w:pPr>
    </w:p>
    <w:p w:rsidR="00C77CA0" w:rsidRDefault="00C77CA0" w:rsidP="00C77CA0">
      <w:pPr>
        <w:tabs>
          <w:tab w:val="left" w:pos="900"/>
        </w:tabs>
        <w:spacing w:line="480" w:lineRule="auto"/>
        <w:rPr>
          <w:rFonts w:ascii="Arial" w:hAnsi="Arial" w:cs="Arial"/>
          <w:b/>
        </w:rPr>
      </w:pPr>
      <w:r>
        <w:rPr>
          <w:rFonts w:ascii="Arial" w:hAnsi="Arial" w:cs="Arial"/>
          <w:b/>
        </w:rPr>
        <w:t>3.2 Resultados del análisis financiero</w:t>
      </w:r>
    </w:p>
    <w:p w:rsidR="00C77CA0" w:rsidRPr="00C125A6" w:rsidRDefault="00C77CA0" w:rsidP="00C77CA0">
      <w:pPr>
        <w:tabs>
          <w:tab w:val="left" w:pos="900"/>
        </w:tabs>
        <w:spacing w:line="480" w:lineRule="auto"/>
        <w:rPr>
          <w:rFonts w:ascii="Arial" w:hAnsi="Arial" w:cs="Arial"/>
          <w:b/>
        </w:rPr>
      </w:pPr>
    </w:p>
    <w:p w:rsidR="00C77CA0" w:rsidRPr="00C21EFA" w:rsidRDefault="00C77CA0" w:rsidP="00C77CA0">
      <w:pPr>
        <w:spacing w:line="480" w:lineRule="auto"/>
        <w:jc w:val="both"/>
        <w:rPr>
          <w:rFonts w:ascii="Arial" w:hAnsi="Arial" w:cs="Arial"/>
        </w:rPr>
      </w:pPr>
      <w:r>
        <w:rPr>
          <w:rFonts w:ascii="Arial" w:hAnsi="Arial" w:cs="Arial"/>
          <w:lang w:val="es-EC"/>
        </w:rPr>
        <w:t>Para analizar la situación económica y financiera de la distribuidora</w:t>
      </w:r>
      <w:r w:rsidRPr="00E1068B">
        <w:rPr>
          <w:rFonts w:ascii="Arial" w:hAnsi="Arial" w:cs="Arial"/>
          <w:lang w:val="es-EC"/>
        </w:rPr>
        <w:t xml:space="preserve"> </w:t>
      </w:r>
      <w:r>
        <w:rPr>
          <w:rFonts w:ascii="Arial" w:hAnsi="Arial" w:cs="Arial"/>
          <w:lang w:val="es-EC"/>
        </w:rPr>
        <w:t xml:space="preserve">en cuanto a sus ingresos y gastos, utilizaremos indicadores o  también conocidas como razones financieras, que midan la </w:t>
      </w:r>
      <w:r w:rsidRPr="00E1068B">
        <w:rPr>
          <w:rFonts w:ascii="Arial" w:hAnsi="Arial" w:cs="Arial"/>
        </w:rPr>
        <w:t xml:space="preserve"> productividad y rentabilidad</w:t>
      </w:r>
      <w:r>
        <w:rPr>
          <w:rFonts w:ascii="Arial" w:hAnsi="Arial" w:cs="Arial"/>
        </w:rPr>
        <w:t xml:space="preserve">, para este caso las </w:t>
      </w:r>
      <w:r w:rsidRPr="00C21EFA">
        <w:rPr>
          <w:rFonts w:ascii="Arial" w:hAnsi="Arial" w:cs="Arial"/>
        </w:rPr>
        <w:t>razones de operación</w:t>
      </w:r>
      <w:r>
        <w:rPr>
          <w:rFonts w:ascii="Arial" w:hAnsi="Arial" w:cs="Arial"/>
        </w:rPr>
        <w:t>.</w:t>
      </w:r>
      <w:r w:rsidRPr="00C21EFA">
        <w:rPr>
          <w:rFonts w:ascii="Arial" w:hAnsi="Arial" w:cs="Arial"/>
        </w:rPr>
        <w:t xml:space="preserve"> </w:t>
      </w: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r>
        <w:rPr>
          <w:rFonts w:ascii="Arial" w:hAnsi="Arial" w:cs="Arial"/>
          <w:b/>
        </w:rPr>
        <w:lastRenderedPageBreak/>
        <w:t>3.2.1 Razones de o</w:t>
      </w:r>
      <w:r w:rsidRPr="00C125A6">
        <w:rPr>
          <w:rFonts w:ascii="Arial" w:hAnsi="Arial" w:cs="Arial"/>
          <w:b/>
        </w:rPr>
        <w:t xml:space="preserve">peración </w:t>
      </w:r>
    </w:p>
    <w:p w:rsidR="00C77CA0" w:rsidRPr="00C51D08"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r>
        <w:rPr>
          <w:rFonts w:ascii="Arial" w:hAnsi="Arial" w:cs="Arial"/>
          <w:b/>
        </w:rPr>
        <w:t>3.2.1.1 Gastos a</w:t>
      </w:r>
      <w:r w:rsidRPr="00C37656">
        <w:rPr>
          <w:rFonts w:ascii="Arial" w:hAnsi="Arial" w:cs="Arial"/>
          <w:b/>
        </w:rPr>
        <w:t>dministrativos a ventas netas</w:t>
      </w:r>
    </w:p>
    <w:p w:rsidR="00C77CA0" w:rsidRPr="00C37656" w:rsidRDefault="00C77CA0" w:rsidP="00C77CA0">
      <w:pPr>
        <w:spacing w:line="480" w:lineRule="auto"/>
        <w:jc w:val="both"/>
        <w:rPr>
          <w:rFonts w:ascii="Arial" w:hAnsi="Arial" w:cs="Arial"/>
          <w:b/>
        </w:rPr>
      </w:pPr>
    </w:p>
    <w:p w:rsidR="00C77CA0" w:rsidRPr="006A0B42" w:rsidRDefault="00C77CA0" w:rsidP="00C77CA0">
      <w:pPr>
        <w:spacing w:line="480" w:lineRule="auto"/>
        <w:jc w:val="center"/>
        <w:rPr>
          <w:rFonts w:ascii="Arial" w:hAnsi="Arial" w:cs="Arial"/>
        </w:rPr>
      </w:pPr>
      <w:r w:rsidRPr="00464E8B">
        <w:rPr>
          <w:rFonts w:ascii="Arial" w:hAnsi="Arial" w:cs="Arial"/>
          <w:position w:val="-28"/>
        </w:rPr>
        <w:object w:dxaOrig="2100" w:dyaOrig="660">
          <v:shape id="_x0000_i1028" type="#_x0000_t75" style="width:105pt;height:33pt" o:ole="">
            <v:imagedata r:id="rId21" o:title=""/>
          </v:shape>
          <o:OLEObject Type="Embed" ProgID="Equation.3" ShapeID="_x0000_i1028" DrawAspect="Content" ObjectID="_1337764278" r:id="rId22"/>
        </w:object>
      </w:r>
    </w:p>
    <w:p w:rsidR="00C77CA0" w:rsidRDefault="00C77CA0" w:rsidP="00C77CA0">
      <w:pPr>
        <w:spacing w:line="480" w:lineRule="auto"/>
        <w:jc w:val="both"/>
        <w:rPr>
          <w:rFonts w:ascii="Arial" w:hAnsi="Arial" w:cs="Arial"/>
        </w:rPr>
      </w:pPr>
      <w:r>
        <w:rPr>
          <w:rFonts w:ascii="Arial" w:hAnsi="Arial" w:cs="Arial"/>
        </w:rPr>
        <w:t xml:space="preserve">Representa la cantidad de Gastos Administrativos </w:t>
      </w:r>
      <w:r w:rsidRPr="00C21EFA">
        <w:rPr>
          <w:rFonts w:ascii="Arial" w:hAnsi="Arial" w:cs="Arial"/>
        </w:rPr>
        <w:t xml:space="preserve">que se tiene en cada </w:t>
      </w:r>
      <w:r>
        <w:rPr>
          <w:rFonts w:ascii="Arial" w:hAnsi="Arial" w:cs="Arial"/>
        </w:rPr>
        <w:t>dólar</w:t>
      </w:r>
      <w:r w:rsidRPr="00C21EFA">
        <w:rPr>
          <w:rFonts w:ascii="Arial" w:hAnsi="Arial" w:cs="Arial"/>
        </w:rPr>
        <w:t xml:space="preserve"> de ventas  netas</w:t>
      </w:r>
      <w:r>
        <w:rPr>
          <w:rFonts w:ascii="Arial" w:hAnsi="Arial" w:cs="Arial"/>
        </w:rPr>
        <w:t>.</w:t>
      </w: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b/>
        </w:rPr>
      </w:pPr>
      <w:r>
        <w:rPr>
          <w:rFonts w:ascii="Arial" w:hAnsi="Arial" w:cs="Arial"/>
          <w:b/>
        </w:rPr>
        <w:t>3.2.1.2 Gastos o</w:t>
      </w:r>
      <w:r w:rsidRPr="007E3420">
        <w:rPr>
          <w:rFonts w:ascii="Arial" w:hAnsi="Arial" w:cs="Arial"/>
          <w:b/>
        </w:rPr>
        <w:t>peracionales a ventas netas</w:t>
      </w:r>
    </w:p>
    <w:p w:rsidR="00C77CA0" w:rsidRPr="007E3420" w:rsidRDefault="00C77CA0" w:rsidP="00C77CA0">
      <w:pPr>
        <w:spacing w:line="480" w:lineRule="auto"/>
        <w:jc w:val="both"/>
        <w:rPr>
          <w:rFonts w:ascii="Arial" w:hAnsi="Arial" w:cs="Arial"/>
          <w:b/>
        </w:rPr>
      </w:pPr>
    </w:p>
    <w:p w:rsidR="00C77CA0" w:rsidRDefault="00C77CA0" w:rsidP="00C77CA0">
      <w:pPr>
        <w:jc w:val="center"/>
        <w:rPr>
          <w:rFonts w:ascii="Arial" w:hAnsi="Arial" w:cs="Arial"/>
          <w:sz w:val="20"/>
          <w:szCs w:val="20"/>
        </w:rPr>
      </w:pPr>
      <w:r w:rsidRPr="004E603C">
        <w:rPr>
          <w:rFonts w:ascii="Arial" w:hAnsi="Arial" w:cs="Arial"/>
          <w:position w:val="-28"/>
        </w:rPr>
        <w:object w:dxaOrig="2100" w:dyaOrig="660">
          <v:shape id="_x0000_i1029" type="#_x0000_t75" style="width:119.25pt;height:39.75pt" o:ole="">
            <v:imagedata r:id="rId23" o:title=""/>
          </v:shape>
          <o:OLEObject Type="Embed" ProgID="Equation.3" ShapeID="_x0000_i1029" DrawAspect="Content" ObjectID="_1337764279" r:id="rId24"/>
        </w:object>
      </w: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r>
        <w:rPr>
          <w:rFonts w:ascii="Arial" w:hAnsi="Arial" w:cs="Arial"/>
        </w:rPr>
        <w:t xml:space="preserve">Representa la cantidad de Gastos Operacionales </w:t>
      </w:r>
      <w:r w:rsidRPr="00C21EFA">
        <w:rPr>
          <w:rFonts w:ascii="Arial" w:hAnsi="Arial" w:cs="Arial"/>
        </w:rPr>
        <w:t xml:space="preserve">que se tiene </w:t>
      </w:r>
      <w:r>
        <w:rPr>
          <w:rFonts w:ascii="Arial" w:hAnsi="Arial" w:cs="Arial"/>
        </w:rPr>
        <w:t>que incurrir para generar el total de</w:t>
      </w:r>
      <w:r w:rsidRPr="00C21EFA">
        <w:rPr>
          <w:rFonts w:ascii="Arial" w:hAnsi="Arial" w:cs="Arial"/>
        </w:rPr>
        <w:t xml:space="preserve"> ventas  netas</w:t>
      </w:r>
      <w:r>
        <w:rPr>
          <w:rFonts w:ascii="Arial" w:hAnsi="Arial" w:cs="Arial"/>
        </w:rPr>
        <w:t>.</w:t>
      </w:r>
    </w:p>
    <w:p w:rsidR="00C77CA0" w:rsidRDefault="00C77CA0" w:rsidP="00C77CA0">
      <w:pPr>
        <w:spacing w:line="480" w:lineRule="auto"/>
        <w:jc w:val="both"/>
        <w:rPr>
          <w:rFonts w:ascii="Arial" w:hAnsi="Arial" w:cs="Arial"/>
          <w:sz w:val="20"/>
          <w:szCs w:val="20"/>
        </w:rPr>
      </w:pPr>
    </w:p>
    <w:p w:rsidR="00C77CA0" w:rsidRDefault="00C77CA0" w:rsidP="00C77CA0">
      <w:pPr>
        <w:spacing w:line="480" w:lineRule="auto"/>
        <w:jc w:val="both"/>
        <w:rPr>
          <w:rFonts w:ascii="Arial" w:hAnsi="Arial" w:cs="Arial"/>
          <w:b/>
        </w:rPr>
      </w:pPr>
      <w:r>
        <w:rPr>
          <w:rFonts w:ascii="Arial" w:hAnsi="Arial" w:cs="Arial"/>
          <w:b/>
        </w:rPr>
        <w:t>3.2</w:t>
      </w:r>
      <w:r w:rsidRPr="00C37656">
        <w:rPr>
          <w:rFonts w:ascii="Arial" w:hAnsi="Arial" w:cs="Arial"/>
          <w:b/>
        </w:rPr>
        <w:t>.</w:t>
      </w:r>
      <w:r>
        <w:rPr>
          <w:rFonts w:ascii="Arial" w:hAnsi="Arial" w:cs="Arial"/>
          <w:b/>
        </w:rPr>
        <w:t>1.</w:t>
      </w:r>
      <w:r w:rsidRPr="00C37656">
        <w:rPr>
          <w:rFonts w:ascii="Arial" w:hAnsi="Arial" w:cs="Arial"/>
          <w:b/>
        </w:rPr>
        <w:t xml:space="preserve">3 Gastos de </w:t>
      </w:r>
      <w:r>
        <w:rPr>
          <w:rFonts w:ascii="Arial" w:hAnsi="Arial" w:cs="Arial"/>
          <w:b/>
        </w:rPr>
        <w:t>v</w:t>
      </w:r>
      <w:r w:rsidRPr="00C37656">
        <w:rPr>
          <w:rFonts w:ascii="Arial" w:hAnsi="Arial" w:cs="Arial"/>
          <w:b/>
        </w:rPr>
        <w:t>entas a ventas netas</w:t>
      </w:r>
    </w:p>
    <w:p w:rsidR="00C77CA0" w:rsidRPr="00C37656" w:rsidRDefault="00C77CA0" w:rsidP="00C77CA0">
      <w:pPr>
        <w:spacing w:line="480" w:lineRule="auto"/>
        <w:jc w:val="both"/>
        <w:rPr>
          <w:rFonts w:ascii="Arial" w:hAnsi="Arial" w:cs="Arial"/>
          <w:b/>
        </w:rPr>
      </w:pPr>
    </w:p>
    <w:p w:rsidR="00C77CA0" w:rsidRDefault="00C77CA0" w:rsidP="00C77CA0">
      <w:pPr>
        <w:spacing w:line="480" w:lineRule="auto"/>
        <w:jc w:val="center"/>
        <w:rPr>
          <w:rFonts w:ascii="Arial" w:hAnsi="Arial" w:cs="Arial"/>
        </w:rPr>
      </w:pPr>
      <w:r w:rsidRPr="004E603C">
        <w:rPr>
          <w:rFonts w:ascii="Arial" w:hAnsi="Arial" w:cs="Arial"/>
          <w:position w:val="-28"/>
        </w:rPr>
        <w:object w:dxaOrig="2100" w:dyaOrig="660">
          <v:shape id="_x0000_i1030" type="#_x0000_t75" style="width:119.25pt;height:39.75pt" o:ole="">
            <v:imagedata r:id="rId25" o:title=""/>
          </v:shape>
          <o:OLEObject Type="Embed" ProgID="Equation.3" ShapeID="_x0000_i1030" DrawAspect="Content" ObjectID="_1337764280" r:id="rId26"/>
        </w:object>
      </w:r>
    </w:p>
    <w:p w:rsidR="00C77CA0" w:rsidRDefault="00C77CA0" w:rsidP="00C77CA0">
      <w:pPr>
        <w:spacing w:line="480" w:lineRule="auto"/>
        <w:jc w:val="both"/>
        <w:rPr>
          <w:rFonts w:ascii="Arial" w:hAnsi="Arial" w:cs="Arial"/>
        </w:rPr>
      </w:pPr>
      <w:r>
        <w:rPr>
          <w:rFonts w:ascii="Arial" w:hAnsi="Arial" w:cs="Arial"/>
        </w:rPr>
        <w:t xml:space="preserve">Representa la cantidad de Gastos de Ventas </w:t>
      </w:r>
      <w:r w:rsidRPr="00C21EFA">
        <w:rPr>
          <w:rFonts w:ascii="Arial" w:hAnsi="Arial" w:cs="Arial"/>
        </w:rPr>
        <w:t xml:space="preserve">que se tiene </w:t>
      </w:r>
      <w:r>
        <w:rPr>
          <w:rFonts w:ascii="Arial" w:hAnsi="Arial" w:cs="Arial"/>
        </w:rPr>
        <w:t>que incurrir para generar el total de</w:t>
      </w:r>
      <w:r w:rsidRPr="00C21EFA">
        <w:rPr>
          <w:rFonts w:ascii="Arial" w:hAnsi="Arial" w:cs="Arial"/>
        </w:rPr>
        <w:t xml:space="preserve"> ventas  netas</w:t>
      </w:r>
      <w:r>
        <w:rPr>
          <w:rFonts w:ascii="Arial" w:hAnsi="Arial" w:cs="Arial"/>
        </w:rPr>
        <w:t>.</w:t>
      </w:r>
    </w:p>
    <w:p w:rsidR="00C77CA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r>
        <w:rPr>
          <w:rFonts w:ascii="Arial" w:hAnsi="Arial" w:cs="Arial"/>
          <w:b/>
        </w:rPr>
        <w:lastRenderedPageBreak/>
        <w:t xml:space="preserve">3.2.1.4 Otros gastos </w:t>
      </w:r>
      <w:r w:rsidRPr="007E3420">
        <w:rPr>
          <w:rFonts w:ascii="Arial" w:hAnsi="Arial" w:cs="Arial"/>
          <w:b/>
        </w:rPr>
        <w:t>a ventas netas</w:t>
      </w:r>
    </w:p>
    <w:p w:rsidR="00C77CA0" w:rsidRPr="007E3420" w:rsidRDefault="00C77CA0" w:rsidP="00C77CA0">
      <w:pPr>
        <w:spacing w:line="480" w:lineRule="auto"/>
        <w:jc w:val="both"/>
        <w:rPr>
          <w:rFonts w:ascii="Arial" w:hAnsi="Arial" w:cs="Arial"/>
          <w:b/>
        </w:rPr>
      </w:pPr>
    </w:p>
    <w:p w:rsidR="00C77CA0" w:rsidRDefault="00C77CA0" w:rsidP="00C77CA0">
      <w:pPr>
        <w:spacing w:line="480" w:lineRule="auto"/>
        <w:jc w:val="center"/>
        <w:rPr>
          <w:rFonts w:ascii="Arial" w:hAnsi="Arial" w:cs="Arial"/>
        </w:rPr>
      </w:pPr>
      <w:r w:rsidRPr="004E603C">
        <w:rPr>
          <w:rFonts w:ascii="Arial" w:hAnsi="Arial" w:cs="Arial"/>
          <w:position w:val="-28"/>
        </w:rPr>
        <w:object w:dxaOrig="2100" w:dyaOrig="660">
          <v:shape id="_x0000_i1031" type="#_x0000_t75" style="width:137.25pt;height:39.75pt" o:ole="">
            <v:imagedata r:id="rId27" o:title=""/>
          </v:shape>
          <o:OLEObject Type="Embed" ProgID="Equation.3" ShapeID="_x0000_i1031" DrawAspect="Content" ObjectID="_1337764281" r:id="rId28"/>
        </w:object>
      </w:r>
    </w:p>
    <w:p w:rsidR="00C77CA0" w:rsidRDefault="00C77CA0" w:rsidP="00C77CA0">
      <w:pPr>
        <w:spacing w:line="480" w:lineRule="auto"/>
        <w:jc w:val="both"/>
        <w:rPr>
          <w:rFonts w:ascii="Arial" w:hAnsi="Arial" w:cs="Arial"/>
        </w:rPr>
      </w:pPr>
      <w:r>
        <w:rPr>
          <w:rFonts w:ascii="Arial" w:hAnsi="Arial" w:cs="Arial"/>
        </w:rPr>
        <w:t xml:space="preserve">Representa la cantidad de otros gastos </w:t>
      </w:r>
      <w:r w:rsidRPr="00C21EFA">
        <w:rPr>
          <w:rFonts w:ascii="Arial" w:hAnsi="Arial" w:cs="Arial"/>
        </w:rPr>
        <w:t xml:space="preserve">que se tiene </w:t>
      </w:r>
      <w:r>
        <w:rPr>
          <w:rFonts w:ascii="Arial" w:hAnsi="Arial" w:cs="Arial"/>
        </w:rPr>
        <w:t>que incurrir para generar el total de</w:t>
      </w:r>
      <w:r w:rsidRPr="00C21EFA">
        <w:rPr>
          <w:rFonts w:ascii="Arial" w:hAnsi="Arial" w:cs="Arial"/>
        </w:rPr>
        <w:t xml:space="preserve"> ventas  netas</w:t>
      </w:r>
      <w:r>
        <w:rPr>
          <w:rFonts w:ascii="Arial" w:hAnsi="Arial" w:cs="Arial"/>
        </w:rPr>
        <w:t>.</w:t>
      </w: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b/>
        </w:rPr>
      </w:pPr>
      <w:r>
        <w:rPr>
          <w:rFonts w:ascii="Arial" w:hAnsi="Arial" w:cs="Arial"/>
          <w:b/>
        </w:rPr>
        <w:t>3.2.2</w:t>
      </w:r>
      <w:r w:rsidRPr="00C125A6">
        <w:rPr>
          <w:rFonts w:ascii="Arial" w:hAnsi="Arial" w:cs="Arial"/>
          <w:b/>
        </w:rPr>
        <w:t xml:space="preserve"> Raz</w:t>
      </w:r>
      <w:r>
        <w:rPr>
          <w:rFonts w:ascii="Arial" w:hAnsi="Arial" w:cs="Arial"/>
          <w:b/>
        </w:rPr>
        <w:t xml:space="preserve">ones de rentabilidad </w:t>
      </w:r>
    </w:p>
    <w:p w:rsidR="00C77CA0" w:rsidRPr="00D33390" w:rsidRDefault="00C77CA0" w:rsidP="00C77CA0">
      <w:pPr>
        <w:spacing w:line="480" w:lineRule="auto"/>
        <w:jc w:val="both"/>
        <w:rPr>
          <w:rFonts w:ascii="Arial" w:hAnsi="Arial" w:cs="Arial"/>
          <w:b/>
        </w:rPr>
      </w:pPr>
    </w:p>
    <w:p w:rsidR="00C77CA0" w:rsidRDefault="00C77CA0" w:rsidP="00C77CA0">
      <w:pPr>
        <w:spacing w:line="480" w:lineRule="auto"/>
        <w:jc w:val="both"/>
        <w:rPr>
          <w:rFonts w:ascii="Arial" w:hAnsi="Arial" w:cs="Arial"/>
          <w:b/>
        </w:rPr>
      </w:pPr>
      <w:r>
        <w:rPr>
          <w:rFonts w:ascii="Arial" w:hAnsi="Arial" w:cs="Arial"/>
          <w:b/>
        </w:rPr>
        <w:t>3.2.2.1 Margen neto de utilidad</w:t>
      </w:r>
    </w:p>
    <w:p w:rsidR="00C77CA0" w:rsidRPr="0075130D" w:rsidRDefault="00C77CA0" w:rsidP="00C77CA0">
      <w:pPr>
        <w:spacing w:line="480" w:lineRule="auto"/>
        <w:jc w:val="both"/>
        <w:rPr>
          <w:rFonts w:ascii="Arial" w:hAnsi="Arial" w:cs="Arial"/>
        </w:rPr>
      </w:pPr>
    </w:p>
    <w:p w:rsidR="00C77CA0" w:rsidRDefault="00C77CA0" w:rsidP="00C77CA0">
      <w:pPr>
        <w:spacing w:line="480" w:lineRule="auto"/>
        <w:jc w:val="center"/>
        <w:rPr>
          <w:rFonts w:ascii="Arial" w:hAnsi="Arial" w:cs="Arial"/>
        </w:rPr>
      </w:pPr>
      <w:r w:rsidRPr="004E603C">
        <w:rPr>
          <w:rFonts w:ascii="Arial" w:hAnsi="Arial" w:cs="Arial"/>
          <w:position w:val="-28"/>
        </w:rPr>
        <w:object w:dxaOrig="2079" w:dyaOrig="660">
          <v:shape id="_x0000_i1032" type="#_x0000_t75" style="width:119.25pt;height:34.5pt" o:ole="">
            <v:imagedata r:id="rId29" o:title=""/>
          </v:shape>
          <o:OLEObject Type="Embed" ProgID="Equation.3" ShapeID="_x0000_i1032" DrawAspect="Content" ObjectID="_1337764282" r:id="rId30"/>
        </w:object>
      </w:r>
    </w:p>
    <w:p w:rsidR="00C77CA0" w:rsidRDefault="00C77CA0" w:rsidP="00C77CA0">
      <w:pPr>
        <w:spacing w:line="480" w:lineRule="auto"/>
        <w:jc w:val="both"/>
        <w:rPr>
          <w:rFonts w:ascii="Arial" w:hAnsi="Arial" w:cs="Arial"/>
        </w:rPr>
      </w:pPr>
      <w:r>
        <w:rPr>
          <w:rFonts w:ascii="Arial" w:hAnsi="Arial" w:cs="Arial"/>
        </w:rPr>
        <w:t>Indica el porcentaje de utilidad</w:t>
      </w:r>
      <w:r w:rsidRPr="007675FF">
        <w:rPr>
          <w:rFonts w:ascii="Arial" w:hAnsi="Arial" w:cs="Arial"/>
        </w:rPr>
        <w:t xml:space="preserve"> </w:t>
      </w:r>
      <w:r>
        <w:rPr>
          <w:rFonts w:ascii="Arial" w:hAnsi="Arial" w:cs="Arial"/>
        </w:rPr>
        <w:t>que se obtiene por cada dólar de ventas netas, es decir que el 11.33% de las ventas es lo que la empresa gana en</w:t>
      </w:r>
      <w:r w:rsidRPr="00D33390">
        <w:rPr>
          <w:rFonts w:ascii="Arial" w:hAnsi="Arial" w:cs="Arial"/>
        </w:rPr>
        <w:t xml:space="preserve"> </w:t>
      </w:r>
      <w:r>
        <w:rPr>
          <w:rFonts w:ascii="Arial" w:hAnsi="Arial" w:cs="Arial"/>
        </w:rPr>
        <w:t>las operaciones del año 2006.</w:t>
      </w:r>
    </w:p>
    <w:p w:rsidR="00C77CA0" w:rsidRDefault="00C77CA0" w:rsidP="00C77CA0">
      <w:pPr>
        <w:spacing w:line="480" w:lineRule="auto"/>
        <w:jc w:val="both"/>
        <w:rPr>
          <w:rFonts w:ascii="Arial" w:hAnsi="Arial" w:cs="Arial"/>
        </w:rPr>
      </w:pPr>
    </w:p>
    <w:p w:rsidR="00C77CA0" w:rsidRPr="00541429" w:rsidRDefault="00C77CA0" w:rsidP="00C77CA0">
      <w:pPr>
        <w:tabs>
          <w:tab w:val="left" w:pos="900"/>
        </w:tabs>
        <w:spacing w:line="480" w:lineRule="auto"/>
        <w:rPr>
          <w:rFonts w:ascii="Arial" w:hAnsi="Arial" w:cs="Arial"/>
          <w:b/>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jc w:val="both"/>
        <w:rPr>
          <w:rFonts w:ascii="Arial" w:hAnsi="Arial" w:cs="Arial"/>
          <w:lang w:val="es-EC"/>
        </w:rPr>
      </w:pPr>
    </w:p>
    <w:p w:rsidR="00C77CA0" w:rsidRDefault="00C77CA0" w:rsidP="00C77CA0">
      <w:pPr>
        <w:spacing w:line="480" w:lineRule="auto"/>
        <w:rPr>
          <w:rFonts w:ascii="Arial" w:hAnsi="Arial" w:cs="Arial"/>
          <w:b/>
        </w:rPr>
      </w:pPr>
    </w:p>
    <w:p w:rsidR="00C77CA0" w:rsidRPr="00FC36D6" w:rsidRDefault="00C77CA0" w:rsidP="00C77CA0">
      <w:pPr>
        <w:spacing w:line="480" w:lineRule="auto"/>
        <w:jc w:val="center"/>
        <w:rPr>
          <w:rFonts w:ascii="Arial" w:hAnsi="Arial" w:cs="Arial"/>
          <w:b/>
        </w:rPr>
      </w:pPr>
      <w:r w:rsidRPr="00FC36D6">
        <w:rPr>
          <w:rFonts w:ascii="Arial" w:hAnsi="Arial" w:cs="Arial"/>
          <w:b/>
        </w:rPr>
        <w:lastRenderedPageBreak/>
        <w:t>CONCLUSIONES Y RECOMENDACIONES</w:t>
      </w:r>
    </w:p>
    <w:p w:rsidR="00C77CA0" w:rsidRPr="00240B3F" w:rsidRDefault="00C77CA0" w:rsidP="00C77CA0">
      <w:pPr>
        <w:spacing w:line="480" w:lineRule="auto"/>
        <w:rPr>
          <w:rFonts w:ascii="Arial" w:hAnsi="Arial" w:cs="Arial"/>
        </w:rPr>
      </w:pPr>
    </w:p>
    <w:p w:rsidR="00C77CA0" w:rsidRDefault="00C77CA0" w:rsidP="00C77CA0">
      <w:pPr>
        <w:spacing w:line="480" w:lineRule="auto"/>
        <w:rPr>
          <w:rFonts w:ascii="Arial" w:hAnsi="Arial" w:cs="Arial"/>
          <w:b/>
        </w:rPr>
      </w:pPr>
      <w:r w:rsidRPr="00E32BA3">
        <w:rPr>
          <w:rFonts w:ascii="Arial" w:hAnsi="Arial" w:cs="Arial"/>
          <w:b/>
        </w:rPr>
        <w:t>Conclusiones</w:t>
      </w:r>
    </w:p>
    <w:p w:rsidR="00C77CA0" w:rsidRPr="00E32BA3" w:rsidRDefault="00C77CA0" w:rsidP="00C77CA0">
      <w:pPr>
        <w:spacing w:line="480" w:lineRule="auto"/>
        <w:rPr>
          <w:rFonts w:ascii="Arial" w:hAnsi="Arial" w:cs="Arial"/>
          <w:b/>
        </w:rPr>
      </w:pPr>
    </w:p>
    <w:p w:rsidR="00C77CA0" w:rsidRDefault="00C77CA0" w:rsidP="00C77CA0">
      <w:pPr>
        <w:numPr>
          <w:ilvl w:val="0"/>
          <w:numId w:val="22"/>
        </w:numPr>
        <w:spacing w:line="480" w:lineRule="auto"/>
        <w:jc w:val="both"/>
        <w:rPr>
          <w:rFonts w:ascii="Arial" w:hAnsi="Arial" w:cs="Arial"/>
        </w:rPr>
      </w:pPr>
      <w:r>
        <w:rPr>
          <w:rFonts w:ascii="Arial" w:hAnsi="Arial" w:cs="Arial"/>
        </w:rPr>
        <w:t>Los resultados obtenidos reflejan que la rentabilidad de la distribuidora no es satisfactoria, ya que las ventas que esta presentan son muy elevadas, y se gana muy poco.</w:t>
      </w:r>
    </w:p>
    <w:p w:rsidR="00C77CA0" w:rsidRDefault="00C77CA0" w:rsidP="00C77CA0">
      <w:pPr>
        <w:numPr>
          <w:ilvl w:val="0"/>
          <w:numId w:val="22"/>
        </w:numPr>
        <w:spacing w:line="480" w:lineRule="auto"/>
        <w:jc w:val="both"/>
        <w:rPr>
          <w:rFonts w:ascii="Arial" w:hAnsi="Arial" w:cs="Arial"/>
        </w:rPr>
      </w:pPr>
      <w:r>
        <w:rPr>
          <w:rFonts w:ascii="Arial" w:hAnsi="Arial" w:cs="Arial"/>
        </w:rPr>
        <w:t>El análisis financiero refleja, que el mayor peso de las ventas netas se ven reflejadas en los gastos operacionales con el 62.18%, debido a que constituyen la razón de ser de las transacciones habituales de la distribuidora y mayor generadora de ingresos.</w:t>
      </w:r>
    </w:p>
    <w:p w:rsidR="00C77CA0" w:rsidRDefault="00C77CA0" w:rsidP="00C77CA0">
      <w:pPr>
        <w:numPr>
          <w:ilvl w:val="0"/>
          <w:numId w:val="22"/>
        </w:numPr>
        <w:spacing w:line="480" w:lineRule="auto"/>
        <w:jc w:val="both"/>
        <w:rPr>
          <w:rFonts w:ascii="Arial" w:hAnsi="Arial" w:cs="Arial"/>
        </w:rPr>
      </w:pPr>
      <w:r>
        <w:rPr>
          <w:rFonts w:ascii="Arial" w:hAnsi="Arial" w:cs="Arial"/>
        </w:rPr>
        <w:t xml:space="preserve">El análisis de correspondencia simple define tres grupos claves de las ventas que realizó la distribuidora en el año 2006, y los agrupa en niveles de venta altas, medias y bajas, los resultados que presenta son los siguientes: que el valor por ingreso de las ventas es alta en los meses de Diciembre y Septiembre, debido a las promociones que se ofertan a los usuarios, constituyendo el mes de Diciembre el más significativo en la rentabilidad anual de la distribuidora, por tratarse de un mes de festividad. </w:t>
      </w:r>
    </w:p>
    <w:p w:rsidR="00C77CA0" w:rsidRDefault="00C77CA0" w:rsidP="00C77CA0">
      <w:pPr>
        <w:numPr>
          <w:ilvl w:val="0"/>
          <w:numId w:val="22"/>
        </w:numPr>
        <w:spacing w:line="480" w:lineRule="auto"/>
        <w:jc w:val="both"/>
        <w:rPr>
          <w:rFonts w:ascii="Arial" w:hAnsi="Arial" w:cs="Arial"/>
        </w:rPr>
      </w:pPr>
      <w:r>
        <w:rPr>
          <w:rFonts w:ascii="Arial" w:hAnsi="Arial" w:cs="Arial"/>
        </w:rPr>
        <w:t>El gráfico de correlación nos visualiza que los datos que fueron tomados para el análisis se encuentran estrechamente relacionados.</w:t>
      </w:r>
    </w:p>
    <w:p w:rsidR="00C77CA0" w:rsidRDefault="00C77CA0" w:rsidP="00C77CA0">
      <w:pPr>
        <w:numPr>
          <w:ilvl w:val="0"/>
          <w:numId w:val="22"/>
        </w:numPr>
        <w:shd w:val="clear" w:color="auto" w:fill="FFFFFF"/>
        <w:spacing w:before="151" w:after="151" w:line="480" w:lineRule="auto"/>
        <w:jc w:val="both"/>
        <w:rPr>
          <w:rFonts w:ascii="Arial" w:hAnsi="Arial" w:cs="Arial"/>
        </w:rPr>
      </w:pPr>
      <w:r w:rsidRPr="003A2FB6">
        <w:rPr>
          <w:rFonts w:ascii="Arial" w:hAnsi="Arial" w:cs="Arial"/>
        </w:rPr>
        <w:t xml:space="preserve">Mediante un buen </w:t>
      </w:r>
      <w:r>
        <w:rPr>
          <w:rFonts w:ascii="Arial" w:hAnsi="Arial" w:cs="Arial"/>
        </w:rPr>
        <w:t>análisis</w:t>
      </w:r>
      <w:r w:rsidRPr="003A2FB6">
        <w:rPr>
          <w:rFonts w:ascii="Arial" w:hAnsi="Arial" w:cs="Arial"/>
        </w:rPr>
        <w:t xml:space="preserve"> de correlación, po</w:t>
      </w:r>
      <w:r>
        <w:rPr>
          <w:rFonts w:ascii="Arial" w:hAnsi="Arial" w:cs="Arial"/>
        </w:rPr>
        <w:t>demos fácilmente hacer estimad</w:t>
      </w:r>
      <w:r w:rsidRPr="003A2FB6">
        <w:rPr>
          <w:rFonts w:ascii="Arial" w:hAnsi="Arial" w:cs="Arial"/>
        </w:rPr>
        <w:t xml:space="preserve">os acerca de cómo se va a comportar una variable de interés </w:t>
      </w:r>
      <w:r w:rsidRPr="003A2FB6">
        <w:rPr>
          <w:rFonts w:ascii="Arial" w:hAnsi="Arial" w:cs="Arial"/>
        </w:rPr>
        <w:lastRenderedPageBreak/>
        <w:t>(en nuestro caso los ingresos</w:t>
      </w:r>
      <w:r>
        <w:rPr>
          <w:rFonts w:ascii="Arial" w:hAnsi="Arial" w:cs="Arial"/>
        </w:rPr>
        <w:t xml:space="preserve"> </w:t>
      </w:r>
      <w:r w:rsidRPr="003A2FB6">
        <w:rPr>
          <w:rFonts w:ascii="Arial" w:hAnsi="Arial" w:cs="Arial"/>
        </w:rPr>
        <w:t xml:space="preserve">y </w:t>
      </w:r>
      <w:r>
        <w:rPr>
          <w:rFonts w:ascii="Arial" w:hAnsi="Arial" w:cs="Arial"/>
        </w:rPr>
        <w:t>gastos</w:t>
      </w:r>
      <w:r w:rsidRPr="003A2FB6">
        <w:rPr>
          <w:rFonts w:ascii="Arial" w:hAnsi="Arial" w:cs="Arial"/>
        </w:rPr>
        <w:t xml:space="preserve"> mensuales de la </w:t>
      </w:r>
      <w:r>
        <w:rPr>
          <w:rFonts w:ascii="Arial" w:hAnsi="Arial" w:cs="Arial"/>
        </w:rPr>
        <w:t>distribuidora de celulares</w:t>
      </w:r>
      <w:r w:rsidRPr="003A2FB6">
        <w:rPr>
          <w:rFonts w:ascii="Arial" w:hAnsi="Arial" w:cs="Arial"/>
        </w:rPr>
        <w:t>.) a través del tiempo.</w:t>
      </w:r>
    </w:p>
    <w:p w:rsidR="00C77CA0" w:rsidRDefault="00C77CA0" w:rsidP="00C77CA0">
      <w:pPr>
        <w:numPr>
          <w:ilvl w:val="0"/>
          <w:numId w:val="22"/>
        </w:numPr>
        <w:spacing w:line="480" w:lineRule="auto"/>
        <w:jc w:val="both"/>
        <w:rPr>
          <w:rFonts w:ascii="Arial" w:hAnsi="Arial" w:cs="Arial"/>
        </w:rPr>
      </w:pPr>
      <w:r>
        <w:rPr>
          <w:rFonts w:ascii="Arial" w:hAnsi="Arial" w:cs="Arial"/>
        </w:rPr>
        <w:t>Gracias a los diagramas de barras tanto de ingresos como de gastos es posible evidenciar el comportamiento de estos rubros durante todo  el año, observar los aumentos o disminuciones. de los mismos.</w:t>
      </w: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jc w:val="both"/>
        <w:rPr>
          <w:rFonts w:ascii="Arial" w:hAnsi="Arial" w:cs="Arial"/>
        </w:rPr>
      </w:pPr>
    </w:p>
    <w:p w:rsidR="00C77CA0" w:rsidRDefault="00C77CA0" w:rsidP="00C77CA0">
      <w:pPr>
        <w:spacing w:line="480" w:lineRule="auto"/>
        <w:rPr>
          <w:rFonts w:ascii="Arial" w:hAnsi="Arial" w:cs="Arial"/>
          <w:b/>
        </w:rPr>
      </w:pPr>
      <w:r>
        <w:rPr>
          <w:rFonts w:ascii="Arial" w:hAnsi="Arial" w:cs="Arial"/>
          <w:b/>
        </w:rPr>
        <w:lastRenderedPageBreak/>
        <w:t>Recomendaciones</w:t>
      </w:r>
    </w:p>
    <w:p w:rsidR="00C77CA0" w:rsidRDefault="00C77CA0" w:rsidP="00C77CA0">
      <w:pPr>
        <w:spacing w:line="480" w:lineRule="auto"/>
        <w:rPr>
          <w:rFonts w:ascii="Arial" w:hAnsi="Arial" w:cs="Arial"/>
          <w:b/>
        </w:rPr>
      </w:pPr>
    </w:p>
    <w:p w:rsidR="00C77CA0" w:rsidRDefault="00C77CA0" w:rsidP="00C77CA0">
      <w:pPr>
        <w:numPr>
          <w:ilvl w:val="0"/>
          <w:numId w:val="23"/>
        </w:numPr>
        <w:spacing w:line="480" w:lineRule="auto"/>
        <w:jc w:val="both"/>
        <w:rPr>
          <w:rFonts w:ascii="Arial" w:hAnsi="Arial" w:cs="Arial"/>
        </w:rPr>
      </w:pPr>
      <w:r>
        <w:rPr>
          <w:rFonts w:ascii="Arial" w:hAnsi="Arial" w:cs="Arial"/>
        </w:rPr>
        <w:t>Minimizar gastos, desechando los que son innecesarios, y tratar de que sus gastos operacionales se reduzcan a fin de incrementar las ventas.</w:t>
      </w:r>
    </w:p>
    <w:p w:rsidR="00C77CA0" w:rsidRDefault="00C77CA0" w:rsidP="00C77CA0">
      <w:pPr>
        <w:numPr>
          <w:ilvl w:val="0"/>
          <w:numId w:val="23"/>
        </w:numPr>
        <w:shd w:val="clear" w:color="auto" w:fill="FFFFFF"/>
        <w:spacing w:before="151" w:after="151" w:line="480" w:lineRule="auto"/>
        <w:jc w:val="both"/>
        <w:rPr>
          <w:rFonts w:ascii="Arial" w:hAnsi="Arial" w:cs="Arial"/>
        </w:rPr>
      </w:pPr>
      <w:r>
        <w:rPr>
          <w:rFonts w:ascii="Arial" w:hAnsi="Arial" w:cs="Arial"/>
        </w:rPr>
        <w:t>Realizar un seguimiento riguroso del comportamiento de los gastos mediante el diagrama de control, para ver si estos se encuentran dentro de un límite aceptable, y poder evidenciar un posible aumento que sería un punto crítico si existiera y poder analizar el origen del mismo, ya que se trata de minimizar gastos sin los ingresos aumenten, lo ideal será mantenerlos para la mejora continua de las operaciones.</w:t>
      </w:r>
    </w:p>
    <w:p w:rsidR="00C77CA0" w:rsidRDefault="00C77CA0" w:rsidP="00C77CA0">
      <w:pPr>
        <w:numPr>
          <w:ilvl w:val="0"/>
          <w:numId w:val="23"/>
        </w:numPr>
        <w:shd w:val="clear" w:color="auto" w:fill="FFFFFF"/>
        <w:spacing w:before="151" w:after="151" w:line="480" w:lineRule="auto"/>
        <w:jc w:val="both"/>
        <w:rPr>
          <w:rFonts w:ascii="Arial" w:hAnsi="Arial" w:cs="Arial"/>
        </w:rPr>
      </w:pPr>
      <w:r>
        <w:rPr>
          <w:rFonts w:ascii="Arial" w:hAnsi="Arial" w:cs="Arial"/>
        </w:rPr>
        <w:t>Limitar las especificaciones para los gastos, establecer un mejor monitoreo de los mismos, es decir establecer como objetivo los límites de gastos permisibles.</w:t>
      </w:r>
    </w:p>
    <w:p w:rsidR="00C77CA0" w:rsidRPr="003A2FB6" w:rsidRDefault="00C77CA0" w:rsidP="00C77CA0">
      <w:pPr>
        <w:shd w:val="clear" w:color="auto" w:fill="FFFFFF"/>
        <w:spacing w:before="151" w:after="151" w:line="480" w:lineRule="auto"/>
        <w:ind w:left="360"/>
        <w:jc w:val="both"/>
        <w:rPr>
          <w:rFonts w:ascii="Arial" w:hAnsi="Arial" w:cs="Arial"/>
        </w:rPr>
      </w:pPr>
    </w:p>
    <w:p w:rsidR="00C77CA0" w:rsidRDefault="00C77CA0" w:rsidP="00C77CA0">
      <w:pPr>
        <w:spacing w:line="480" w:lineRule="auto"/>
        <w:rPr>
          <w:rFonts w:ascii="Arial" w:hAnsi="Arial" w:cs="Arial"/>
        </w:rPr>
      </w:pPr>
    </w:p>
    <w:p w:rsidR="00C77CA0" w:rsidRDefault="00C77CA0" w:rsidP="00C77CA0">
      <w:pPr>
        <w:spacing w:line="480" w:lineRule="auto"/>
        <w:rPr>
          <w:rFonts w:ascii="Arial" w:hAnsi="Arial" w:cs="Arial"/>
        </w:rPr>
      </w:pPr>
    </w:p>
    <w:p w:rsidR="00C77CA0" w:rsidRDefault="00C77CA0" w:rsidP="00C77CA0">
      <w:pPr>
        <w:spacing w:line="480" w:lineRule="auto"/>
        <w:rPr>
          <w:rFonts w:ascii="Arial" w:hAnsi="Arial" w:cs="Arial"/>
          <w:b/>
        </w:rPr>
      </w:pPr>
    </w:p>
    <w:p w:rsidR="00C77CA0" w:rsidRDefault="00C77CA0" w:rsidP="00C77CA0">
      <w:pPr>
        <w:spacing w:line="480" w:lineRule="auto"/>
        <w:rPr>
          <w:rFonts w:ascii="Arial" w:hAnsi="Arial" w:cs="Arial"/>
          <w:b/>
        </w:rPr>
      </w:pPr>
    </w:p>
    <w:p w:rsidR="00C77CA0" w:rsidRDefault="00C77CA0" w:rsidP="00C77CA0">
      <w:pPr>
        <w:spacing w:line="480" w:lineRule="auto"/>
        <w:rPr>
          <w:rFonts w:ascii="Arial" w:hAnsi="Arial" w:cs="Arial"/>
          <w:b/>
        </w:rPr>
      </w:pPr>
    </w:p>
    <w:p w:rsidR="00C77CA0" w:rsidRDefault="00C77CA0" w:rsidP="00C77CA0">
      <w:pPr>
        <w:spacing w:line="480" w:lineRule="auto"/>
        <w:rPr>
          <w:rFonts w:ascii="Arial" w:hAnsi="Arial" w:cs="Arial"/>
          <w:b/>
        </w:rPr>
      </w:pPr>
    </w:p>
    <w:p w:rsidR="00C77CA0" w:rsidRDefault="00C77CA0" w:rsidP="00C77CA0">
      <w:pPr>
        <w:spacing w:line="480" w:lineRule="auto"/>
        <w:rPr>
          <w:rFonts w:ascii="Arial" w:hAnsi="Arial" w:cs="Arial"/>
          <w:b/>
        </w:rPr>
      </w:pPr>
    </w:p>
    <w:sectPr w:rsidR="00C77CA0" w:rsidSect="00C77CA0">
      <w:headerReference w:type="default" r:id="rId31"/>
      <w:pgSz w:w="11906" w:h="16838"/>
      <w:pgMar w:top="2268" w:right="1361" w:bottom="1985"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1E9" w:rsidRDefault="002D41E9">
      <w:r>
        <w:separator/>
      </w:r>
    </w:p>
  </w:endnote>
  <w:endnote w:type="continuationSeparator" w:id="1">
    <w:p w:rsidR="002D41E9" w:rsidRDefault="002D41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lanet Benson 2">
    <w:charset w:val="00"/>
    <w:family w:val="auto"/>
    <w:pitch w:val="variable"/>
    <w:sig w:usb0="80000027" w:usb1="0000000A"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A0" w:rsidRDefault="00C77CA0" w:rsidP="00C77CA0">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316E99">
      <w:rPr>
        <w:rStyle w:val="Nmerodepgina"/>
        <w:noProof/>
      </w:rPr>
      <w:t>14</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1E9" w:rsidRDefault="002D41E9">
      <w:r>
        <w:separator/>
      </w:r>
    </w:p>
  </w:footnote>
  <w:footnote w:type="continuationSeparator" w:id="1">
    <w:p w:rsidR="002D41E9" w:rsidRDefault="002D41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CA0" w:rsidRPr="00262CBC" w:rsidRDefault="00C77CA0" w:rsidP="00C77CA0">
    <w:pPr>
      <w:pStyle w:val="Encabezado"/>
      <w:jc w:val="right"/>
      <w:rPr>
        <w:lang w:val="en-US"/>
      </w:rPr>
    </w:pPr>
    <w:r w:rsidRPr="001B510B">
      <w:rPr>
        <w:lang w:val="en-U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A"/>
      </v:shape>
    </w:pict>
  </w:numPicBullet>
  <w:abstractNum w:abstractNumId="0">
    <w:nsid w:val="00BD7229"/>
    <w:multiLevelType w:val="multilevel"/>
    <w:tmpl w:val="6CE4D0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3459ED"/>
    <w:multiLevelType w:val="multilevel"/>
    <w:tmpl w:val="55981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149CC"/>
    <w:multiLevelType w:val="hybridMultilevel"/>
    <w:tmpl w:val="CC74F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E0371F"/>
    <w:multiLevelType w:val="hybridMultilevel"/>
    <w:tmpl w:val="997499B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9075FB0"/>
    <w:multiLevelType w:val="hybridMultilevel"/>
    <w:tmpl w:val="7360B3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5633B6"/>
    <w:multiLevelType w:val="multilevel"/>
    <w:tmpl w:val="094A9F4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1561BBA"/>
    <w:multiLevelType w:val="hybridMultilevel"/>
    <w:tmpl w:val="7E389AE8"/>
    <w:lvl w:ilvl="0" w:tplc="470AD33C">
      <w:start w:val="1"/>
      <w:numFmt w:val="decimal"/>
      <w:lvlText w:val="%1."/>
      <w:lvlJc w:val="left"/>
      <w:pPr>
        <w:tabs>
          <w:tab w:val="num" w:pos="720"/>
        </w:tabs>
        <w:ind w:left="720" w:hanging="360"/>
      </w:pPr>
    </w:lvl>
    <w:lvl w:ilvl="1" w:tplc="525C2C7C">
      <w:numFmt w:val="none"/>
      <w:lvlText w:val=""/>
      <w:lvlJc w:val="left"/>
      <w:pPr>
        <w:tabs>
          <w:tab w:val="num" w:pos="360"/>
        </w:tabs>
      </w:pPr>
    </w:lvl>
    <w:lvl w:ilvl="2" w:tplc="D5E44626">
      <w:numFmt w:val="none"/>
      <w:lvlText w:val=""/>
      <w:lvlJc w:val="left"/>
      <w:pPr>
        <w:tabs>
          <w:tab w:val="num" w:pos="360"/>
        </w:tabs>
      </w:pPr>
    </w:lvl>
    <w:lvl w:ilvl="3" w:tplc="774E472A">
      <w:numFmt w:val="none"/>
      <w:lvlText w:val=""/>
      <w:lvlJc w:val="left"/>
      <w:pPr>
        <w:tabs>
          <w:tab w:val="num" w:pos="360"/>
        </w:tabs>
      </w:pPr>
    </w:lvl>
    <w:lvl w:ilvl="4" w:tplc="7D022A20">
      <w:numFmt w:val="none"/>
      <w:lvlText w:val=""/>
      <w:lvlJc w:val="left"/>
      <w:pPr>
        <w:tabs>
          <w:tab w:val="num" w:pos="360"/>
        </w:tabs>
      </w:pPr>
    </w:lvl>
    <w:lvl w:ilvl="5" w:tplc="788C2602">
      <w:numFmt w:val="none"/>
      <w:lvlText w:val=""/>
      <w:lvlJc w:val="left"/>
      <w:pPr>
        <w:tabs>
          <w:tab w:val="num" w:pos="360"/>
        </w:tabs>
      </w:pPr>
    </w:lvl>
    <w:lvl w:ilvl="6" w:tplc="A28E94AE">
      <w:numFmt w:val="none"/>
      <w:lvlText w:val=""/>
      <w:lvlJc w:val="left"/>
      <w:pPr>
        <w:tabs>
          <w:tab w:val="num" w:pos="360"/>
        </w:tabs>
      </w:pPr>
    </w:lvl>
    <w:lvl w:ilvl="7" w:tplc="752A4034">
      <w:numFmt w:val="none"/>
      <w:lvlText w:val=""/>
      <w:lvlJc w:val="left"/>
      <w:pPr>
        <w:tabs>
          <w:tab w:val="num" w:pos="360"/>
        </w:tabs>
      </w:pPr>
    </w:lvl>
    <w:lvl w:ilvl="8" w:tplc="92C2991E">
      <w:numFmt w:val="none"/>
      <w:lvlText w:val=""/>
      <w:lvlJc w:val="left"/>
      <w:pPr>
        <w:tabs>
          <w:tab w:val="num" w:pos="360"/>
        </w:tabs>
      </w:pPr>
    </w:lvl>
  </w:abstractNum>
  <w:abstractNum w:abstractNumId="7">
    <w:nsid w:val="21BA2710"/>
    <w:multiLevelType w:val="hybridMultilevel"/>
    <w:tmpl w:val="93EAF4BC"/>
    <w:lvl w:ilvl="0" w:tplc="AD32E0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2F305A9"/>
    <w:multiLevelType w:val="hybridMultilevel"/>
    <w:tmpl w:val="B024DCB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3D01D00"/>
    <w:multiLevelType w:val="hybridMultilevel"/>
    <w:tmpl w:val="3E220B18"/>
    <w:lvl w:ilvl="0" w:tplc="AD32E0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4837424"/>
    <w:multiLevelType w:val="hybridMultilevel"/>
    <w:tmpl w:val="A8E6FF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8C96616"/>
    <w:multiLevelType w:val="hybridMultilevel"/>
    <w:tmpl w:val="501CCFCC"/>
    <w:lvl w:ilvl="0" w:tplc="AD32E0D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C7A0CC4"/>
    <w:multiLevelType w:val="hybridMultilevel"/>
    <w:tmpl w:val="6A34CD8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DAF51F5"/>
    <w:multiLevelType w:val="hybridMultilevel"/>
    <w:tmpl w:val="D41AAB3C"/>
    <w:lvl w:ilvl="0" w:tplc="151C13D4">
      <w:start w:val="1"/>
      <w:numFmt w:val="bullet"/>
      <w:lvlText w:val="œ"/>
      <w:lvlJc w:val="left"/>
      <w:pPr>
        <w:tabs>
          <w:tab w:val="num" w:pos="720"/>
        </w:tabs>
        <w:ind w:left="720" w:hanging="360"/>
      </w:pPr>
      <w:rPr>
        <w:rFonts w:ascii="Planet Benson 2" w:hAnsi="Planet Benson 2"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F209E0"/>
    <w:multiLevelType w:val="hybridMultilevel"/>
    <w:tmpl w:val="094A9F44"/>
    <w:lvl w:ilvl="0" w:tplc="7D802D4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4461FB4"/>
    <w:multiLevelType w:val="hybridMultilevel"/>
    <w:tmpl w:val="DDD60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51E0857"/>
    <w:multiLevelType w:val="hybridMultilevel"/>
    <w:tmpl w:val="2D0460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5A00645"/>
    <w:multiLevelType w:val="hybridMultilevel"/>
    <w:tmpl w:val="382C4B7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CA1155"/>
    <w:multiLevelType w:val="hybridMultilevel"/>
    <w:tmpl w:val="3E1C232A"/>
    <w:lvl w:ilvl="0" w:tplc="0C0A000F">
      <w:start w:val="1"/>
      <w:numFmt w:val="decimal"/>
      <w:lvlText w:val="%1."/>
      <w:lvlJc w:val="left"/>
      <w:pPr>
        <w:tabs>
          <w:tab w:val="num" w:pos="1776"/>
        </w:tabs>
        <w:ind w:left="1776" w:hanging="360"/>
      </w:pPr>
    </w:lvl>
    <w:lvl w:ilvl="1" w:tplc="0C0A0019" w:tentative="1">
      <w:start w:val="1"/>
      <w:numFmt w:val="lowerLetter"/>
      <w:lvlText w:val="%2."/>
      <w:lvlJc w:val="left"/>
      <w:pPr>
        <w:tabs>
          <w:tab w:val="num" w:pos="2496"/>
        </w:tabs>
        <w:ind w:left="2496" w:hanging="360"/>
      </w:pPr>
    </w:lvl>
    <w:lvl w:ilvl="2" w:tplc="0C0A001B" w:tentative="1">
      <w:start w:val="1"/>
      <w:numFmt w:val="lowerRoman"/>
      <w:lvlText w:val="%3."/>
      <w:lvlJc w:val="right"/>
      <w:pPr>
        <w:tabs>
          <w:tab w:val="num" w:pos="3216"/>
        </w:tabs>
        <w:ind w:left="3216" w:hanging="180"/>
      </w:pPr>
    </w:lvl>
    <w:lvl w:ilvl="3" w:tplc="0C0A000F" w:tentative="1">
      <w:start w:val="1"/>
      <w:numFmt w:val="decimal"/>
      <w:lvlText w:val="%4."/>
      <w:lvlJc w:val="left"/>
      <w:pPr>
        <w:tabs>
          <w:tab w:val="num" w:pos="3936"/>
        </w:tabs>
        <w:ind w:left="3936" w:hanging="360"/>
      </w:pPr>
    </w:lvl>
    <w:lvl w:ilvl="4" w:tplc="0C0A0019" w:tentative="1">
      <w:start w:val="1"/>
      <w:numFmt w:val="lowerLetter"/>
      <w:lvlText w:val="%5."/>
      <w:lvlJc w:val="left"/>
      <w:pPr>
        <w:tabs>
          <w:tab w:val="num" w:pos="4656"/>
        </w:tabs>
        <w:ind w:left="4656" w:hanging="360"/>
      </w:pPr>
    </w:lvl>
    <w:lvl w:ilvl="5" w:tplc="0C0A001B" w:tentative="1">
      <w:start w:val="1"/>
      <w:numFmt w:val="lowerRoman"/>
      <w:lvlText w:val="%6."/>
      <w:lvlJc w:val="right"/>
      <w:pPr>
        <w:tabs>
          <w:tab w:val="num" w:pos="5376"/>
        </w:tabs>
        <w:ind w:left="5376" w:hanging="180"/>
      </w:pPr>
    </w:lvl>
    <w:lvl w:ilvl="6" w:tplc="0C0A000F" w:tentative="1">
      <w:start w:val="1"/>
      <w:numFmt w:val="decimal"/>
      <w:lvlText w:val="%7."/>
      <w:lvlJc w:val="left"/>
      <w:pPr>
        <w:tabs>
          <w:tab w:val="num" w:pos="6096"/>
        </w:tabs>
        <w:ind w:left="6096" w:hanging="360"/>
      </w:pPr>
    </w:lvl>
    <w:lvl w:ilvl="7" w:tplc="0C0A0019" w:tentative="1">
      <w:start w:val="1"/>
      <w:numFmt w:val="lowerLetter"/>
      <w:lvlText w:val="%8."/>
      <w:lvlJc w:val="left"/>
      <w:pPr>
        <w:tabs>
          <w:tab w:val="num" w:pos="6816"/>
        </w:tabs>
        <w:ind w:left="6816" w:hanging="360"/>
      </w:pPr>
    </w:lvl>
    <w:lvl w:ilvl="8" w:tplc="0C0A001B" w:tentative="1">
      <w:start w:val="1"/>
      <w:numFmt w:val="lowerRoman"/>
      <w:lvlText w:val="%9."/>
      <w:lvlJc w:val="right"/>
      <w:pPr>
        <w:tabs>
          <w:tab w:val="num" w:pos="7536"/>
        </w:tabs>
        <w:ind w:left="7536" w:hanging="180"/>
      </w:pPr>
    </w:lvl>
  </w:abstractNum>
  <w:abstractNum w:abstractNumId="19">
    <w:nsid w:val="3BBA7CF9"/>
    <w:multiLevelType w:val="hybridMultilevel"/>
    <w:tmpl w:val="7A7EC290"/>
    <w:lvl w:ilvl="0" w:tplc="05746F90">
      <w:start w:val="1"/>
      <w:numFmt w:val="bullet"/>
      <w:lvlText w:val=""/>
      <w:lvlPicBulletId w:val="0"/>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3BCA056A"/>
    <w:multiLevelType w:val="multilevel"/>
    <w:tmpl w:val="D41AAB3C"/>
    <w:lvl w:ilvl="0">
      <w:start w:val="1"/>
      <w:numFmt w:val="bullet"/>
      <w:lvlText w:val="œ"/>
      <w:lvlJc w:val="left"/>
      <w:pPr>
        <w:tabs>
          <w:tab w:val="num" w:pos="720"/>
        </w:tabs>
        <w:ind w:left="720" w:hanging="360"/>
      </w:pPr>
      <w:rPr>
        <w:rFonts w:ascii="Planet Benson 2" w:hAnsi="Planet Benson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CBB1E2A"/>
    <w:multiLevelType w:val="hybridMultilevel"/>
    <w:tmpl w:val="DF208A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D5934BA"/>
    <w:multiLevelType w:val="multilevel"/>
    <w:tmpl w:val="29642F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F2365FB"/>
    <w:multiLevelType w:val="hybridMultilevel"/>
    <w:tmpl w:val="2506C9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013E66"/>
    <w:multiLevelType w:val="hybridMultilevel"/>
    <w:tmpl w:val="1904ED1C"/>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6E90BF6"/>
    <w:multiLevelType w:val="hybridMultilevel"/>
    <w:tmpl w:val="9768DF40"/>
    <w:lvl w:ilvl="0" w:tplc="2B1EAB70">
      <w:start w:val="1"/>
      <w:numFmt w:val="decimal"/>
      <w:lvlText w:val="%1."/>
      <w:lvlJc w:val="left"/>
      <w:pPr>
        <w:tabs>
          <w:tab w:val="num" w:pos="397"/>
        </w:tabs>
        <w:ind w:left="397" w:hanging="397"/>
      </w:pPr>
      <w:rPr>
        <w:rFonts w:hint="default"/>
      </w:rPr>
    </w:lvl>
    <w:lvl w:ilvl="1" w:tplc="59D25D5C">
      <w:numFmt w:val="none"/>
      <w:lvlText w:val=""/>
      <w:lvlJc w:val="left"/>
      <w:pPr>
        <w:tabs>
          <w:tab w:val="num" w:pos="360"/>
        </w:tabs>
      </w:pPr>
    </w:lvl>
    <w:lvl w:ilvl="2" w:tplc="0ECAB58C">
      <w:numFmt w:val="none"/>
      <w:lvlText w:val=""/>
      <w:lvlJc w:val="left"/>
      <w:pPr>
        <w:tabs>
          <w:tab w:val="num" w:pos="360"/>
        </w:tabs>
      </w:pPr>
    </w:lvl>
    <w:lvl w:ilvl="3" w:tplc="313AED56">
      <w:numFmt w:val="none"/>
      <w:lvlText w:val=""/>
      <w:lvlJc w:val="left"/>
      <w:pPr>
        <w:tabs>
          <w:tab w:val="num" w:pos="360"/>
        </w:tabs>
      </w:pPr>
    </w:lvl>
    <w:lvl w:ilvl="4" w:tplc="AC7474C2">
      <w:numFmt w:val="none"/>
      <w:lvlText w:val=""/>
      <w:lvlJc w:val="left"/>
      <w:pPr>
        <w:tabs>
          <w:tab w:val="num" w:pos="360"/>
        </w:tabs>
      </w:pPr>
    </w:lvl>
    <w:lvl w:ilvl="5" w:tplc="CD44523C">
      <w:numFmt w:val="none"/>
      <w:lvlText w:val=""/>
      <w:lvlJc w:val="left"/>
      <w:pPr>
        <w:tabs>
          <w:tab w:val="num" w:pos="360"/>
        </w:tabs>
      </w:pPr>
    </w:lvl>
    <w:lvl w:ilvl="6" w:tplc="371A36F8">
      <w:numFmt w:val="none"/>
      <w:lvlText w:val=""/>
      <w:lvlJc w:val="left"/>
      <w:pPr>
        <w:tabs>
          <w:tab w:val="num" w:pos="360"/>
        </w:tabs>
      </w:pPr>
    </w:lvl>
    <w:lvl w:ilvl="7" w:tplc="2626CF7C">
      <w:numFmt w:val="none"/>
      <w:lvlText w:val=""/>
      <w:lvlJc w:val="left"/>
      <w:pPr>
        <w:tabs>
          <w:tab w:val="num" w:pos="360"/>
        </w:tabs>
      </w:pPr>
    </w:lvl>
    <w:lvl w:ilvl="8" w:tplc="6B446C20">
      <w:numFmt w:val="none"/>
      <w:lvlText w:val=""/>
      <w:lvlJc w:val="left"/>
      <w:pPr>
        <w:tabs>
          <w:tab w:val="num" w:pos="360"/>
        </w:tabs>
      </w:pPr>
    </w:lvl>
  </w:abstractNum>
  <w:abstractNum w:abstractNumId="26">
    <w:nsid w:val="4D7844DA"/>
    <w:multiLevelType w:val="multilevel"/>
    <w:tmpl w:val="80EA35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2536EFD"/>
    <w:multiLevelType w:val="hybridMultilevel"/>
    <w:tmpl w:val="80EA35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A540268"/>
    <w:multiLevelType w:val="hybridMultilevel"/>
    <w:tmpl w:val="098EF956"/>
    <w:lvl w:ilvl="0" w:tplc="7D802D4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1D35E9"/>
    <w:multiLevelType w:val="hybridMultilevel"/>
    <w:tmpl w:val="F45C1BE4"/>
    <w:lvl w:ilvl="0" w:tplc="0409000F">
      <w:start w:val="1"/>
      <w:numFmt w:val="decimal"/>
      <w:lvlText w:val="%1."/>
      <w:lvlJc w:val="left"/>
      <w:pPr>
        <w:tabs>
          <w:tab w:val="num" w:pos="1776"/>
        </w:tabs>
        <w:ind w:left="1776" w:hanging="360"/>
      </w:pPr>
      <w:rPr>
        <w:rFonts w:hint="default"/>
      </w:rPr>
    </w:lvl>
    <w:lvl w:ilvl="1" w:tplc="04090003" w:tentative="1">
      <w:start w:val="1"/>
      <w:numFmt w:val="bullet"/>
      <w:lvlText w:val="o"/>
      <w:lvlJc w:val="left"/>
      <w:pPr>
        <w:tabs>
          <w:tab w:val="num" w:pos="2496"/>
        </w:tabs>
        <w:ind w:left="2496" w:hanging="360"/>
      </w:pPr>
      <w:rPr>
        <w:rFonts w:ascii="Courier New" w:hAnsi="Courier New" w:cs="Courier New" w:hint="default"/>
      </w:rPr>
    </w:lvl>
    <w:lvl w:ilvl="2" w:tplc="04090005" w:tentative="1">
      <w:start w:val="1"/>
      <w:numFmt w:val="bullet"/>
      <w:lvlText w:val=""/>
      <w:lvlJc w:val="left"/>
      <w:pPr>
        <w:tabs>
          <w:tab w:val="num" w:pos="3216"/>
        </w:tabs>
        <w:ind w:left="3216" w:hanging="360"/>
      </w:pPr>
      <w:rPr>
        <w:rFonts w:ascii="Wingdings" w:hAnsi="Wingdings" w:hint="default"/>
      </w:rPr>
    </w:lvl>
    <w:lvl w:ilvl="3" w:tplc="04090001" w:tentative="1">
      <w:start w:val="1"/>
      <w:numFmt w:val="bullet"/>
      <w:lvlText w:val=""/>
      <w:lvlJc w:val="left"/>
      <w:pPr>
        <w:tabs>
          <w:tab w:val="num" w:pos="3936"/>
        </w:tabs>
        <w:ind w:left="3936" w:hanging="360"/>
      </w:pPr>
      <w:rPr>
        <w:rFonts w:ascii="Symbol" w:hAnsi="Symbol" w:hint="default"/>
      </w:rPr>
    </w:lvl>
    <w:lvl w:ilvl="4" w:tplc="04090003" w:tentative="1">
      <w:start w:val="1"/>
      <w:numFmt w:val="bullet"/>
      <w:lvlText w:val="o"/>
      <w:lvlJc w:val="left"/>
      <w:pPr>
        <w:tabs>
          <w:tab w:val="num" w:pos="4656"/>
        </w:tabs>
        <w:ind w:left="4656" w:hanging="360"/>
      </w:pPr>
      <w:rPr>
        <w:rFonts w:ascii="Courier New" w:hAnsi="Courier New" w:cs="Courier New" w:hint="default"/>
      </w:rPr>
    </w:lvl>
    <w:lvl w:ilvl="5" w:tplc="04090005" w:tentative="1">
      <w:start w:val="1"/>
      <w:numFmt w:val="bullet"/>
      <w:lvlText w:val=""/>
      <w:lvlJc w:val="left"/>
      <w:pPr>
        <w:tabs>
          <w:tab w:val="num" w:pos="5376"/>
        </w:tabs>
        <w:ind w:left="5376" w:hanging="360"/>
      </w:pPr>
      <w:rPr>
        <w:rFonts w:ascii="Wingdings" w:hAnsi="Wingdings" w:hint="default"/>
      </w:rPr>
    </w:lvl>
    <w:lvl w:ilvl="6" w:tplc="04090001" w:tentative="1">
      <w:start w:val="1"/>
      <w:numFmt w:val="bullet"/>
      <w:lvlText w:val=""/>
      <w:lvlJc w:val="left"/>
      <w:pPr>
        <w:tabs>
          <w:tab w:val="num" w:pos="6096"/>
        </w:tabs>
        <w:ind w:left="6096" w:hanging="360"/>
      </w:pPr>
      <w:rPr>
        <w:rFonts w:ascii="Symbol" w:hAnsi="Symbol" w:hint="default"/>
      </w:rPr>
    </w:lvl>
    <w:lvl w:ilvl="7" w:tplc="04090003" w:tentative="1">
      <w:start w:val="1"/>
      <w:numFmt w:val="bullet"/>
      <w:lvlText w:val="o"/>
      <w:lvlJc w:val="left"/>
      <w:pPr>
        <w:tabs>
          <w:tab w:val="num" w:pos="6816"/>
        </w:tabs>
        <w:ind w:left="6816" w:hanging="360"/>
      </w:pPr>
      <w:rPr>
        <w:rFonts w:ascii="Courier New" w:hAnsi="Courier New" w:cs="Courier New" w:hint="default"/>
      </w:rPr>
    </w:lvl>
    <w:lvl w:ilvl="8" w:tplc="04090005" w:tentative="1">
      <w:start w:val="1"/>
      <w:numFmt w:val="bullet"/>
      <w:lvlText w:val=""/>
      <w:lvlJc w:val="left"/>
      <w:pPr>
        <w:tabs>
          <w:tab w:val="num" w:pos="7536"/>
        </w:tabs>
        <w:ind w:left="7536" w:hanging="360"/>
      </w:pPr>
      <w:rPr>
        <w:rFonts w:ascii="Wingdings" w:hAnsi="Wingdings" w:hint="default"/>
      </w:rPr>
    </w:lvl>
  </w:abstractNum>
  <w:abstractNum w:abstractNumId="30">
    <w:nsid w:val="5DD61820"/>
    <w:multiLevelType w:val="multilevel"/>
    <w:tmpl w:val="9FF06A8E"/>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1260"/>
        </w:tabs>
        <w:ind w:left="1260" w:hanging="7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6781196B"/>
    <w:multiLevelType w:val="hybridMultilevel"/>
    <w:tmpl w:val="C49AC8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C677833"/>
    <w:multiLevelType w:val="multilevel"/>
    <w:tmpl w:val="26A8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EB85F0F"/>
    <w:multiLevelType w:val="hybridMultilevel"/>
    <w:tmpl w:val="6F880FC0"/>
    <w:lvl w:ilvl="0" w:tplc="7CA680FA">
      <w:start w:val="1"/>
      <w:numFmt w:val="decimal"/>
      <w:lvlText w:val="%1."/>
      <w:lvlJc w:val="left"/>
      <w:pPr>
        <w:tabs>
          <w:tab w:val="num" w:pos="720"/>
        </w:tabs>
        <w:ind w:left="720" w:hanging="360"/>
      </w:pPr>
    </w:lvl>
    <w:lvl w:ilvl="1" w:tplc="66AAEEFE">
      <w:numFmt w:val="none"/>
      <w:lvlText w:val=""/>
      <w:lvlJc w:val="left"/>
      <w:pPr>
        <w:tabs>
          <w:tab w:val="num" w:pos="360"/>
        </w:tabs>
      </w:pPr>
    </w:lvl>
    <w:lvl w:ilvl="2" w:tplc="468CE95E">
      <w:numFmt w:val="none"/>
      <w:lvlText w:val=""/>
      <w:lvlJc w:val="left"/>
      <w:pPr>
        <w:tabs>
          <w:tab w:val="num" w:pos="360"/>
        </w:tabs>
      </w:pPr>
    </w:lvl>
    <w:lvl w:ilvl="3" w:tplc="80000486">
      <w:numFmt w:val="none"/>
      <w:lvlText w:val=""/>
      <w:lvlJc w:val="left"/>
      <w:pPr>
        <w:tabs>
          <w:tab w:val="num" w:pos="360"/>
        </w:tabs>
      </w:pPr>
    </w:lvl>
    <w:lvl w:ilvl="4" w:tplc="C584FC02">
      <w:numFmt w:val="none"/>
      <w:lvlText w:val=""/>
      <w:lvlJc w:val="left"/>
      <w:pPr>
        <w:tabs>
          <w:tab w:val="num" w:pos="360"/>
        </w:tabs>
      </w:pPr>
    </w:lvl>
    <w:lvl w:ilvl="5" w:tplc="8048B3A4">
      <w:numFmt w:val="none"/>
      <w:lvlText w:val=""/>
      <w:lvlJc w:val="left"/>
      <w:pPr>
        <w:tabs>
          <w:tab w:val="num" w:pos="360"/>
        </w:tabs>
      </w:pPr>
    </w:lvl>
    <w:lvl w:ilvl="6" w:tplc="217AC24E">
      <w:numFmt w:val="none"/>
      <w:lvlText w:val=""/>
      <w:lvlJc w:val="left"/>
      <w:pPr>
        <w:tabs>
          <w:tab w:val="num" w:pos="360"/>
        </w:tabs>
      </w:pPr>
    </w:lvl>
    <w:lvl w:ilvl="7" w:tplc="CBD06CC0">
      <w:numFmt w:val="none"/>
      <w:lvlText w:val=""/>
      <w:lvlJc w:val="left"/>
      <w:pPr>
        <w:tabs>
          <w:tab w:val="num" w:pos="360"/>
        </w:tabs>
      </w:pPr>
    </w:lvl>
    <w:lvl w:ilvl="8" w:tplc="93A6A9DA">
      <w:numFmt w:val="none"/>
      <w:lvlText w:val=""/>
      <w:lvlJc w:val="left"/>
      <w:pPr>
        <w:tabs>
          <w:tab w:val="num" w:pos="360"/>
        </w:tabs>
      </w:pPr>
    </w:lvl>
  </w:abstractNum>
  <w:abstractNum w:abstractNumId="34">
    <w:nsid w:val="6F847BC0"/>
    <w:multiLevelType w:val="hybridMultilevel"/>
    <w:tmpl w:val="750E0D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1743EA0"/>
    <w:multiLevelType w:val="hybridMultilevel"/>
    <w:tmpl w:val="A072A7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2130DB9"/>
    <w:multiLevelType w:val="multilevel"/>
    <w:tmpl w:val="50345A8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2EC0A06"/>
    <w:multiLevelType w:val="multilevel"/>
    <w:tmpl w:val="562E89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nsid w:val="73A26B34"/>
    <w:multiLevelType w:val="hybridMultilevel"/>
    <w:tmpl w:val="EAA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66E1EFC"/>
    <w:multiLevelType w:val="hybridMultilevel"/>
    <w:tmpl w:val="B064A1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9643F0D"/>
    <w:multiLevelType w:val="hybridMultilevel"/>
    <w:tmpl w:val="2DF6A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475552"/>
    <w:multiLevelType w:val="hybridMultilevel"/>
    <w:tmpl w:val="C6B816A6"/>
    <w:lvl w:ilvl="0" w:tplc="AD32E0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DE21598"/>
    <w:multiLevelType w:val="multilevel"/>
    <w:tmpl w:val="B024DCB6"/>
    <w:lvl w:ilvl="0">
      <w:start w:val="1"/>
      <w:numFmt w:val="bullet"/>
      <w:lvlText w:val=""/>
      <w:lvlPicBulletId w:val="0"/>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0B3858"/>
    <w:multiLevelType w:val="hybridMultilevel"/>
    <w:tmpl w:val="A97C9EF0"/>
    <w:lvl w:ilvl="0" w:tplc="CD84C0F4">
      <w:start w:val="1"/>
      <w:numFmt w:val="decimal"/>
      <w:lvlText w:val="%1."/>
      <w:lvlJc w:val="left"/>
      <w:pPr>
        <w:tabs>
          <w:tab w:val="num" w:pos="720"/>
        </w:tabs>
        <w:ind w:left="720" w:hanging="360"/>
      </w:pPr>
    </w:lvl>
    <w:lvl w:ilvl="1" w:tplc="0BA4D6C0">
      <w:numFmt w:val="none"/>
      <w:lvlText w:val=""/>
      <w:lvlJc w:val="left"/>
      <w:pPr>
        <w:tabs>
          <w:tab w:val="num" w:pos="360"/>
        </w:tabs>
      </w:pPr>
    </w:lvl>
    <w:lvl w:ilvl="2" w:tplc="4140947E">
      <w:numFmt w:val="none"/>
      <w:lvlText w:val=""/>
      <w:lvlJc w:val="left"/>
      <w:pPr>
        <w:tabs>
          <w:tab w:val="num" w:pos="360"/>
        </w:tabs>
      </w:pPr>
    </w:lvl>
    <w:lvl w:ilvl="3" w:tplc="53FA1860">
      <w:numFmt w:val="none"/>
      <w:lvlText w:val=""/>
      <w:lvlJc w:val="left"/>
      <w:pPr>
        <w:tabs>
          <w:tab w:val="num" w:pos="360"/>
        </w:tabs>
      </w:pPr>
    </w:lvl>
    <w:lvl w:ilvl="4" w:tplc="9B885AB4">
      <w:numFmt w:val="none"/>
      <w:lvlText w:val=""/>
      <w:lvlJc w:val="left"/>
      <w:pPr>
        <w:tabs>
          <w:tab w:val="num" w:pos="360"/>
        </w:tabs>
      </w:pPr>
    </w:lvl>
    <w:lvl w:ilvl="5" w:tplc="3D9A8B04">
      <w:numFmt w:val="none"/>
      <w:lvlText w:val=""/>
      <w:lvlJc w:val="left"/>
      <w:pPr>
        <w:tabs>
          <w:tab w:val="num" w:pos="360"/>
        </w:tabs>
      </w:pPr>
    </w:lvl>
    <w:lvl w:ilvl="6" w:tplc="8550E626">
      <w:numFmt w:val="none"/>
      <w:lvlText w:val=""/>
      <w:lvlJc w:val="left"/>
      <w:pPr>
        <w:tabs>
          <w:tab w:val="num" w:pos="360"/>
        </w:tabs>
      </w:pPr>
    </w:lvl>
    <w:lvl w:ilvl="7" w:tplc="FEA46458">
      <w:numFmt w:val="none"/>
      <w:lvlText w:val=""/>
      <w:lvlJc w:val="left"/>
      <w:pPr>
        <w:tabs>
          <w:tab w:val="num" w:pos="360"/>
        </w:tabs>
      </w:pPr>
    </w:lvl>
    <w:lvl w:ilvl="8" w:tplc="0402372A">
      <w:numFmt w:val="none"/>
      <w:lvlText w:val=""/>
      <w:lvlJc w:val="left"/>
      <w:pPr>
        <w:tabs>
          <w:tab w:val="num" w:pos="360"/>
        </w:tabs>
      </w:pPr>
    </w:lvl>
  </w:abstractNum>
  <w:abstractNum w:abstractNumId="44">
    <w:nsid w:val="7F6F1DA8"/>
    <w:multiLevelType w:val="hybridMultilevel"/>
    <w:tmpl w:val="6A8872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9"/>
  </w:num>
  <w:num w:numId="3">
    <w:abstractNumId w:val="22"/>
  </w:num>
  <w:num w:numId="4">
    <w:abstractNumId w:val="40"/>
  </w:num>
  <w:num w:numId="5">
    <w:abstractNumId w:val="37"/>
  </w:num>
  <w:num w:numId="6">
    <w:abstractNumId w:val="27"/>
  </w:num>
  <w:num w:numId="7">
    <w:abstractNumId w:val="35"/>
  </w:num>
  <w:num w:numId="8">
    <w:abstractNumId w:val="26"/>
  </w:num>
  <w:num w:numId="9">
    <w:abstractNumId w:val="8"/>
  </w:num>
  <w:num w:numId="10">
    <w:abstractNumId w:val="42"/>
  </w:num>
  <w:num w:numId="11">
    <w:abstractNumId w:val="13"/>
  </w:num>
  <w:num w:numId="12">
    <w:abstractNumId w:val="20"/>
  </w:num>
  <w:num w:numId="13">
    <w:abstractNumId w:val="28"/>
  </w:num>
  <w:num w:numId="14">
    <w:abstractNumId w:val="14"/>
  </w:num>
  <w:num w:numId="15">
    <w:abstractNumId w:val="5"/>
  </w:num>
  <w:num w:numId="16">
    <w:abstractNumId w:val="2"/>
  </w:num>
  <w:num w:numId="17">
    <w:abstractNumId w:val="39"/>
  </w:num>
  <w:num w:numId="18">
    <w:abstractNumId w:val="24"/>
  </w:num>
  <w:num w:numId="19">
    <w:abstractNumId w:val="38"/>
  </w:num>
  <w:num w:numId="20">
    <w:abstractNumId w:val="44"/>
  </w:num>
  <w:num w:numId="21">
    <w:abstractNumId w:val="23"/>
  </w:num>
  <w:num w:numId="22">
    <w:abstractNumId w:val="17"/>
  </w:num>
  <w:num w:numId="23">
    <w:abstractNumId w:val="15"/>
  </w:num>
  <w:num w:numId="24">
    <w:abstractNumId w:val="12"/>
  </w:num>
  <w:num w:numId="25">
    <w:abstractNumId w:val="18"/>
  </w:num>
  <w:num w:numId="26">
    <w:abstractNumId w:val="33"/>
  </w:num>
  <w:num w:numId="27">
    <w:abstractNumId w:val="10"/>
  </w:num>
  <w:num w:numId="28">
    <w:abstractNumId w:val="32"/>
  </w:num>
  <w:num w:numId="29">
    <w:abstractNumId w:val="36"/>
  </w:num>
  <w:num w:numId="30">
    <w:abstractNumId w:val="30"/>
  </w:num>
  <w:num w:numId="31">
    <w:abstractNumId w:val="25"/>
  </w:num>
  <w:num w:numId="32">
    <w:abstractNumId w:val="16"/>
  </w:num>
  <w:num w:numId="33">
    <w:abstractNumId w:val="29"/>
  </w:num>
  <w:num w:numId="34">
    <w:abstractNumId w:val="6"/>
  </w:num>
  <w:num w:numId="35">
    <w:abstractNumId w:val="43"/>
  </w:num>
  <w:num w:numId="36">
    <w:abstractNumId w:val="31"/>
  </w:num>
  <w:num w:numId="37">
    <w:abstractNumId w:val="34"/>
  </w:num>
  <w:num w:numId="38">
    <w:abstractNumId w:val="4"/>
  </w:num>
  <w:num w:numId="39">
    <w:abstractNumId w:val="21"/>
  </w:num>
  <w:num w:numId="40">
    <w:abstractNumId w:val="0"/>
  </w:num>
  <w:num w:numId="41">
    <w:abstractNumId w:val="11"/>
  </w:num>
  <w:num w:numId="42">
    <w:abstractNumId w:val="9"/>
  </w:num>
  <w:num w:numId="43">
    <w:abstractNumId w:val="1"/>
    <w:lvlOverride w:ilvl="0"/>
    <w:lvlOverride w:ilvl="1">
      <w:startOverride w:val="1"/>
    </w:lvlOverride>
  </w:num>
  <w:num w:numId="44">
    <w:abstractNumId w:val="1"/>
    <w:lvlOverride w:ilvl="0"/>
    <w:lvlOverride w:ilvl="1">
      <w:startOverride w:val="2"/>
    </w:lvlOverride>
  </w:num>
  <w:num w:numId="45">
    <w:abstractNumId w:val="41"/>
  </w:num>
  <w:num w:numId="4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0"/>
    <w:footnote w:id="1"/>
  </w:footnotePr>
  <w:endnotePr>
    <w:endnote w:id="0"/>
    <w:endnote w:id="1"/>
  </w:endnotePr>
  <w:compat/>
  <w:rsids>
    <w:rsidRoot w:val="00C77CA0"/>
    <w:rsid w:val="002D41E9"/>
    <w:rsid w:val="00316E99"/>
    <w:rsid w:val="00C77C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7CA0"/>
    <w:rPr>
      <w:sz w:val="24"/>
      <w:szCs w:val="24"/>
    </w:rPr>
  </w:style>
  <w:style w:type="paragraph" w:styleId="Ttulo1">
    <w:name w:val="heading 1"/>
    <w:basedOn w:val="Normal"/>
    <w:qFormat/>
    <w:rsid w:val="00C77CA0"/>
    <w:pPr>
      <w:spacing w:before="100" w:beforeAutospacing="1" w:after="100" w:afterAutospacing="1"/>
      <w:outlineLvl w:val="0"/>
    </w:pPr>
    <w:rPr>
      <w:b/>
      <w:bCs/>
      <w:kern w:val="36"/>
      <w:sz w:val="48"/>
      <w:szCs w:val="48"/>
    </w:rPr>
  </w:style>
  <w:style w:type="paragraph" w:styleId="Ttulo2">
    <w:name w:val="heading 2"/>
    <w:basedOn w:val="Normal"/>
    <w:next w:val="Normal"/>
    <w:qFormat/>
    <w:rsid w:val="00C77CA0"/>
    <w:pPr>
      <w:keepNext/>
      <w:spacing w:before="240" w:after="60"/>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C77CA0"/>
    <w:rPr>
      <w:rFonts w:ascii="Arial" w:hAnsi="Arial" w:cs="Arial"/>
      <w:color w:val="666666"/>
      <w:sz w:val="18"/>
      <w:szCs w:val="18"/>
    </w:rPr>
  </w:style>
  <w:style w:type="character" w:customStyle="1" w:styleId="ft1p71">
    <w:name w:val="ft1p71"/>
    <w:basedOn w:val="Fuentedeprrafopredeter"/>
    <w:rsid w:val="00C77CA0"/>
    <w:rPr>
      <w:rFonts w:ascii="Times New Roman" w:hAnsi="Times New Roman" w:cs="Times New Roman" w:hint="default"/>
      <w:b/>
      <w:bCs/>
      <w:i w:val="0"/>
      <w:iCs w:val="0"/>
      <w:color w:val="000000"/>
      <w:sz w:val="32"/>
      <w:szCs w:val="32"/>
    </w:rPr>
  </w:style>
  <w:style w:type="character" w:customStyle="1" w:styleId="ft0p71">
    <w:name w:val="ft0p71"/>
    <w:basedOn w:val="Fuentedeprrafopredeter"/>
    <w:rsid w:val="00C77CA0"/>
    <w:rPr>
      <w:rFonts w:ascii="Times New Roman" w:hAnsi="Times New Roman" w:cs="Times New Roman" w:hint="default"/>
      <w:b w:val="0"/>
      <w:bCs w:val="0"/>
      <w:i w:val="0"/>
      <w:iCs w:val="0"/>
      <w:color w:val="000000"/>
      <w:sz w:val="32"/>
      <w:szCs w:val="32"/>
    </w:rPr>
  </w:style>
  <w:style w:type="character" w:customStyle="1" w:styleId="ft3p71">
    <w:name w:val="ft3p71"/>
    <w:basedOn w:val="Fuentedeprrafopredeter"/>
    <w:rsid w:val="00C77CA0"/>
    <w:rPr>
      <w:rFonts w:ascii="Arial" w:hAnsi="Arial" w:cs="Arial" w:hint="default"/>
    </w:rPr>
  </w:style>
  <w:style w:type="character" w:customStyle="1" w:styleId="ft0p81">
    <w:name w:val="ft0p81"/>
    <w:basedOn w:val="Fuentedeprrafopredeter"/>
    <w:rsid w:val="00C77CA0"/>
    <w:rPr>
      <w:rFonts w:ascii="Times New Roman" w:hAnsi="Times New Roman" w:cs="Times New Roman" w:hint="default"/>
      <w:b w:val="0"/>
      <w:bCs w:val="0"/>
      <w:i w:val="0"/>
      <w:iCs w:val="0"/>
      <w:color w:val="000000"/>
      <w:sz w:val="32"/>
      <w:szCs w:val="32"/>
    </w:rPr>
  </w:style>
  <w:style w:type="character" w:customStyle="1" w:styleId="ft0p91">
    <w:name w:val="ft0p91"/>
    <w:basedOn w:val="Fuentedeprrafopredeter"/>
    <w:rsid w:val="00C77CA0"/>
    <w:rPr>
      <w:rFonts w:ascii="Times New Roman" w:hAnsi="Times New Roman" w:cs="Times New Roman" w:hint="default"/>
      <w:b w:val="0"/>
      <w:bCs w:val="0"/>
      <w:i w:val="0"/>
      <w:iCs w:val="0"/>
      <w:color w:val="000000"/>
      <w:sz w:val="32"/>
      <w:szCs w:val="32"/>
    </w:rPr>
  </w:style>
  <w:style w:type="character" w:customStyle="1" w:styleId="ft2p91">
    <w:name w:val="ft2p91"/>
    <w:basedOn w:val="Fuentedeprrafopredeter"/>
    <w:rsid w:val="00C77CA0"/>
    <w:rPr>
      <w:rFonts w:ascii="Times New Roman" w:hAnsi="Times New Roman" w:cs="Times New Roman" w:hint="default"/>
      <w:b/>
      <w:bCs/>
      <w:i w:val="0"/>
      <w:iCs w:val="0"/>
      <w:color w:val="000000"/>
      <w:sz w:val="32"/>
      <w:szCs w:val="32"/>
    </w:rPr>
  </w:style>
  <w:style w:type="character" w:customStyle="1" w:styleId="modulespsswin">
    <w:name w:val="module_spsswin"/>
    <w:basedOn w:val="Fuentedeprrafopredeter"/>
    <w:rsid w:val="00C77CA0"/>
  </w:style>
  <w:style w:type="character" w:styleId="Hipervnculo">
    <w:name w:val="Hyperlink"/>
    <w:basedOn w:val="Fuentedeprrafopredeter"/>
    <w:rsid w:val="00C77CA0"/>
    <w:rPr>
      <w:color w:val="0000FF"/>
      <w:u w:val="single"/>
    </w:rPr>
  </w:style>
  <w:style w:type="paragraph" w:customStyle="1" w:styleId="body">
    <w:name w:val="body"/>
    <w:basedOn w:val="Normal"/>
    <w:rsid w:val="00C77CA0"/>
    <w:pPr>
      <w:spacing w:before="100" w:beforeAutospacing="1" w:after="100" w:afterAutospacing="1"/>
    </w:pPr>
  </w:style>
  <w:style w:type="character" w:customStyle="1" w:styleId="runinhead">
    <w:name w:val="runinhead"/>
    <w:basedOn w:val="Fuentedeprrafopredeter"/>
    <w:rsid w:val="00C77CA0"/>
  </w:style>
  <w:style w:type="character" w:customStyle="1" w:styleId="screen">
    <w:name w:val="screen"/>
    <w:basedOn w:val="Fuentedeprrafopredeter"/>
    <w:rsid w:val="00C77CA0"/>
  </w:style>
  <w:style w:type="paragraph" w:styleId="Encabezado">
    <w:name w:val="header"/>
    <w:basedOn w:val="Normal"/>
    <w:rsid w:val="00C77CA0"/>
    <w:pPr>
      <w:tabs>
        <w:tab w:val="center" w:pos="4320"/>
        <w:tab w:val="right" w:pos="8640"/>
      </w:tabs>
    </w:pPr>
  </w:style>
  <w:style w:type="paragraph" w:styleId="Piedepgina">
    <w:name w:val="footer"/>
    <w:basedOn w:val="Normal"/>
    <w:rsid w:val="00C77CA0"/>
    <w:pPr>
      <w:tabs>
        <w:tab w:val="center" w:pos="4320"/>
        <w:tab w:val="right" w:pos="8640"/>
      </w:tabs>
    </w:pPr>
  </w:style>
  <w:style w:type="character" w:styleId="Nmerodepgina">
    <w:name w:val="page number"/>
    <w:basedOn w:val="Fuentedeprrafopredeter"/>
    <w:rsid w:val="00C77CA0"/>
  </w:style>
  <w:style w:type="table" w:styleId="Tablaconcuadrcula">
    <w:name w:val="Table Grid"/>
    <w:basedOn w:val="Tablanormal"/>
    <w:rsid w:val="00C77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chart" Target="charts/chart2.xml"/><Relationship Id="rId26"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http://es.wikipedia.org/wiki/Estad%C3%ADstico" TargetMode="External"/><Relationship Id="rId12" Type="http://schemas.openxmlformats.org/officeDocument/2006/relationships/image" Target="media/image4.wmf"/><Relationship Id="rId17" Type="http://schemas.openxmlformats.org/officeDocument/2006/relationships/chart" Target="charts/chart1.xml"/><Relationship Id="rId25" Type="http://schemas.openxmlformats.org/officeDocument/2006/relationships/image" Target="media/image1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wmf"/><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5.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10.wmf"/><Relationship Id="rId28" Type="http://schemas.openxmlformats.org/officeDocument/2006/relationships/oleObject" Target="embeddings/oleObject7.bin"/><Relationship Id="rId10" Type="http://schemas.openxmlformats.org/officeDocument/2006/relationships/image" Target="media/image3.wmf"/><Relationship Id="rId19" Type="http://schemas.openxmlformats.org/officeDocument/2006/relationships/image" Target="media/image7.emf"/><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oleObject" Target="embeddings/oleObject4.bin"/><Relationship Id="rId27" Type="http://schemas.openxmlformats.org/officeDocument/2006/relationships/image" Target="media/image12.wmf"/><Relationship Id="rId30" Type="http://schemas.openxmlformats.org/officeDocument/2006/relationships/oleObject" Target="embeddings/oleObject8.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hPercent val="10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1355236139630396"/>
          <c:y val="4.6272493573264767E-2"/>
          <c:w val="0.52361396303901442"/>
          <c:h val="0.89203084832904889"/>
        </c:manualLayout>
      </c:layout>
      <c:bar3DChart>
        <c:barDir val="col"/>
        <c:grouping val="clustered"/>
        <c:ser>
          <c:idx val="0"/>
          <c:order val="0"/>
          <c:tx>
            <c:strRef>
              <c:f>Sheet1!$A$2</c:f>
              <c:strCache>
                <c:ptCount val="1"/>
                <c:pt idx="0">
                  <c:v>Enero</c:v>
                </c:pt>
              </c:strCache>
            </c:strRef>
          </c:tx>
          <c:spPr>
            <a:solidFill>
              <a:srgbClr val="9999FF"/>
            </a:solidFill>
            <a:ln w="12669">
              <a:solidFill>
                <a:srgbClr val="000000"/>
              </a:solidFill>
              <a:prstDash val="solid"/>
            </a:ln>
          </c:spPr>
          <c:cat>
            <c:numRef>
              <c:f>Sheet1!$B$1:$B$1</c:f>
              <c:numCache>
                <c:formatCode>General</c:formatCode>
                <c:ptCount val="1"/>
              </c:numCache>
            </c:numRef>
          </c:cat>
          <c:val>
            <c:numRef>
              <c:f>Sheet1!$B$2:$B$2</c:f>
              <c:numCache>
                <c:formatCode>"$"#,##0.00_);[Red]\("$"#,##0.00\)</c:formatCode>
                <c:ptCount val="1"/>
                <c:pt idx="0">
                  <c:v>24083.22</c:v>
                </c:pt>
              </c:numCache>
            </c:numRef>
          </c:val>
        </c:ser>
        <c:ser>
          <c:idx val="1"/>
          <c:order val="1"/>
          <c:tx>
            <c:strRef>
              <c:f>Sheet1!$A$3</c:f>
              <c:strCache>
                <c:ptCount val="1"/>
                <c:pt idx="0">
                  <c:v>Febrero</c:v>
                </c:pt>
              </c:strCache>
            </c:strRef>
          </c:tx>
          <c:spPr>
            <a:solidFill>
              <a:srgbClr val="993366"/>
            </a:solidFill>
            <a:ln w="12669">
              <a:solidFill>
                <a:srgbClr val="000000"/>
              </a:solidFill>
              <a:prstDash val="solid"/>
            </a:ln>
          </c:spPr>
          <c:cat>
            <c:numRef>
              <c:f>Sheet1!$B$1:$B$1</c:f>
              <c:numCache>
                <c:formatCode>General</c:formatCode>
                <c:ptCount val="1"/>
              </c:numCache>
            </c:numRef>
          </c:cat>
          <c:val>
            <c:numRef>
              <c:f>Sheet1!$B$3:$B$3</c:f>
              <c:numCache>
                <c:formatCode>"$"#,##0.00_);[Red]\("$"#,##0.00\)</c:formatCode>
                <c:ptCount val="1"/>
                <c:pt idx="0">
                  <c:v>12219.7</c:v>
                </c:pt>
              </c:numCache>
            </c:numRef>
          </c:val>
        </c:ser>
        <c:ser>
          <c:idx val="2"/>
          <c:order val="2"/>
          <c:tx>
            <c:strRef>
              <c:f>Sheet1!$A$4</c:f>
              <c:strCache>
                <c:ptCount val="1"/>
                <c:pt idx="0">
                  <c:v>Marzo</c:v>
                </c:pt>
              </c:strCache>
            </c:strRef>
          </c:tx>
          <c:spPr>
            <a:solidFill>
              <a:srgbClr val="FFFFCC"/>
            </a:solidFill>
            <a:ln w="12669">
              <a:solidFill>
                <a:srgbClr val="000000"/>
              </a:solidFill>
              <a:prstDash val="solid"/>
            </a:ln>
          </c:spPr>
          <c:cat>
            <c:numRef>
              <c:f>Sheet1!$B$1:$B$1</c:f>
              <c:numCache>
                <c:formatCode>General</c:formatCode>
                <c:ptCount val="1"/>
              </c:numCache>
            </c:numRef>
          </c:cat>
          <c:val>
            <c:numRef>
              <c:f>Sheet1!$B$4:$B$4</c:f>
              <c:numCache>
                <c:formatCode>"$"#,##0.00_);[Red]\("$"#,##0.00\)</c:formatCode>
                <c:ptCount val="1"/>
                <c:pt idx="0">
                  <c:v>24499.43</c:v>
                </c:pt>
              </c:numCache>
            </c:numRef>
          </c:val>
        </c:ser>
        <c:ser>
          <c:idx val="3"/>
          <c:order val="3"/>
          <c:tx>
            <c:strRef>
              <c:f>Sheet1!$A$5</c:f>
              <c:strCache>
                <c:ptCount val="1"/>
                <c:pt idx="0">
                  <c:v>Abril</c:v>
                </c:pt>
              </c:strCache>
            </c:strRef>
          </c:tx>
          <c:spPr>
            <a:solidFill>
              <a:srgbClr val="CCFFFF"/>
            </a:solidFill>
            <a:ln w="12669">
              <a:solidFill>
                <a:srgbClr val="000000"/>
              </a:solidFill>
              <a:prstDash val="solid"/>
            </a:ln>
          </c:spPr>
          <c:cat>
            <c:numRef>
              <c:f>Sheet1!$B$1:$B$1</c:f>
              <c:numCache>
                <c:formatCode>General</c:formatCode>
                <c:ptCount val="1"/>
              </c:numCache>
            </c:numRef>
          </c:cat>
          <c:val>
            <c:numRef>
              <c:f>Sheet1!$B$5:$B$5</c:f>
              <c:numCache>
                <c:formatCode>"$"#,##0.00_);[Red]\("$"#,##0.00\)</c:formatCode>
                <c:ptCount val="1"/>
                <c:pt idx="0">
                  <c:v>10929.06</c:v>
                </c:pt>
              </c:numCache>
            </c:numRef>
          </c:val>
        </c:ser>
        <c:ser>
          <c:idx val="4"/>
          <c:order val="4"/>
          <c:tx>
            <c:strRef>
              <c:f>Sheet1!$A$6</c:f>
              <c:strCache>
                <c:ptCount val="1"/>
                <c:pt idx="0">
                  <c:v>Mayo</c:v>
                </c:pt>
              </c:strCache>
            </c:strRef>
          </c:tx>
          <c:spPr>
            <a:solidFill>
              <a:srgbClr val="660066"/>
            </a:solidFill>
            <a:ln w="12669">
              <a:solidFill>
                <a:srgbClr val="000000"/>
              </a:solidFill>
              <a:prstDash val="solid"/>
            </a:ln>
          </c:spPr>
          <c:cat>
            <c:numRef>
              <c:f>Sheet1!$B$1:$B$1</c:f>
              <c:numCache>
                <c:formatCode>General</c:formatCode>
                <c:ptCount val="1"/>
              </c:numCache>
            </c:numRef>
          </c:cat>
          <c:val>
            <c:numRef>
              <c:f>Sheet1!$B$6:$B$6</c:f>
              <c:numCache>
                <c:formatCode>"$"#,##0.00_);[Red]\("$"#,##0.00\)</c:formatCode>
                <c:ptCount val="1"/>
                <c:pt idx="0">
                  <c:v>9677.15</c:v>
                </c:pt>
              </c:numCache>
            </c:numRef>
          </c:val>
        </c:ser>
        <c:ser>
          <c:idx val="5"/>
          <c:order val="5"/>
          <c:tx>
            <c:strRef>
              <c:f>Sheet1!$A$7</c:f>
              <c:strCache>
                <c:ptCount val="1"/>
                <c:pt idx="0">
                  <c:v>Junio</c:v>
                </c:pt>
              </c:strCache>
            </c:strRef>
          </c:tx>
          <c:spPr>
            <a:solidFill>
              <a:srgbClr val="FF8080"/>
            </a:solidFill>
            <a:ln w="12669">
              <a:solidFill>
                <a:srgbClr val="000000"/>
              </a:solidFill>
              <a:prstDash val="solid"/>
            </a:ln>
          </c:spPr>
          <c:cat>
            <c:numRef>
              <c:f>Sheet1!$B$1:$B$1</c:f>
              <c:numCache>
                <c:formatCode>General</c:formatCode>
                <c:ptCount val="1"/>
              </c:numCache>
            </c:numRef>
          </c:cat>
          <c:val>
            <c:numRef>
              <c:f>Sheet1!$B$7:$B$7</c:f>
              <c:numCache>
                <c:formatCode>"$"#,##0.00_);[Red]\("$"#,##0.00\)</c:formatCode>
                <c:ptCount val="1"/>
                <c:pt idx="0">
                  <c:v>18374.57</c:v>
                </c:pt>
              </c:numCache>
            </c:numRef>
          </c:val>
        </c:ser>
        <c:ser>
          <c:idx val="6"/>
          <c:order val="6"/>
          <c:tx>
            <c:strRef>
              <c:f>Sheet1!$A$8</c:f>
              <c:strCache>
                <c:ptCount val="1"/>
                <c:pt idx="0">
                  <c:v>Julio</c:v>
                </c:pt>
              </c:strCache>
            </c:strRef>
          </c:tx>
          <c:spPr>
            <a:solidFill>
              <a:srgbClr val="0066CC"/>
            </a:solidFill>
            <a:ln w="12669">
              <a:solidFill>
                <a:srgbClr val="000000"/>
              </a:solidFill>
              <a:prstDash val="solid"/>
            </a:ln>
          </c:spPr>
          <c:cat>
            <c:numRef>
              <c:f>Sheet1!$B$1:$B$1</c:f>
              <c:numCache>
                <c:formatCode>General</c:formatCode>
                <c:ptCount val="1"/>
              </c:numCache>
            </c:numRef>
          </c:cat>
          <c:val>
            <c:numRef>
              <c:f>Sheet1!$B$8:$B$8</c:f>
              <c:numCache>
                <c:formatCode>"$"#,##0.00_);[Red]\("$"#,##0.00\)</c:formatCode>
                <c:ptCount val="1"/>
                <c:pt idx="0">
                  <c:v>19194.12</c:v>
                </c:pt>
              </c:numCache>
            </c:numRef>
          </c:val>
        </c:ser>
        <c:ser>
          <c:idx val="7"/>
          <c:order val="7"/>
          <c:tx>
            <c:strRef>
              <c:f>Sheet1!$A$9</c:f>
              <c:strCache>
                <c:ptCount val="1"/>
                <c:pt idx="0">
                  <c:v>Agosto</c:v>
                </c:pt>
              </c:strCache>
            </c:strRef>
          </c:tx>
          <c:spPr>
            <a:solidFill>
              <a:srgbClr val="CCCCFF"/>
            </a:solidFill>
            <a:ln w="12669">
              <a:solidFill>
                <a:srgbClr val="000000"/>
              </a:solidFill>
              <a:prstDash val="solid"/>
            </a:ln>
          </c:spPr>
          <c:cat>
            <c:numRef>
              <c:f>Sheet1!$B$1:$B$1</c:f>
              <c:numCache>
                <c:formatCode>General</c:formatCode>
                <c:ptCount val="1"/>
              </c:numCache>
            </c:numRef>
          </c:cat>
          <c:val>
            <c:numRef>
              <c:f>Sheet1!$B$9:$B$9</c:f>
              <c:numCache>
                <c:formatCode>"$"#,##0.00_);[Red]\("$"#,##0.00\)</c:formatCode>
                <c:ptCount val="1"/>
                <c:pt idx="0">
                  <c:v>11632.42</c:v>
                </c:pt>
              </c:numCache>
            </c:numRef>
          </c:val>
        </c:ser>
        <c:ser>
          <c:idx val="8"/>
          <c:order val="8"/>
          <c:tx>
            <c:strRef>
              <c:f>Sheet1!$A$10</c:f>
              <c:strCache>
                <c:ptCount val="1"/>
                <c:pt idx="0">
                  <c:v>Septiembre</c:v>
                </c:pt>
              </c:strCache>
            </c:strRef>
          </c:tx>
          <c:spPr>
            <a:solidFill>
              <a:srgbClr val="000080"/>
            </a:solidFill>
            <a:ln w="12669">
              <a:solidFill>
                <a:srgbClr val="000000"/>
              </a:solidFill>
              <a:prstDash val="solid"/>
            </a:ln>
          </c:spPr>
          <c:cat>
            <c:numRef>
              <c:f>Sheet1!$B$1:$B$1</c:f>
              <c:numCache>
                <c:formatCode>General</c:formatCode>
                <c:ptCount val="1"/>
              </c:numCache>
            </c:numRef>
          </c:cat>
          <c:val>
            <c:numRef>
              <c:f>Sheet1!$B$10:$B$10</c:f>
              <c:numCache>
                <c:formatCode>"$"#,##0.00_);[Red]\("$"#,##0.00\)</c:formatCode>
                <c:ptCount val="1"/>
                <c:pt idx="0">
                  <c:v>29398.309999999994</c:v>
                </c:pt>
              </c:numCache>
            </c:numRef>
          </c:val>
        </c:ser>
        <c:ser>
          <c:idx val="9"/>
          <c:order val="9"/>
          <c:tx>
            <c:strRef>
              <c:f>Sheet1!$A$11</c:f>
              <c:strCache>
                <c:ptCount val="1"/>
                <c:pt idx="0">
                  <c:v>Octubre</c:v>
                </c:pt>
              </c:strCache>
            </c:strRef>
          </c:tx>
          <c:spPr>
            <a:solidFill>
              <a:srgbClr val="FF00FF"/>
            </a:solidFill>
            <a:ln w="12669">
              <a:solidFill>
                <a:srgbClr val="000000"/>
              </a:solidFill>
              <a:prstDash val="solid"/>
            </a:ln>
          </c:spPr>
          <c:cat>
            <c:numRef>
              <c:f>Sheet1!$B$1:$B$1</c:f>
              <c:numCache>
                <c:formatCode>General</c:formatCode>
                <c:ptCount val="1"/>
              </c:numCache>
            </c:numRef>
          </c:cat>
          <c:val>
            <c:numRef>
              <c:f>Sheet1!$B$11:$B$11</c:f>
              <c:numCache>
                <c:formatCode>"$"#,##0.00_);[Red]\("$"#,##0.00\)</c:formatCode>
                <c:ptCount val="1"/>
                <c:pt idx="0">
                  <c:v>12828.34</c:v>
                </c:pt>
              </c:numCache>
            </c:numRef>
          </c:val>
        </c:ser>
        <c:ser>
          <c:idx val="10"/>
          <c:order val="10"/>
          <c:tx>
            <c:strRef>
              <c:f>Sheet1!$A$12</c:f>
              <c:strCache>
                <c:ptCount val="1"/>
                <c:pt idx="0">
                  <c:v>Noviembre</c:v>
                </c:pt>
              </c:strCache>
            </c:strRef>
          </c:tx>
          <c:spPr>
            <a:solidFill>
              <a:srgbClr val="FFFF00"/>
            </a:solidFill>
            <a:ln w="12669">
              <a:solidFill>
                <a:srgbClr val="000000"/>
              </a:solidFill>
              <a:prstDash val="solid"/>
            </a:ln>
          </c:spPr>
          <c:cat>
            <c:numRef>
              <c:f>Sheet1!$B$1:$B$1</c:f>
              <c:numCache>
                <c:formatCode>General</c:formatCode>
                <c:ptCount val="1"/>
              </c:numCache>
            </c:numRef>
          </c:cat>
          <c:val>
            <c:numRef>
              <c:f>Sheet1!$B$12:$B$12</c:f>
              <c:numCache>
                <c:formatCode>"$"#,##0.00_);[Red]\("$"#,##0.00\)</c:formatCode>
                <c:ptCount val="1"/>
                <c:pt idx="0">
                  <c:v>16773.129999999994</c:v>
                </c:pt>
              </c:numCache>
            </c:numRef>
          </c:val>
        </c:ser>
        <c:ser>
          <c:idx val="11"/>
          <c:order val="11"/>
          <c:tx>
            <c:strRef>
              <c:f>Sheet1!$A$13</c:f>
              <c:strCache>
                <c:ptCount val="1"/>
                <c:pt idx="0">
                  <c:v>Diciembre</c:v>
                </c:pt>
              </c:strCache>
            </c:strRef>
          </c:tx>
          <c:spPr>
            <a:solidFill>
              <a:srgbClr val="00FFFF"/>
            </a:solidFill>
            <a:ln w="12669">
              <a:solidFill>
                <a:srgbClr val="000000"/>
              </a:solidFill>
              <a:prstDash val="solid"/>
            </a:ln>
          </c:spPr>
          <c:cat>
            <c:numRef>
              <c:f>Sheet1!$B$1:$B$1</c:f>
              <c:numCache>
                <c:formatCode>General</c:formatCode>
                <c:ptCount val="1"/>
              </c:numCache>
            </c:numRef>
          </c:cat>
          <c:val>
            <c:numRef>
              <c:f>Sheet1!$B$13:$B$13</c:f>
              <c:numCache>
                <c:formatCode>"$"#,##0.00_);[Red]\("$"#,##0.00\)</c:formatCode>
                <c:ptCount val="1"/>
                <c:pt idx="0">
                  <c:v>35423.4</c:v>
                </c:pt>
              </c:numCache>
            </c:numRef>
          </c:val>
        </c:ser>
        <c:gapDepth val="0"/>
        <c:shape val="box"/>
        <c:axId val="121033472"/>
        <c:axId val="121035008"/>
        <c:axId val="0"/>
      </c:bar3DChart>
      <c:catAx>
        <c:axId val="121033472"/>
        <c:scaling>
          <c:orientation val="minMax"/>
        </c:scaling>
        <c:axPos val="b"/>
        <c:numFmt formatCode="General" sourceLinked="1"/>
        <c:tickLblPos val="low"/>
        <c:spPr>
          <a:ln w="3167">
            <a:solidFill>
              <a:srgbClr val="000000"/>
            </a:solidFill>
            <a:prstDash val="solid"/>
          </a:ln>
        </c:spPr>
        <c:txPr>
          <a:bodyPr rot="0" vert="horz"/>
          <a:lstStyle/>
          <a:p>
            <a:pPr>
              <a:defRPr sz="1197" b="1" i="0" u="none" strike="noStrike" baseline="0">
                <a:solidFill>
                  <a:srgbClr val="000000"/>
                </a:solidFill>
                <a:latin typeface="Arial"/>
                <a:ea typeface="Arial"/>
                <a:cs typeface="Arial"/>
              </a:defRPr>
            </a:pPr>
            <a:endParaRPr lang="es-ES"/>
          </a:p>
        </c:txPr>
        <c:crossAx val="121035008"/>
        <c:crosses val="autoZero"/>
        <c:auto val="1"/>
        <c:lblAlgn val="ctr"/>
        <c:lblOffset val="100"/>
        <c:tickLblSkip val="1"/>
        <c:tickMarkSkip val="1"/>
      </c:catAx>
      <c:valAx>
        <c:axId val="121035008"/>
        <c:scaling>
          <c:orientation val="minMax"/>
        </c:scaling>
        <c:axPos val="l"/>
        <c:majorGridlines>
          <c:spPr>
            <a:ln w="3167">
              <a:solidFill>
                <a:srgbClr val="000000"/>
              </a:solidFill>
              <a:prstDash val="solid"/>
            </a:ln>
          </c:spPr>
        </c:majorGridlines>
        <c:numFmt formatCode="&quot;$&quot;#,##0.00_);[Red]\(&quot;$&quot;#,##0.00\)" sourceLinked="1"/>
        <c:tickLblPos val="nextTo"/>
        <c:spPr>
          <a:ln w="3167">
            <a:solidFill>
              <a:srgbClr val="000000"/>
            </a:solidFill>
            <a:prstDash val="solid"/>
          </a:ln>
        </c:spPr>
        <c:txPr>
          <a:bodyPr rot="0" vert="horz"/>
          <a:lstStyle/>
          <a:p>
            <a:pPr>
              <a:defRPr sz="1197" b="1" i="0" u="none" strike="noStrike" baseline="0">
                <a:solidFill>
                  <a:srgbClr val="000000"/>
                </a:solidFill>
                <a:latin typeface="Arial"/>
                <a:ea typeface="Arial"/>
                <a:cs typeface="Arial"/>
              </a:defRPr>
            </a:pPr>
            <a:endParaRPr lang="es-ES"/>
          </a:p>
        </c:txPr>
        <c:crossAx val="121033472"/>
        <c:crosses val="autoZero"/>
        <c:crossBetween val="between"/>
      </c:valAx>
      <c:spPr>
        <a:noFill/>
        <a:ln w="25337">
          <a:noFill/>
        </a:ln>
      </c:spPr>
    </c:plotArea>
    <c:legend>
      <c:legendPos val="r"/>
      <c:layout>
        <c:manualLayout>
          <c:xMode val="edge"/>
          <c:yMode val="edge"/>
          <c:x val="0.7597535934291586"/>
          <c:y val="0.12853470437017989"/>
          <c:w val="0.23203285420944558"/>
          <c:h val="0.74293059125964012"/>
        </c:manualLayout>
      </c:layout>
      <c:spPr>
        <a:noFill/>
        <a:ln w="3167">
          <a:solidFill>
            <a:srgbClr val="000000"/>
          </a:solidFill>
          <a:prstDash val="solid"/>
        </a:ln>
      </c:spPr>
      <c:txPr>
        <a:bodyPr/>
        <a:lstStyle/>
        <a:p>
          <a:pPr>
            <a:defRPr sz="1097" b="1" i="0" u="none" strike="noStrike" baseline="0">
              <a:solidFill>
                <a:srgbClr val="000000"/>
              </a:solidFill>
              <a:latin typeface="Arial"/>
              <a:ea typeface="Arial"/>
              <a:cs typeface="Arial"/>
            </a:defRPr>
          </a:pPr>
          <a:endParaRPr lang="es-ES"/>
        </a:p>
      </c:txPr>
    </c:legend>
    <c:plotVisOnly val="1"/>
    <c:dispBlanksAs val="gap"/>
  </c:chart>
  <c:spPr>
    <a:noFill/>
    <a:ln>
      <a:noFill/>
    </a:ln>
  </c:spPr>
  <c:txPr>
    <a:bodyPr/>
    <a:lstStyle/>
    <a:p>
      <a:pPr>
        <a:defRPr sz="1197" b="1"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view3D>
      <c:hPercent val="117"/>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0.21711899791231742"/>
          <c:y val="4.2959427207637256E-2"/>
          <c:w val="0.51565762004175353"/>
          <c:h val="0.89976133651551349"/>
        </c:manualLayout>
      </c:layout>
      <c:bar3DChart>
        <c:barDir val="col"/>
        <c:grouping val="clustered"/>
        <c:ser>
          <c:idx val="0"/>
          <c:order val="0"/>
          <c:tx>
            <c:strRef>
              <c:f>Sheet1!$A$2</c:f>
              <c:strCache>
                <c:ptCount val="1"/>
                <c:pt idx="0">
                  <c:v>Enero</c:v>
                </c:pt>
              </c:strCache>
            </c:strRef>
          </c:tx>
          <c:spPr>
            <a:solidFill>
              <a:srgbClr val="9999FF"/>
            </a:solidFill>
            <a:ln w="12671">
              <a:solidFill>
                <a:srgbClr val="000000"/>
              </a:solidFill>
              <a:prstDash val="solid"/>
            </a:ln>
          </c:spPr>
          <c:cat>
            <c:numRef>
              <c:f>Sheet1!$B$1:$B$1</c:f>
              <c:numCache>
                <c:formatCode>General</c:formatCode>
                <c:ptCount val="1"/>
              </c:numCache>
            </c:numRef>
          </c:cat>
          <c:val>
            <c:numRef>
              <c:f>Sheet1!$B$2:$B$2</c:f>
              <c:numCache>
                <c:formatCode>"$"#,##0.00_);[Red]\("$"#,##0.00\)</c:formatCode>
                <c:ptCount val="1"/>
                <c:pt idx="0">
                  <c:v>18238.97</c:v>
                </c:pt>
              </c:numCache>
            </c:numRef>
          </c:val>
        </c:ser>
        <c:ser>
          <c:idx val="1"/>
          <c:order val="1"/>
          <c:tx>
            <c:strRef>
              <c:f>Sheet1!$A$3</c:f>
              <c:strCache>
                <c:ptCount val="1"/>
                <c:pt idx="0">
                  <c:v>Febrero</c:v>
                </c:pt>
              </c:strCache>
            </c:strRef>
          </c:tx>
          <c:spPr>
            <a:solidFill>
              <a:srgbClr val="993366"/>
            </a:solidFill>
            <a:ln w="12671">
              <a:solidFill>
                <a:srgbClr val="000000"/>
              </a:solidFill>
              <a:prstDash val="solid"/>
            </a:ln>
          </c:spPr>
          <c:cat>
            <c:numRef>
              <c:f>Sheet1!$B$1:$B$1</c:f>
              <c:numCache>
                <c:formatCode>General</c:formatCode>
                <c:ptCount val="1"/>
              </c:numCache>
            </c:numRef>
          </c:cat>
          <c:val>
            <c:numRef>
              <c:f>Sheet1!$B$3:$B$3</c:f>
              <c:numCache>
                <c:formatCode>"$"#,##0.00_);[Red]\("$"#,##0.00\)</c:formatCode>
                <c:ptCount val="1"/>
                <c:pt idx="0">
                  <c:v>17768.77</c:v>
                </c:pt>
              </c:numCache>
            </c:numRef>
          </c:val>
        </c:ser>
        <c:ser>
          <c:idx val="2"/>
          <c:order val="2"/>
          <c:tx>
            <c:strRef>
              <c:f>Sheet1!$A$4</c:f>
              <c:strCache>
                <c:ptCount val="1"/>
                <c:pt idx="0">
                  <c:v>Marzo</c:v>
                </c:pt>
              </c:strCache>
            </c:strRef>
          </c:tx>
          <c:spPr>
            <a:solidFill>
              <a:srgbClr val="FFFFCC"/>
            </a:solidFill>
            <a:ln w="12671">
              <a:solidFill>
                <a:srgbClr val="000000"/>
              </a:solidFill>
              <a:prstDash val="solid"/>
            </a:ln>
          </c:spPr>
          <c:cat>
            <c:numRef>
              <c:f>Sheet1!$B$1:$B$1</c:f>
              <c:numCache>
                <c:formatCode>General</c:formatCode>
                <c:ptCount val="1"/>
              </c:numCache>
            </c:numRef>
          </c:cat>
          <c:val>
            <c:numRef>
              <c:f>Sheet1!$B$4:$B$4</c:f>
              <c:numCache>
                <c:formatCode>"$"#,##0.00_);[Red]\("$"#,##0.00\)</c:formatCode>
                <c:ptCount val="1"/>
                <c:pt idx="0">
                  <c:v>23326.38</c:v>
                </c:pt>
              </c:numCache>
            </c:numRef>
          </c:val>
        </c:ser>
        <c:ser>
          <c:idx val="3"/>
          <c:order val="3"/>
          <c:tx>
            <c:strRef>
              <c:f>Sheet1!$A$5</c:f>
              <c:strCache>
                <c:ptCount val="1"/>
                <c:pt idx="0">
                  <c:v>Abril</c:v>
                </c:pt>
              </c:strCache>
            </c:strRef>
          </c:tx>
          <c:spPr>
            <a:solidFill>
              <a:srgbClr val="CCFFFF"/>
            </a:solidFill>
            <a:ln w="12671">
              <a:solidFill>
                <a:srgbClr val="000000"/>
              </a:solidFill>
              <a:prstDash val="solid"/>
            </a:ln>
          </c:spPr>
          <c:cat>
            <c:numRef>
              <c:f>Sheet1!$B$1:$B$1</c:f>
              <c:numCache>
                <c:formatCode>General</c:formatCode>
                <c:ptCount val="1"/>
              </c:numCache>
            </c:numRef>
          </c:cat>
          <c:val>
            <c:numRef>
              <c:f>Sheet1!$B$5:$B$5</c:f>
              <c:numCache>
                <c:formatCode>"$"#,##0.00_);[Red]\("$"#,##0.00\)</c:formatCode>
                <c:ptCount val="1"/>
                <c:pt idx="0">
                  <c:v>8772.94</c:v>
                </c:pt>
              </c:numCache>
            </c:numRef>
          </c:val>
        </c:ser>
        <c:ser>
          <c:idx val="4"/>
          <c:order val="4"/>
          <c:tx>
            <c:strRef>
              <c:f>Sheet1!$A$6</c:f>
              <c:strCache>
                <c:ptCount val="1"/>
                <c:pt idx="0">
                  <c:v>Mayo</c:v>
                </c:pt>
              </c:strCache>
            </c:strRef>
          </c:tx>
          <c:spPr>
            <a:solidFill>
              <a:srgbClr val="660066"/>
            </a:solidFill>
            <a:ln w="12671">
              <a:solidFill>
                <a:srgbClr val="000000"/>
              </a:solidFill>
              <a:prstDash val="solid"/>
            </a:ln>
          </c:spPr>
          <c:cat>
            <c:numRef>
              <c:f>Sheet1!$B$1:$B$1</c:f>
              <c:numCache>
                <c:formatCode>General</c:formatCode>
                <c:ptCount val="1"/>
              </c:numCache>
            </c:numRef>
          </c:cat>
          <c:val>
            <c:numRef>
              <c:f>Sheet1!$B$6:$B$6</c:f>
              <c:numCache>
                <c:formatCode>"$"#,##0.00_);[Red]\("$"#,##0.00\)</c:formatCode>
                <c:ptCount val="1"/>
                <c:pt idx="0">
                  <c:v>7781.7700000000013</c:v>
                </c:pt>
              </c:numCache>
            </c:numRef>
          </c:val>
        </c:ser>
        <c:ser>
          <c:idx val="5"/>
          <c:order val="5"/>
          <c:tx>
            <c:strRef>
              <c:f>Sheet1!$A$7</c:f>
              <c:strCache>
                <c:ptCount val="1"/>
                <c:pt idx="0">
                  <c:v>Junio</c:v>
                </c:pt>
              </c:strCache>
            </c:strRef>
          </c:tx>
          <c:spPr>
            <a:solidFill>
              <a:srgbClr val="FF8080"/>
            </a:solidFill>
            <a:ln w="12671">
              <a:solidFill>
                <a:srgbClr val="000000"/>
              </a:solidFill>
              <a:prstDash val="solid"/>
            </a:ln>
          </c:spPr>
          <c:cat>
            <c:numRef>
              <c:f>Sheet1!$B$1:$B$1</c:f>
              <c:numCache>
                <c:formatCode>General</c:formatCode>
                <c:ptCount val="1"/>
              </c:numCache>
            </c:numRef>
          </c:cat>
          <c:val>
            <c:numRef>
              <c:f>Sheet1!$B$7:$B$7</c:f>
              <c:numCache>
                <c:formatCode>"$"#,##0.00_);[Red]\("$"#,##0.00\)</c:formatCode>
                <c:ptCount val="1"/>
                <c:pt idx="0">
                  <c:v>14916.46</c:v>
                </c:pt>
              </c:numCache>
            </c:numRef>
          </c:val>
        </c:ser>
        <c:ser>
          <c:idx val="6"/>
          <c:order val="6"/>
          <c:tx>
            <c:strRef>
              <c:f>Sheet1!$A$8</c:f>
              <c:strCache>
                <c:ptCount val="1"/>
                <c:pt idx="0">
                  <c:v>Julio</c:v>
                </c:pt>
              </c:strCache>
            </c:strRef>
          </c:tx>
          <c:spPr>
            <a:solidFill>
              <a:srgbClr val="0066CC"/>
            </a:solidFill>
            <a:ln w="12671">
              <a:solidFill>
                <a:srgbClr val="000000"/>
              </a:solidFill>
              <a:prstDash val="solid"/>
            </a:ln>
          </c:spPr>
          <c:cat>
            <c:numRef>
              <c:f>Sheet1!$B$1:$B$1</c:f>
              <c:numCache>
                <c:formatCode>General</c:formatCode>
                <c:ptCount val="1"/>
              </c:numCache>
            </c:numRef>
          </c:cat>
          <c:val>
            <c:numRef>
              <c:f>Sheet1!$B$8:$B$8</c:f>
              <c:numCache>
                <c:formatCode>"$"#,##0.00_);[Red]\("$"#,##0.00\)</c:formatCode>
                <c:ptCount val="1"/>
                <c:pt idx="0">
                  <c:v>17636.809999999994</c:v>
                </c:pt>
              </c:numCache>
            </c:numRef>
          </c:val>
        </c:ser>
        <c:ser>
          <c:idx val="7"/>
          <c:order val="7"/>
          <c:tx>
            <c:strRef>
              <c:f>Sheet1!$A$9</c:f>
              <c:strCache>
                <c:ptCount val="1"/>
                <c:pt idx="0">
                  <c:v>Agosto</c:v>
                </c:pt>
              </c:strCache>
            </c:strRef>
          </c:tx>
          <c:spPr>
            <a:solidFill>
              <a:srgbClr val="CCCCFF"/>
            </a:solidFill>
            <a:ln w="12671">
              <a:solidFill>
                <a:srgbClr val="000000"/>
              </a:solidFill>
              <a:prstDash val="solid"/>
            </a:ln>
          </c:spPr>
          <c:cat>
            <c:numRef>
              <c:f>Sheet1!$B$1:$B$1</c:f>
              <c:numCache>
                <c:formatCode>General</c:formatCode>
                <c:ptCount val="1"/>
              </c:numCache>
            </c:numRef>
          </c:cat>
          <c:val>
            <c:numRef>
              <c:f>Sheet1!$B$9:$B$9</c:f>
              <c:numCache>
                <c:formatCode>"$"#,##0.00_);[Red]\("$"#,##0.00\)</c:formatCode>
                <c:ptCount val="1"/>
                <c:pt idx="0">
                  <c:v>10566.09</c:v>
                </c:pt>
              </c:numCache>
            </c:numRef>
          </c:val>
        </c:ser>
        <c:ser>
          <c:idx val="8"/>
          <c:order val="8"/>
          <c:tx>
            <c:strRef>
              <c:f>Sheet1!$A$10</c:f>
              <c:strCache>
                <c:ptCount val="1"/>
                <c:pt idx="0">
                  <c:v>Septiembre</c:v>
                </c:pt>
              </c:strCache>
            </c:strRef>
          </c:tx>
          <c:spPr>
            <a:solidFill>
              <a:srgbClr val="000080"/>
            </a:solidFill>
            <a:ln w="12671">
              <a:solidFill>
                <a:srgbClr val="000000"/>
              </a:solidFill>
              <a:prstDash val="solid"/>
            </a:ln>
          </c:spPr>
          <c:cat>
            <c:numRef>
              <c:f>Sheet1!$B$1:$B$1</c:f>
              <c:numCache>
                <c:formatCode>General</c:formatCode>
                <c:ptCount val="1"/>
              </c:numCache>
            </c:numRef>
          </c:cat>
          <c:val>
            <c:numRef>
              <c:f>Sheet1!$B$10:$B$10</c:f>
              <c:numCache>
                <c:formatCode>"$"#,##0.00_);[Red]\("$"#,##0.00\)</c:formatCode>
                <c:ptCount val="1"/>
                <c:pt idx="0">
                  <c:v>24567.279999999992</c:v>
                </c:pt>
              </c:numCache>
            </c:numRef>
          </c:val>
        </c:ser>
        <c:ser>
          <c:idx val="9"/>
          <c:order val="9"/>
          <c:tx>
            <c:strRef>
              <c:f>Sheet1!$A$11</c:f>
              <c:strCache>
                <c:ptCount val="1"/>
                <c:pt idx="0">
                  <c:v>Octubre</c:v>
                </c:pt>
              </c:strCache>
            </c:strRef>
          </c:tx>
          <c:spPr>
            <a:solidFill>
              <a:srgbClr val="FF00FF"/>
            </a:solidFill>
            <a:ln w="12671">
              <a:solidFill>
                <a:srgbClr val="000000"/>
              </a:solidFill>
              <a:prstDash val="solid"/>
            </a:ln>
          </c:spPr>
          <c:cat>
            <c:numRef>
              <c:f>Sheet1!$B$1:$B$1</c:f>
              <c:numCache>
                <c:formatCode>General</c:formatCode>
                <c:ptCount val="1"/>
              </c:numCache>
            </c:numRef>
          </c:cat>
          <c:val>
            <c:numRef>
              <c:f>Sheet1!$B$11:$B$11</c:f>
              <c:numCache>
                <c:formatCode>"$"#,##0.00_);[Red]\("$"#,##0.00\)</c:formatCode>
                <c:ptCount val="1"/>
                <c:pt idx="0">
                  <c:v>10136.849999999997</c:v>
                </c:pt>
              </c:numCache>
            </c:numRef>
          </c:val>
        </c:ser>
        <c:ser>
          <c:idx val="10"/>
          <c:order val="10"/>
          <c:tx>
            <c:strRef>
              <c:f>Sheet1!$A$12</c:f>
              <c:strCache>
                <c:ptCount val="1"/>
                <c:pt idx="0">
                  <c:v>Noviembre</c:v>
                </c:pt>
              </c:strCache>
            </c:strRef>
          </c:tx>
          <c:spPr>
            <a:solidFill>
              <a:srgbClr val="FFFF00"/>
            </a:solidFill>
            <a:ln w="12671">
              <a:solidFill>
                <a:srgbClr val="000000"/>
              </a:solidFill>
              <a:prstDash val="solid"/>
            </a:ln>
          </c:spPr>
          <c:cat>
            <c:numRef>
              <c:f>Sheet1!$B$1:$B$1</c:f>
              <c:numCache>
                <c:formatCode>General</c:formatCode>
                <c:ptCount val="1"/>
              </c:numCache>
            </c:numRef>
          </c:cat>
          <c:val>
            <c:numRef>
              <c:f>Sheet1!$B$12:$B$12</c:f>
              <c:numCache>
                <c:formatCode>"$"#,##0.00_);[Red]\("$"#,##0.00\)</c:formatCode>
                <c:ptCount val="1"/>
                <c:pt idx="0">
                  <c:v>14426.4</c:v>
                </c:pt>
              </c:numCache>
            </c:numRef>
          </c:val>
        </c:ser>
        <c:ser>
          <c:idx val="11"/>
          <c:order val="11"/>
          <c:tx>
            <c:strRef>
              <c:f>Sheet1!$A$13</c:f>
              <c:strCache>
                <c:ptCount val="1"/>
                <c:pt idx="0">
                  <c:v>Diciembre</c:v>
                </c:pt>
              </c:strCache>
            </c:strRef>
          </c:tx>
          <c:spPr>
            <a:solidFill>
              <a:srgbClr val="00FFFF"/>
            </a:solidFill>
            <a:ln w="12671">
              <a:solidFill>
                <a:srgbClr val="000000"/>
              </a:solidFill>
              <a:prstDash val="solid"/>
            </a:ln>
          </c:spPr>
          <c:cat>
            <c:numRef>
              <c:f>Sheet1!$B$1:$B$1</c:f>
              <c:numCache>
                <c:formatCode>General</c:formatCode>
                <c:ptCount val="1"/>
              </c:numCache>
            </c:numRef>
          </c:cat>
          <c:val>
            <c:numRef>
              <c:f>Sheet1!$B$13:$B$13</c:f>
              <c:numCache>
                <c:formatCode>"$"#,##0.00_);[Red]\("$"#,##0.00\)</c:formatCode>
                <c:ptCount val="1"/>
                <c:pt idx="0">
                  <c:v>31408.85</c:v>
                </c:pt>
              </c:numCache>
            </c:numRef>
          </c:val>
        </c:ser>
        <c:gapDepth val="0"/>
        <c:shape val="box"/>
        <c:axId val="165558912"/>
        <c:axId val="38347136"/>
        <c:axId val="0"/>
      </c:bar3DChart>
      <c:catAx>
        <c:axId val="165558912"/>
        <c:scaling>
          <c:orientation val="minMax"/>
        </c:scaling>
        <c:axPos val="b"/>
        <c:numFmt formatCode="General" sourceLinked="1"/>
        <c:tickLblPos val="low"/>
        <c:spPr>
          <a:ln w="3168">
            <a:solidFill>
              <a:srgbClr val="000000"/>
            </a:solidFill>
            <a:prstDash val="solid"/>
          </a:ln>
        </c:spPr>
        <c:txPr>
          <a:bodyPr rot="0" vert="horz"/>
          <a:lstStyle/>
          <a:p>
            <a:pPr>
              <a:defRPr sz="1197" b="1" i="0" u="none" strike="noStrike" baseline="0">
                <a:solidFill>
                  <a:srgbClr val="000000"/>
                </a:solidFill>
                <a:latin typeface="Arial"/>
                <a:ea typeface="Arial"/>
                <a:cs typeface="Arial"/>
              </a:defRPr>
            </a:pPr>
            <a:endParaRPr lang="es-ES"/>
          </a:p>
        </c:txPr>
        <c:crossAx val="38347136"/>
        <c:crosses val="autoZero"/>
        <c:auto val="1"/>
        <c:lblAlgn val="ctr"/>
        <c:lblOffset val="100"/>
        <c:tickLblSkip val="1"/>
        <c:tickMarkSkip val="1"/>
      </c:catAx>
      <c:valAx>
        <c:axId val="38347136"/>
        <c:scaling>
          <c:orientation val="minMax"/>
        </c:scaling>
        <c:axPos val="l"/>
        <c:majorGridlines>
          <c:spPr>
            <a:ln w="3168">
              <a:solidFill>
                <a:srgbClr val="000000"/>
              </a:solidFill>
              <a:prstDash val="solid"/>
            </a:ln>
          </c:spPr>
        </c:majorGridlines>
        <c:numFmt formatCode="&quot;$&quot;#,##0.00_);[Red]\(&quot;$&quot;#,##0.00\)" sourceLinked="1"/>
        <c:tickLblPos val="nextTo"/>
        <c:spPr>
          <a:ln w="3168">
            <a:solidFill>
              <a:srgbClr val="000000"/>
            </a:solidFill>
            <a:prstDash val="solid"/>
          </a:ln>
        </c:spPr>
        <c:txPr>
          <a:bodyPr rot="0" vert="horz"/>
          <a:lstStyle/>
          <a:p>
            <a:pPr>
              <a:defRPr sz="1197" b="1" i="0" u="none" strike="noStrike" baseline="0">
                <a:solidFill>
                  <a:srgbClr val="000000"/>
                </a:solidFill>
                <a:latin typeface="Arial"/>
                <a:ea typeface="Arial"/>
                <a:cs typeface="Arial"/>
              </a:defRPr>
            </a:pPr>
            <a:endParaRPr lang="es-ES"/>
          </a:p>
        </c:txPr>
        <c:crossAx val="165558912"/>
        <c:crosses val="autoZero"/>
        <c:crossBetween val="between"/>
      </c:valAx>
      <c:spPr>
        <a:noFill/>
        <a:ln w="25341">
          <a:noFill/>
        </a:ln>
      </c:spPr>
    </c:plotArea>
    <c:legend>
      <c:legendPos val="r"/>
      <c:layout>
        <c:manualLayout>
          <c:xMode val="edge"/>
          <c:yMode val="edge"/>
          <c:x val="0.7557411273486434"/>
          <c:y val="0.15513126491646784"/>
          <c:w val="0.23590814196242185"/>
          <c:h val="0.68973747016706444"/>
        </c:manualLayout>
      </c:layout>
      <c:spPr>
        <a:noFill/>
        <a:ln w="3168">
          <a:solidFill>
            <a:srgbClr val="000000"/>
          </a:solidFill>
          <a:prstDash val="solid"/>
        </a:ln>
      </c:spPr>
      <c:txPr>
        <a:bodyPr/>
        <a:lstStyle/>
        <a:p>
          <a:pPr>
            <a:defRPr sz="1097" b="1" i="0" u="none" strike="noStrike" baseline="0">
              <a:solidFill>
                <a:srgbClr val="000000"/>
              </a:solidFill>
              <a:latin typeface="Arial"/>
              <a:ea typeface="Arial"/>
              <a:cs typeface="Arial"/>
            </a:defRPr>
          </a:pPr>
          <a:endParaRPr lang="es-ES"/>
        </a:p>
      </c:txPr>
    </c:legend>
    <c:plotVisOnly val="1"/>
    <c:dispBlanksAs val="gap"/>
  </c:chart>
  <c:spPr>
    <a:noFill/>
    <a:ln>
      <a:noFill/>
    </a:ln>
  </c:spPr>
  <c:txPr>
    <a:bodyPr/>
    <a:lstStyle/>
    <a:p>
      <a:pPr>
        <a:defRPr sz="1197" b="1"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2781</Words>
  <Characters>15299</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CAPÍTULO 1</vt:lpstr>
    </vt:vector>
  </TitlesOfParts>
  <Company/>
  <LinksUpToDate>false</LinksUpToDate>
  <CharactersWithSpaces>18044</CharactersWithSpaces>
  <SharedDoc>false</SharedDoc>
  <HLinks>
    <vt:vector size="6" baseType="variant">
      <vt:variant>
        <vt:i4>6226007</vt:i4>
      </vt:variant>
      <vt:variant>
        <vt:i4>0</vt:i4>
      </vt:variant>
      <vt:variant>
        <vt:i4>0</vt:i4>
      </vt:variant>
      <vt:variant>
        <vt:i4>5</vt:i4>
      </vt:variant>
      <vt:variant>
        <vt:lpwstr>http://es.wikipedia.org/wiki/Estad%C3%ADstico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USER2</dc:creator>
  <cp:keywords/>
  <dc:description/>
  <cp:lastModifiedBy>silgivar</cp:lastModifiedBy>
  <cp:revision>2</cp:revision>
  <dcterms:created xsi:type="dcterms:W3CDTF">2010-06-11T17:25:00Z</dcterms:created>
  <dcterms:modified xsi:type="dcterms:W3CDTF">2010-06-11T17:25:00Z</dcterms:modified>
</cp:coreProperties>
</file>