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56CE">
      <w:pPr>
        <w:pStyle w:val="CM2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Reglas para refutar objeciones</w:t>
      </w:r>
      <w:r>
        <w:rPr>
          <w:b/>
          <w:bCs/>
          <w:sz w:val="30"/>
          <w:szCs w:val="30"/>
        </w:rPr>
        <w:br/>
      </w:r>
    </w:p>
    <w:p w:rsidR="00000000" w:rsidRDefault="005756CE">
      <w:pPr>
        <w:pStyle w:val="CM1"/>
        <w:ind w:left="360" w:hanging="360"/>
        <w:jc w:val="both"/>
      </w:pPr>
      <w:r>
        <w:t>1.</w:t>
      </w:r>
      <w:r>
        <w:tab/>
        <w:t>No discuta: Nunca comience a hablar diciendo “no”. Comience aparentando estar de acuerdo, nunca use la palabra “pero”. La vieja apertura “si, pero” es otra forma de decir “no”. No utilice la palabra objeció</w:t>
      </w:r>
      <w:r>
        <w:t xml:space="preserve">n en su respuesta. Refiérase a ella como una “pregunta” </w:t>
      </w:r>
    </w:p>
    <w:p w:rsidR="00000000" w:rsidRDefault="005756CE">
      <w:pPr>
        <w:pStyle w:val="CM2"/>
        <w:spacing w:line="276" w:lineRule="atLeast"/>
        <w:ind w:firstLine="360"/>
        <w:jc w:val="both"/>
      </w:pPr>
      <w:r>
        <w:t xml:space="preserve">o un “punto interesante”. </w:t>
      </w:r>
    </w:p>
    <w:p w:rsidR="00000000" w:rsidRDefault="005756C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No conteste demasiado rápido: Haga una pausa breve y reflexione sobre lo que el cliente dijo. </w:t>
      </w:r>
    </w:p>
    <w:p w:rsidR="00000000" w:rsidRDefault="005756C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No dé una respuesta muy larga: Algunos vendedores le dan mucha importancia a </w:t>
      </w:r>
      <w:r>
        <w:rPr>
          <w:color w:val="auto"/>
        </w:rPr>
        <w:t xml:space="preserve">una objeción. Solo respóndala; no la entierre. Las personas no compran por su habilidad para contestar objeciones. Compran porque quieren beneficios de su producto. Después de contestar la objeción regrese a su historia positiva de ventas. </w:t>
      </w:r>
    </w:p>
    <w:p w:rsidR="00000000" w:rsidRDefault="005756C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No se enfrasque</w:t>
      </w:r>
      <w:r>
        <w:rPr>
          <w:color w:val="auto"/>
        </w:rPr>
        <w:t xml:space="preserve"> en discusiones sin sentido: Algunos clientes no aceptan, incluso la más hábil respuesta. Entonces es el momento de moverse a otro punto. “Entiendo perfectamente el punto que menciona, Sr. Andrade y le di la mejor respuesta que puedo darle por el momento”.</w:t>
      </w:r>
      <w:r>
        <w:rPr>
          <w:color w:val="auto"/>
        </w:rPr>
        <w:t xml:space="preserve"> </w:t>
      </w:r>
    </w:p>
    <w:p w:rsidR="00000000" w:rsidRDefault="005756C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No adivine una respuesta: Si no sabe cómo contestar la objeción, no trate; prometa obtener la información y regrese más tarde. </w:t>
      </w:r>
    </w:p>
    <w:p w:rsidR="00000000" w:rsidRDefault="005756C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No dude sobre su propia respuesta: Nunca aparente tener duda de que contestó la objeción de forma incompleta. No diga ¿contest</w:t>
      </w:r>
      <w:r>
        <w:rPr>
          <w:color w:val="auto"/>
        </w:rPr>
        <w:t xml:space="preserve">é completamente su objeción? Está pidiendo al cliente que admita que está equivocado al objetar, con toda seguridad el prospecto formulará otra objeción para quedar bien. </w:t>
      </w:r>
    </w:p>
    <w:p w:rsidR="005756CE" w:rsidRDefault="005756CE">
      <w:pPr>
        <w:pStyle w:val="Default"/>
        <w:rPr>
          <w:color w:val="auto"/>
        </w:rPr>
      </w:pPr>
    </w:p>
    <w:sectPr w:rsidR="005756CE">
      <w:type w:val="continuous"/>
      <w:pgSz w:w="12240" w:h="15840"/>
      <w:pgMar w:top="1100" w:right="58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ADF7A"/>
    <w:multiLevelType w:val="hybridMultilevel"/>
    <w:tmpl w:val="A0CD79A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A6A"/>
    <w:rsid w:val="005756CE"/>
    <w:rsid w:val="00C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7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2010-07-08T20:31:00Z</dcterms:created>
  <dcterms:modified xsi:type="dcterms:W3CDTF">2010-07-08T20:31:00Z</dcterms:modified>
</cp:coreProperties>
</file>