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729B">
      <w:pPr>
        <w:pStyle w:val="CM2"/>
        <w:spacing w:line="276" w:lineRule="atLeast"/>
        <w:jc w:val="both"/>
      </w:pPr>
      <w:r>
        <w:t xml:space="preserve">ANEXO 1: </w:t>
      </w:r>
      <w:r>
        <w:rPr>
          <w:b/>
          <w:bCs/>
        </w:rPr>
        <w:t xml:space="preserve">CARACTERÍSTICAS DE LA INFORMACIÓN CONTABLE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Utilidad: </w:t>
      </w:r>
      <w:r>
        <w:t xml:space="preserve">Se refiere a que la información importante pueda efectivamente ser usada en la toma de decisiones de los usuarios. Se presenta en forma oportuna. </w:t>
      </w:r>
    </w:p>
    <w:p w:rsidR="00000000" w:rsidRDefault="002E729B">
      <w:pPr>
        <w:pStyle w:val="CM2"/>
        <w:spacing w:line="276" w:lineRule="atLeast"/>
        <w:jc w:val="both"/>
      </w:pPr>
      <w:r>
        <w:t xml:space="preserve">La utilidad es la calidad de adecuar la información contable al propósito del usuario. La utilidad de esta información se presenta en función de su contenido informativo y de su oportunidad.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Significación: </w:t>
      </w:r>
      <w:r>
        <w:t>Mide la capacidad que tiene la información contab</w:t>
      </w:r>
      <w:r>
        <w:t xml:space="preserve">le para representar simbólicamente con palabras y cantidades, la entidad y su evolución, su estado en diferentes puntos en el tiempo y los resultados de su operación.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Relevancia: </w:t>
      </w:r>
      <w:r>
        <w:t>Es la cualidad de seleccionar los elementos de la información financiera que</w:t>
      </w:r>
      <w:r>
        <w:t xml:space="preserve"> mejor permitan al usuario captar el mensaje y operar sobre ella para lograr sus fines particulares.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Veracidad: </w:t>
      </w:r>
      <w:r>
        <w:t>Permite incluir en la información contable eventos realmente sucedidos con su correcta medición, de acuerdo con las reglas aceptadas como válid</w:t>
      </w:r>
      <w:r>
        <w:t xml:space="preserve">as por el sistema.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Comparabilidad: </w:t>
      </w:r>
      <w:r>
        <w:t xml:space="preserve">La información puede ser cotejable y confrontable en el tiempo por una entidad determinada, y válidamente confrontable con dos o más entidades entre sí, permitiéndose juzgar la evolución de las entidades económicas.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>Opo</w:t>
      </w:r>
      <w:r>
        <w:rPr>
          <w:b/>
          <w:bCs/>
        </w:rPr>
        <w:t xml:space="preserve">rtunidad: </w:t>
      </w:r>
      <w:r>
        <w:t xml:space="preserve">Se refiere a que llegue a mano del usuario cuando pueda usarla para tomar decisiones a tiempo y así lograr sus fines.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Confiabilidad: </w:t>
      </w:r>
      <w:r>
        <w:t>La característica de la información contable por la que el usuario la acepta y la utiliza para tomar decisiones.</w:t>
      </w:r>
      <w:r>
        <w:t xml:space="preserve"> La confianza que el usuario de la información contable le otorga requiere que la operación del sistema sea: Estable, Objetiva y Verificable.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Estabilidad: </w:t>
      </w:r>
      <w:r>
        <w:t>La estabilidad del sistema indica que su operación no cambia en el tiempo y que la información que p</w:t>
      </w:r>
      <w:r>
        <w:t xml:space="preserve">roduce sea obtenida aplicando la misma regla para captar los datos, cuantificarlos y presentarlos. A esta característica se le conoce también como consistencia. </w:t>
      </w:r>
    </w:p>
    <w:p w:rsidR="00000000" w:rsidRDefault="002E729B">
      <w:pPr>
        <w:pStyle w:val="CM2"/>
        <w:spacing w:line="276" w:lineRule="atLeast"/>
        <w:jc w:val="both"/>
      </w:pPr>
      <w:r>
        <w:rPr>
          <w:b/>
          <w:bCs/>
        </w:rPr>
        <w:t xml:space="preserve">Objetividad: </w:t>
      </w:r>
      <w:r>
        <w:t>Implica que las reglas bajo las cuales fue generada la información contable no ha</w:t>
      </w:r>
      <w:r>
        <w:t xml:space="preserve"> sido deliberadamente distorsionada y que la información representa la realidad de acuerdo con dichas reglas. </w:t>
      </w:r>
    </w:p>
    <w:p w:rsidR="002E729B" w:rsidRDefault="002E729B">
      <w:pPr>
        <w:pStyle w:val="CM1"/>
        <w:jc w:val="both"/>
      </w:pPr>
      <w:r>
        <w:rPr>
          <w:b/>
          <w:bCs/>
        </w:rPr>
        <w:t xml:space="preserve">Verificabilidad: </w:t>
      </w:r>
      <w:r>
        <w:t xml:space="preserve">Permite que puedan aplicarse pruebas al sistema que generó la información contable y obtener el mismo resultado. </w:t>
      </w:r>
    </w:p>
    <w:sectPr w:rsidR="002E729B">
      <w:type w:val="continuous"/>
      <w:pgSz w:w="12240" w:h="15840"/>
      <w:pgMar w:top="1100" w:right="58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0370"/>
    <w:rsid w:val="002E729B"/>
    <w:rsid w:val="00F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27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2010-07-09T15:27:00Z</dcterms:created>
  <dcterms:modified xsi:type="dcterms:W3CDTF">2010-07-09T15:27:00Z</dcterms:modified>
</cp:coreProperties>
</file>