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354FA">
      <w:pPr>
        <w:pStyle w:val="CM30"/>
        <w:jc w:val="center"/>
        <w:rPr>
          <w:sz w:val="33"/>
          <w:szCs w:val="33"/>
        </w:rPr>
      </w:pPr>
      <w:r>
        <w:rPr>
          <w:b/>
          <w:bCs/>
          <w:sz w:val="33"/>
          <w:szCs w:val="33"/>
        </w:rPr>
        <w:t xml:space="preserve">ESCUELA SUPERIOR POLITÉCNICA DEL LITORAL </w:t>
      </w:r>
      <w:r>
        <w:rPr>
          <w:b/>
          <w:bCs/>
          <w:sz w:val="33"/>
          <w:szCs w:val="33"/>
        </w:rPr>
        <w:br/>
      </w:r>
    </w:p>
    <w:p w:rsidR="00000000" w:rsidRDefault="006832E5">
      <w:pPr>
        <w:pStyle w:val="Default"/>
        <w:spacing w:after="220"/>
        <w:jc w:val="center"/>
        <w:rPr>
          <w:color w:val="auto"/>
          <w:sz w:val="33"/>
          <w:szCs w:val="33"/>
        </w:rPr>
      </w:pPr>
      <w:r>
        <w:rPr>
          <w:noProof/>
          <w:color w:val="auto"/>
          <w:sz w:val="33"/>
          <w:szCs w:val="33"/>
        </w:rPr>
        <w:drawing>
          <wp:inline distT="0" distB="0" distL="0" distR="0">
            <wp:extent cx="933450" cy="9334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C354FA">
      <w:pPr>
        <w:pStyle w:val="CM31"/>
        <w:spacing w:line="346" w:lineRule="atLeast"/>
        <w:jc w:val="center"/>
        <w:rPr>
          <w:sz w:val="30"/>
          <w:szCs w:val="30"/>
        </w:rPr>
      </w:pPr>
      <w:r>
        <w:rPr>
          <w:sz w:val="30"/>
          <w:szCs w:val="30"/>
        </w:rPr>
        <w:t xml:space="preserve">INSTITUTO DE CIENCIAS MATEMÁTICAS </w:t>
      </w:r>
      <w:r>
        <w:rPr>
          <w:sz w:val="30"/>
          <w:szCs w:val="30"/>
        </w:rPr>
        <w:br/>
        <w:t xml:space="preserve">ESCUELA DE GRADUADOS </w:t>
      </w:r>
      <w:r>
        <w:rPr>
          <w:sz w:val="30"/>
          <w:szCs w:val="30"/>
        </w:rPr>
        <w:br/>
      </w:r>
    </w:p>
    <w:p w:rsidR="00000000" w:rsidRDefault="00C354FA">
      <w:pPr>
        <w:pStyle w:val="CM31"/>
        <w:spacing w:line="460" w:lineRule="atLeast"/>
        <w:jc w:val="center"/>
        <w:rPr>
          <w:sz w:val="30"/>
          <w:szCs w:val="30"/>
        </w:rPr>
      </w:pPr>
      <w:r>
        <w:rPr>
          <w:sz w:val="30"/>
          <w:szCs w:val="30"/>
        </w:rPr>
        <w:t xml:space="preserve">PROYECTO DE GRADUACIÓN </w:t>
      </w:r>
      <w:r>
        <w:rPr>
          <w:sz w:val="30"/>
          <w:szCs w:val="30"/>
        </w:rPr>
        <w:br/>
        <w:t xml:space="preserve">PREVIO A LA OBTENCIÓN DEL TÍTULO DE: </w:t>
      </w:r>
      <w:r>
        <w:rPr>
          <w:sz w:val="30"/>
          <w:szCs w:val="30"/>
        </w:rPr>
        <w:br/>
        <w:t xml:space="preserve">“MAGÍSTER EN GESTIÓN DE LA PRODUCTIVIDAD </w:t>
      </w:r>
      <w:r>
        <w:rPr>
          <w:sz w:val="30"/>
          <w:szCs w:val="30"/>
        </w:rPr>
        <w:br/>
        <w:t xml:space="preserve">Y LA CALIDAD” </w:t>
      </w:r>
      <w:r>
        <w:rPr>
          <w:sz w:val="30"/>
          <w:szCs w:val="30"/>
        </w:rPr>
        <w:br/>
      </w:r>
    </w:p>
    <w:p w:rsidR="00000000" w:rsidRDefault="00C354FA">
      <w:pPr>
        <w:pStyle w:val="CM32"/>
        <w:spacing w:line="460" w:lineRule="atLeast"/>
        <w:jc w:val="center"/>
        <w:rPr>
          <w:sz w:val="30"/>
          <w:szCs w:val="30"/>
        </w:rPr>
      </w:pPr>
      <w:r>
        <w:rPr>
          <w:sz w:val="30"/>
          <w:szCs w:val="30"/>
        </w:rPr>
        <w:t xml:space="preserve">TEMA </w:t>
      </w:r>
      <w:r>
        <w:rPr>
          <w:sz w:val="30"/>
          <w:szCs w:val="30"/>
        </w:rPr>
        <w:br/>
      </w:r>
    </w:p>
    <w:p w:rsidR="00000000" w:rsidRDefault="00C354FA" w:rsidP="004B721F">
      <w:pPr>
        <w:pStyle w:val="CM31"/>
        <w:spacing w:line="520" w:lineRule="atLeast"/>
        <w:jc w:val="center"/>
        <w:rPr>
          <w:sz w:val="30"/>
          <w:szCs w:val="30"/>
        </w:rPr>
      </w:pPr>
      <w:r>
        <w:rPr>
          <w:sz w:val="30"/>
          <w:szCs w:val="30"/>
        </w:rPr>
        <w:t>“DISEÑO E IMPLEMENTACIÓN DE MEJORAS</w:t>
      </w:r>
      <w:r>
        <w:rPr>
          <w:sz w:val="30"/>
          <w:szCs w:val="30"/>
        </w:rPr>
        <w:t xml:space="preserve"> EN LOS </w:t>
      </w:r>
      <w:r>
        <w:rPr>
          <w:sz w:val="30"/>
          <w:szCs w:val="30"/>
        </w:rPr>
        <w:br/>
        <w:t xml:space="preserve">PROCESOS RELACIONADOS A LA PRESTACIÓN DE SERVICIOS </w:t>
      </w:r>
      <w:r>
        <w:rPr>
          <w:sz w:val="30"/>
          <w:szCs w:val="30"/>
        </w:rPr>
        <w:br/>
        <w:t xml:space="preserve">EN UNA EMPRESA PROVEEDORA DE SOLUCIONES </w:t>
      </w:r>
      <w:r>
        <w:rPr>
          <w:sz w:val="30"/>
          <w:szCs w:val="30"/>
        </w:rPr>
        <w:br/>
        <w:t xml:space="preserve">TECNOLÓGICAS” </w:t>
      </w:r>
      <w:r>
        <w:rPr>
          <w:sz w:val="30"/>
          <w:szCs w:val="30"/>
        </w:rPr>
        <w:br/>
      </w:r>
      <w:r>
        <w:rPr>
          <w:sz w:val="30"/>
          <w:szCs w:val="30"/>
        </w:rPr>
        <w:t xml:space="preserve">AUTORES: </w:t>
      </w:r>
      <w:r>
        <w:rPr>
          <w:sz w:val="30"/>
          <w:szCs w:val="30"/>
        </w:rPr>
        <w:br/>
        <w:t xml:space="preserve">TERZY VANESSA ILLESCAS ZARUMA </w:t>
      </w:r>
      <w:r>
        <w:rPr>
          <w:sz w:val="30"/>
          <w:szCs w:val="30"/>
        </w:rPr>
        <w:br/>
        <w:t xml:space="preserve">VLADIMIR SÁNCHEZ PADILLA </w:t>
      </w:r>
      <w:r>
        <w:rPr>
          <w:sz w:val="30"/>
          <w:szCs w:val="30"/>
        </w:rPr>
        <w:br/>
      </w:r>
      <w:r>
        <w:rPr>
          <w:sz w:val="30"/>
          <w:szCs w:val="30"/>
        </w:rPr>
        <w:t xml:space="preserve">Guayaquil-Ecuador </w:t>
      </w:r>
      <w:r>
        <w:rPr>
          <w:sz w:val="30"/>
          <w:szCs w:val="30"/>
        </w:rPr>
        <w:br/>
      </w:r>
    </w:p>
    <w:p w:rsidR="00000000" w:rsidRDefault="00C354FA">
      <w:pPr>
        <w:pStyle w:val="CM2"/>
        <w:jc w:val="center"/>
        <w:rPr>
          <w:sz w:val="30"/>
          <w:szCs w:val="30"/>
        </w:rPr>
      </w:pPr>
      <w:r>
        <w:rPr>
          <w:sz w:val="30"/>
          <w:szCs w:val="30"/>
        </w:rPr>
        <w:t xml:space="preserve">AÑO 2010 </w:t>
      </w:r>
    </w:p>
    <w:p w:rsidR="00000000" w:rsidRDefault="00C354FA">
      <w:pPr>
        <w:pStyle w:val="CM2"/>
        <w:jc w:val="center"/>
        <w:rPr>
          <w:sz w:val="30"/>
          <w:szCs w:val="30"/>
        </w:rPr>
      </w:pPr>
    </w:p>
    <w:p w:rsidR="004B721F" w:rsidRDefault="004B721F" w:rsidP="004B721F">
      <w:pPr>
        <w:pStyle w:val="Default"/>
      </w:pPr>
    </w:p>
    <w:p w:rsidR="004B721F" w:rsidRDefault="004B721F" w:rsidP="004B721F">
      <w:pPr>
        <w:pStyle w:val="Default"/>
      </w:pPr>
    </w:p>
    <w:p w:rsidR="004B721F" w:rsidRPr="004B721F" w:rsidRDefault="004B721F" w:rsidP="004B721F">
      <w:pPr>
        <w:pStyle w:val="Default"/>
        <w:sectPr w:rsidR="004B721F" w:rsidRPr="004B721F">
          <w:type w:val="continuous"/>
          <w:pgSz w:w="12240" w:h="15840"/>
          <w:pgMar w:top="800" w:right="1060" w:bottom="720" w:left="1560" w:header="720" w:footer="720" w:gutter="0"/>
          <w:cols w:space="720"/>
          <w:noEndnote/>
        </w:sectPr>
      </w:pPr>
    </w:p>
    <w:p w:rsidR="00000000" w:rsidRDefault="00C354FA">
      <w:pPr>
        <w:pStyle w:val="Default"/>
        <w:rPr>
          <w:color w:val="auto"/>
        </w:rPr>
      </w:pPr>
    </w:p>
    <w:p w:rsidR="00000000" w:rsidRDefault="00C354FA" w:rsidP="004B721F">
      <w:pPr>
        <w:pStyle w:val="CM30"/>
        <w:jc w:val="center"/>
        <w:rPr>
          <w:sz w:val="33"/>
          <w:szCs w:val="33"/>
        </w:rPr>
      </w:pPr>
      <w:r>
        <w:rPr>
          <w:b/>
          <w:bCs/>
          <w:sz w:val="33"/>
          <w:szCs w:val="33"/>
        </w:rPr>
        <w:lastRenderedPageBreak/>
        <w:t>ESCUELA SUPERIOR POLI</w:t>
      </w:r>
      <w:r>
        <w:rPr>
          <w:b/>
          <w:bCs/>
          <w:sz w:val="33"/>
          <w:szCs w:val="33"/>
        </w:rPr>
        <w:t xml:space="preserve">TÉCNICA DEL LITORAL </w:t>
      </w:r>
      <w:r>
        <w:rPr>
          <w:b/>
          <w:bCs/>
          <w:sz w:val="33"/>
          <w:szCs w:val="33"/>
        </w:rPr>
        <w:br/>
      </w:r>
      <w:r w:rsidR="006832E5">
        <w:rPr>
          <w:noProof/>
          <w:sz w:val="33"/>
          <w:szCs w:val="33"/>
        </w:rPr>
        <w:drawing>
          <wp:inline distT="0" distB="0" distL="0" distR="0">
            <wp:extent cx="933450" cy="9334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0000" w:rsidRDefault="00C354FA">
      <w:pPr>
        <w:pStyle w:val="CM30"/>
        <w:spacing w:line="346" w:lineRule="atLeast"/>
        <w:jc w:val="center"/>
        <w:rPr>
          <w:sz w:val="30"/>
          <w:szCs w:val="30"/>
        </w:rPr>
      </w:pPr>
      <w:r>
        <w:rPr>
          <w:sz w:val="30"/>
          <w:szCs w:val="30"/>
        </w:rPr>
        <w:t xml:space="preserve">INSTITUTO DE CIENCIAS MATEMÁTICAS </w:t>
      </w:r>
      <w:r>
        <w:rPr>
          <w:sz w:val="30"/>
          <w:szCs w:val="30"/>
        </w:rPr>
        <w:br/>
        <w:t xml:space="preserve">ESCUELA DE GRADUADOS </w:t>
      </w:r>
      <w:r>
        <w:rPr>
          <w:sz w:val="30"/>
          <w:szCs w:val="30"/>
        </w:rPr>
        <w:br/>
      </w:r>
    </w:p>
    <w:p w:rsidR="00000000" w:rsidRDefault="00C354FA">
      <w:pPr>
        <w:pStyle w:val="CM30"/>
        <w:spacing w:line="346" w:lineRule="atLeast"/>
        <w:jc w:val="center"/>
        <w:rPr>
          <w:sz w:val="30"/>
          <w:szCs w:val="30"/>
        </w:rPr>
      </w:pPr>
      <w:r>
        <w:rPr>
          <w:sz w:val="30"/>
          <w:szCs w:val="30"/>
        </w:rPr>
        <w:t xml:space="preserve">PROYECTO DE GRADUACIÓN </w:t>
      </w:r>
      <w:r>
        <w:rPr>
          <w:sz w:val="30"/>
          <w:szCs w:val="30"/>
        </w:rPr>
        <w:br/>
      </w:r>
    </w:p>
    <w:p w:rsidR="00000000" w:rsidRDefault="00C354FA">
      <w:pPr>
        <w:pStyle w:val="CM30"/>
        <w:spacing w:line="346" w:lineRule="atLeast"/>
        <w:jc w:val="center"/>
        <w:rPr>
          <w:sz w:val="30"/>
          <w:szCs w:val="30"/>
        </w:rPr>
      </w:pPr>
      <w:r>
        <w:rPr>
          <w:sz w:val="30"/>
          <w:szCs w:val="30"/>
        </w:rPr>
        <w:t xml:space="preserve">PREVIO A LA OBTENCIÓN DEL TÍTULO DE: </w:t>
      </w:r>
      <w:r>
        <w:rPr>
          <w:sz w:val="30"/>
          <w:szCs w:val="30"/>
        </w:rPr>
        <w:br/>
        <w:t xml:space="preserve">“MAGÍSTER EN GESTIÓN DE LA PRODUCTIVIDAD </w:t>
      </w:r>
      <w:r>
        <w:rPr>
          <w:sz w:val="30"/>
          <w:szCs w:val="30"/>
        </w:rPr>
        <w:br/>
        <w:t xml:space="preserve">Y LA CALIDAD” </w:t>
      </w:r>
      <w:r>
        <w:rPr>
          <w:sz w:val="30"/>
          <w:szCs w:val="30"/>
        </w:rPr>
        <w:br/>
      </w:r>
    </w:p>
    <w:p w:rsidR="00000000" w:rsidRDefault="00C354FA">
      <w:pPr>
        <w:pStyle w:val="CM2"/>
        <w:spacing w:after="178"/>
        <w:jc w:val="center"/>
        <w:rPr>
          <w:sz w:val="30"/>
          <w:szCs w:val="30"/>
        </w:rPr>
      </w:pPr>
      <w:r>
        <w:rPr>
          <w:sz w:val="30"/>
          <w:szCs w:val="30"/>
        </w:rPr>
        <w:t xml:space="preserve">TEMA </w:t>
      </w:r>
      <w:r>
        <w:rPr>
          <w:sz w:val="30"/>
          <w:szCs w:val="30"/>
        </w:rPr>
        <w:br/>
      </w:r>
    </w:p>
    <w:p w:rsidR="00000000" w:rsidRDefault="00C354FA" w:rsidP="004B721F">
      <w:pPr>
        <w:pStyle w:val="CM31"/>
        <w:spacing w:line="520" w:lineRule="atLeast"/>
        <w:jc w:val="center"/>
        <w:rPr>
          <w:sz w:val="30"/>
          <w:szCs w:val="30"/>
        </w:rPr>
      </w:pPr>
      <w:r>
        <w:rPr>
          <w:sz w:val="30"/>
          <w:szCs w:val="30"/>
        </w:rPr>
        <w:t xml:space="preserve">“DISEÑO E IMPLEMENTACIÓN DE MEJORAS EN LOS </w:t>
      </w:r>
      <w:r>
        <w:rPr>
          <w:sz w:val="30"/>
          <w:szCs w:val="30"/>
        </w:rPr>
        <w:br/>
        <w:t xml:space="preserve">PROCESOS RELACIONADOS A LA PRESTACIÓN DE SERVICIOS </w:t>
      </w:r>
      <w:r>
        <w:rPr>
          <w:sz w:val="30"/>
          <w:szCs w:val="30"/>
        </w:rPr>
        <w:br/>
        <w:t xml:space="preserve">EN UNA EMPRESA PROVEEDORA DE SOLUCIONES </w:t>
      </w:r>
      <w:r>
        <w:rPr>
          <w:sz w:val="30"/>
          <w:szCs w:val="30"/>
        </w:rPr>
        <w:br/>
        <w:t xml:space="preserve">TECNOLÓGICAS” </w:t>
      </w:r>
      <w:r>
        <w:rPr>
          <w:sz w:val="30"/>
          <w:szCs w:val="30"/>
        </w:rPr>
        <w:br/>
      </w:r>
      <w:r>
        <w:rPr>
          <w:sz w:val="30"/>
          <w:szCs w:val="30"/>
        </w:rPr>
        <w:t xml:space="preserve">AUTORES: </w:t>
      </w:r>
      <w:r>
        <w:rPr>
          <w:sz w:val="30"/>
          <w:szCs w:val="30"/>
        </w:rPr>
        <w:br/>
        <w:t xml:space="preserve">TERZY VANESSA ILLESCAS ZARUMA </w:t>
      </w:r>
      <w:r>
        <w:rPr>
          <w:sz w:val="30"/>
          <w:szCs w:val="30"/>
        </w:rPr>
        <w:br/>
        <w:t xml:space="preserve">VLADIMIR SÁNCHEZ PADILLA </w:t>
      </w:r>
      <w:r>
        <w:rPr>
          <w:sz w:val="30"/>
          <w:szCs w:val="30"/>
        </w:rPr>
        <w:br/>
      </w:r>
    </w:p>
    <w:p w:rsidR="00000000" w:rsidRDefault="00C354FA">
      <w:pPr>
        <w:pStyle w:val="CM34"/>
        <w:spacing w:line="606" w:lineRule="atLeast"/>
        <w:jc w:val="center"/>
        <w:rPr>
          <w:sz w:val="30"/>
          <w:szCs w:val="30"/>
        </w:rPr>
      </w:pPr>
      <w:r>
        <w:rPr>
          <w:sz w:val="30"/>
          <w:szCs w:val="30"/>
        </w:rPr>
        <w:t xml:space="preserve">Guayaquil-Ecuador </w:t>
      </w:r>
      <w:r>
        <w:rPr>
          <w:sz w:val="30"/>
          <w:szCs w:val="30"/>
        </w:rPr>
        <w:br/>
      </w:r>
    </w:p>
    <w:p w:rsidR="00000000" w:rsidRDefault="00C354FA">
      <w:pPr>
        <w:pStyle w:val="CM2"/>
        <w:jc w:val="center"/>
        <w:rPr>
          <w:sz w:val="30"/>
          <w:szCs w:val="30"/>
        </w:rPr>
      </w:pPr>
      <w:r>
        <w:rPr>
          <w:sz w:val="30"/>
          <w:szCs w:val="30"/>
        </w:rPr>
        <w:t xml:space="preserve">AÑO 2010 </w:t>
      </w:r>
    </w:p>
    <w:p w:rsidR="00000000" w:rsidRDefault="006832E5">
      <w:pPr>
        <w:pStyle w:val="CM35"/>
        <w:jc w:val="both"/>
        <w:rPr>
          <w:sz w:val="30"/>
          <w:szCs w:val="30"/>
        </w:rPr>
      </w:pPr>
      <w:r>
        <w:rPr>
          <w:noProof/>
          <w:sz w:val="30"/>
          <w:szCs w:val="30"/>
        </w:rPr>
        <w:lastRenderedPageBreak/>
        <w:drawing>
          <wp:inline distT="0" distB="0" distL="0" distR="0">
            <wp:extent cx="1390650" cy="1714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90650" cy="171450"/>
                    </a:xfrm>
                    <a:prstGeom prst="rect">
                      <a:avLst/>
                    </a:prstGeom>
                    <a:noFill/>
                    <a:ln w="9525">
                      <a:noFill/>
                      <a:miter lim="800000"/>
                      <a:headEnd/>
                      <a:tailEnd/>
                    </a:ln>
                  </pic:spPr>
                </pic:pic>
              </a:graphicData>
            </a:graphic>
          </wp:inline>
        </w:drawing>
      </w:r>
    </w:p>
    <w:p w:rsidR="00000000" w:rsidRDefault="00C354FA">
      <w:pPr>
        <w:pStyle w:val="Default"/>
        <w:ind w:left="1340"/>
        <w:rPr>
          <w:color w:val="auto"/>
          <w:sz w:val="22"/>
          <w:szCs w:val="22"/>
        </w:rPr>
      </w:pPr>
      <w:r>
        <w:rPr>
          <w:color w:val="auto"/>
          <w:sz w:val="22"/>
          <w:szCs w:val="22"/>
        </w:rPr>
        <w:t xml:space="preserve">A nuestros padres, hermanas y hermanos </w:t>
      </w: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4B721F" w:rsidRDefault="004B721F">
      <w:pPr>
        <w:pStyle w:val="Default"/>
        <w:ind w:left="1340"/>
        <w:rPr>
          <w:color w:val="auto"/>
          <w:sz w:val="22"/>
          <w:szCs w:val="22"/>
        </w:rPr>
      </w:pPr>
    </w:p>
    <w:p w:rsidR="00000000" w:rsidRDefault="006832E5">
      <w:pPr>
        <w:pStyle w:val="CM36"/>
        <w:rPr>
          <w:sz w:val="22"/>
          <w:szCs w:val="22"/>
        </w:rPr>
      </w:pPr>
      <w:r>
        <w:rPr>
          <w:noProof/>
          <w:sz w:val="22"/>
          <w:szCs w:val="22"/>
        </w:rPr>
        <w:lastRenderedPageBreak/>
        <w:drawing>
          <wp:inline distT="0" distB="0" distL="0" distR="0">
            <wp:extent cx="1809750" cy="1714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09750" cy="171450"/>
                    </a:xfrm>
                    <a:prstGeom prst="rect">
                      <a:avLst/>
                    </a:prstGeom>
                    <a:noFill/>
                    <a:ln w="9525">
                      <a:noFill/>
                      <a:miter lim="800000"/>
                      <a:headEnd/>
                      <a:tailEnd/>
                    </a:ln>
                  </pic:spPr>
                </pic:pic>
              </a:graphicData>
            </a:graphic>
          </wp:inline>
        </w:drawing>
      </w:r>
    </w:p>
    <w:p w:rsidR="00000000" w:rsidRDefault="00C354FA">
      <w:pPr>
        <w:pStyle w:val="Default"/>
        <w:spacing w:line="520" w:lineRule="atLeast"/>
        <w:jc w:val="both"/>
        <w:rPr>
          <w:color w:val="auto"/>
          <w:sz w:val="22"/>
          <w:szCs w:val="22"/>
        </w:rPr>
      </w:pPr>
      <w:r>
        <w:rPr>
          <w:color w:val="auto"/>
          <w:sz w:val="22"/>
          <w:szCs w:val="22"/>
        </w:rPr>
        <w:t>A Francisco Pérez Gilabert y Diana Montalv</w:t>
      </w:r>
      <w:r>
        <w:rPr>
          <w:color w:val="auto"/>
          <w:sz w:val="22"/>
          <w:szCs w:val="22"/>
        </w:rPr>
        <w:t xml:space="preserve">o Barrera por su colaboración en el desarrollo del presente trabajo; a V.M. y todo el personal de la organización que nos abrió las puertas; a Tony Ponce por su ayuda en la parte informática. </w:t>
      </w:r>
    </w:p>
    <w:p w:rsidR="004B721F" w:rsidRDefault="004B721F">
      <w:pPr>
        <w:pStyle w:val="CM36"/>
        <w:jc w:val="center"/>
        <w:rPr>
          <w:sz w:val="22"/>
          <w:szCs w:val="22"/>
        </w:rPr>
      </w:pPr>
    </w:p>
    <w:p w:rsidR="004B721F" w:rsidRDefault="004B721F">
      <w:pPr>
        <w:pStyle w:val="CM36"/>
        <w:jc w:val="center"/>
        <w:rPr>
          <w:sz w:val="22"/>
          <w:szCs w:val="22"/>
        </w:rPr>
      </w:pPr>
    </w:p>
    <w:p w:rsidR="004B721F" w:rsidRDefault="004B721F">
      <w:pPr>
        <w:pStyle w:val="CM36"/>
        <w:jc w:val="center"/>
        <w:rPr>
          <w:sz w:val="22"/>
          <w:szCs w:val="22"/>
        </w:rPr>
      </w:pPr>
    </w:p>
    <w:p w:rsidR="004B721F" w:rsidRDefault="004B721F">
      <w:pPr>
        <w:pStyle w:val="CM36"/>
        <w:jc w:val="center"/>
        <w:rPr>
          <w:sz w:val="22"/>
          <w:szCs w:val="22"/>
        </w:rPr>
      </w:pPr>
    </w:p>
    <w:p w:rsidR="004B721F" w:rsidRDefault="004B721F">
      <w:pPr>
        <w:pStyle w:val="CM36"/>
        <w:jc w:val="center"/>
        <w:rPr>
          <w:sz w:val="22"/>
          <w:szCs w:val="22"/>
        </w:rPr>
      </w:pPr>
    </w:p>
    <w:p w:rsidR="004B721F" w:rsidRDefault="004B721F">
      <w:pPr>
        <w:pStyle w:val="CM36"/>
        <w:jc w:val="center"/>
        <w:rPr>
          <w:sz w:val="22"/>
          <w:szCs w:val="22"/>
        </w:rPr>
      </w:pPr>
    </w:p>
    <w:p w:rsidR="00000000" w:rsidRDefault="006832E5">
      <w:pPr>
        <w:pStyle w:val="CM36"/>
        <w:jc w:val="center"/>
        <w:rPr>
          <w:sz w:val="22"/>
          <w:szCs w:val="22"/>
        </w:rPr>
      </w:pPr>
      <w:r>
        <w:rPr>
          <w:noProof/>
          <w:sz w:val="22"/>
          <w:szCs w:val="22"/>
        </w:rPr>
        <w:lastRenderedPageBreak/>
        <w:drawing>
          <wp:inline distT="0" distB="0" distL="0" distR="0">
            <wp:extent cx="2438400" cy="1905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438400" cy="190500"/>
                    </a:xfrm>
                    <a:prstGeom prst="rect">
                      <a:avLst/>
                    </a:prstGeom>
                    <a:noFill/>
                    <a:ln w="9525">
                      <a:noFill/>
                      <a:miter lim="800000"/>
                      <a:headEnd/>
                      <a:tailEnd/>
                    </a:ln>
                  </pic:spPr>
                </pic:pic>
              </a:graphicData>
            </a:graphic>
          </wp:inline>
        </w:drawing>
      </w:r>
    </w:p>
    <w:p w:rsidR="00000000" w:rsidRDefault="00C354FA">
      <w:pPr>
        <w:pStyle w:val="CM37"/>
        <w:spacing w:line="520" w:lineRule="atLeast"/>
        <w:jc w:val="center"/>
        <w:rPr>
          <w:sz w:val="22"/>
          <w:szCs w:val="22"/>
        </w:rPr>
      </w:pPr>
      <w:r>
        <w:rPr>
          <w:sz w:val="22"/>
          <w:szCs w:val="22"/>
        </w:rPr>
        <w:t>“La responsabilidad por los hechos y doctrinas expuestas en este Proyecto de Graduación, así como el Patrimonio Intelectual del mismo, corresponde exclusivamente al ICM (Instituto de Ciencias Matemáticas) de la Escuela Superior Politécnica del Li</w:t>
      </w:r>
      <w:r>
        <w:rPr>
          <w:sz w:val="22"/>
          <w:szCs w:val="22"/>
        </w:rPr>
        <w:t xml:space="preserve">toral”. </w:t>
      </w:r>
    </w:p>
    <w:p w:rsidR="00000000" w:rsidRDefault="00C354FA">
      <w:pPr>
        <w:pStyle w:val="CM4"/>
        <w:spacing w:after="1813"/>
        <w:jc w:val="center"/>
        <w:rPr>
          <w:sz w:val="22"/>
          <w:szCs w:val="22"/>
        </w:rPr>
      </w:pPr>
      <w:r>
        <w:rPr>
          <w:sz w:val="22"/>
          <w:szCs w:val="22"/>
        </w:rPr>
        <w:t xml:space="preserve">(Reglamento de graduación de la ESPOL) </w:t>
      </w:r>
    </w:p>
    <w:p w:rsidR="00000000" w:rsidRDefault="00C354FA">
      <w:pPr>
        <w:pStyle w:val="CM38"/>
        <w:spacing w:line="520" w:lineRule="atLeast"/>
        <w:jc w:val="center"/>
        <w:rPr>
          <w:sz w:val="22"/>
          <w:szCs w:val="22"/>
        </w:rPr>
      </w:pPr>
      <w:r>
        <w:rPr>
          <w:sz w:val="22"/>
          <w:szCs w:val="22"/>
        </w:rPr>
        <w:t xml:space="preserve">Terzy Vanessa Illescas Zaruma </w:t>
      </w:r>
    </w:p>
    <w:p w:rsidR="00000000" w:rsidRDefault="00C354FA">
      <w:pPr>
        <w:pStyle w:val="CM4"/>
        <w:jc w:val="center"/>
        <w:rPr>
          <w:sz w:val="22"/>
          <w:szCs w:val="22"/>
        </w:rPr>
      </w:pPr>
      <w:r>
        <w:rPr>
          <w:sz w:val="22"/>
          <w:szCs w:val="22"/>
        </w:rPr>
        <w:t xml:space="preserve">Vladimir Sánchez Padilla </w:t>
      </w:r>
    </w:p>
    <w:p w:rsidR="004B721F" w:rsidRDefault="004B721F">
      <w:pPr>
        <w:pStyle w:val="CM1"/>
        <w:spacing w:after="2563"/>
        <w:jc w:val="center"/>
        <w:rPr>
          <w:sz w:val="22"/>
          <w:szCs w:val="22"/>
        </w:rPr>
      </w:pPr>
    </w:p>
    <w:p w:rsidR="004B721F" w:rsidRDefault="004B721F">
      <w:pPr>
        <w:pStyle w:val="CM1"/>
        <w:spacing w:after="2563"/>
        <w:jc w:val="center"/>
        <w:rPr>
          <w:sz w:val="22"/>
          <w:szCs w:val="22"/>
        </w:rPr>
      </w:pPr>
    </w:p>
    <w:p w:rsidR="00000000" w:rsidRDefault="006832E5">
      <w:pPr>
        <w:pStyle w:val="CM1"/>
        <w:spacing w:after="2563"/>
        <w:jc w:val="center"/>
        <w:rPr>
          <w:sz w:val="22"/>
          <w:szCs w:val="22"/>
        </w:rPr>
      </w:pPr>
      <w:r>
        <w:rPr>
          <w:noProof/>
          <w:sz w:val="22"/>
          <w:szCs w:val="22"/>
        </w:rPr>
        <w:lastRenderedPageBreak/>
        <w:drawing>
          <wp:inline distT="0" distB="0" distL="0" distR="0">
            <wp:extent cx="2724150" cy="1905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24150" cy="190500"/>
                    </a:xfrm>
                    <a:prstGeom prst="rect">
                      <a:avLst/>
                    </a:prstGeom>
                    <a:noFill/>
                    <a:ln w="9525">
                      <a:noFill/>
                      <a:miter lim="800000"/>
                      <a:headEnd/>
                      <a:tailEnd/>
                    </a:ln>
                  </pic:spPr>
                </pic:pic>
              </a:graphicData>
            </a:graphic>
          </wp:inline>
        </w:drawing>
      </w:r>
    </w:p>
    <w:p w:rsidR="00000000" w:rsidRDefault="00C354FA">
      <w:pPr>
        <w:pStyle w:val="CM39"/>
        <w:spacing w:line="388" w:lineRule="atLeast"/>
        <w:jc w:val="center"/>
        <w:rPr>
          <w:sz w:val="22"/>
          <w:szCs w:val="22"/>
        </w:rPr>
      </w:pPr>
      <w:r>
        <w:rPr>
          <w:sz w:val="22"/>
          <w:szCs w:val="22"/>
        </w:rPr>
        <w:t xml:space="preserve">Ing. Washington Armas C. </w:t>
      </w:r>
      <w:r>
        <w:rPr>
          <w:sz w:val="22"/>
          <w:szCs w:val="22"/>
        </w:rPr>
        <w:br/>
        <w:t xml:space="preserve">Presidente del Tribunal </w:t>
      </w:r>
      <w:r>
        <w:rPr>
          <w:sz w:val="22"/>
          <w:szCs w:val="22"/>
        </w:rPr>
        <w:br/>
      </w:r>
    </w:p>
    <w:p w:rsidR="00000000" w:rsidRDefault="00C354FA">
      <w:pPr>
        <w:pStyle w:val="CM7"/>
        <w:jc w:val="center"/>
        <w:rPr>
          <w:sz w:val="22"/>
          <w:szCs w:val="22"/>
        </w:rPr>
      </w:pPr>
      <w:r>
        <w:rPr>
          <w:sz w:val="22"/>
          <w:szCs w:val="22"/>
        </w:rPr>
        <w:t xml:space="preserve">Ing. Diana Montalvo B. </w:t>
      </w:r>
    </w:p>
    <w:p w:rsidR="00000000" w:rsidRDefault="00C354FA">
      <w:pPr>
        <w:pStyle w:val="CM39"/>
        <w:spacing w:line="388" w:lineRule="atLeast"/>
        <w:jc w:val="center"/>
        <w:rPr>
          <w:sz w:val="22"/>
          <w:szCs w:val="22"/>
        </w:rPr>
      </w:pPr>
      <w:r>
        <w:rPr>
          <w:sz w:val="22"/>
          <w:szCs w:val="22"/>
        </w:rPr>
        <w:t>Di</w:t>
      </w:r>
      <w:r>
        <w:rPr>
          <w:sz w:val="22"/>
          <w:szCs w:val="22"/>
        </w:rPr>
        <w:t xml:space="preserve">rectora de Proyecto </w:t>
      </w:r>
    </w:p>
    <w:p w:rsidR="00000000" w:rsidRDefault="00C354FA">
      <w:pPr>
        <w:pStyle w:val="CM7"/>
        <w:jc w:val="center"/>
        <w:rPr>
          <w:sz w:val="22"/>
          <w:szCs w:val="22"/>
        </w:rPr>
      </w:pPr>
      <w:r>
        <w:rPr>
          <w:sz w:val="22"/>
          <w:szCs w:val="22"/>
        </w:rPr>
        <w:t xml:space="preserve">Ing. Fabricio Echeverría B. </w:t>
      </w:r>
      <w:r>
        <w:rPr>
          <w:sz w:val="22"/>
          <w:szCs w:val="22"/>
        </w:rPr>
        <w:br/>
        <w:t xml:space="preserve">Vocal del Tribunal </w:t>
      </w:r>
      <w:r>
        <w:rPr>
          <w:sz w:val="22"/>
          <w:szCs w:val="22"/>
        </w:rPr>
        <w:br/>
      </w:r>
    </w:p>
    <w:p w:rsidR="004B721F" w:rsidRDefault="004B721F">
      <w:pPr>
        <w:pStyle w:val="CM1"/>
        <w:spacing w:after="3080"/>
        <w:jc w:val="center"/>
        <w:rPr>
          <w:sz w:val="22"/>
          <w:szCs w:val="22"/>
        </w:rPr>
      </w:pPr>
    </w:p>
    <w:p w:rsidR="004B721F" w:rsidRDefault="004B721F">
      <w:pPr>
        <w:pStyle w:val="CM1"/>
        <w:spacing w:after="3080"/>
        <w:jc w:val="center"/>
        <w:rPr>
          <w:sz w:val="22"/>
          <w:szCs w:val="22"/>
        </w:rPr>
      </w:pPr>
    </w:p>
    <w:p w:rsidR="00000000" w:rsidRDefault="006832E5">
      <w:pPr>
        <w:pStyle w:val="CM1"/>
        <w:spacing w:after="3080"/>
        <w:jc w:val="center"/>
        <w:rPr>
          <w:sz w:val="22"/>
          <w:szCs w:val="22"/>
        </w:rPr>
      </w:pPr>
      <w:r>
        <w:rPr>
          <w:noProof/>
          <w:sz w:val="22"/>
          <w:szCs w:val="22"/>
        </w:rPr>
        <w:lastRenderedPageBreak/>
        <w:drawing>
          <wp:inline distT="0" distB="0" distL="0" distR="0">
            <wp:extent cx="2552700" cy="1714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52700" cy="171450"/>
                    </a:xfrm>
                    <a:prstGeom prst="rect">
                      <a:avLst/>
                    </a:prstGeom>
                    <a:noFill/>
                    <a:ln w="9525">
                      <a:noFill/>
                      <a:miter lim="800000"/>
                      <a:headEnd/>
                      <a:tailEnd/>
                    </a:ln>
                  </pic:spPr>
                </pic:pic>
              </a:graphicData>
            </a:graphic>
          </wp:inline>
        </w:drawing>
      </w:r>
    </w:p>
    <w:p w:rsidR="00000000" w:rsidRDefault="00C354FA">
      <w:pPr>
        <w:pStyle w:val="CM1"/>
        <w:jc w:val="center"/>
        <w:rPr>
          <w:sz w:val="22"/>
          <w:szCs w:val="22"/>
        </w:rPr>
      </w:pPr>
      <w:r>
        <w:rPr>
          <w:sz w:val="22"/>
          <w:szCs w:val="22"/>
        </w:rPr>
        <w:t xml:space="preserve">Terzy V. Illescas Zaruma Vladimir Sánchez Padilla </w:t>
      </w: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4B721F" w:rsidRDefault="004B721F">
      <w:pPr>
        <w:pStyle w:val="CM33"/>
        <w:jc w:val="center"/>
        <w:rPr>
          <w:sz w:val="22"/>
          <w:szCs w:val="22"/>
        </w:rPr>
      </w:pPr>
    </w:p>
    <w:p w:rsidR="00000000" w:rsidRDefault="006832E5">
      <w:pPr>
        <w:pStyle w:val="CM33"/>
        <w:jc w:val="center"/>
        <w:rPr>
          <w:sz w:val="22"/>
          <w:szCs w:val="22"/>
        </w:rPr>
      </w:pPr>
      <w:r>
        <w:rPr>
          <w:noProof/>
          <w:sz w:val="22"/>
          <w:szCs w:val="22"/>
        </w:rPr>
        <w:lastRenderedPageBreak/>
        <w:drawing>
          <wp:inline distT="0" distB="0" distL="0" distR="0">
            <wp:extent cx="2228850" cy="1905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228850" cy="190500"/>
                    </a:xfrm>
                    <a:prstGeom prst="rect">
                      <a:avLst/>
                    </a:prstGeom>
                    <a:noFill/>
                    <a:ln w="9525">
                      <a:noFill/>
                      <a:miter lim="800000"/>
                      <a:headEnd/>
                      <a:tailEnd/>
                    </a:ln>
                  </pic:spPr>
                </pic:pic>
              </a:graphicData>
            </a:graphic>
          </wp:inline>
        </w:drawing>
      </w:r>
    </w:p>
    <w:p w:rsidR="00000000" w:rsidRDefault="006832E5">
      <w:pPr>
        <w:pStyle w:val="CM30"/>
        <w:spacing w:line="386" w:lineRule="atLeast"/>
        <w:rPr>
          <w:rFonts w:ascii="Arial" w:hAnsi="Arial" w:cs="Arial"/>
          <w:sz w:val="22"/>
          <w:szCs w:val="22"/>
        </w:rPr>
      </w:pPr>
      <w:r>
        <w:rPr>
          <w:noProof/>
          <w:sz w:val="22"/>
          <w:szCs w:val="22"/>
        </w:rPr>
        <w:drawing>
          <wp:inline distT="0" distB="0" distL="0" distR="0">
            <wp:extent cx="1676400" cy="1333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76400" cy="133350"/>
                    </a:xfrm>
                    <a:prstGeom prst="rect">
                      <a:avLst/>
                    </a:prstGeom>
                    <a:noFill/>
                    <a:ln w="9525">
                      <a:noFill/>
                      <a:miter lim="800000"/>
                      <a:headEnd/>
                      <a:tailEnd/>
                    </a:ln>
                  </pic:spPr>
                </pic:pic>
              </a:graphicData>
            </a:graphic>
          </wp:inline>
        </w:drawing>
      </w:r>
      <w:r w:rsidR="00C354FA">
        <w:rPr>
          <w:rFonts w:ascii="Arial" w:hAnsi="Arial" w:cs="Arial"/>
          <w:b/>
          <w:bCs/>
          <w:sz w:val="22"/>
          <w:szCs w:val="22"/>
        </w:rPr>
        <w:t>.................................................................................VII</w:t>
      </w:r>
      <w:r w:rsidR="00C354FA">
        <w:rPr>
          <w:rFonts w:ascii="Arial" w:hAnsi="Arial" w:cs="Arial"/>
          <w:b/>
          <w:bCs/>
          <w:sz w:val="22"/>
          <w:szCs w:val="22"/>
        </w:rPr>
        <w:br/>
      </w:r>
      <w:r>
        <w:rPr>
          <w:rFonts w:ascii="Arial" w:hAnsi="Arial" w:cs="Arial"/>
          <w:noProof/>
          <w:sz w:val="22"/>
          <w:szCs w:val="22"/>
        </w:rPr>
        <w:drawing>
          <wp:inline distT="0" distB="0" distL="0" distR="0">
            <wp:extent cx="1390650" cy="1333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3906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.........................................................................................IX</w:t>
      </w:r>
      <w:r w:rsidR="00C354FA">
        <w:rPr>
          <w:rFonts w:ascii="Arial" w:hAnsi="Arial" w:cs="Arial"/>
          <w:b/>
          <w:bCs/>
          <w:sz w:val="22"/>
          <w:szCs w:val="22"/>
        </w:rPr>
        <w:br/>
      </w:r>
      <w:r>
        <w:rPr>
          <w:rFonts w:ascii="Arial" w:hAnsi="Arial" w:cs="Arial"/>
          <w:noProof/>
          <w:sz w:val="22"/>
          <w:szCs w:val="22"/>
        </w:rPr>
        <w:drawing>
          <wp:inline distT="0" distB="0" distL="0" distR="0">
            <wp:extent cx="1466850" cy="1333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4668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w:t>
      </w:r>
      <w:r w:rsidR="00C354FA">
        <w:rPr>
          <w:rFonts w:ascii="Arial" w:hAnsi="Arial" w:cs="Arial"/>
          <w:b/>
          <w:bCs/>
          <w:sz w:val="22"/>
          <w:szCs w:val="22"/>
        </w:rPr>
        <w:t>...............................X</w:t>
      </w:r>
      <w:r w:rsidR="00C354FA">
        <w:rPr>
          <w:rFonts w:ascii="Arial" w:hAnsi="Arial" w:cs="Arial"/>
          <w:b/>
          <w:bCs/>
          <w:sz w:val="22"/>
          <w:szCs w:val="22"/>
        </w:rPr>
        <w:br/>
      </w:r>
    </w:p>
    <w:p w:rsidR="00000000" w:rsidRDefault="006832E5">
      <w:pPr>
        <w:pStyle w:val="CM30"/>
        <w:spacing w:line="386" w:lineRule="atLeast"/>
        <w:rPr>
          <w:rFonts w:ascii="Arial" w:hAnsi="Arial" w:cs="Arial"/>
          <w:sz w:val="22"/>
          <w:szCs w:val="22"/>
        </w:rPr>
      </w:pPr>
      <w:r>
        <w:rPr>
          <w:rFonts w:ascii="Arial" w:hAnsi="Arial" w:cs="Arial"/>
          <w:noProof/>
          <w:sz w:val="22"/>
          <w:szCs w:val="22"/>
        </w:rPr>
        <w:drawing>
          <wp:inline distT="0" distB="0" distL="0" distR="0">
            <wp:extent cx="1809750" cy="1143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8097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 11</w:t>
      </w:r>
      <w:r w:rsidR="00C354FA">
        <w:rPr>
          <w:rFonts w:ascii="Arial" w:hAnsi="Arial" w:cs="Arial"/>
          <w:b/>
          <w:bCs/>
          <w:sz w:val="22"/>
          <w:szCs w:val="22"/>
        </w:rPr>
        <w:br/>
      </w:r>
      <w:r>
        <w:rPr>
          <w:rFonts w:ascii="Arial" w:hAnsi="Arial" w:cs="Arial"/>
          <w:noProof/>
          <w:sz w:val="22"/>
          <w:szCs w:val="22"/>
        </w:rPr>
        <w:drawing>
          <wp:inline distT="0" distB="0" distL="0" distR="0">
            <wp:extent cx="2038350" cy="1143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0383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........................................................................11</w:t>
      </w:r>
      <w:r w:rsidR="00C354FA">
        <w:rPr>
          <w:rFonts w:ascii="Arial" w:hAnsi="Arial" w:cs="Arial"/>
          <w:b/>
          <w:bCs/>
          <w:sz w:val="22"/>
          <w:szCs w:val="22"/>
        </w:rPr>
        <w:br/>
      </w:r>
      <w:r>
        <w:rPr>
          <w:rFonts w:ascii="Arial" w:hAnsi="Arial" w:cs="Arial"/>
          <w:noProof/>
          <w:sz w:val="22"/>
          <w:szCs w:val="22"/>
        </w:rPr>
        <w:drawing>
          <wp:inline distT="0" distB="0" distL="0" distR="0">
            <wp:extent cx="2457450" cy="1143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4574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.............................................................11</w:t>
      </w:r>
      <w:r w:rsidR="00C354FA">
        <w:rPr>
          <w:rFonts w:ascii="Arial" w:hAnsi="Arial" w:cs="Arial"/>
          <w:b/>
          <w:bCs/>
          <w:sz w:val="22"/>
          <w:szCs w:val="22"/>
        </w:rPr>
        <w:br/>
      </w:r>
      <w:r>
        <w:rPr>
          <w:rFonts w:ascii="Arial" w:hAnsi="Arial" w:cs="Arial"/>
          <w:noProof/>
          <w:sz w:val="22"/>
          <w:szCs w:val="22"/>
        </w:rPr>
        <w:drawing>
          <wp:inline distT="0" distB="0" distL="0" distR="0">
            <wp:extent cx="1143000" cy="1333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143000" cy="133350"/>
                    </a:xfrm>
                    <a:prstGeom prst="rect">
                      <a:avLst/>
                    </a:prstGeom>
                    <a:noFill/>
                    <a:ln w="9525">
                      <a:noFill/>
                      <a:miter lim="800000"/>
                      <a:headEnd/>
                      <a:tailEnd/>
                    </a:ln>
                  </pic:spPr>
                </pic:pic>
              </a:graphicData>
            </a:graphic>
          </wp:inline>
        </w:drawing>
      </w:r>
      <w:r w:rsidR="00C354FA">
        <w:rPr>
          <w:rFonts w:ascii="Arial" w:hAnsi="Arial" w:cs="Arial"/>
          <w:b/>
          <w:bCs/>
          <w:sz w:val="22"/>
          <w:szCs w:val="22"/>
        </w:rPr>
        <w:t>.............................................................................................. 12</w:t>
      </w:r>
      <w:r w:rsidR="00C354FA">
        <w:rPr>
          <w:rFonts w:ascii="Arial" w:hAnsi="Arial" w:cs="Arial"/>
          <w:b/>
          <w:bCs/>
          <w:sz w:val="22"/>
          <w:szCs w:val="22"/>
        </w:rPr>
        <w:br/>
      </w:r>
      <w:r>
        <w:rPr>
          <w:rFonts w:ascii="Arial" w:hAnsi="Arial" w:cs="Arial"/>
          <w:noProof/>
          <w:sz w:val="22"/>
          <w:szCs w:val="22"/>
        </w:rPr>
        <w:drawing>
          <wp:inline distT="0" distB="0" distL="0" distR="0">
            <wp:extent cx="819150" cy="1333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8191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w:t>
      </w:r>
      <w:r w:rsidR="00C354FA">
        <w:rPr>
          <w:rFonts w:ascii="Arial" w:hAnsi="Arial" w:cs="Arial"/>
          <w:b/>
          <w:bCs/>
          <w:sz w:val="22"/>
          <w:szCs w:val="22"/>
        </w:rPr>
        <w:t>............................................. 13</w:t>
      </w:r>
      <w:r w:rsidR="00C354FA">
        <w:rPr>
          <w:rFonts w:ascii="Arial" w:hAnsi="Arial" w:cs="Arial"/>
          <w:b/>
          <w:bCs/>
          <w:sz w:val="22"/>
          <w:szCs w:val="22"/>
        </w:rPr>
        <w:br/>
      </w:r>
    </w:p>
    <w:p w:rsidR="00000000" w:rsidRDefault="006832E5">
      <w:pPr>
        <w:pStyle w:val="CM8"/>
        <w:rPr>
          <w:rFonts w:ascii="Arial" w:hAnsi="Arial" w:cs="Arial"/>
          <w:sz w:val="22"/>
          <w:szCs w:val="22"/>
        </w:rPr>
      </w:pPr>
      <w:r>
        <w:rPr>
          <w:rFonts w:ascii="Arial" w:hAnsi="Arial" w:cs="Arial"/>
          <w:noProof/>
          <w:sz w:val="22"/>
          <w:szCs w:val="22"/>
        </w:rPr>
        <w:drawing>
          <wp:inline distT="0" distB="0" distL="0" distR="0">
            <wp:extent cx="857250" cy="1524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857250" cy="152400"/>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1619250" cy="1333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6192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w:t>
      </w:r>
      <w:r w:rsidR="00C354FA">
        <w:rPr>
          <w:rFonts w:ascii="Arial" w:hAnsi="Arial" w:cs="Arial"/>
          <w:b/>
          <w:bCs/>
          <w:sz w:val="22"/>
          <w:szCs w:val="22"/>
        </w:rPr>
        <w:t xml:space="preserve">...................14 </w:t>
      </w:r>
    </w:p>
    <w:p w:rsidR="00000000" w:rsidRDefault="00C354FA">
      <w:pPr>
        <w:pStyle w:val="CM30"/>
        <w:spacing w:line="388" w:lineRule="atLeast"/>
        <w:jc w:val="center"/>
        <w:rPr>
          <w:sz w:val="22"/>
          <w:szCs w:val="22"/>
        </w:rPr>
      </w:pPr>
      <w:r>
        <w:rPr>
          <w:sz w:val="22"/>
          <w:szCs w:val="22"/>
        </w:rPr>
        <w:t>1.1. MARCO DE REFERENCIA.........................................................................14</w:t>
      </w:r>
      <w:r>
        <w:rPr>
          <w:sz w:val="22"/>
          <w:szCs w:val="22"/>
        </w:rPr>
        <w:br/>
      </w:r>
    </w:p>
    <w:p w:rsidR="00000000" w:rsidRDefault="006832E5">
      <w:pPr>
        <w:pStyle w:val="CM8"/>
        <w:rPr>
          <w:rFonts w:ascii="Arial" w:hAnsi="Arial" w:cs="Arial"/>
          <w:sz w:val="22"/>
          <w:szCs w:val="22"/>
        </w:rPr>
      </w:pPr>
      <w:r>
        <w:rPr>
          <w:noProof/>
          <w:sz w:val="22"/>
          <w:szCs w:val="22"/>
        </w:rPr>
        <w:drawing>
          <wp:inline distT="0" distB="0" distL="0" distR="0">
            <wp:extent cx="895350" cy="1333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895350" cy="133350"/>
                    </a:xfrm>
                    <a:prstGeom prst="rect">
                      <a:avLst/>
                    </a:prstGeom>
                    <a:noFill/>
                    <a:ln w="9525">
                      <a:noFill/>
                      <a:miter lim="800000"/>
                      <a:headEnd/>
                      <a:tailEnd/>
                    </a:ln>
                  </pic:spPr>
                </pic:pic>
              </a:graphicData>
            </a:graphic>
          </wp:inline>
        </w:drawing>
      </w:r>
      <w:r>
        <w:rPr>
          <w:noProof/>
          <w:sz w:val="22"/>
          <w:szCs w:val="22"/>
        </w:rPr>
        <w:drawing>
          <wp:inline distT="0" distB="0" distL="0" distR="0">
            <wp:extent cx="2743200" cy="1333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743200" cy="133350"/>
                    </a:xfrm>
                    <a:prstGeom prst="rect">
                      <a:avLst/>
                    </a:prstGeom>
                    <a:noFill/>
                    <a:ln w="9525">
                      <a:noFill/>
                      <a:miter lim="800000"/>
                      <a:headEnd/>
                      <a:tailEnd/>
                    </a:ln>
                  </pic:spPr>
                </pic:pic>
              </a:graphicData>
            </a:graphic>
          </wp:inline>
        </w:drawing>
      </w:r>
      <w:r w:rsidR="00C354FA">
        <w:rPr>
          <w:rFonts w:ascii="Arial" w:hAnsi="Arial" w:cs="Arial"/>
          <w:b/>
          <w:bCs/>
          <w:sz w:val="22"/>
          <w:szCs w:val="22"/>
        </w:rPr>
        <w:t xml:space="preserve">...................................................... 17 </w:t>
      </w:r>
    </w:p>
    <w:p w:rsidR="004B721F" w:rsidRDefault="00C354FA" w:rsidP="004B721F">
      <w:pPr>
        <w:pStyle w:val="Default"/>
        <w:spacing w:line="391" w:lineRule="atLeast"/>
        <w:ind w:left="390"/>
        <w:jc w:val="right"/>
        <w:rPr>
          <w:color w:val="auto"/>
          <w:sz w:val="22"/>
          <w:szCs w:val="22"/>
        </w:rPr>
      </w:pPr>
      <w:r>
        <w:rPr>
          <w:color w:val="auto"/>
          <w:sz w:val="22"/>
          <w:szCs w:val="22"/>
        </w:rPr>
        <w:t>2.1. ORGANIGRAMA FUNCIONAL GENERAL ..............................................17</w:t>
      </w:r>
      <w:r>
        <w:rPr>
          <w:color w:val="auto"/>
          <w:sz w:val="22"/>
          <w:szCs w:val="22"/>
        </w:rPr>
        <w:br/>
        <w:t>2.1.1.</w:t>
      </w:r>
      <w:r>
        <w:rPr>
          <w:color w:val="auto"/>
          <w:sz w:val="22"/>
          <w:szCs w:val="22"/>
        </w:rPr>
        <w:t>ACTIVIDADES DE LAS ÁREAS .......................................................17</w:t>
      </w:r>
      <w:r>
        <w:rPr>
          <w:color w:val="auto"/>
          <w:sz w:val="22"/>
          <w:szCs w:val="22"/>
        </w:rPr>
        <w:br/>
        <w:t>2.1.1.1.PRE-VENTA E INVESTIGACIÓN..........................................17</w:t>
      </w:r>
      <w:r>
        <w:rPr>
          <w:color w:val="auto"/>
          <w:sz w:val="22"/>
          <w:szCs w:val="22"/>
        </w:rPr>
        <w:br/>
        <w:t>2.1.1.2.SOLUCIONES TECNOLÓGICAS...........................................19</w:t>
      </w:r>
      <w:r>
        <w:rPr>
          <w:color w:val="auto"/>
          <w:sz w:val="22"/>
          <w:szCs w:val="22"/>
        </w:rPr>
        <w:br/>
        <w:t>2.1.1.2.1.SOLUCION</w:t>
      </w:r>
      <w:r>
        <w:rPr>
          <w:color w:val="auto"/>
          <w:sz w:val="22"/>
          <w:szCs w:val="22"/>
        </w:rPr>
        <w:t>ES ESPECÍFICAS ..................................20</w:t>
      </w:r>
      <w:r>
        <w:rPr>
          <w:color w:val="auto"/>
          <w:sz w:val="22"/>
          <w:szCs w:val="22"/>
        </w:rPr>
        <w:br/>
        <w:t>2.1.1.2.2.SOLUCIONES MASIVAS.........................................20</w:t>
      </w:r>
      <w:r>
        <w:rPr>
          <w:color w:val="auto"/>
          <w:sz w:val="22"/>
          <w:szCs w:val="22"/>
        </w:rPr>
        <w:br/>
        <w:t>2.1.1.3.MARKETING Y COMERCIAL...............................................23</w:t>
      </w:r>
      <w:r>
        <w:rPr>
          <w:color w:val="auto"/>
          <w:sz w:val="22"/>
          <w:szCs w:val="22"/>
        </w:rPr>
        <w:br/>
      </w:r>
    </w:p>
    <w:p w:rsidR="00000000" w:rsidRDefault="00C354FA">
      <w:pPr>
        <w:pStyle w:val="CM9"/>
        <w:ind w:left="395"/>
        <w:rPr>
          <w:sz w:val="22"/>
          <w:szCs w:val="22"/>
        </w:rPr>
      </w:pPr>
      <w:r>
        <w:rPr>
          <w:sz w:val="22"/>
          <w:szCs w:val="22"/>
        </w:rPr>
        <w:t>2.2. MAPA DE PROCESOS...............................</w:t>
      </w:r>
      <w:r>
        <w:rPr>
          <w:sz w:val="22"/>
          <w:szCs w:val="22"/>
        </w:rPr>
        <w:t>.................................................24</w:t>
      </w:r>
      <w:r>
        <w:rPr>
          <w:sz w:val="22"/>
          <w:szCs w:val="22"/>
        </w:rPr>
        <w:br/>
      </w:r>
    </w:p>
    <w:p w:rsidR="00000000" w:rsidRDefault="00C354FA">
      <w:pPr>
        <w:pStyle w:val="CM10"/>
        <w:ind w:left="793" w:right="128" w:hanging="397"/>
        <w:rPr>
          <w:sz w:val="22"/>
          <w:szCs w:val="22"/>
        </w:rPr>
      </w:pPr>
      <w:r>
        <w:rPr>
          <w:sz w:val="22"/>
          <w:szCs w:val="22"/>
        </w:rPr>
        <w:t xml:space="preserve">2.3. FLUJOGRAMA DEL PROCESO DE ENTREGA DE SERVICIO AL CLIENTE......................................................................................................26 </w:t>
      </w:r>
    </w:p>
    <w:p w:rsidR="00000000" w:rsidRDefault="00C354FA">
      <w:pPr>
        <w:pStyle w:val="CM30"/>
        <w:spacing w:line="386" w:lineRule="atLeast"/>
        <w:ind w:left="395"/>
        <w:rPr>
          <w:sz w:val="22"/>
          <w:szCs w:val="22"/>
        </w:rPr>
      </w:pPr>
      <w:r>
        <w:rPr>
          <w:sz w:val="22"/>
          <w:szCs w:val="22"/>
        </w:rPr>
        <w:t>2.4. REGISTROS......................</w:t>
      </w:r>
      <w:r>
        <w:rPr>
          <w:sz w:val="22"/>
          <w:szCs w:val="22"/>
        </w:rPr>
        <w:t>...........................................................................26</w:t>
      </w:r>
      <w:r>
        <w:rPr>
          <w:sz w:val="22"/>
          <w:szCs w:val="22"/>
        </w:rPr>
        <w:br/>
      </w:r>
    </w:p>
    <w:p w:rsidR="00000000" w:rsidRDefault="006832E5">
      <w:pPr>
        <w:pStyle w:val="CM32"/>
        <w:spacing w:line="386" w:lineRule="atLeast"/>
        <w:rPr>
          <w:rFonts w:ascii="Arial" w:hAnsi="Arial" w:cs="Arial"/>
          <w:sz w:val="22"/>
          <w:szCs w:val="22"/>
        </w:rPr>
      </w:pPr>
      <w:r>
        <w:rPr>
          <w:noProof/>
          <w:sz w:val="22"/>
          <w:szCs w:val="22"/>
        </w:rPr>
        <w:drawing>
          <wp:inline distT="0" distB="0" distL="0" distR="0">
            <wp:extent cx="933450" cy="1333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933450" cy="133350"/>
                    </a:xfrm>
                    <a:prstGeom prst="rect">
                      <a:avLst/>
                    </a:prstGeom>
                    <a:noFill/>
                    <a:ln w="9525">
                      <a:noFill/>
                      <a:miter lim="800000"/>
                      <a:headEnd/>
                      <a:tailEnd/>
                    </a:ln>
                  </pic:spPr>
                </pic:pic>
              </a:graphicData>
            </a:graphic>
          </wp:inline>
        </w:drawing>
      </w:r>
      <w:r>
        <w:rPr>
          <w:noProof/>
          <w:sz w:val="22"/>
          <w:szCs w:val="22"/>
        </w:rPr>
        <w:drawing>
          <wp:inline distT="0" distB="0" distL="0" distR="0">
            <wp:extent cx="4171950" cy="1333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1719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 xml:space="preserve">.................. 32 </w:t>
      </w:r>
    </w:p>
    <w:p w:rsidR="00000000" w:rsidRDefault="00C354FA">
      <w:pPr>
        <w:pStyle w:val="CM32"/>
        <w:ind w:left="398"/>
        <w:rPr>
          <w:sz w:val="22"/>
          <w:szCs w:val="22"/>
        </w:rPr>
      </w:pPr>
      <w:r>
        <w:rPr>
          <w:sz w:val="22"/>
          <w:szCs w:val="22"/>
        </w:rPr>
        <w:t>3.1. INDIC</w:t>
      </w:r>
      <w:r>
        <w:rPr>
          <w:sz w:val="22"/>
          <w:szCs w:val="22"/>
        </w:rPr>
        <w:t>ADORES............................................................................................32</w:t>
      </w:r>
      <w:r>
        <w:rPr>
          <w:sz w:val="22"/>
          <w:szCs w:val="22"/>
        </w:rPr>
        <w:br/>
      </w:r>
    </w:p>
    <w:p w:rsidR="00000000" w:rsidRDefault="00C354FA">
      <w:pPr>
        <w:pStyle w:val="CM32"/>
        <w:ind w:left="398"/>
        <w:rPr>
          <w:sz w:val="22"/>
          <w:szCs w:val="22"/>
        </w:rPr>
      </w:pPr>
      <w:r>
        <w:rPr>
          <w:sz w:val="22"/>
          <w:szCs w:val="22"/>
        </w:rPr>
        <w:t>3.2. TAREAS RELEVANTES EN LA PRESTACIÓN DE SERVICIOS .............32</w:t>
      </w:r>
      <w:r>
        <w:rPr>
          <w:sz w:val="22"/>
          <w:szCs w:val="22"/>
        </w:rPr>
        <w:br/>
      </w:r>
    </w:p>
    <w:p w:rsidR="00000000" w:rsidRDefault="00C354FA">
      <w:pPr>
        <w:pStyle w:val="CM32"/>
        <w:ind w:left="398"/>
        <w:rPr>
          <w:sz w:val="22"/>
          <w:szCs w:val="22"/>
        </w:rPr>
      </w:pPr>
      <w:r>
        <w:rPr>
          <w:sz w:val="22"/>
          <w:szCs w:val="22"/>
        </w:rPr>
        <w:t>3.3. TIEMPOS DE TRABAJO: ESTIMADOS vs. ACTUALES...........................35</w:t>
      </w:r>
      <w:r>
        <w:rPr>
          <w:sz w:val="22"/>
          <w:szCs w:val="22"/>
        </w:rPr>
        <w:br/>
      </w:r>
    </w:p>
    <w:p w:rsidR="00000000" w:rsidRDefault="00C354FA" w:rsidP="004B721F">
      <w:pPr>
        <w:pStyle w:val="CM30"/>
        <w:ind w:left="398"/>
        <w:rPr>
          <w:rFonts w:ascii="Arial" w:hAnsi="Arial" w:cs="Arial"/>
          <w:sz w:val="22"/>
          <w:szCs w:val="22"/>
        </w:rPr>
      </w:pPr>
      <w:r>
        <w:rPr>
          <w:sz w:val="22"/>
          <w:szCs w:val="22"/>
        </w:rPr>
        <w:t>3.4. T</w:t>
      </w:r>
      <w:r>
        <w:rPr>
          <w:sz w:val="22"/>
          <w:szCs w:val="22"/>
        </w:rPr>
        <w:t>IEMPOS DE RESPUESTA POR TÉCNICO...............................................36</w:t>
      </w:r>
      <w:r>
        <w:rPr>
          <w:sz w:val="22"/>
          <w:szCs w:val="22"/>
        </w:rPr>
        <w:br/>
      </w:r>
      <w:r w:rsidR="006832E5">
        <w:rPr>
          <w:noProof/>
          <w:sz w:val="22"/>
          <w:szCs w:val="22"/>
        </w:rPr>
        <w:drawing>
          <wp:inline distT="0" distB="0" distL="0" distR="0">
            <wp:extent cx="971550" cy="1524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971550" cy="152400"/>
                    </a:xfrm>
                    <a:prstGeom prst="rect">
                      <a:avLst/>
                    </a:prstGeom>
                    <a:noFill/>
                    <a:ln w="9525">
                      <a:noFill/>
                      <a:miter lim="800000"/>
                      <a:headEnd/>
                      <a:tailEnd/>
                    </a:ln>
                  </pic:spPr>
                </pic:pic>
              </a:graphicData>
            </a:graphic>
          </wp:inline>
        </w:drawing>
      </w:r>
      <w:r w:rsidR="006832E5">
        <w:rPr>
          <w:noProof/>
          <w:sz w:val="22"/>
          <w:szCs w:val="22"/>
        </w:rPr>
        <w:drawing>
          <wp:inline distT="0" distB="0" distL="0" distR="0">
            <wp:extent cx="3333750" cy="1333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333750" cy="133350"/>
                    </a:xfrm>
                    <a:prstGeom prst="rect">
                      <a:avLst/>
                    </a:prstGeom>
                    <a:noFill/>
                    <a:ln w="9525">
                      <a:noFill/>
                      <a:miter lim="800000"/>
                      <a:headEnd/>
                      <a:tailEnd/>
                    </a:ln>
                  </pic:spPr>
                </pic:pic>
              </a:graphicData>
            </a:graphic>
          </wp:inline>
        </w:drawing>
      </w:r>
      <w:r>
        <w:rPr>
          <w:rFonts w:ascii="Arial" w:hAnsi="Arial" w:cs="Arial"/>
          <w:b/>
          <w:bCs/>
          <w:sz w:val="22"/>
          <w:szCs w:val="22"/>
        </w:rPr>
        <w:t>...............................</w:t>
      </w:r>
      <w:r>
        <w:rPr>
          <w:rFonts w:ascii="Arial" w:hAnsi="Arial" w:cs="Arial"/>
          <w:b/>
          <w:bCs/>
          <w:sz w:val="22"/>
          <w:szCs w:val="22"/>
        </w:rPr>
        <w:t xml:space="preserve">........ 38 </w:t>
      </w:r>
    </w:p>
    <w:p w:rsidR="00000000" w:rsidRDefault="00C354FA">
      <w:pPr>
        <w:pStyle w:val="CM9"/>
        <w:ind w:left="395"/>
        <w:rPr>
          <w:sz w:val="22"/>
          <w:szCs w:val="22"/>
        </w:rPr>
      </w:pPr>
      <w:r>
        <w:rPr>
          <w:sz w:val="22"/>
          <w:szCs w:val="22"/>
        </w:rPr>
        <w:t>4.1. PROPUESTA DE REINGENIERÍA..............................................................38</w:t>
      </w:r>
      <w:r>
        <w:rPr>
          <w:sz w:val="22"/>
          <w:szCs w:val="22"/>
        </w:rPr>
        <w:br/>
      </w:r>
    </w:p>
    <w:p w:rsidR="00000000" w:rsidRDefault="00C354FA">
      <w:pPr>
        <w:pStyle w:val="Default"/>
        <w:spacing w:line="391" w:lineRule="atLeast"/>
        <w:ind w:left="1463" w:right="965" w:hanging="397"/>
        <w:rPr>
          <w:color w:val="auto"/>
          <w:sz w:val="22"/>
          <w:szCs w:val="22"/>
        </w:rPr>
      </w:pPr>
      <w:r>
        <w:rPr>
          <w:color w:val="auto"/>
          <w:sz w:val="22"/>
          <w:szCs w:val="22"/>
        </w:rPr>
        <w:t>4.2. DETALLE DE ACTIVIDADES DE LA REINGENIERÍA ...........................41 4.2.1.ACTIVIDADES PROPUESTAS EN MARKETING Y COMERCIAL ................</w:t>
      </w:r>
      <w:r>
        <w:rPr>
          <w:color w:val="auto"/>
          <w:sz w:val="22"/>
          <w:szCs w:val="22"/>
        </w:rPr>
        <w:t xml:space="preserve">......................................................................41 4.2.2.ACTIVIDADES PROPUESTAS EN SOLUCIONES TECNOLÓGICAS ...............................................................................41 </w:t>
      </w:r>
    </w:p>
    <w:p w:rsidR="00000000" w:rsidRDefault="00C354FA">
      <w:pPr>
        <w:pStyle w:val="CM9"/>
        <w:ind w:left="395"/>
        <w:rPr>
          <w:sz w:val="22"/>
          <w:szCs w:val="22"/>
        </w:rPr>
      </w:pPr>
      <w:r>
        <w:rPr>
          <w:sz w:val="22"/>
          <w:szCs w:val="22"/>
        </w:rPr>
        <w:t xml:space="preserve">4.3. PROPUESTA DE SOFTWARE PARA MEDIR TIEMPOS DE TRABAJO..43 </w:t>
      </w:r>
    </w:p>
    <w:p w:rsidR="00000000" w:rsidRDefault="00C354FA">
      <w:pPr>
        <w:pStyle w:val="CM10"/>
        <w:ind w:left="793" w:right="128" w:hanging="397"/>
        <w:rPr>
          <w:sz w:val="22"/>
          <w:szCs w:val="22"/>
        </w:rPr>
      </w:pPr>
      <w:r>
        <w:rPr>
          <w:sz w:val="22"/>
          <w:szCs w:val="22"/>
        </w:rPr>
        <w:t xml:space="preserve">4.4. COMPARACIÓN DE INDICADOR ANTES Y DESPUÉS DE LA REINGENIERÍA...........................................................................................50 </w:t>
      </w:r>
    </w:p>
    <w:p w:rsidR="00000000" w:rsidRDefault="00C354FA">
      <w:pPr>
        <w:pStyle w:val="CM30"/>
        <w:spacing w:line="386" w:lineRule="atLeast"/>
        <w:ind w:left="395"/>
        <w:rPr>
          <w:sz w:val="22"/>
          <w:szCs w:val="22"/>
        </w:rPr>
      </w:pPr>
      <w:r>
        <w:rPr>
          <w:sz w:val="22"/>
          <w:szCs w:val="22"/>
        </w:rPr>
        <w:t>4.5. ANÁLISIS DE RESULTADOS .......</w:t>
      </w:r>
      <w:r>
        <w:rPr>
          <w:sz w:val="22"/>
          <w:szCs w:val="22"/>
        </w:rPr>
        <w:t>.............................................................52</w:t>
      </w:r>
      <w:r>
        <w:rPr>
          <w:sz w:val="22"/>
          <w:szCs w:val="22"/>
        </w:rPr>
        <w:br/>
      </w:r>
    </w:p>
    <w:p w:rsidR="00000000" w:rsidRDefault="006832E5">
      <w:pPr>
        <w:pStyle w:val="CM30"/>
        <w:spacing w:line="386" w:lineRule="atLeast"/>
        <w:rPr>
          <w:rFonts w:ascii="Arial" w:hAnsi="Arial" w:cs="Arial"/>
          <w:sz w:val="22"/>
          <w:szCs w:val="22"/>
        </w:rPr>
      </w:pPr>
      <w:r>
        <w:rPr>
          <w:noProof/>
          <w:sz w:val="22"/>
          <w:szCs w:val="22"/>
        </w:rPr>
        <w:drawing>
          <wp:inline distT="0" distB="0" distL="0" distR="0">
            <wp:extent cx="914400" cy="1524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914400" cy="152400"/>
                    </a:xfrm>
                    <a:prstGeom prst="rect">
                      <a:avLst/>
                    </a:prstGeom>
                    <a:noFill/>
                    <a:ln w="9525">
                      <a:noFill/>
                      <a:miter lim="800000"/>
                      <a:headEnd/>
                      <a:tailEnd/>
                    </a:ln>
                  </pic:spPr>
                </pic:pic>
              </a:graphicData>
            </a:graphic>
          </wp:inline>
        </w:drawing>
      </w:r>
      <w:r>
        <w:rPr>
          <w:noProof/>
          <w:sz w:val="22"/>
          <w:szCs w:val="22"/>
        </w:rPr>
        <w:drawing>
          <wp:inline distT="0" distB="0" distL="0" distR="0">
            <wp:extent cx="2876550" cy="1143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8765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w:t>
      </w:r>
      <w:r w:rsidR="00C354FA">
        <w:rPr>
          <w:rFonts w:ascii="Arial" w:hAnsi="Arial" w:cs="Arial"/>
          <w:b/>
          <w:bCs/>
          <w:sz w:val="22"/>
          <w:szCs w:val="22"/>
        </w:rPr>
        <w:t xml:space="preserve">....54 </w:t>
      </w:r>
    </w:p>
    <w:p w:rsidR="00000000" w:rsidRDefault="006832E5">
      <w:pPr>
        <w:pStyle w:val="CM30"/>
        <w:spacing w:line="386" w:lineRule="atLeast"/>
        <w:rPr>
          <w:sz w:val="22"/>
          <w:szCs w:val="22"/>
        </w:rPr>
      </w:pPr>
      <w:r>
        <w:rPr>
          <w:rFonts w:ascii="Arial" w:hAnsi="Arial" w:cs="Arial"/>
          <w:noProof/>
          <w:sz w:val="22"/>
          <w:szCs w:val="22"/>
        </w:rPr>
        <w:drawing>
          <wp:inline distT="0" distB="0" distL="0" distR="0">
            <wp:extent cx="666750" cy="1143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6667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 56</w:t>
      </w:r>
      <w:r w:rsidR="00C354FA">
        <w:rPr>
          <w:rFonts w:ascii="Arial" w:hAnsi="Arial" w:cs="Arial"/>
          <w:b/>
          <w:bCs/>
          <w:sz w:val="22"/>
          <w:szCs w:val="22"/>
        </w:rPr>
        <w:br/>
      </w:r>
      <w:r>
        <w:rPr>
          <w:rFonts w:ascii="Arial" w:hAnsi="Arial" w:cs="Arial"/>
          <w:noProof/>
          <w:sz w:val="22"/>
          <w:szCs w:val="22"/>
        </w:rPr>
        <w:drawing>
          <wp:inline distT="0" distB="0" distL="0" distR="0">
            <wp:extent cx="666750" cy="114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6667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 57</w:t>
      </w:r>
      <w:r w:rsidR="00C354FA">
        <w:rPr>
          <w:rFonts w:ascii="Arial" w:hAnsi="Arial" w:cs="Arial"/>
          <w:b/>
          <w:bCs/>
          <w:sz w:val="22"/>
          <w:szCs w:val="22"/>
        </w:rPr>
        <w:br/>
      </w:r>
      <w:r>
        <w:rPr>
          <w:rFonts w:ascii="Arial" w:hAnsi="Arial" w:cs="Arial"/>
          <w:noProof/>
          <w:sz w:val="22"/>
          <w:szCs w:val="22"/>
        </w:rPr>
        <w:drawing>
          <wp:inline distT="0" distB="0" distL="0" distR="0">
            <wp:extent cx="666750" cy="1333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66750" cy="133350"/>
                    </a:xfrm>
                    <a:prstGeom prst="rect">
                      <a:avLst/>
                    </a:prstGeom>
                    <a:noFill/>
                    <a:ln w="9525">
                      <a:noFill/>
                      <a:miter lim="800000"/>
                      <a:headEnd/>
                      <a:tailEnd/>
                    </a:ln>
                  </pic:spPr>
                </pic:pic>
              </a:graphicData>
            </a:graphic>
          </wp:inline>
        </w:drawing>
      </w:r>
      <w:r w:rsidR="00C354FA">
        <w:rPr>
          <w:rFonts w:ascii="Arial" w:hAnsi="Arial" w:cs="Arial"/>
          <w:b/>
          <w:bCs/>
          <w:sz w:val="22"/>
          <w:szCs w:val="22"/>
        </w:rPr>
        <w:t>.......................................................................................................... 5</w:t>
      </w:r>
      <w:r w:rsidR="00C354FA">
        <w:rPr>
          <w:sz w:val="22"/>
          <w:szCs w:val="22"/>
        </w:rPr>
        <w:t>9</w:t>
      </w:r>
      <w:r w:rsidR="00C354FA">
        <w:rPr>
          <w:sz w:val="22"/>
          <w:szCs w:val="22"/>
        </w:rPr>
        <w:br/>
      </w:r>
      <w:r w:rsidR="00C354FA">
        <w:rPr>
          <w:rFonts w:ascii="Arial" w:hAnsi="Arial" w:cs="Arial"/>
          <w:b/>
          <w:bCs/>
          <w:sz w:val="22"/>
          <w:szCs w:val="22"/>
        </w:rPr>
        <w:t>ANEXO 4........................................................................................................</w:t>
      </w:r>
      <w:r w:rsidR="00C354FA">
        <w:rPr>
          <w:rFonts w:ascii="Arial" w:hAnsi="Arial" w:cs="Arial"/>
          <w:b/>
          <w:bCs/>
          <w:sz w:val="22"/>
          <w:szCs w:val="22"/>
        </w:rPr>
        <w:t>.. 6</w:t>
      </w:r>
      <w:r w:rsidR="00C354FA">
        <w:rPr>
          <w:sz w:val="22"/>
          <w:szCs w:val="22"/>
        </w:rPr>
        <w:t>0</w:t>
      </w:r>
      <w:r w:rsidR="00C354FA">
        <w:rPr>
          <w:sz w:val="22"/>
          <w:szCs w:val="22"/>
        </w:rPr>
        <w:br/>
      </w:r>
    </w:p>
    <w:p w:rsidR="00000000" w:rsidRDefault="006832E5" w:rsidP="004B721F">
      <w:pPr>
        <w:pStyle w:val="CM30"/>
        <w:spacing w:line="386" w:lineRule="atLeast"/>
        <w:rPr>
          <w:rFonts w:ascii="Arial" w:hAnsi="Arial" w:cs="Arial"/>
          <w:color w:val="BFBFBF"/>
          <w:sz w:val="22"/>
          <w:szCs w:val="22"/>
        </w:rPr>
      </w:pPr>
      <w:r>
        <w:rPr>
          <w:noProof/>
          <w:sz w:val="22"/>
          <w:szCs w:val="22"/>
        </w:rPr>
        <w:drawing>
          <wp:inline distT="0" distB="0" distL="0" distR="0">
            <wp:extent cx="819150" cy="1143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819150" cy="114300"/>
                    </a:xfrm>
                    <a:prstGeom prst="rect">
                      <a:avLst/>
                    </a:prstGeom>
                    <a:noFill/>
                    <a:ln w="9525">
                      <a:noFill/>
                      <a:miter lim="800000"/>
                      <a:headEnd/>
                      <a:tailEnd/>
                    </a:ln>
                  </pic:spPr>
                </pic:pic>
              </a:graphicData>
            </a:graphic>
          </wp:inline>
        </w:drawing>
      </w:r>
      <w:r w:rsidR="00C354FA">
        <w:rPr>
          <w:rFonts w:ascii="Arial" w:hAnsi="Arial" w:cs="Arial"/>
          <w:b/>
          <w:bCs/>
          <w:sz w:val="22"/>
          <w:szCs w:val="22"/>
        </w:rPr>
        <w:t>...................................................................................................... 61</w:t>
      </w:r>
      <w:r w:rsidR="00C354FA">
        <w:rPr>
          <w:rFonts w:ascii="Arial" w:hAnsi="Arial" w:cs="Arial"/>
          <w:b/>
          <w:bCs/>
          <w:sz w:val="22"/>
          <w:szCs w:val="22"/>
        </w:rPr>
        <w:br/>
      </w:r>
      <w:r>
        <w:rPr>
          <w:rFonts w:ascii="Arial" w:hAnsi="Arial" w:cs="Arial"/>
          <w:noProof/>
          <w:sz w:val="22"/>
          <w:szCs w:val="22"/>
        </w:rPr>
        <w:drawing>
          <wp:inline distT="0" distB="0" distL="0" distR="0">
            <wp:extent cx="971550" cy="1333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971550" cy="133350"/>
                    </a:xfrm>
                    <a:prstGeom prst="rect">
                      <a:avLst/>
                    </a:prstGeom>
                    <a:noFill/>
                    <a:ln w="9525">
                      <a:noFill/>
                      <a:miter lim="800000"/>
                      <a:headEnd/>
                      <a:tailEnd/>
                    </a:ln>
                  </pic:spPr>
                </pic:pic>
              </a:graphicData>
            </a:graphic>
          </wp:inline>
        </w:drawing>
      </w:r>
      <w:r w:rsidR="00C354FA">
        <w:rPr>
          <w:rFonts w:ascii="Arial" w:hAnsi="Arial" w:cs="Arial"/>
          <w:b/>
          <w:bCs/>
          <w:color w:val="BFBFBF"/>
          <w:sz w:val="22"/>
          <w:szCs w:val="22"/>
        </w:rPr>
        <w:t>A</w:t>
      </w:r>
    </w:p>
    <w:p w:rsidR="00000000" w:rsidRDefault="00C354FA">
      <w:pPr>
        <w:pStyle w:val="Default"/>
        <w:spacing w:line="391" w:lineRule="atLeast"/>
        <w:ind w:left="1465"/>
        <w:rPr>
          <w:rFonts w:ascii="Arial" w:hAnsi="Arial" w:cs="Arial"/>
          <w:sz w:val="22"/>
          <w:szCs w:val="22"/>
        </w:rPr>
      </w:pPr>
      <w:r>
        <w:rPr>
          <w:rFonts w:ascii="Arial" w:hAnsi="Arial" w:cs="Arial"/>
          <w:b/>
          <w:bCs/>
          <w:sz w:val="22"/>
          <w:szCs w:val="22"/>
        </w:rPr>
        <w:t>A................................................................................................ 62</w:t>
      </w:r>
      <w:r>
        <w:rPr>
          <w:rFonts w:ascii="Arial" w:hAnsi="Arial" w:cs="Arial"/>
          <w:b/>
          <w:bCs/>
          <w:sz w:val="22"/>
          <w:szCs w:val="22"/>
        </w:rPr>
        <w:br/>
      </w:r>
    </w:p>
    <w:p w:rsidR="004B721F" w:rsidRDefault="004B721F">
      <w:pPr>
        <w:pStyle w:val="CM33"/>
        <w:jc w:val="center"/>
        <w:rPr>
          <w:rFonts w:ascii="Arial" w:hAnsi="Arial" w:cs="Arial"/>
          <w:color w:val="000000"/>
          <w:sz w:val="22"/>
          <w:szCs w:val="22"/>
        </w:rPr>
      </w:pPr>
    </w:p>
    <w:p w:rsidR="004B721F" w:rsidRDefault="004B721F">
      <w:pPr>
        <w:pStyle w:val="CM33"/>
        <w:jc w:val="center"/>
        <w:rPr>
          <w:rFonts w:ascii="Arial" w:hAnsi="Arial" w:cs="Arial"/>
          <w:color w:val="000000"/>
          <w:sz w:val="22"/>
          <w:szCs w:val="22"/>
        </w:rPr>
      </w:pPr>
    </w:p>
    <w:p w:rsidR="00000000" w:rsidRDefault="006832E5">
      <w:pPr>
        <w:pStyle w:val="CM33"/>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1847850" cy="1905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847850" cy="19050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color w:val="000000"/>
          <w:sz w:val="22"/>
          <w:szCs w:val="22"/>
        </w:rPr>
      </w:pPr>
      <w:r>
        <w:rPr>
          <w:color w:val="000000"/>
          <w:sz w:val="22"/>
          <w:szCs w:val="22"/>
        </w:rPr>
        <w:t>Tabla 2.1 Resumen de servicios atendidos......................................</w:t>
      </w:r>
      <w:r>
        <w:rPr>
          <w:color w:val="000000"/>
          <w:sz w:val="22"/>
          <w:szCs w:val="22"/>
        </w:rPr>
        <w:t>.............................29</w:t>
      </w:r>
      <w:r>
        <w:rPr>
          <w:color w:val="000000"/>
          <w:sz w:val="22"/>
          <w:szCs w:val="22"/>
        </w:rPr>
        <w:br/>
      </w:r>
    </w:p>
    <w:p w:rsidR="00000000" w:rsidRDefault="00C354FA">
      <w:pPr>
        <w:pStyle w:val="CM30"/>
        <w:spacing w:line="391" w:lineRule="atLeast"/>
        <w:jc w:val="both"/>
        <w:rPr>
          <w:color w:val="000000"/>
          <w:sz w:val="22"/>
          <w:szCs w:val="22"/>
        </w:rPr>
      </w:pPr>
      <w:r>
        <w:rPr>
          <w:color w:val="000000"/>
          <w:sz w:val="22"/>
          <w:szCs w:val="22"/>
        </w:rPr>
        <w:t>Tabla 3.1 Subclasificación de las tareas relevantes en la prestación de servicios..........33</w:t>
      </w:r>
      <w:r>
        <w:rPr>
          <w:color w:val="000000"/>
          <w:sz w:val="22"/>
          <w:szCs w:val="22"/>
        </w:rPr>
        <w:br/>
        <w:t>Tabla 3.2 Tiempos en condiciones ideales y reales de trabajo......................................34</w:t>
      </w:r>
      <w:r>
        <w:rPr>
          <w:color w:val="000000"/>
          <w:sz w:val="22"/>
          <w:szCs w:val="22"/>
        </w:rPr>
        <w:br/>
        <w:t>Tabla 3.3 Comparativo de tie</w:t>
      </w:r>
      <w:r>
        <w:rPr>
          <w:color w:val="000000"/>
          <w:sz w:val="22"/>
          <w:szCs w:val="22"/>
        </w:rPr>
        <w:t>mpos de trabajo reales vs. actuales .................................35</w:t>
      </w:r>
      <w:r>
        <w:rPr>
          <w:color w:val="000000"/>
          <w:sz w:val="22"/>
          <w:szCs w:val="22"/>
        </w:rPr>
        <w:br/>
        <w:t>Tabla 3.4 Detalle de tiempos de órdenes de servicio por técnico (*: Promedios)..........37</w:t>
      </w:r>
      <w:r>
        <w:rPr>
          <w:color w:val="000000"/>
          <w:sz w:val="22"/>
          <w:szCs w:val="22"/>
        </w:rPr>
        <w:br/>
      </w:r>
    </w:p>
    <w:p w:rsidR="00000000" w:rsidRDefault="00C354FA">
      <w:pPr>
        <w:pStyle w:val="CM12"/>
        <w:jc w:val="both"/>
        <w:rPr>
          <w:color w:val="000000"/>
          <w:sz w:val="22"/>
          <w:szCs w:val="22"/>
        </w:rPr>
      </w:pPr>
      <w:r>
        <w:rPr>
          <w:color w:val="000000"/>
          <w:sz w:val="22"/>
          <w:szCs w:val="22"/>
        </w:rPr>
        <w:t>Tabla 4.1 Órdenes de servicio por técnico previo a la reingeniería (*: Promedios).......51 T</w:t>
      </w:r>
      <w:r>
        <w:rPr>
          <w:color w:val="000000"/>
          <w:sz w:val="22"/>
          <w:szCs w:val="22"/>
        </w:rPr>
        <w:t xml:space="preserve">abla 4.2 Órdenes de servicio por técnico después de la reingeniería (*: Promedios)...51 </w:t>
      </w: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000000" w:rsidRDefault="006832E5">
      <w:pPr>
        <w:pStyle w:val="CM33"/>
        <w:jc w:val="center"/>
        <w:rPr>
          <w:color w:val="000000"/>
          <w:sz w:val="22"/>
          <w:szCs w:val="22"/>
        </w:rPr>
      </w:pPr>
      <w:r>
        <w:rPr>
          <w:noProof/>
          <w:color w:val="000000"/>
          <w:sz w:val="22"/>
          <w:szCs w:val="22"/>
        </w:rPr>
        <w:lastRenderedPageBreak/>
        <w:drawing>
          <wp:inline distT="0" distB="0" distL="0" distR="0">
            <wp:extent cx="1943100" cy="20955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1943100" cy="209550"/>
                    </a:xfrm>
                    <a:prstGeom prst="rect">
                      <a:avLst/>
                    </a:prstGeom>
                    <a:noFill/>
                    <a:ln w="9525">
                      <a:noFill/>
                      <a:miter lim="800000"/>
                      <a:headEnd/>
                      <a:tailEnd/>
                    </a:ln>
                  </pic:spPr>
                </pic:pic>
              </a:graphicData>
            </a:graphic>
          </wp:inline>
        </w:drawing>
      </w:r>
    </w:p>
    <w:p w:rsidR="00000000" w:rsidRDefault="00C354FA">
      <w:pPr>
        <w:pStyle w:val="CM40"/>
        <w:spacing w:line="386" w:lineRule="atLeast"/>
        <w:rPr>
          <w:color w:val="000000"/>
          <w:sz w:val="22"/>
          <w:szCs w:val="22"/>
        </w:rPr>
      </w:pPr>
      <w:r>
        <w:rPr>
          <w:color w:val="000000"/>
          <w:sz w:val="22"/>
          <w:szCs w:val="22"/>
        </w:rPr>
        <w:t>Figura 2.1 Organigrama Funcional General......................................................</w:t>
      </w:r>
      <w:r>
        <w:rPr>
          <w:color w:val="000000"/>
          <w:sz w:val="22"/>
          <w:szCs w:val="22"/>
        </w:rPr>
        <w:t>...........18</w:t>
      </w:r>
      <w:r>
        <w:rPr>
          <w:color w:val="000000"/>
          <w:sz w:val="22"/>
          <w:szCs w:val="22"/>
        </w:rPr>
        <w:br/>
        <w:t>Figura 2.2 Mapa de Procesos del Proveedor ................................................................25</w:t>
      </w:r>
      <w:r>
        <w:rPr>
          <w:color w:val="000000"/>
          <w:sz w:val="22"/>
          <w:szCs w:val="22"/>
        </w:rPr>
        <w:br/>
        <w:t>Figura 2.3 Flujograma del proceso de entrega de servicio al cliente.............................27</w:t>
      </w:r>
      <w:r>
        <w:rPr>
          <w:color w:val="000000"/>
          <w:sz w:val="22"/>
          <w:szCs w:val="22"/>
        </w:rPr>
        <w:br/>
      </w:r>
    </w:p>
    <w:p w:rsidR="00000000" w:rsidRDefault="00C354FA">
      <w:pPr>
        <w:pStyle w:val="CM8"/>
        <w:rPr>
          <w:color w:val="000000"/>
          <w:sz w:val="22"/>
          <w:szCs w:val="22"/>
        </w:rPr>
      </w:pPr>
      <w:r>
        <w:rPr>
          <w:color w:val="000000"/>
          <w:sz w:val="22"/>
          <w:szCs w:val="22"/>
        </w:rPr>
        <w:t>Figura 4.1 Flujograma del proceso</w:t>
      </w:r>
      <w:r>
        <w:rPr>
          <w:color w:val="000000"/>
          <w:sz w:val="22"/>
          <w:szCs w:val="22"/>
        </w:rPr>
        <w:t xml:space="preserve"> de entrega de servicio al cliente aplicando </w:t>
      </w:r>
    </w:p>
    <w:p w:rsidR="00000000" w:rsidRDefault="00C354FA">
      <w:pPr>
        <w:pStyle w:val="Default"/>
        <w:spacing w:line="391" w:lineRule="atLeast"/>
        <w:ind w:firstLine="1065"/>
        <w:rPr>
          <w:sz w:val="22"/>
          <w:szCs w:val="22"/>
        </w:rPr>
      </w:pPr>
      <w:r>
        <w:rPr>
          <w:sz w:val="22"/>
          <w:szCs w:val="22"/>
        </w:rPr>
        <w:t>reingeniería...............................................................................................39</w:t>
      </w:r>
      <w:r>
        <w:rPr>
          <w:sz w:val="22"/>
          <w:szCs w:val="22"/>
        </w:rPr>
        <w:br/>
        <w:t>Figura4.2 Tiempos topes en el proceso interno en Soluciones Tecnológicas...............40</w:t>
      </w:r>
      <w:r>
        <w:rPr>
          <w:sz w:val="22"/>
          <w:szCs w:val="22"/>
        </w:rPr>
        <w:br/>
        <w:t xml:space="preserve">Figura4.3 </w:t>
      </w:r>
      <w:r>
        <w:rPr>
          <w:sz w:val="22"/>
          <w:szCs w:val="22"/>
        </w:rPr>
        <w:t>Pantalla principal con las opciones de inicio...............................................44</w:t>
      </w:r>
      <w:r>
        <w:rPr>
          <w:sz w:val="22"/>
          <w:szCs w:val="22"/>
        </w:rPr>
        <w:br/>
        <w:t>Figura4.4 Menú de laopción “Archivo”.....................................................................44</w:t>
      </w:r>
      <w:r>
        <w:rPr>
          <w:sz w:val="22"/>
          <w:szCs w:val="22"/>
        </w:rPr>
        <w:br/>
        <w:t>Figura4.5 Menú de laopción “Productividad”...........</w:t>
      </w:r>
      <w:r>
        <w:rPr>
          <w:sz w:val="22"/>
          <w:szCs w:val="22"/>
        </w:rPr>
        <w:t>.................................................44</w:t>
      </w:r>
      <w:r>
        <w:rPr>
          <w:sz w:val="22"/>
          <w:szCs w:val="22"/>
        </w:rPr>
        <w:br/>
        <w:t>Figura 4.6 Ventana para ingreso de datos del cliente ...................................................45</w:t>
      </w:r>
      <w:r>
        <w:rPr>
          <w:sz w:val="22"/>
          <w:szCs w:val="22"/>
        </w:rPr>
        <w:br/>
        <w:t>Figura 4.7 Ventana para visualizar datos del cliente ............................................</w:t>
      </w:r>
      <w:r>
        <w:rPr>
          <w:sz w:val="22"/>
          <w:szCs w:val="22"/>
        </w:rPr>
        <w:t>........45</w:t>
      </w:r>
      <w:r>
        <w:rPr>
          <w:sz w:val="22"/>
          <w:szCs w:val="22"/>
        </w:rPr>
        <w:br/>
        <w:t>Figura 4.8 Ventana para ingreso de información del servicio.......................................46</w:t>
      </w:r>
      <w:r>
        <w:rPr>
          <w:sz w:val="22"/>
          <w:szCs w:val="22"/>
        </w:rPr>
        <w:br/>
        <w:t>Figura4.9 Ventana para seleccionar al cliente.............................................................47</w:t>
      </w:r>
      <w:r>
        <w:rPr>
          <w:sz w:val="22"/>
          <w:szCs w:val="22"/>
        </w:rPr>
        <w:br/>
        <w:t>Figura 4.10 Desplegable estandariza</w:t>
      </w:r>
      <w:r>
        <w:rPr>
          <w:sz w:val="22"/>
          <w:szCs w:val="22"/>
        </w:rPr>
        <w:t>do de opciones del detalle del informe.................48</w:t>
      </w:r>
      <w:r>
        <w:rPr>
          <w:sz w:val="22"/>
          <w:szCs w:val="22"/>
        </w:rPr>
        <w:br/>
        <w:t>Figura 4.11 Ventana para visualizar informes..............................................................49</w:t>
      </w:r>
      <w:r>
        <w:rPr>
          <w:sz w:val="22"/>
          <w:szCs w:val="22"/>
        </w:rPr>
        <w:br/>
        <w:t>Figura 4.12 Ventana para visualizar reportes.............................................</w:t>
      </w:r>
      <w:r>
        <w:rPr>
          <w:sz w:val="22"/>
          <w:szCs w:val="22"/>
        </w:rPr>
        <w:t>..................49</w:t>
      </w:r>
      <w:r>
        <w:rPr>
          <w:sz w:val="22"/>
          <w:szCs w:val="22"/>
        </w:rPr>
        <w:br/>
      </w: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000000" w:rsidRDefault="006832E5">
      <w:pPr>
        <w:pStyle w:val="CM33"/>
        <w:jc w:val="center"/>
        <w:rPr>
          <w:color w:val="000000"/>
          <w:sz w:val="22"/>
          <w:szCs w:val="22"/>
        </w:rPr>
      </w:pPr>
      <w:r>
        <w:rPr>
          <w:noProof/>
          <w:color w:val="000000"/>
          <w:sz w:val="22"/>
          <w:szCs w:val="22"/>
        </w:rPr>
        <w:lastRenderedPageBreak/>
        <w:drawing>
          <wp:inline distT="0" distB="0" distL="0" distR="0">
            <wp:extent cx="2400300" cy="1524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2400300" cy="152400"/>
                    </a:xfrm>
                    <a:prstGeom prst="rect">
                      <a:avLst/>
                    </a:prstGeom>
                    <a:noFill/>
                    <a:ln w="9525">
                      <a:noFill/>
                      <a:miter lim="800000"/>
                      <a:headEnd/>
                      <a:tailEnd/>
                    </a:ln>
                  </pic:spPr>
                </pic:pic>
              </a:graphicData>
            </a:graphic>
          </wp:inline>
        </w:drawing>
      </w:r>
    </w:p>
    <w:p w:rsidR="00000000" w:rsidRDefault="00C354FA">
      <w:pPr>
        <w:pStyle w:val="CM33"/>
        <w:spacing w:line="391" w:lineRule="atLeast"/>
        <w:jc w:val="both"/>
        <w:rPr>
          <w:color w:val="000000"/>
          <w:sz w:val="22"/>
          <w:szCs w:val="22"/>
        </w:rPr>
      </w:pPr>
      <w:r>
        <w:rPr>
          <w:color w:val="000000"/>
          <w:sz w:val="22"/>
          <w:szCs w:val="22"/>
        </w:rPr>
        <w:t>Optimizar el índice de nivel del servicio al cliente con mediciones y evaluaciones que determinen el cumplimiento de los procesos en una empresa proveedora de sol</w:t>
      </w:r>
      <w:r>
        <w:rPr>
          <w:color w:val="000000"/>
          <w:sz w:val="22"/>
          <w:szCs w:val="22"/>
        </w:rPr>
        <w:t xml:space="preserve">uciones tecnológicas. </w:t>
      </w:r>
    </w:p>
    <w:p w:rsidR="00000000" w:rsidRDefault="006832E5">
      <w:pPr>
        <w:pStyle w:val="CM33"/>
        <w:jc w:val="center"/>
        <w:rPr>
          <w:color w:val="000000"/>
          <w:sz w:val="22"/>
          <w:szCs w:val="22"/>
        </w:rPr>
      </w:pPr>
      <w:r>
        <w:rPr>
          <w:noProof/>
          <w:color w:val="000000"/>
          <w:sz w:val="22"/>
          <w:szCs w:val="22"/>
        </w:rPr>
        <w:drawing>
          <wp:inline distT="0" distB="0" distL="0" distR="0">
            <wp:extent cx="2686050" cy="1524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686050" cy="15240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color w:val="000000"/>
          <w:sz w:val="22"/>
          <w:szCs w:val="22"/>
        </w:rPr>
      </w:pPr>
      <w:r>
        <w:rPr>
          <w:color w:val="000000"/>
          <w:sz w:val="22"/>
          <w:szCs w:val="22"/>
        </w:rPr>
        <w:t xml:space="preserve">Entre los objetivos específicos que se esperan conseguir con la elaboración de este proyecto se encuentran: </w:t>
      </w:r>
    </w:p>
    <w:p w:rsidR="00000000" w:rsidRDefault="00C354FA">
      <w:pPr>
        <w:pStyle w:val="Default"/>
        <w:numPr>
          <w:ilvl w:val="0"/>
          <w:numId w:val="1"/>
        </w:numPr>
        <w:rPr>
          <w:sz w:val="22"/>
          <w:szCs w:val="22"/>
        </w:rPr>
      </w:pPr>
      <w:r>
        <w:rPr>
          <w:sz w:val="22"/>
          <w:szCs w:val="22"/>
        </w:rPr>
        <w:t>Desarrollar e implementar procesos de gestió</w:t>
      </w:r>
      <w:r>
        <w:rPr>
          <w:sz w:val="22"/>
          <w:szCs w:val="22"/>
        </w:rPr>
        <w:t xml:space="preserve">n que permitan un mejor cumplimiento de las actividades en la organización. </w:t>
      </w:r>
    </w:p>
    <w:p w:rsidR="00000000" w:rsidRDefault="00C354FA">
      <w:pPr>
        <w:pStyle w:val="Default"/>
        <w:numPr>
          <w:ilvl w:val="0"/>
          <w:numId w:val="1"/>
        </w:numPr>
        <w:rPr>
          <w:sz w:val="22"/>
          <w:szCs w:val="22"/>
        </w:rPr>
      </w:pPr>
      <w:r>
        <w:rPr>
          <w:sz w:val="22"/>
          <w:szCs w:val="22"/>
        </w:rPr>
        <w:t xml:space="preserve">Establecer canales de comunicación más eficientes entre las diferentes áreas involucradas en el proceso de prestación de servicios. </w:t>
      </w:r>
    </w:p>
    <w:p w:rsidR="00000000" w:rsidRDefault="00C354FA">
      <w:pPr>
        <w:pStyle w:val="Default"/>
        <w:numPr>
          <w:ilvl w:val="0"/>
          <w:numId w:val="1"/>
        </w:numPr>
        <w:rPr>
          <w:sz w:val="22"/>
          <w:szCs w:val="22"/>
        </w:rPr>
      </w:pPr>
      <w:r>
        <w:rPr>
          <w:sz w:val="22"/>
          <w:szCs w:val="22"/>
        </w:rPr>
        <w:t>Definir de mejor manera el rol de cada miembro</w:t>
      </w:r>
      <w:r>
        <w:rPr>
          <w:sz w:val="22"/>
          <w:szCs w:val="22"/>
        </w:rPr>
        <w:t xml:space="preserve"> de la organización para crear una cultura de servicio al cliente. </w:t>
      </w:r>
    </w:p>
    <w:p w:rsidR="00000000" w:rsidRDefault="00C354FA">
      <w:pPr>
        <w:pStyle w:val="Default"/>
        <w:numPr>
          <w:ilvl w:val="0"/>
          <w:numId w:val="1"/>
        </w:numPr>
        <w:rPr>
          <w:sz w:val="22"/>
          <w:szCs w:val="22"/>
        </w:rPr>
      </w:pPr>
      <w:r>
        <w:rPr>
          <w:sz w:val="22"/>
          <w:szCs w:val="22"/>
        </w:rPr>
        <w:t xml:space="preserve">Mejorar los procesos internos en la organización. </w:t>
      </w:r>
    </w:p>
    <w:p w:rsidR="00000000" w:rsidRDefault="00C354FA">
      <w:pPr>
        <w:pStyle w:val="Default"/>
        <w:numPr>
          <w:ilvl w:val="0"/>
          <w:numId w:val="1"/>
        </w:numPr>
        <w:rPr>
          <w:sz w:val="22"/>
          <w:szCs w:val="22"/>
        </w:rPr>
      </w:pPr>
      <w:r>
        <w:rPr>
          <w:sz w:val="22"/>
          <w:szCs w:val="22"/>
        </w:rPr>
        <w:t xml:space="preserve">Establecer mejoras en los tiempos de prestación de servicio para poder ganar participación en el mercado frente a otros competidores que </w:t>
      </w:r>
      <w:r>
        <w:rPr>
          <w:sz w:val="22"/>
          <w:szCs w:val="22"/>
        </w:rPr>
        <w:t xml:space="preserve">brindan los mismos servicios. </w:t>
      </w:r>
    </w:p>
    <w:p w:rsidR="00000000" w:rsidRDefault="00C354FA">
      <w:pPr>
        <w:pStyle w:val="Default"/>
        <w:rPr>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000000" w:rsidRDefault="006832E5">
      <w:pPr>
        <w:pStyle w:val="CM33"/>
        <w:jc w:val="center"/>
        <w:rPr>
          <w:color w:val="000000"/>
          <w:sz w:val="22"/>
          <w:szCs w:val="22"/>
        </w:rPr>
      </w:pPr>
      <w:r>
        <w:rPr>
          <w:noProof/>
          <w:color w:val="000000"/>
          <w:sz w:val="22"/>
          <w:szCs w:val="22"/>
        </w:rPr>
        <w:lastRenderedPageBreak/>
        <w:drawing>
          <wp:inline distT="0" distB="0" distL="0" distR="0">
            <wp:extent cx="3295650" cy="1524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3295650" cy="152400"/>
                    </a:xfrm>
                    <a:prstGeom prst="rect">
                      <a:avLst/>
                    </a:prstGeom>
                    <a:noFill/>
                    <a:ln w="9525">
                      <a:noFill/>
                      <a:miter lim="800000"/>
                      <a:headEnd/>
                      <a:tailEnd/>
                    </a:ln>
                  </pic:spPr>
                </pic:pic>
              </a:graphicData>
            </a:graphic>
          </wp:inline>
        </w:drawing>
      </w:r>
    </w:p>
    <w:p w:rsidR="00000000" w:rsidRDefault="00C354FA">
      <w:pPr>
        <w:pStyle w:val="CM12"/>
        <w:jc w:val="both"/>
        <w:rPr>
          <w:color w:val="000000"/>
          <w:sz w:val="22"/>
          <w:szCs w:val="22"/>
        </w:rPr>
      </w:pPr>
      <w:r>
        <w:rPr>
          <w:color w:val="000000"/>
          <w:sz w:val="22"/>
          <w:szCs w:val="22"/>
        </w:rPr>
        <w:t>Existe una amplia gama de proveedores de soluciones tecnológicas que brindan soporte en el área de las telecomunicaciones y la informática para servicio</w:t>
      </w:r>
      <w:r>
        <w:rPr>
          <w:color w:val="000000"/>
          <w:sz w:val="22"/>
          <w:szCs w:val="22"/>
        </w:rPr>
        <w:t xml:space="preserve">s relacionados a las comunicaciones inalámbricas, uso de voz sobre el enlace de datos, seguridad lógica y acceso remoto a redes de datos y a la Internet. </w:t>
      </w:r>
    </w:p>
    <w:p w:rsidR="00000000" w:rsidRDefault="00C354FA">
      <w:pPr>
        <w:pStyle w:val="CM30"/>
        <w:spacing w:line="391" w:lineRule="atLeast"/>
        <w:jc w:val="both"/>
        <w:rPr>
          <w:color w:val="000000"/>
          <w:sz w:val="22"/>
          <w:szCs w:val="22"/>
        </w:rPr>
      </w:pPr>
      <w:r>
        <w:rPr>
          <w:color w:val="000000"/>
          <w:sz w:val="22"/>
          <w:szCs w:val="22"/>
        </w:rPr>
        <w:t>Entre los problemas que se presentan a un proveedor al cotizar un servicio se encuentran su tiempo de</w:t>
      </w:r>
      <w:r>
        <w:rPr>
          <w:color w:val="000000"/>
          <w:sz w:val="22"/>
          <w:szCs w:val="22"/>
        </w:rPr>
        <w:t xml:space="preserve"> entrega y/o el cumplimiento de los requerimientos que el cliente ha solicitado. Estos puntos son indispensables en el momento en que se quiera establecer comparaciones entre diversos competidores, muchas veces haciendo que el cliente deje en un segundo pl</w:t>
      </w:r>
      <w:r>
        <w:rPr>
          <w:color w:val="000000"/>
          <w:sz w:val="22"/>
          <w:szCs w:val="22"/>
        </w:rPr>
        <w:t xml:space="preserve">ano aspectos como la inversión económica a realizar. </w:t>
      </w:r>
    </w:p>
    <w:p w:rsidR="00000000" w:rsidRDefault="00C354FA">
      <w:pPr>
        <w:pStyle w:val="CM37"/>
        <w:spacing w:line="391" w:lineRule="atLeast"/>
        <w:jc w:val="both"/>
        <w:rPr>
          <w:color w:val="000000"/>
          <w:sz w:val="22"/>
          <w:szCs w:val="22"/>
        </w:rPr>
      </w:pPr>
      <w:r>
        <w:rPr>
          <w:color w:val="000000"/>
          <w:sz w:val="22"/>
          <w:szCs w:val="22"/>
        </w:rPr>
        <w:t>Actualmente el proveedor visualiza problemas en los tiempos de entrega de los servicios a los clientes. Al momento de hacer la oferta de algún servicio, el proveedor tiene tiempos de entrega altos, ya q</w:t>
      </w:r>
      <w:r>
        <w:rPr>
          <w:color w:val="000000"/>
          <w:sz w:val="22"/>
          <w:szCs w:val="22"/>
        </w:rPr>
        <w:t xml:space="preserve">ue estos tiempos no están normalizados en base a los diferentes servicios que brinda, a pesar de tener procesos definidos dentro de su empresa. El proveedor no identifica con claridad las posibles causas del por qué se da esta situación. </w:t>
      </w: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4B721F" w:rsidRDefault="004B721F">
      <w:pPr>
        <w:pStyle w:val="CM33"/>
        <w:jc w:val="center"/>
        <w:rPr>
          <w:color w:val="000000"/>
          <w:sz w:val="22"/>
          <w:szCs w:val="22"/>
        </w:rPr>
      </w:pPr>
    </w:p>
    <w:p w:rsidR="00000000" w:rsidRDefault="006832E5">
      <w:pPr>
        <w:pStyle w:val="CM33"/>
        <w:jc w:val="center"/>
        <w:rPr>
          <w:color w:val="000000"/>
          <w:sz w:val="22"/>
          <w:szCs w:val="22"/>
        </w:rPr>
      </w:pPr>
      <w:r>
        <w:rPr>
          <w:noProof/>
          <w:color w:val="000000"/>
          <w:sz w:val="22"/>
          <w:szCs w:val="22"/>
        </w:rPr>
        <w:lastRenderedPageBreak/>
        <w:drawing>
          <wp:inline distT="0" distB="0" distL="0" distR="0">
            <wp:extent cx="1524000" cy="2095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524000" cy="20955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color w:val="000000"/>
          <w:sz w:val="22"/>
          <w:szCs w:val="22"/>
        </w:rPr>
      </w:pPr>
      <w:r>
        <w:rPr>
          <w:color w:val="000000"/>
          <w:sz w:val="22"/>
          <w:szCs w:val="22"/>
        </w:rPr>
        <w:t>En base a lo expuesto en el planteamiento del problema, se ha considerado medir y evaluar el nivel de servicio al cliente. Este resultado servirá para poder analizar y determinar posibles causas que i</w:t>
      </w:r>
      <w:r>
        <w:rPr>
          <w:color w:val="000000"/>
          <w:sz w:val="22"/>
          <w:szCs w:val="22"/>
        </w:rPr>
        <w:t xml:space="preserve">nciden en la realización del servicio, estableciendo una base para realizar una reingeniería de procesos. </w:t>
      </w:r>
    </w:p>
    <w:p w:rsidR="00000000" w:rsidRDefault="00C354FA">
      <w:pPr>
        <w:pStyle w:val="CM30"/>
        <w:spacing w:line="391" w:lineRule="atLeast"/>
        <w:jc w:val="both"/>
        <w:rPr>
          <w:color w:val="000000"/>
          <w:sz w:val="22"/>
          <w:szCs w:val="22"/>
        </w:rPr>
      </w:pPr>
      <w:r>
        <w:rPr>
          <w:color w:val="000000"/>
          <w:sz w:val="22"/>
          <w:szCs w:val="22"/>
        </w:rPr>
        <w:t>La reingeniería se realizaría analizando cada una de las áreas implicadas en el proceso, teniendo como base el levantamiento de la información y busc</w:t>
      </w:r>
      <w:r>
        <w:rPr>
          <w:color w:val="000000"/>
          <w:sz w:val="22"/>
          <w:szCs w:val="22"/>
        </w:rPr>
        <w:t>ando puntos críticos que afectan la eficiencia y eficacia de las actividades. Con esto, se podrá ganar participación en el mercado, estableciendo mejoras en la productividad, en el nivel de satisfacción y tiempos, ayudando a los departamentos técnicos y ad</w:t>
      </w:r>
      <w:r>
        <w:rPr>
          <w:color w:val="000000"/>
          <w:sz w:val="22"/>
          <w:szCs w:val="22"/>
        </w:rPr>
        <w:t xml:space="preserve">ministrativos a anticiparse a posibles problemas y poder solucionarlos sin afectar la entrega del servicio al cliente. </w:t>
      </w:r>
    </w:p>
    <w:p w:rsidR="00000000" w:rsidRDefault="00C354FA">
      <w:pPr>
        <w:pStyle w:val="CM12"/>
        <w:jc w:val="both"/>
        <w:rPr>
          <w:color w:val="000000"/>
          <w:sz w:val="22"/>
          <w:szCs w:val="22"/>
        </w:rPr>
      </w:pPr>
      <w:r>
        <w:rPr>
          <w:color w:val="000000"/>
          <w:sz w:val="22"/>
          <w:szCs w:val="22"/>
        </w:rPr>
        <w:t>La propuesta de este proyecto se enfocará en diseñar e implementar un proceso para incrementar el nivel de servicio al cliente, logrando</w:t>
      </w:r>
      <w:r>
        <w:rPr>
          <w:color w:val="000000"/>
          <w:sz w:val="22"/>
          <w:szCs w:val="22"/>
        </w:rPr>
        <w:t xml:space="preserve"> de esta manera ganar mercado y fidelidad, haciendo rentable la actividad del proveedor. </w:t>
      </w:r>
    </w:p>
    <w:p w:rsidR="00000000" w:rsidRDefault="006832E5">
      <w:pPr>
        <w:pStyle w:val="CM33"/>
        <w:jc w:val="center"/>
        <w:rPr>
          <w:color w:val="000000"/>
          <w:sz w:val="22"/>
          <w:szCs w:val="22"/>
        </w:rPr>
      </w:pPr>
      <w:r>
        <w:rPr>
          <w:noProof/>
          <w:color w:val="000000"/>
          <w:sz w:val="22"/>
          <w:szCs w:val="22"/>
        </w:rPr>
        <w:drawing>
          <wp:inline distT="0" distB="0" distL="0" distR="0">
            <wp:extent cx="1085850" cy="1905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1085850" cy="190500"/>
                    </a:xfrm>
                    <a:prstGeom prst="rect">
                      <a:avLst/>
                    </a:prstGeom>
                    <a:noFill/>
                    <a:ln w="9525">
                      <a:noFill/>
                      <a:miter lim="800000"/>
                      <a:headEnd/>
                      <a:tailEnd/>
                    </a:ln>
                  </pic:spPr>
                </pic:pic>
              </a:graphicData>
            </a:graphic>
          </wp:inline>
        </w:drawing>
      </w:r>
    </w:p>
    <w:p w:rsidR="00000000" w:rsidRDefault="00C354FA">
      <w:pPr>
        <w:pStyle w:val="CM12"/>
        <w:jc w:val="both"/>
        <w:rPr>
          <w:color w:val="000000"/>
          <w:sz w:val="22"/>
          <w:szCs w:val="22"/>
        </w:rPr>
      </w:pPr>
      <w:r>
        <w:rPr>
          <w:color w:val="000000"/>
          <w:sz w:val="22"/>
          <w:szCs w:val="22"/>
        </w:rPr>
        <w:t xml:space="preserve">El nivel de servicio que brinda el proveedor de soluciones tecnológicas es bajo, ya que ellos </w:t>
      </w:r>
      <w:r>
        <w:rPr>
          <w:color w:val="000000"/>
          <w:sz w:val="22"/>
          <w:szCs w:val="22"/>
        </w:rPr>
        <w:t xml:space="preserve">no cuentan con indicadores de gestión que les permita medir y optimizar el nivel de servicio. </w:t>
      </w: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000000" w:rsidRDefault="006832E5">
      <w:pPr>
        <w:pStyle w:val="CM34"/>
        <w:jc w:val="center"/>
        <w:rPr>
          <w:color w:val="000000"/>
          <w:sz w:val="22"/>
          <w:szCs w:val="22"/>
        </w:rPr>
      </w:pPr>
      <w:r>
        <w:rPr>
          <w:noProof/>
          <w:color w:val="000000"/>
          <w:sz w:val="22"/>
          <w:szCs w:val="22"/>
        </w:rPr>
        <w:drawing>
          <wp:inline distT="0" distB="0" distL="0" distR="0">
            <wp:extent cx="1143000" cy="1905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143000" cy="190500"/>
                    </a:xfrm>
                    <a:prstGeom prst="rect">
                      <a:avLst/>
                    </a:prstGeom>
                    <a:noFill/>
                    <a:ln w="9525">
                      <a:noFill/>
                      <a:miter lim="800000"/>
                      <a:headEnd/>
                      <a:tailEnd/>
                    </a:ln>
                  </pic:spPr>
                </pic:pic>
              </a:graphicData>
            </a:graphic>
          </wp:inline>
        </w:drawing>
      </w:r>
    </w:p>
    <w:p w:rsidR="00000000" w:rsidRDefault="006832E5">
      <w:pPr>
        <w:pStyle w:val="CM33"/>
        <w:jc w:val="center"/>
        <w:rPr>
          <w:color w:val="000000"/>
          <w:sz w:val="22"/>
          <w:szCs w:val="22"/>
        </w:rPr>
      </w:pPr>
      <w:r>
        <w:rPr>
          <w:noProof/>
          <w:color w:val="000000"/>
          <w:sz w:val="22"/>
          <w:szCs w:val="22"/>
        </w:rPr>
        <w:drawing>
          <wp:inline distT="0" distB="0" distL="0" distR="0">
            <wp:extent cx="2152650" cy="1905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2152650" cy="19050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t>1.1. MARCO DE RE</w:t>
      </w:r>
      <w:r>
        <w:rPr>
          <w:rFonts w:ascii="Arial" w:hAnsi="Arial" w:cs="Arial"/>
          <w:b/>
          <w:bCs/>
          <w:color w:val="000000"/>
          <w:sz w:val="22"/>
          <w:szCs w:val="22"/>
        </w:rPr>
        <w:t xml:space="preserve">FERENCIA </w:t>
      </w:r>
    </w:p>
    <w:p w:rsidR="00000000" w:rsidRDefault="00C354FA">
      <w:pPr>
        <w:pStyle w:val="CM30"/>
        <w:spacing w:line="391" w:lineRule="atLeast"/>
        <w:ind w:left="670"/>
        <w:jc w:val="both"/>
        <w:rPr>
          <w:color w:val="000000"/>
          <w:sz w:val="22"/>
          <w:szCs w:val="22"/>
        </w:rPr>
      </w:pPr>
      <w:r>
        <w:rPr>
          <w:color w:val="000000"/>
          <w:sz w:val="22"/>
          <w:szCs w:val="22"/>
        </w:rPr>
        <w:t>El presente proyecto está orientado a proponer mejoras en los procesos orientados a la prestación de servicios de un proveedor de soluciones tecnológicas, mediante reingeniería de procesos, lo cual servirá para optimizar el nivel de servicio, con</w:t>
      </w:r>
      <w:r>
        <w:rPr>
          <w:color w:val="000000"/>
          <w:sz w:val="22"/>
          <w:szCs w:val="22"/>
        </w:rPr>
        <w:t xml:space="preserve">siderando indicadores de gestión aplicables a situaciones que maneja el personal del área técnica con los diferentes clientes. </w:t>
      </w:r>
    </w:p>
    <w:p w:rsidR="00000000" w:rsidRDefault="00C354FA">
      <w:pPr>
        <w:pStyle w:val="CM30"/>
        <w:spacing w:line="391" w:lineRule="atLeast"/>
        <w:ind w:left="670"/>
        <w:jc w:val="both"/>
        <w:rPr>
          <w:color w:val="000000"/>
          <w:sz w:val="22"/>
          <w:szCs w:val="22"/>
        </w:rPr>
      </w:pPr>
      <w:r>
        <w:rPr>
          <w:color w:val="000000"/>
          <w:sz w:val="22"/>
          <w:szCs w:val="22"/>
        </w:rPr>
        <w:t>El proveedor tiene su matriz en la ciudad de Guayaquil y una sucursal en la ciudad de Quito, brindando servicios a diferentes empresas e instituciones, muchas de ellas relacionadas principalmente con el sector de las telecomunicaciones e informática. Entre</w:t>
      </w:r>
      <w:r>
        <w:rPr>
          <w:color w:val="000000"/>
          <w:sz w:val="22"/>
          <w:szCs w:val="22"/>
        </w:rPr>
        <w:t xml:space="preserve"> los servicios que brinda se pueden nombrar los siguientes: </w:t>
      </w:r>
    </w:p>
    <w:p w:rsidR="00000000" w:rsidRDefault="00C354FA">
      <w:pPr>
        <w:pStyle w:val="Default"/>
        <w:numPr>
          <w:ilvl w:val="0"/>
          <w:numId w:val="2"/>
        </w:numPr>
        <w:rPr>
          <w:sz w:val="22"/>
          <w:szCs w:val="22"/>
        </w:rPr>
      </w:pPr>
      <w:r>
        <w:rPr>
          <w:sz w:val="22"/>
          <w:szCs w:val="22"/>
        </w:rPr>
        <w:t xml:space="preserve">Enlaces de última milla </w:t>
      </w:r>
    </w:p>
    <w:p w:rsidR="00000000" w:rsidRDefault="00C354FA">
      <w:pPr>
        <w:pStyle w:val="Default"/>
        <w:numPr>
          <w:ilvl w:val="0"/>
          <w:numId w:val="2"/>
        </w:numPr>
        <w:rPr>
          <w:sz w:val="22"/>
          <w:szCs w:val="22"/>
        </w:rPr>
      </w:pPr>
      <w:r>
        <w:rPr>
          <w:sz w:val="22"/>
          <w:szCs w:val="22"/>
        </w:rPr>
        <w:t xml:space="preserve">Instalación y/o venta de dispositivos electrónicos para comunicaciones </w:t>
      </w:r>
    </w:p>
    <w:p w:rsidR="00000000" w:rsidRDefault="00C354FA">
      <w:pPr>
        <w:pStyle w:val="Default"/>
        <w:numPr>
          <w:ilvl w:val="0"/>
          <w:numId w:val="2"/>
        </w:numPr>
        <w:rPr>
          <w:sz w:val="22"/>
          <w:szCs w:val="22"/>
        </w:rPr>
      </w:pPr>
      <w:r>
        <w:rPr>
          <w:sz w:val="22"/>
          <w:szCs w:val="22"/>
        </w:rPr>
        <w:t xml:space="preserve">Soporte técnico post-venta </w:t>
      </w:r>
    </w:p>
    <w:p w:rsidR="00000000" w:rsidRDefault="00C354FA">
      <w:pPr>
        <w:pStyle w:val="Default"/>
        <w:numPr>
          <w:ilvl w:val="0"/>
          <w:numId w:val="2"/>
        </w:numPr>
        <w:rPr>
          <w:sz w:val="22"/>
          <w:szCs w:val="22"/>
        </w:rPr>
      </w:pPr>
      <w:r>
        <w:rPr>
          <w:sz w:val="22"/>
          <w:szCs w:val="22"/>
        </w:rPr>
        <w:t xml:space="preserve">Asesoría de sistemas de telecomunicaciones </w:t>
      </w:r>
    </w:p>
    <w:p w:rsidR="00000000" w:rsidRDefault="00C354FA">
      <w:pPr>
        <w:pStyle w:val="Default"/>
        <w:numPr>
          <w:ilvl w:val="0"/>
          <w:numId w:val="2"/>
        </w:numPr>
        <w:rPr>
          <w:sz w:val="22"/>
          <w:szCs w:val="22"/>
        </w:rPr>
      </w:pPr>
      <w:r>
        <w:rPr>
          <w:sz w:val="22"/>
          <w:szCs w:val="22"/>
        </w:rPr>
        <w:t>Configuración de equipos e</w:t>
      </w:r>
      <w:r>
        <w:rPr>
          <w:sz w:val="22"/>
          <w:szCs w:val="22"/>
        </w:rPr>
        <w:t xml:space="preserve">lectrónicos para comunicación de redes tipo WAN y LAN </w:t>
      </w:r>
    </w:p>
    <w:p w:rsidR="00000000" w:rsidRDefault="00C354FA">
      <w:pPr>
        <w:pStyle w:val="Default"/>
        <w:numPr>
          <w:ilvl w:val="0"/>
          <w:numId w:val="2"/>
        </w:numPr>
        <w:rPr>
          <w:sz w:val="22"/>
          <w:szCs w:val="22"/>
        </w:rPr>
      </w:pPr>
      <w:r>
        <w:rPr>
          <w:sz w:val="22"/>
          <w:szCs w:val="22"/>
        </w:rPr>
        <w:t xml:space="preserve">Hardware (Computadoras, multiplexores, controladores y módems) </w:t>
      </w:r>
    </w:p>
    <w:p w:rsidR="00000000" w:rsidRDefault="00C354FA">
      <w:pPr>
        <w:pStyle w:val="Default"/>
        <w:numPr>
          <w:ilvl w:val="0"/>
          <w:numId w:val="2"/>
        </w:numPr>
        <w:rPr>
          <w:sz w:val="22"/>
          <w:szCs w:val="22"/>
        </w:rPr>
      </w:pPr>
      <w:r>
        <w:rPr>
          <w:sz w:val="22"/>
          <w:szCs w:val="22"/>
        </w:rPr>
        <w:t>Medios de comunicación (Medios a través de los cuales se transfieren las señales electrónicas, como por ejemplo medios cableados o inalám</w:t>
      </w:r>
      <w:r>
        <w:rPr>
          <w:sz w:val="22"/>
          <w:szCs w:val="22"/>
        </w:rPr>
        <w:t xml:space="preserve">bricos) </w:t>
      </w:r>
    </w:p>
    <w:p w:rsidR="00000000" w:rsidRDefault="00C354FA">
      <w:pPr>
        <w:pStyle w:val="Default"/>
        <w:numPr>
          <w:ilvl w:val="0"/>
          <w:numId w:val="2"/>
        </w:numPr>
        <w:rPr>
          <w:sz w:val="22"/>
          <w:szCs w:val="22"/>
        </w:rPr>
      </w:pPr>
      <w:r>
        <w:rPr>
          <w:sz w:val="22"/>
          <w:szCs w:val="22"/>
        </w:rPr>
        <w:t xml:space="preserve">Redes de comunicación (Conexiones entre computadores y dispositivos de comunicación) </w:t>
      </w:r>
    </w:p>
    <w:p w:rsidR="00000000" w:rsidRDefault="00C354FA">
      <w:pPr>
        <w:pStyle w:val="Default"/>
        <w:numPr>
          <w:ilvl w:val="0"/>
          <w:numId w:val="2"/>
        </w:numPr>
        <w:rPr>
          <w:sz w:val="22"/>
          <w:szCs w:val="22"/>
        </w:rPr>
      </w:pPr>
      <w:r>
        <w:rPr>
          <w:sz w:val="22"/>
          <w:szCs w:val="22"/>
        </w:rPr>
        <w:t xml:space="preserve">Software (Para controlar procesos de comunicación) </w:t>
      </w:r>
    </w:p>
    <w:p w:rsidR="00000000" w:rsidRDefault="00C354FA">
      <w:pPr>
        <w:pStyle w:val="Default"/>
        <w:numPr>
          <w:ilvl w:val="0"/>
          <w:numId w:val="2"/>
        </w:numPr>
        <w:rPr>
          <w:sz w:val="22"/>
          <w:szCs w:val="22"/>
        </w:rPr>
      </w:pPr>
      <w:r>
        <w:rPr>
          <w:sz w:val="22"/>
          <w:szCs w:val="22"/>
        </w:rPr>
        <w:t xml:space="preserve">Proveedores de comunicación (Empresas de servicio privadas o públicas reguladas por el Estado) </w:t>
      </w:r>
    </w:p>
    <w:p w:rsidR="00000000" w:rsidRDefault="00C354FA">
      <w:pPr>
        <w:pStyle w:val="Default"/>
        <w:rPr>
          <w:sz w:val="22"/>
          <w:szCs w:val="22"/>
        </w:rPr>
      </w:pPr>
    </w:p>
    <w:p w:rsidR="00000000" w:rsidRDefault="00C354FA">
      <w:pPr>
        <w:pStyle w:val="CM30"/>
        <w:spacing w:line="391" w:lineRule="atLeast"/>
        <w:ind w:left="670"/>
        <w:jc w:val="both"/>
        <w:rPr>
          <w:color w:val="000000"/>
          <w:sz w:val="22"/>
          <w:szCs w:val="22"/>
        </w:rPr>
      </w:pPr>
      <w:r>
        <w:rPr>
          <w:color w:val="000000"/>
          <w:sz w:val="22"/>
          <w:szCs w:val="22"/>
        </w:rPr>
        <w:t>Para poder b</w:t>
      </w:r>
      <w:r>
        <w:rPr>
          <w:color w:val="000000"/>
          <w:sz w:val="22"/>
          <w:szCs w:val="22"/>
        </w:rPr>
        <w:t xml:space="preserve">rindarlos, es necesario tener en consideración que se los puede implementar con los siguientes componentes de manera genérica: </w:t>
      </w:r>
    </w:p>
    <w:p w:rsidR="00000000" w:rsidRDefault="00C354FA">
      <w:pPr>
        <w:pStyle w:val="CM30"/>
        <w:spacing w:line="391" w:lineRule="atLeast"/>
        <w:jc w:val="both"/>
        <w:rPr>
          <w:color w:val="000000"/>
          <w:sz w:val="22"/>
          <w:szCs w:val="22"/>
        </w:rPr>
      </w:pPr>
      <w:r>
        <w:rPr>
          <w:color w:val="000000"/>
          <w:sz w:val="22"/>
          <w:szCs w:val="22"/>
        </w:rPr>
        <w:t>El proveedor implementó en septiembre del 2008 un software CRM, que es un modelo de gestión orientado a la estrategia de negocio</w:t>
      </w:r>
      <w:r>
        <w:rPr>
          <w:color w:val="000000"/>
          <w:sz w:val="22"/>
          <w:szCs w:val="22"/>
        </w:rPr>
        <w:t>s basada principalmente en la satisfacción de los clientes. En este caso, el término se lo aplica también al sistema informático que da soporte a esta estrategia, el cual permite almacenar, de forma particular, los requerimientos de los clientes y, de form</w:t>
      </w:r>
      <w:r>
        <w:rPr>
          <w:color w:val="000000"/>
          <w:sz w:val="22"/>
          <w:szCs w:val="22"/>
        </w:rPr>
        <w:t xml:space="preserve">a general, las actividades que se realizan hacia ellos, a manera de base de datos, para luego hacer un análisis detallado de cumplimientos [1]. </w:t>
      </w:r>
    </w:p>
    <w:p w:rsidR="00000000" w:rsidRDefault="00C354FA">
      <w:pPr>
        <w:pStyle w:val="CM30"/>
        <w:spacing w:line="391" w:lineRule="atLeast"/>
        <w:jc w:val="both"/>
        <w:rPr>
          <w:color w:val="000000"/>
          <w:sz w:val="22"/>
          <w:szCs w:val="22"/>
        </w:rPr>
      </w:pPr>
      <w:r>
        <w:rPr>
          <w:color w:val="000000"/>
          <w:sz w:val="22"/>
          <w:szCs w:val="22"/>
        </w:rPr>
        <w:lastRenderedPageBreak/>
        <w:t>Con este sistema CRM se llevan también registros de todas las actividades realizadas por el personal de las áre</w:t>
      </w:r>
      <w:r>
        <w:rPr>
          <w:color w:val="000000"/>
          <w:sz w:val="22"/>
          <w:szCs w:val="22"/>
        </w:rPr>
        <w:t>as técnicas, ventas y administrativas, con el fin de llevar un historial de relación con los clientes de acuerdo a sus necesidades para estar al tanto de las escalabilidades de sus sistemas de comunicaciones, y así conseguir aumento de ventas y rentabilida</w:t>
      </w:r>
      <w:r>
        <w:rPr>
          <w:color w:val="000000"/>
          <w:sz w:val="22"/>
          <w:szCs w:val="22"/>
        </w:rPr>
        <w:t xml:space="preserve">d. </w:t>
      </w:r>
    </w:p>
    <w:p w:rsidR="00000000" w:rsidRDefault="00C354FA">
      <w:pPr>
        <w:pStyle w:val="CM12"/>
        <w:jc w:val="both"/>
        <w:rPr>
          <w:color w:val="000000"/>
          <w:sz w:val="22"/>
          <w:szCs w:val="22"/>
        </w:rPr>
      </w:pPr>
      <w:r>
        <w:rPr>
          <w:color w:val="000000"/>
          <w:sz w:val="22"/>
          <w:szCs w:val="22"/>
        </w:rPr>
        <w:t>Se requiere hacer una reingeniería de procesos dado que, a pesar de tener software de gestión CRM y algunas otras formas de control, no se logra cumplir en muchos casos el tiempo óptimo de implementación de un servicio de telecomunicaciones o informáti</w:t>
      </w:r>
      <w:r>
        <w:rPr>
          <w:color w:val="000000"/>
          <w:sz w:val="22"/>
          <w:szCs w:val="22"/>
        </w:rPr>
        <w:t xml:space="preserve">co (mencionados anteriormente) y, en este tipo de servicios, el tiempo en que no se mantenga la comunicación entre dos o más puntos puede conllevar a pérdidas de diverso índole, tanto al cliente como al proveedor. </w:t>
      </w:r>
    </w:p>
    <w:p w:rsidR="00000000" w:rsidRDefault="00C354FA">
      <w:pPr>
        <w:pStyle w:val="CM12"/>
        <w:jc w:val="both"/>
        <w:rPr>
          <w:color w:val="000000"/>
          <w:sz w:val="22"/>
          <w:szCs w:val="22"/>
        </w:rPr>
      </w:pPr>
      <w:r>
        <w:rPr>
          <w:color w:val="000000"/>
          <w:sz w:val="22"/>
          <w:szCs w:val="22"/>
        </w:rPr>
        <w:t>La reingeniería es la revisión fundamenta</w:t>
      </w:r>
      <w:r>
        <w:rPr>
          <w:color w:val="000000"/>
          <w:sz w:val="22"/>
          <w:szCs w:val="22"/>
        </w:rPr>
        <w:t xml:space="preserve">l y el rediseño de procesos para alcanzar mejoras espectaculares en medidas críticas y contemporáneas de rendimientos, tales como costos, calidad, servicio y rapidez [2]. </w:t>
      </w: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4B721F" w:rsidRDefault="004B721F">
      <w:pPr>
        <w:pStyle w:val="CM34"/>
        <w:jc w:val="center"/>
        <w:rPr>
          <w:color w:val="000000"/>
          <w:sz w:val="22"/>
          <w:szCs w:val="22"/>
        </w:rPr>
      </w:pPr>
    </w:p>
    <w:p w:rsidR="00000000" w:rsidRDefault="006832E5">
      <w:pPr>
        <w:pStyle w:val="CM34"/>
        <w:jc w:val="center"/>
        <w:rPr>
          <w:color w:val="000000"/>
          <w:sz w:val="22"/>
          <w:szCs w:val="22"/>
        </w:rPr>
      </w:pPr>
      <w:r>
        <w:rPr>
          <w:noProof/>
          <w:color w:val="000000"/>
          <w:sz w:val="22"/>
          <w:szCs w:val="22"/>
        </w:rPr>
        <w:lastRenderedPageBreak/>
        <w:drawing>
          <wp:inline distT="0" distB="0" distL="0" distR="0">
            <wp:extent cx="1200150" cy="1905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1200150" cy="190500"/>
                    </a:xfrm>
                    <a:prstGeom prst="rect">
                      <a:avLst/>
                    </a:prstGeom>
                    <a:noFill/>
                    <a:ln w="9525">
                      <a:noFill/>
                      <a:miter lim="800000"/>
                      <a:headEnd/>
                      <a:tailEnd/>
                    </a:ln>
                  </pic:spPr>
                </pic:pic>
              </a:graphicData>
            </a:graphic>
          </wp:inline>
        </w:drawing>
      </w:r>
    </w:p>
    <w:p w:rsidR="00000000" w:rsidRDefault="006832E5">
      <w:pPr>
        <w:pStyle w:val="CM37"/>
        <w:jc w:val="center"/>
        <w:rPr>
          <w:color w:val="000000"/>
          <w:sz w:val="22"/>
          <w:szCs w:val="22"/>
        </w:rPr>
      </w:pPr>
      <w:r>
        <w:rPr>
          <w:noProof/>
          <w:color w:val="000000"/>
          <w:sz w:val="22"/>
          <w:szCs w:val="22"/>
        </w:rPr>
        <w:drawing>
          <wp:inline distT="0" distB="0" distL="0" distR="0">
            <wp:extent cx="3638550" cy="1905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3638550" cy="190500"/>
                    </a:xfrm>
                    <a:prstGeom prst="rect">
                      <a:avLst/>
                    </a:prstGeom>
                    <a:noFill/>
                    <a:ln w="9525">
                      <a:noFill/>
                      <a:miter lim="800000"/>
                      <a:headEnd/>
                      <a:tailEnd/>
                    </a:ln>
                  </pic:spPr>
                </pic:pic>
              </a:graphicData>
            </a:graphic>
          </wp:inline>
        </w:drawing>
      </w:r>
    </w:p>
    <w:p w:rsidR="00000000" w:rsidRDefault="00C354FA">
      <w:pPr>
        <w:pStyle w:val="CM37"/>
        <w:jc w:val="both"/>
        <w:rPr>
          <w:rFonts w:ascii="Arial" w:hAnsi="Arial" w:cs="Arial"/>
          <w:color w:val="000000"/>
          <w:sz w:val="22"/>
          <w:szCs w:val="22"/>
        </w:rPr>
      </w:pPr>
      <w:r>
        <w:rPr>
          <w:rFonts w:ascii="Arial" w:hAnsi="Arial" w:cs="Arial"/>
          <w:b/>
          <w:bCs/>
          <w:color w:val="000000"/>
          <w:sz w:val="22"/>
          <w:szCs w:val="22"/>
        </w:rPr>
        <w:t xml:space="preserve">2.1. ORGANIGRAMA FUNCIONAL GENERAL </w:t>
      </w:r>
    </w:p>
    <w:p w:rsidR="00000000" w:rsidRDefault="00C354FA">
      <w:pPr>
        <w:pStyle w:val="CM37"/>
        <w:ind w:left="668"/>
        <w:jc w:val="both"/>
        <w:rPr>
          <w:color w:val="000000"/>
          <w:sz w:val="22"/>
          <w:szCs w:val="22"/>
        </w:rPr>
      </w:pPr>
      <w:r>
        <w:rPr>
          <w:color w:val="000000"/>
          <w:sz w:val="22"/>
          <w:szCs w:val="22"/>
        </w:rPr>
        <w:t xml:space="preserve">La organización tiene cuatro áreas definidas, que son: </w:t>
      </w:r>
    </w:p>
    <w:p w:rsidR="00000000" w:rsidRDefault="00C354FA">
      <w:pPr>
        <w:pStyle w:val="Default"/>
        <w:numPr>
          <w:ilvl w:val="0"/>
          <w:numId w:val="3"/>
        </w:numPr>
        <w:rPr>
          <w:sz w:val="22"/>
          <w:szCs w:val="22"/>
        </w:rPr>
      </w:pPr>
      <w:r>
        <w:rPr>
          <w:sz w:val="22"/>
          <w:szCs w:val="22"/>
        </w:rPr>
        <w:t xml:space="preserve">Pre-Venta e Investigación </w:t>
      </w:r>
    </w:p>
    <w:p w:rsidR="00000000" w:rsidRDefault="00C354FA">
      <w:pPr>
        <w:pStyle w:val="Default"/>
        <w:numPr>
          <w:ilvl w:val="0"/>
          <w:numId w:val="3"/>
        </w:numPr>
        <w:rPr>
          <w:sz w:val="22"/>
          <w:szCs w:val="22"/>
        </w:rPr>
      </w:pPr>
      <w:r>
        <w:rPr>
          <w:sz w:val="22"/>
          <w:szCs w:val="22"/>
        </w:rPr>
        <w:t xml:space="preserve">Soluciones Tecnológicas </w:t>
      </w:r>
    </w:p>
    <w:p w:rsidR="00000000" w:rsidRDefault="00C354FA">
      <w:pPr>
        <w:pStyle w:val="Default"/>
        <w:numPr>
          <w:ilvl w:val="0"/>
          <w:numId w:val="3"/>
        </w:numPr>
        <w:rPr>
          <w:sz w:val="22"/>
          <w:szCs w:val="22"/>
        </w:rPr>
      </w:pPr>
      <w:r>
        <w:rPr>
          <w:sz w:val="22"/>
          <w:szCs w:val="22"/>
        </w:rPr>
        <w:t xml:space="preserve">Administrativa </w:t>
      </w:r>
    </w:p>
    <w:p w:rsidR="00000000" w:rsidRDefault="00C354FA">
      <w:pPr>
        <w:pStyle w:val="Default"/>
        <w:numPr>
          <w:ilvl w:val="0"/>
          <w:numId w:val="3"/>
        </w:numPr>
        <w:rPr>
          <w:sz w:val="22"/>
          <w:szCs w:val="22"/>
        </w:rPr>
      </w:pPr>
      <w:r>
        <w:rPr>
          <w:sz w:val="22"/>
          <w:szCs w:val="22"/>
        </w:rPr>
        <w:t xml:space="preserve">Marketing y Comercial </w:t>
      </w:r>
    </w:p>
    <w:p w:rsidR="00000000" w:rsidRDefault="00C354FA">
      <w:pPr>
        <w:pStyle w:val="Default"/>
        <w:rPr>
          <w:sz w:val="22"/>
          <w:szCs w:val="22"/>
        </w:rPr>
      </w:pPr>
    </w:p>
    <w:p w:rsidR="00000000" w:rsidRDefault="00C354FA">
      <w:pPr>
        <w:pStyle w:val="CM30"/>
        <w:spacing w:line="391" w:lineRule="atLeast"/>
        <w:ind w:left="670"/>
        <w:jc w:val="both"/>
        <w:rPr>
          <w:color w:val="000000"/>
          <w:sz w:val="22"/>
          <w:szCs w:val="22"/>
        </w:rPr>
      </w:pPr>
      <w:r>
        <w:rPr>
          <w:color w:val="000000"/>
          <w:sz w:val="22"/>
          <w:szCs w:val="22"/>
        </w:rPr>
        <w:t xml:space="preserve">Cada una de ellas con sus divisiones y conformada con personal especializado. Estas áreas reportan a la Gerencia General, la que a su vez está controlada por el Directorio y Accionistas. La Figura 2.1 muestra un detalle del organigrama. </w:t>
      </w:r>
    </w:p>
    <w:p w:rsidR="00000000" w:rsidRDefault="00C354FA">
      <w:pPr>
        <w:pStyle w:val="CM30"/>
        <w:spacing w:line="391" w:lineRule="atLeast"/>
        <w:ind w:left="390"/>
        <w:jc w:val="both"/>
        <w:rPr>
          <w:rFonts w:ascii="Arial" w:hAnsi="Arial" w:cs="Arial"/>
          <w:color w:val="000000"/>
          <w:sz w:val="22"/>
          <w:szCs w:val="22"/>
        </w:rPr>
      </w:pPr>
      <w:r>
        <w:rPr>
          <w:rFonts w:ascii="Arial" w:hAnsi="Arial" w:cs="Arial"/>
          <w:b/>
          <w:bCs/>
          <w:color w:val="000000"/>
          <w:sz w:val="22"/>
          <w:szCs w:val="22"/>
        </w:rPr>
        <w:t xml:space="preserve">2.1.1. </w:t>
      </w:r>
      <w:r>
        <w:rPr>
          <w:rFonts w:ascii="Arial" w:hAnsi="Arial" w:cs="Arial"/>
          <w:b/>
          <w:bCs/>
          <w:color w:val="000000"/>
          <w:sz w:val="22"/>
          <w:szCs w:val="22"/>
        </w:rPr>
        <w:t xml:space="preserve">ACTIVIDADES DE LAS ÁREAS </w:t>
      </w:r>
    </w:p>
    <w:p w:rsidR="00000000" w:rsidRDefault="00C354FA">
      <w:pPr>
        <w:pStyle w:val="CM30"/>
        <w:spacing w:line="391" w:lineRule="atLeast"/>
        <w:ind w:left="930"/>
        <w:jc w:val="both"/>
        <w:rPr>
          <w:rFonts w:ascii="Arial" w:hAnsi="Arial" w:cs="Arial"/>
          <w:color w:val="000000"/>
          <w:sz w:val="22"/>
          <w:szCs w:val="22"/>
        </w:rPr>
      </w:pPr>
      <w:r>
        <w:rPr>
          <w:rFonts w:ascii="Arial" w:hAnsi="Arial" w:cs="Arial"/>
          <w:b/>
          <w:bCs/>
          <w:color w:val="000000"/>
          <w:sz w:val="22"/>
          <w:szCs w:val="22"/>
        </w:rPr>
        <w:t xml:space="preserve">2.1.1.1. PRE-VENTA E INVESTIGACIÓN </w:t>
      </w:r>
    </w:p>
    <w:p w:rsidR="00000000" w:rsidRDefault="00C354FA">
      <w:pPr>
        <w:pStyle w:val="CM30"/>
        <w:spacing w:line="393" w:lineRule="atLeast"/>
        <w:ind w:left="1733"/>
        <w:jc w:val="both"/>
        <w:rPr>
          <w:color w:val="000000"/>
          <w:sz w:val="22"/>
          <w:szCs w:val="22"/>
        </w:rPr>
      </w:pPr>
      <w:r>
        <w:rPr>
          <w:color w:val="000000"/>
          <w:sz w:val="22"/>
          <w:szCs w:val="22"/>
        </w:rPr>
        <w:t xml:space="preserve">Entre las principales actividades que realizan el Área de Pre-Venta e Investigación se puede mencionar: </w:t>
      </w:r>
    </w:p>
    <w:p w:rsidR="00000000" w:rsidRDefault="00C354FA">
      <w:pPr>
        <w:pStyle w:val="CM17"/>
        <w:ind w:left="1733"/>
        <w:jc w:val="both"/>
        <w:rPr>
          <w:color w:val="000000"/>
          <w:sz w:val="22"/>
          <w:szCs w:val="22"/>
        </w:rPr>
      </w:pPr>
      <w:r>
        <w:rPr>
          <w:color w:val="000000"/>
          <w:sz w:val="22"/>
          <w:szCs w:val="22"/>
        </w:rPr>
        <w:t xml:space="preserve">-Capacitación Interna de productos y soluciones. </w:t>
      </w:r>
    </w:p>
    <w:p w:rsidR="00000000" w:rsidRDefault="00C354FA">
      <w:pPr>
        <w:pStyle w:val="CM17"/>
        <w:ind w:left="1733"/>
        <w:jc w:val="both"/>
        <w:rPr>
          <w:color w:val="000000"/>
          <w:sz w:val="22"/>
          <w:szCs w:val="22"/>
        </w:rPr>
      </w:pPr>
      <w:r>
        <w:rPr>
          <w:color w:val="000000"/>
          <w:sz w:val="22"/>
          <w:szCs w:val="22"/>
        </w:rPr>
        <w:t>-Creación de Cursos – Capacitación Exte</w:t>
      </w:r>
      <w:r>
        <w:rPr>
          <w:color w:val="000000"/>
          <w:sz w:val="22"/>
          <w:szCs w:val="22"/>
        </w:rPr>
        <w:t xml:space="preserve">rna. </w:t>
      </w:r>
    </w:p>
    <w:p w:rsidR="00000000" w:rsidRDefault="00C354FA">
      <w:pPr>
        <w:pStyle w:val="CM17"/>
        <w:ind w:left="1733"/>
        <w:jc w:val="both"/>
        <w:rPr>
          <w:color w:val="000000"/>
          <w:sz w:val="22"/>
          <w:szCs w:val="22"/>
        </w:rPr>
      </w:pPr>
      <w:r>
        <w:rPr>
          <w:color w:val="000000"/>
          <w:sz w:val="22"/>
          <w:szCs w:val="22"/>
        </w:rPr>
        <w:t xml:space="preserve">-Evaluación avanzada de equipos y soluciones. </w:t>
      </w:r>
    </w:p>
    <w:p w:rsidR="00000000" w:rsidRDefault="00C354FA">
      <w:pPr>
        <w:pStyle w:val="CM17"/>
        <w:ind w:left="1733"/>
        <w:jc w:val="both"/>
        <w:rPr>
          <w:color w:val="000000"/>
          <w:sz w:val="22"/>
          <w:szCs w:val="22"/>
        </w:rPr>
      </w:pPr>
      <w:r>
        <w:rPr>
          <w:color w:val="000000"/>
          <w:sz w:val="22"/>
          <w:szCs w:val="22"/>
        </w:rPr>
        <w:t xml:space="preserve">-Asesoría técnica en proyectos específicos. </w:t>
      </w:r>
    </w:p>
    <w:p w:rsidR="00000000" w:rsidRDefault="00C354FA">
      <w:pPr>
        <w:pStyle w:val="CM17"/>
        <w:ind w:left="1733"/>
        <w:jc w:val="both"/>
        <w:rPr>
          <w:color w:val="000000"/>
          <w:sz w:val="22"/>
          <w:szCs w:val="22"/>
        </w:rPr>
      </w:pPr>
      <w:r>
        <w:rPr>
          <w:color w:val="000000"/>
          <w:sz w:val="22"/>
          <w:szCs w:val="22"/>
        </w:rPr>
        <w:t xml:space="preserve">-Administración/Mantenimiento de red interna. </w:t>
      </w:r>
    </w:p>
    <w:p w:rsidR="00000000" w:rsidRDefault="006832E5">
      <w:pPr>
        <w:pStyle w:val="Default"/>
        <w:spacing w:after="120"/>
        <w:jc w:val="center"/>
        <w:rPr>
          <w:sz w:val="22"/>
          <w:szCs w:val="22"/>
        </w:rPr>
      </w:pPr>
      <w:r>
        <w:rPr>
          <w:noProof/>
          <w:sz w:val="22"/>
          <w:szCs w:val="22"/>
        </w:rPr>
        <w:lastRenderedPageBreak/>
        <w:drawing>
          <wp:inline distT="0" distB="0" distL="0" distR="0">
            <wp:extent cx="4400550" cy="77152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4400550" cy="7715250"/>
                    </a:xfrm>
                    <a:prstGeom prst="rect">
                      <a:avLst/>
                    </a:prstGeom>
                    <a:noFill/>
                    <a:ln w="9525">
                      <a:noFill/>
                      <a:miter lim="800000"/>
                      <a:headEnd/>
                      <a:tailEnd/>
                    </a:ln>
                  </pic:spPr>
                </pic:pic>
              </a:graphicData>
            </a:graphic>
          </wp:inline>
        </w:drawing>
      </w:r>
    </w:p>
    <w:p w:rsidR="00000000" w:rsidRDefault="00C354FA">
      <w:pPr>
        <w:pStyle w:val="CM1"/>
        <w:jc w:val="center"/>
        <w:rPr>
          <w:color w:val="000000"/>
          <w:sz w:val="18"/>
          <w:szCs w:val="18"/>
        </w:rPr>
      </w:pPr>
      <w:r>
        <w:rPr>
          <w:color w:val="000000"/>
          <w:sz w:val="18"/>
          <w:szCs w:val="18"/>
        </w:rPr>
        <w:t xml:space="preserve">ICM </w:t>
      </w:r>
      <w:r>
        <w:rPr>
          <w:color w:val="000000"/>
          <w:position w:val="5"/>
          <w:sz w:val="18"/>
          <w:szCs w:val="18"/>
          <w:vertAlign w:val="superscript"/>
        </w:rPr>
        <w:t xml:space="preserve">18 </w:t>
      </w:r>
      <w:r>
        <w:rPr>
          <w:color w:val="000000"/>
          <w:sz w:val="18"/>
          <w:szCs w:val="18"/>
        </w:rPr>
        <w:t xml:space="preserve">ESPOL </w:t>
      </w:r>
    </w:p>
    <w:p w:rsidR="00000000" w:rsidRDefault="00C354FA">
      <w:pPr>
        <w:pStyle w:val="CM30"/>
        <w:spacing w:line="391" w:lineRule="atLeast"/>
        <w:ind w:left="935" w:hanging="135"/>
        <w:jc w:val="both"/>
        <w:rPr>
          <w:color w:val="000000"/>
          <w:sz w:val="22"/>
          <w:szCs w:val="22"/>
        </w:rPr>
      </w:pPr>
      <w:r>
        <w:rPr>
          <w:color w:val="000000"/>
          <w:sz w:val="22"/>
          <w:szCs w:val="22"/>
        </w:rPr>
        <w:t>- Administración/Manteni</w:t>
      </w:r>
      <w:r>
        <w:rPr>
          <w:color w:val="000000"/>
          <w:sz w:val="22"/>
          <w:szCs w:val="22"/>
        </w:rPr>
        <w:t>miento y equipamiento de nodos de</w:t>
      </w:r>
      <w:r>
        <w:rPr>
          <w:color w:val="000000"/>
          <w:sz w:val="22"/>
          <w:szCs w:val="22"/>
        </w:rPr>
        <w:tab/>
        <w:t xml:space="preserve"> red de acceso (equipos e infraestructura para la operación del nodo, no de la operación de equipos propios de la red de acceso). </w:t>
      </w: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lastRenderedPageBreak/>
        <w:t xml:space="preserve">2.1.1.2. SOLUCIONES TECNOLÓGICAS </w:t>
      </w:r>
    </w:p>
    <w:p w:rsidR="00000000" w:rsidRDefault="00C354FA">
      <w:pPr>
        <w:pStyle w:val="CM30"/>
        <w:spacing w:line="391" w:lineRule="atLeast"/>
        <w:ind w:left="803"/>
        <w:jc w:val="both"/>
        <w:rPr>
          <w:color w:val="000000"/>
          <w:sz w:val="22"/>
          <w:szCs w:val="22"/>
        </w:rPr>
      </w:pPr>
      <w:r>
        <w:rPr>
          <w:color w:val="000000"/>
          <w:sz w:val="22"/>
          <w:szCs w:val="22"/>
        </w:rPr>
        <w:t xml:space="preserve">Entre las principales actividades que realiza el área de </w:t>
      </w:r>
      <w:r>
        <w:rPr>
          <w:color w:val="000000"/>
          <w:sz w:val="22"/>
          <w:szCs w:val="22"/>
        </w:rPr>
        <w:t xml:space="preserve">Soluciones Tecnológicas se pueden mencionar: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Capacitación continua a los colaboradores de nuevos productos y soluciones.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Solicitud de capacitación para los colaboradores del área. </w:t>
      </w:r>
    </w:p>
    <w:p w:rsidR="00000000" w:rsidRDefault="00C354FA">
      <w:pPr>
        <w:pStyle w:val="Default"/>
        <w:numPr>
          <w:ilvl w:val="0"/>
          <w:numId w:val="4"/>
        </w:numPr>
        <w:rPr>
          <w:sz w:val="22"/>
          <w:szCs w:val="22"/>
        </w:rPr>
      </w:pPr>
      <w:r>
        <w:rPr>
          <w:sz w:val="22"/>
          <w:szCs w:val="22"/>
        </w:rPr>
        <w:t>-</w:t>
      </w:r>
      <w:r>
        <w:rPr>
          <w:sz w:val="22"/>
          <w:szCs w:val="22"/>
        </w:rPr>
        <w:tab/>
        <w:t xml:space="preserve">Validación de reportes a ser entregados a terceros. </w:t>
      </w:r>
    </w:p>
    <w:p w:rsidR="00000000" w:rsidRDefault="00C354FA">
      <w:pPr>
        <w:pStyle w:val="Default"/>
        <w:numPr>
          <w:ilvl w:val="0"/>
          <w:numId w:val="4"/>
        </w:numPr>
        <w:rPr>
          <w:sz w:val="22"/>
          <w:szCs w:val="22"/>
        </w:rPr>
      </w:pPr>
      <w:r>
        <w:rPr>
          <w:sz w:val="22"/>
          <w:szCs w:val="22"/>
        </w:rPr>
        <w:t>-</w:t>
      </w:r>
      <w:r>
        <w:rPr>
          <w:sz w:val="22"/>
          <w:szCs w:val="22"/>
        </w:rPr>
        <w:tab/>
        <w:t>Validació</w:t>
      </w:r>
      <w:r>
        <w:rPr>
          <w:sz w:val="22"/>
          <w:szCs w:val="22"/>
        </w:rPr>
        <w:t xml:space="preserve">n de interconexión a redes de acceso. </w:t>
      </w:r>
    </w:p>
    <w:p w:rsidR="00000000" w:rsidRDefault="00C354FA">
      <w:pPr>
        <w:pStyle w:val="Default"/>
        <w:rPr>
          <w:sz w:val="22"/>
          <w:szCs w:val="22"/>
        </w:rPr>
      </w:pP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Coordinación, programación y control de actividades internas en conjunto con los jefes de área.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Validación de comisiones.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Seguimiento/presión a problemas de equipos contra fabricante.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Administración/aprovi</w:t>
      </w:r>
      <w:r>
        <w:rPr>
          <w:color w:val="000000"/>
          <w:sz w:val="22"/>
          <w:szCs w:val="22"/>
        </w:rPr>
        <w:t xml:space="preserve">sionamiento de materiales, herramientas o equipos.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Evaluación y definición de recursos de contratos de mantenimiento/soporte con el área comercial. </w:t>
      </w:r>
    </w:p>
    <w:p w:rsidR="00000000" w:rsidRDefault="00C354FA">
      <w:pPr>
        <w:pStyle w:val="CM30"/>
        <w:spacing w:line="391" w:lineRule="atLeast"/>
        <w:ind w:left="1063" w:hanging="262"/>
        <w:jc w:val="both"/>
        <w:rPr>
          <w:color w:val="000000"/>
          <w:sz w:val="22"/>
          <w:szCs w:val="22"/>
        </w:rPr>
      </w:pPr>
      <w:r>
        <w:rPr>
          <w:color w:val="000000"/>
          <w:sz w:val="22"/>
          <w:szCs w:val="22"/>
        </w:rPr>
        <w:t>-</w:t>
      </w:r>
      <w:r>
        <w:rPr>
          <w:color w:val="000000"/>
          <w:sz w:val="22"/>
          <w:szCs w:val="22"/>
        </w:rPr>
        <w:tab/>
        <w:t>Actualizar o proporcionar conocimiento a los colaboradores, enseñarles a manejar y comprender los sist</w:t>
      </w:r>
      <w:r>
        <w:rPr>
          <w:color w:val="000000"/>
          <w:sz w:val="22"/>
          <w:szCs w:val="22"/>
        </w:rPr>
        <w:t xml:space="preserve">emas asociados a su campo de trabajo (CRM, programas utilitarios, etc.). El objetivo es lograr su comprensión de la necesidad del uso de las herramientas tecnológicas. </w:t>
      </w:r>
    </w:p>
    <w:p w:rsidR="00000000" w:rsidRDefault="00C354FA">
      <w:pPr>
        <w:pStyle w:val="CM18"/>
        <w:ind w:left="803"/>
        <w:jc w:val="both"/>
        <w:rPr>
          <w:color w:val="000000"/>
          <w:sz w:val="22"/>
          <w:szCs w:val="22"/>
        </w:rPr>
      </w:pPr>
      <w:r>
        <w:rPr>
          <w:color w:val="000000"/>
          <w:sz w:val="22"/>
          <w:szCs w:val="22"/>
        </w:rPr>
        <w:t>Esta área se clasifica a su vez en dos departamentos, soluciones específicas y solucion</w:t>
      </w:r>
      <w:r>
        <w:rPr>
          <w:color w:val="000000"/>
          <w:sz w:val="22"/>
          <w:szCs w:val="22"/>
        </w:rPr>
        <w:t xml:space="preserve">es masivas. </w:t>
      </w: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t xml:space="preserve">2.1.1.2.1. SOLUCIONES ESPECÍFICAS </w:t>
      </w:r>
    </w:p>
    <w:p w:rsidR="00000000" w:rsidRDefault="00C354FA">
      <w:pPr>
        <w:pStyle w:val="CM30"/>
        <w:spacing w:line="388" w:lineRule="atLeast"/>
        <w:ind w:left="1063"/>
        <w:jc w:val="both"/>
        <w:rPr>
          <w:color w:val="000000"/>
          <w:sz w:val="22"/>
          <w:szCs w:val="22"/>
        </w:rPr>
      </w:pPr>
      <w:r>
        <w:rPr>
          <w:color w:val="000000"/>
          <w:sz w:val="22"/>
          <w:szCs w:val="22"/>
        </w:rPr>
        <w:t xml:space="preserve">Las especialidades de este departamento en lo que respecta a instalaciones y equipos son: </w:t>
      </w:r>
    </w:p>
    <w:p w:rsidR="00000000" w:rsidRDefault="00C354FA">
      <w:pPr>
        <w:pStyle w:val="Default"/>
        <w:numPr>
          <w:ilvl w:val="0"/>
          <w:numId w:val="5"/>
        </w:numPr>
        <w:rPr>
          <w:sz w:val="22"/>
          <w:szCs w:val="22"/>
        </w:rPr>
      </w:pPr>
      <w:r>
        <w:rPr>
          <w:sz w:val="22"/>
          <w:szCs w:val="22"/>
        </w:rPr>
        <w:t xml:space="preserve">Gateway VoIP </w:t>
      </w:r>
    </w:p>
    <w:p w:rsidR="00000000" w:rsidRDefault="00C354FA">
      <w:pPr>
        <w:pStyle w:val="Default"/>
        <w:numPr>
          <w:ilvl w:val="0"/>
          <w:numId w:val="5"/>
        </w:numPr>
        <w:rPr>
          <w:sz w:val="22"/>
          <w:szCs w:val="22"/>
        </w:rPr>
      </w:pPr>
      <w:r>
        <w:rPr>
          <w:sz w:val="22"/>
          <w:szCs w:val="22"/>
        </w:rPr>
        <w:t xml:space="preserve">Conversores ethernet-serial </w:t>
      </w:r>
    </w:p>
    <w:p w:rsidR="00000000" w:rsidRDefault="00C354FA">
      <w:pPr>
        <w:pStyle w:val="Default"/>
        <w:numPr>
          <w:ilvl w:val="0"/>
          <w:numId w:val="5"/>
        </w:numPr>
        <w:rPr>
          <w:sz w:val="22"/>
          <w:szCs w:val="22"/>
        </w:rPr>
      </w:pPr>
      <w:r>
        <w:rPr>
          <w:sz w:val="22"/>
          <w:szCs w:val="22"/>
        </w:rPr>
        <w:t xml:space="preserve">Ruteadores/Firewall </w:t>
      </w:r>
    </w:p>
    <w:p w:rsidR="00000000" w:rsidRDefault="00C354FA">
      <w:pPr>
        <w:pStyle w:val="Default"/>
        <w:numPr>
          <w:ilvl w:val="0"/>
          <w:numId w:val="5"/>
        </w:numPr>
        <w:rPr>
          <w:sz w:val="22"/>
          <w:szCs w:val="22"/>
        </w:rPr>
      </w:pPr>
      <w:r>
        <w:rPr>
          <w:sz w:val="22"/>
          <w:szCs w:val="22"/>
        </w:rPr>
        <w:t xml:space="preserve">Switch cuando se utilice esas características. </w:t>
      </w:r>
    </w:p>
    <w:p w:rsidR="00000000" w:rsidRDefault="00C354FA">
      <w:pPr>
        <w:pStyle w:val="Default"/>
        <w:numPr>
          <w:ilvl w:val="0"/>
          <w:numId w:val="5"/>
        </w:numPr>
        <w:rPr>
          <w:sz w:val="22"/>
          <w:szCs w:val="22"/>
        </w:rPr>
      </w:pPr>
      <w:r>
        <w:rPr>
          <w:sz w:val="22"/>
          <w:szCs w:val="22"/>
        </w:rPr>
        <w:t>Inalá</w:t>
      </w:r>
      <w:r>
        <w:rPr>
          <w:sz w:val="22"/>
          <w:szCs w:val="22"/>
        </w:rPr>
        <w:t xml:space="preserve">mbricos de interior (indoor) </w:t>
      </w:r>
    </w:p>
    <w:p w:rsidR="00000000" w:rsidRDefault="00C354FA">
      <w:pPr>
        <w:pStyle w:val="Default"/>
        <w:numPr>
          <w:ilvl w:val="0"/>
          <w:numId w:val="5"/>
        </w:numPr>
        <w:rPr>
          <w:sz w:val="22"/>
          <w:szCs w:val="22"/>
        </w:rPr>
      </w:pPr>
      <w:r>
        <w:rPr>
          <w:sz w:val="22"/>
          <w:szCs w:val="22"/>
        </w:rPr>
        <w:t xml:space="preserve">Formación de VPNs </w:t>
      </w:r>
    </w:p>
    <w:p w:rsidR="00000000" w:rsidRDefault="00C354FA">
      <w:pPr>
        <w:pStyle w:val="Default"/>
        <w:numPr>
          <w:ilvl w:val="0"/>
          <w:numId w:val="5"/>
        </w:numPr>
        <w:rPr>
          <w:sz w:val="22"/>
          <w:szCs w:val="22"/>
        </w:rPr>
      </w:pPr>
      <w:r>
        <w:rPr>
          <w:sz w:val="22"/>
          <w:szCs w:val="22"/>
        </w:rPr>
        <w:t xml:space="preserve">Equipos de autenticación &amp; tarifación </w:t>
      </w:r>
    </w:p>
    <w:p w:rsidR="00000000" w:rsidRDefault="00C354FA">
      <w:pPr>
        <w:pStyle w:val="Default"/>
        <w:numPr>
          <w:ilvl w:val="0"/>
          <w:numId w:val="5"/>
        </w:numPr>
        <w:rPr>
          <w:sz w:val="22"/>
          <w:szCs w:val="22"/>
        </w:rPr>
      </w:pPr>
      <w:r>
        <w:rPr>
          <w:sz w:val="22"/>
          <w:szCs w:val="22"/>
        </w:rPr>
        <w:t xml:space="preserve">DSLAM – xDSL </w:t>
      </w:r>
    </w:p>
    <w:p w:rsidR="00000000" w:rsidRDefault="00C354FA">
      <w:pPr>
        <w:pStyle w:val="Default"/>
        <w:rPr>
          <w:sz w:val="22"/>
          <w:szCs w:val="22"/>
        </w:rPr>
      </w:pPr>
    </w:p>
    <w:p w:rsidR="00000000" w:rsidRDefault="00C354FA">
      <w:pPr>
        <w:pStyle w:val="CM30"/>
        <w:spacing w:line="388" w:lineRule="atLeast"/>
        <w:ind w:left="1063"/>
        <w:jc w:val="both"/>
        <w:rPr>
          <w:color w:val="000000"/>
          <w:sz w:val="22"/>
          <w:szCs w:val="22"/>
        </w:rPr>
      </w:pPr>
      <w:r>
        <w:rPr>
          <w:color w:val="000000"/>
          <w:sz w:val="22"/>
          <w:szCs w:val="22"/>
        </w:rPr>
        <w:t xml:space="preserve">Entre las principales actividades que realiza este departamento se pueden mencionar la implementación de órdenes de servicio respecto a: </w:t>
      </w:r>
    </w:p>
    <w:p w:rsidR="00000000" w:rsidRDefault="00C354FA">
      <w:pPr>
        <w:pStyle w:val="CM20"/>
        <w:ind w:left="1063"/>
        <w:jc w:val="both"/>
        <w:rPr>
          <w:color w:val="000000"/>
          <w:sz w:val="22"/>
          <w:szCs w:val="22"/>
        </w:rPr>
      </w:pPr>
      <w:r>
        <w:rPr>
          <w:rFonts w:ascii="Arial" w:hAnsi="Arial" w:cs="Arial"/>
          <w:color w:val="000000"/>
          <w:sz w:val="22"/>
          <w:szCs w:val="22"/>
        </w:rPr>
        <w:t>-</w:t>
      </w:r>
      <w:r>
        <w:rPr>
          <w:color w:val="000000"/>
          <w:sz w:val="22"/>
          <w:szCs w:val="22"/>
        </w:rPr>
        <w:t xml:space="preserve">Proyectos que no están bajo contrato de arrendamiento. </w:t>
      </w:r>
    </w:p>
    <w:p w:rsidR="00000000" w:rsidRDefault="00C354FA">
      <w:pPr>
        <w:pStyle w:val="CM20"/>
        <w:ind w:left="1063"/>
        <w:jc w:val="both"/>
        <w:rPr>
          <w:color w:val="000000"/>
          <w:sz w:val="22"/>
          <w:szCs w:val="22"/>
        </w:rPr>
      </w:pPr>
      <w:r>
        <w:rPr>
          <w:rFonts w:ascii="Arial" w:hAnsi="Arial" w:cs="Arial"/>
          <w:color w:val="000000"/>
          <w:sz w:val="22"/>
          <w:szCs w:val="22"/>
        </w:rPr>
        <w:t>-</w:t>
      </w:r>
      <w:r>
        <w:rPr>
          <w:color w:val="000000"/>
          <w:sz w:val="22"/>
          <w:szCs w:val="22"/>
        </w:rPr>
        <w:t xml:space="preserve">Instalaciones de la mezcla de enlaces y otros equipos. </w:t>
      </w:r>
    </w:p>
    <w:p w:rsidR="00000000" w:rsidRDefault="00C354FA">
      <w:pPr>
        <w:pStyle w:val="CM22"/>
        <w:ind w:left="1200" w:hanging="140"/>
        <w:jc w:val="both"/>
        <w:rPr>
          <w:color w:val="000000"/>
          <w:sz w:val="22"/>
          <w:szCs w:val="22"/>
        </w:rPr>
      </w:pPr>
      <w:r>
        <w:rPr>
          <w:rFonts w:ascii="Arial" w:hAnsi="Arial" w:cs="Arial"/>
          <w:color w:val="000000"/>
          <w:sz w:val="22"/>
          <w:szCs w:val="22"/>
        </w:rPr>
        <w:t>-</w:t>
      </w:r>
      <w:r>
        <w:rPr>
          <w:color w:val="000000"/>
          <w:sz w:val="22"/>
          <w:szCs w:val="22"/>
        </w:rPr>
        <w:t xml:space="preserve">Contratos de mantenimiento de equipos que no son enlaces. </w:t>
      </w:r>
    </w:p>
    <w:p w:rsidR="00000000" w:rsidRDefault="00C354FA">
      <w:pPr>
        <w:pStyle w:val="CM22"/>
        <w:ind w:left="1200" w:hanging="140"/>
        <w:jc w:val="both"/>
        <w:rPr>
          <w:color w:val="000000"/>
          <w:sz w:val="22"/>
          <w:szCs w:val="22"/>
        </w:rPr>
      </w:pPr>
      <w:r>
        <w:rPr>
          <w:rFonts w:ascii="Arial" w:hAnsi="Arial" w:cs="Arial"/>
          <w:color w:val="000000"/>
          <w:sz w:val="22"/>
          <w:szCs w:val="22"/>
        </w:rPr>
        <w:lastRenderedPageBreak/>
        <w:t>-</w:t>
      </w:r>
      <w:r>
        <w:rPr>
          <w:color w:val="000000"/>
          <w:sz w:val="22"/>
          <w:szCs w:val="22"/>
        </w:rPr>
        <w:t xml:space="preserve">Soporte a problemas de instalaciones realizadas en lo que le compete al área. </w:t>
      </w:r>
    </w:p>
    <w:p w:rsidR="00000000" w:rsidRDefault="00C354FA">
      <w:pPr>
        <w:pStyle w:val="CM30"/>
        <w:spacing w:line="391" w:lineRule="atLeast"/>
        <w:ind w:left="1200" w:hanging="140"/>
        <w:jc w:val="both"/>
        <w:rPr>
          <w:color w:val="000000"/>
          <w:sz w:val="22"/>
          <w:szCs w:val="22"/>
        </w:rPr>
      </w:pPr>
      <w:r>
        <w:rPr>
          <w:rFonts w:ascii="Arial" w:hAnsi="Arial" w:cs="Arial"/>
          <w:color w:val="000000"/>
          <w:sz w:val="22"/>
          <w:szCs w:val="22"/>
        </w:rPr>
        <w:t>-</w:t>
      </w:r>
      <w:r>
        <w:rPr>
          <w:color w:val="000000"/>
          <w:sz w:val="22"/>
          <w:szCs w:val="22"/>
        </w:rPr>
        <w:t>Re</w:t>
      </w:r>
      <w:r>
        <w:rPr>
          <w:color w:val="000000"/>
          <w:sz w:val="22"/>
          <w:szCs w:val="22"/>
        </w:rPr>
        <w:t xml:space="preserve">alizar informes de tareas que personalmente son ejecutadas para algún socio. </w:t>
      </w: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t xml:space="preserve">2.1.1.2.2. SOLUCIONES MASIVAS </w:t>
      </w:r>
    </w:p>
    <w:p w:rsidR="00000000" w:rsidRDefault="00C354FA">
      <w:pPr>
        <w:pStyle w:val="CM20"/>
        <w:ind w:left="1063"/>
        <w:jc w:val="both"/>
        <w:rPr>
          <w:color w:val="000000"/>
          <w:sz w:val="22"/>
          <w:szCs w:val="22"/>
        </w:rPr>
      </w:pPr>
      <w:r>
        <w:rPr>
          <w:color w:val="000000"/>
          <w:sz w:val="22"/>
          <w:szCs w:val="22"/>
        </w:rPr>
        <w:t xml:space="preserve">Las especialidades de este departamento en lo que respecta a instalaciones y equipos son: </w:t>
      </w:r>
    </w:p>
    <w:p w:rsidR="00000000" w:rsidRDefault="00C354FA">
      <w:pPr>
        <w:pStyle w:val="Default"/>
        <w:numPr>
          <w:ilvl w:val="0"/>
          <w:numId w:val="6"/>
        </w:numPr>
        <w:rPr>
          <w:sz w:val="22"/>
          <w:szCs w:val="22"/>
        </w:rPr>
      </w:pPr>
      <w:r>
        <w:rPr>
          <w:sz w:val="22"/>
          <w:szCs w:val="22"/>
        </w:rPr>
        <w:t>Soluciones telefónicas basadas en centrales convencional</w:t>
      </w:r>
      <w:r>
        <w:rPr>
          <w:sz w:val="22"/>
          <w:szCs w:val="22"/>
        </w:rPr>
        <w:t xml:space="preserve">es o IP </w:t>
      </w:r>
    </w:p>
    <w:p w:rsidR="00000000" w:rsidRDefault="00C354FA">
      <w:pPr>
        <w:pStyle w:val="Default"/>
        <w:numPr>
          <w:ilvl w:val="0"/>
          <w:numId w:val="6"/>
        </w:numPr>
        <w:rPr>
          <w:sz w:val="22"/>
          <w:szCs w:val="22"/>
        </w:rPr>
      </w:pPr>
      <w:r>
        <w:rPr>
          <w:sz w:val="22"/>
          <w:szCs w:val="22"/>
        </w:rPr>
        <w:t xml:space="preserve">Cámaras IP </w:t>
      </w:r>
    </w:p>
    <w:p w:rsidR="00000000" w:rsidRDefault="00C354FA">
      <w:pPr>
        <w:pStyle w:val="Default"/>
        <w:numPr>
          <w:ilvl w:val="0"/>
          <w:numId w:val="6"/>
        </w:numPr>
        <w:rPr>
          <w:sz w:val="22"/>
          <w:szCs w:val="22"/>
        </w:rPr>
      </w:pPr>
      <w:r>
        <w:rPr>
          <w:sz w:val="22"/>
          <w:szCs w:val="22"/>
        </w:rPr>
        <w:t xml:space="preserve">Video conferencia </w:t>
      </w:r>
    </w:p>
    <w:p w:rsidR="00000000" w:rsidRDefault="00C354FA">
      <w:pPr>
        <w:pStyle w:val="Default"/>
        <w:numPr>
          <w:ilvl w:val="0"/>
          <w:numId w:val="6"/>
        </w:numPr>
        <w:rPr>
          <w:sz w:val="22"/>
          <w:szCs w:val="22"/>
        </w:rPr>
      </w:pPr>
      <w:r>
        <w:rPr>
          <w:sz w:val="22"/>
          <w:szCs w:val="22"/>
        </w:rPr>
        <w:t xml:space="preserve">Enlaces inalámbricos </w:t>
      </w:r>
    </w:p>
    <w:p w:rsidR="00000000" w:rsidRDefault="00C354FA">
      <w:pPr>
        <w:pStyle w:val="Default"/>
        <w:numPr>
          <w:ilvl w:val="0"/>
          <w:numId w:val="6"/>
        </w:numPr>
        <w:rPr>
          <w:sz w:val="22"/>
          <w:szCs w:val="22"/>
        </w:rPr>
      </w:pPr>
      <w:r>
        <w:rPr>
          <w:sz w:val="22"/>
          <w:szCs w:val="22"/>
        </w:rPr>
        <w:t xml:space="preserve">Enlaces en los que se utiliza como medio cobre (xDSL) </w:t>
      </w:r>
    </w:p>
    <w:p w:rsidR="00000000" w:rsidRDefault="00C354FA">
      <w:pPr>
        <w:pStyle w:val="Default"/>
        <w:numPr>
          <w:ilvl w:val="0"/>
          <w:numId w:val="6"/>
        </w:numPr>
        <w:rPr>
          <w:sz w:val="22"/>
          <w:szCs w:val="22"/>
        </w:rPr>
      </w:pPr>
      <w:r>
        <w:rPr>
          <w:sz w:val="22"/>
          <w:szCs w:val="22"/>
        </w:rPr>
        <w:t xml:space="preserve">Enlaces móviles </w:t>
      </w:r>
    </w:p>
    <w:p w:rsidR="00000000" w:rsidRDefault="00C354FA">
      <w:pPr>
        <w:pStyle w:val="Default"/>
        <w:numPr>
          <w:ilvl w:val="0"/>
          <w:numId w:val="6"/>
        </w:numPr>
        <w:rPr>
          <w:sz w:val="22"/>
          <w:szCs w:val="22"/>
        </w:rPr>
      </w:pPr>
      <w:r>
        <w:rPr>
          <w:sz w:val="22"/>
          <w:szCs w:val="22"/>
        </w:rPr>
        <w:t xml:space="preserve">Switch </w:t>
      </w:r>
    </w:p>
    <w:p w:rsidR="00000000" w:rsidRDefault="00C354FA">
      <w:pPr>
        <w:pStyle w:val="Default"/>
        <w:numPr>
          <w:ilvl w:val="0"/>
          <w:numId w:val="6"/>
        </w:numPr>
        <w:rPr>
          <w:sz w:val="22"/>
          <w:szCs w:val="22"/>
        </w:rPr>
      </w:pPr>
      <w:r>
        <w:rPr>
          <w:sz w:val="22"/>
          <w:szCs w:val="22"/>
        </w:rPr>
        <w:t>Accesorios (Partes, piezas y/o equipos necesarios para la integración de la solución planteada a la red/equipo del</w:t>
      </w:r>
      <w:r>
        <w:rPr>
          <w:sz w:val="22"/>
          <w:szCs w:val="22"/>
        </w:rPr>
        <w:t xml:space="preserve"> socio y cuyas características, si bien necesarias no constituyen el diferenciador en la solución). </w:t>
      </w:r>
    </w:p>
    <w:p w:rsidR="00000000" w:rsidRDefault="00C354FA">
      <w:pPr>
        <w:pStyle w:val="Default"/>
        <w:numPr>
          <w:ilvl w:val="0"/>
          <w:numId w:val="6"/>
        </w:numPr>
        <w:rPr>
          <w:sz w:val="22"/>
          <w:szCs w:val="22"/>
        </w:rPr>
      </w:pPr>
      <w:r>
        <w:rPr>
          <w:sz w:val="22"/>
          <w:szCs w:val="22"/>
        </w:rPr>
        <w:t xml:space="preserve">Cableado estructurado </w:t>
      </w:r>
    </w:p>
    <w:p w:rsidR="00000000" w:rsidRDefault="00C354FA">
      <w:pPr>
        <w:pStyle w:val="Default"/>
        <w:numPr>
          <w:ilvl w:val="0"/>
          <w:numId w:val="6"/>
        </w:numPr>
        <w:rPr>
          <w:sz w:val="22"/>
          <w:szCs w:val="22"/>
        </w:rPr>
      </w:pPr>
      <w:r>
        <w:rPr>
          <w:sz w:val="22"/>
          <w:szCs w:val="22"/>
        </w:rPr>
        <w:t xml:space="preserve">Cableado eléctrico </w:t>
      </w:r>
    </w:p>
    <w:p w:rsidR="00000000" w:rsidRDefault="00C354FA">
      <w:pPr>
        <w:pStyle w:val="Default"/>
        <w:rPr>
          <w:sz w:val="22"/>
          <w:szCs w:val="22"/>
        </w:rPr>
      </w:pPr>
    </w:p>
    <w:p w:rsidR="00000000" w:rsidRDefault="00C354FA">
      <w:pPr>
        <w:pStyle w:val="CM30"/>
        <w:spacing w:line="391" w:lineRule="atLeast"/>
        <w:jc w:val="both"/>
        <w:rPr>
          <w:color w:val="000000"/>
          <w:sz w:val="22"/>
          <w:szCs w:val="22"/>
        </w:rPr>
      </w:pPr>
      <w:r>
        <w:rPr>
          <w:color w:val="000000"/>
          <w:sz w:val="22"/>
          <w:szCs w:val="22"/>
        </w:rPr>
        <w:t xml:space="preserve">Entre las principales actividades que realiza este departamento se puede mencionar: </w:t>
      </w:r>
    </w:p>
    <w:p w:rsidR="00000000" w:rsidRDefault="00C354FA">
      <w:pPr>
        <w:pStyle w:val="CM23"/>
        <w:ind w:left="268" w:hanging="267"/>
        <w:jc w:val="both"/>
        <w:rPr>
          <w:color w:val="000000"/>
          <w:sz w:val="22"/>
          <w:szCs w:val="22"/>
        </w:rPr>
      </w:pPr>
      <w:r>
        <w:rPr>
          <w:color w:val="000000"/>
          <w:sz w:val="22"/>
          <w:szCs w:val="22"/>
        </w:rPr>
        <w:t>-</w:t>
      </w:r>
      <w:r>
        <w:rPr>
          <w:color w:val="000000"/>
          <w:sz w:val="22"/>
          <w:szCs w:val="22"/>
        </w:rPr>
        <w:tab/>
        <w:t>Implementación de las ó</w:t>
      </w:r>
      <w:r>
        <w:rPr>
          <w:color w:val="000000"/>
          <w:sz w:val="22"/>
          <w:szCs w:val="22"/>
        </w:rPr>
        <w:t xml:space="preserve">rdenes de servicio acorde a la especialidad del área. </w:t>
      </w:r>
    </w:p>
    <w:p w:rsidR="00000000" w:rsidRDefault="00C354FA">
      <w:pPr>
        <w:pStyle w:val="Default"/>
        <w:numPr>
          <w:ilvl w:val="0"/>
          <w:numId w:val="7"/>
        </w:numPr>
        <w:rPr>
          <w:sz w:val="22"/>
          <w:szCs w:val="22"/>
        </w:rPr>
      </w:pPr>
      <w:r>
        <w:rPr>
          <w:sz w:val="22"/>
          <w:szCs w:val="22"/>
        </w:rPr>
        <w:t>-</w:t>
      </w:r>
      <w:r>
        <w:rPr>
          <w:sz w:val="22"/>
          <w:szCs w:val="22"/>
        </w:rPr>
        <w:tab/>
        <w:t xml:space="preserve">Implementaciones recurrentes bajo contrato de arrendamiento y mantenimiento de enlaces inalámbricos de exterior. </w:t>
      </w:r>
    </w:p>
    <w:p w:rsidR="00000000" w:rsidRDefault="00C354FA">
      <w:pPr>
        <w:pStyle w:val="Default"/>
        <w:numPr>
          <w:ilvl w:val="0"/>
          <w:numId w:val="7"/>
        </w:numPr>
        <w:rPr>
          <w:sz w:val="22"/>
          <w:szCs w:val="22"/>
        </w:rPr>
      </w:pPr>
      <w:r>
        <w:rPr>
          <w:sz w:val="22"/>
          <w:szCs w:val="22"/>
        </w:rPr>
        <w:t>-</w:t>
      </w:r>
      <w:r>
        <w:rPr>
          <w:sz w:val="22"/>
          <w:szCs w:val="22"/>
        </w:rPr>
        <w:tab/>
        <w:t>Implementaciones recurrentes bajo contrato de arrendamiento y mantenimiento de otro</w:t>
      </w:r>
      <w:r>
        <w:rPr>
          <w:sz w:val="22"/>
          <w:szCs w:val="22"/>
        </w:rPr>
        <w:t xml:space="preserve">s equipos expresamente señalados en el software CRM. </w:t>
      </w:r>
    </w:p>
    <w:p w:rsidR="00000000" w:rsidRDefault="00C354FA">
      <w:pPr>
        <w:pStyle w:val="Default"/>
        <w:rPr>
          <w:sz w:val="22"/>
          <w:szCs w:val="22"/>
        </w:rPr>
      </w:pPr>
    </w:p>
    <w:p w:rsidR="00000000" w:rsidRDefault="00C354FA">
      <w:pPr>
        <w:pStyle w:val="CM23"/>
        <w:ind w:left="268" w:hanging="267"/>
        <w:jc w:val="both"/>
        <w:rPr>
          <w:color w:val="000000"/>
          <w:sz w:val="22"/>
          <w:szCs w:val="22"/>
        </w:rPr>
      </w:pPr>
      <w:r>
        <w:rPr>
          <w:color w:val="000000"/>
          <w:sz w:val="22"/>
          <w:szCs w:val="22"/>
        </w:rPr>
        <w:t>-</w:t>
      </w:r>
      <w:r>
        <w:rPr>
          <w:color w:val="000000"/>
          <w:sz w:val="22"/>
          <w:szCs w:val="22"/>
        </w:rPr>
        <w:tab/>
        <w:t xml:space="preserve">Soporte de enlaces y equipos instalados por esta área a clientes que tienen contrato de mantenimiento con la empresa y los que no, en caso que lo requieran, de forma facturada. </w:t>
      </w:r>
    </w:p>
    <w:p w:rsidR="00000000" w:rsidRDefault="00C354FA">
      <w:pPr>
        <w:pStyle w:val="CM21"/>
        <w:ind w:left="1328" w:hanging="267"/>
        <w:jc w:val="both"/>
        <w:rPr>
          <w:color w:val="000000"/>
          <w:sz w:val="22"/>
          <w:szCs w:val="22"/>
        </w:rPr>
      </w:pPr>
      <w:r>
        <w:rPr>
          <w:color w:val="000000"/>
          <w:sz w:val="22"/>
          <w:szCs w:val="22"/>
        </w:rPr>
        <w:t>-</w:t>
      </w:r>
      <w:r>
        <w:rPr>
          <w:color w:val="000000"/>
          <w:sz w:val="22"/>
          <w:szCs w:val="22"/>
        </w:rPr>
        <w:tab/>
        <w:t>Llevar un control d</w:t>
      </w:r>
      <w:r>
        <w:rPr>
          <w:color w:val="000000"/>
          <w:sz w:val="22"/>
          <w:szCs w:val="22"/>
        </w:rPr>
        <w:t xml:space="preserve">e los clientes de última milla. </w:t>
      </w:r>
    </w:p>
    <w:p w:rsidR="00000000" w:rsidRDefault="00C354FA">
      <w:pPr>
        <w:pStyle w:val="CM21"/>
        <w:ind w:left="1328" w:hanging="267"/>
        <w:jc w:val="both"/>
        <w:rPr>
          <w:color w:val="000000"/>
          <w:sz w:val="22"/>
          <w:szCs w:val="22"/>
        </w:rPr>
      </w:pPr>
      <w:r>
        <w:rPr>
          <w:color w:val="000000"/>
          <w:sz w:val="22"/>
          <w:szCs w:val="22"/>
        </w:rPr>
        <w:t>-</w:t>
      </w:r>
      <w:r>
        <w:rPr>
          <w:color w:val="000000"/>
          <w:sz w:val="22"/>
          <w:szCs w:val="22"/>
        </w:rPr>
        <w:tab/>
        <w:t xml:space="preserve">Tener un contacto constante con la persona encargada de monitoreo respecto del estado de las últimas millas. </w:t>
      </w:r>
    </w:p>
    <w:p w:rsidR="00000000" w:rsidRDefault="00C354FA">
      <w:pPr>
        <w:pStyle w:val="CM21"/>
        <w:ind w:left="1328" w:hanging="267"/>
        <w:jc w:val="both"/>
        <w:rPr>
          <w:color w:val="000000"/>
          <w:sz w:val="22"/>
          <w:szCs w:val="22"/>
        </w:rPr>
      </w:pPr>
      <w:r>
        <w:rPr>
          <w:color w:val="000000"/>
          <w:sz w:val="22"/>
          <w:szCs w:val="22"/>
        </w:rPr>
        <w:t>-</w:t>
      </w:r>
      <w:r>
        <w:rPr>
          <w:color w:val="000000"/>
          <w:sz w:val="22"/>
          <w:szCs w:val="22"/>
        </w:rPr>
        <w:tab/>
        <w:t xml:space="preserve">Realizar informes de tareas que personalmente son ejecutadas para algún socio. </w:t>
      </w:r>
    </w:p>
    <w:p w:rsidR="00000000" w:rsidRDefault="00C354FA">
      <w:pPr>
        <w:pStyle w:val="CM30"/>
        <w:spacing w:line="393" w:lineRule="atLeast"/>
        <w:ind w:left="1328" w:hanging="267"/>
        <w:jc w:val="both"/>
        <w:rPr>
          <w:color w:val="000000"/>
          <w:sz w:val="22"/>
          <w:szCs w:val="22"/>
        </w:rPr>
      </w:pPr>
      <w:r>
        <w:rPr>
          <w:color w:val="000000"/>
          <w:sz w:val="22"/>
          <w:szCs w:val="22"/>
        </w:rPr>
        <w:t>-</w:t>
      </w:r>
      <w:r>
        <w:rPr>
          <w:color w:val="000000"/>
          <w:sz w:val="22"/>
          <w:szCs w:val="22"/>
        </w:rPr>
        <w:tab/>
        <w:t>Ingreso de solicitudes de s</w:t>
      </w:r>
      <w:r>
        <w:rPr>
          <w:color w:val="000000"/>
          <w:sz w:val="22"/>
          <w:szCs w:val="22"/>
        </w:rPr>
        <w:t xml:space="preserve">ervicio por problemas reportados de los clientes. </w:t>
      </w:r>
    </w:p>
    <w:p w:rsidR="00000000" w:rsidRDefault="00C354FA">
      <w:pPr>
        <w:pStyle w:val="CM30"/>
        <w:spacing w:line="391" w:lineRule="atLeast"/>
        <w:jc w:val="both"/>
        <w:rPr>
          <w:color w:val="000000"/>
          <w:sz w:val="22"/>
          <w:szCs w:val="22"/>
        </w:rPr>
      </w:pPr>
      <w:r>
        <w:rPr>
          <w:color w:val="000000"/>
          <w:sz w:val="22"/>
          <w:szCs w:val="22"/>
        </w:rPr>
        <w:t xml:space="preserve">En ambos departamentos, tanto en soluciones específicas como en soluciones masivas, se realizan ingreso de solicitudes de servicio por problemas reportados de los clientes de la siguiente manera: </w:t>
      </w:r>
    </w:p>
    <w:p w:rsidR="00000000" w:rsidRDefault="00C354FA">
      <w:pPr>
        <w:pStyle w:val="Default"/>
        <w:numPr>
          <w:ilvl w:val="0"/>
          <w:numId w:val="8"/>
        </w:numPr>
        <w:rPr>
          <w:sz w:val="22"/>
          <w:szCs w:val="22"/>
        </w:rPr>
      </w:pPr>
      <w:r>
        <w:rPr>
          <w:sz w:val="22"/>
          <w:szCs w:val="22"/>
        </w:rPr>
        <w:t>-</w:t>
      </w:r>
      <w:r>
        <w:rPr>
          <w:sz w:val="22"/>
          <w:szCs w:val="22"/>
        </w:rPr>
        <w:tab/>
        <w:t>Client</w:t>
      </w:r>
      <w:r>
        <w:rPr>
          <w:sz w:val="22"/>
          <w:szCs w:val="22"/>
        </w:rPr>
        <w:t xml:space="preserve">es bajo contrato (Ingeniería directo todo). </w:t>
      </w:r>
    </w:p>
    <w:p w:rsidR="00000000" w:rsidRDefault="00C354FA">
      <w:pPr>
        <w:pStyle w:val="Default"/>
        <w:numPr>
          <w:ilvl w:val="1"/>
          <w:numId w:val="8"/>
        </w:numPr>
        <w:rPr>
          <w:sz w:val="22"/>
          <w:szCs w:val="22"/>
        </w:rPr>
      </w:pPr>
      <w:r>
        <w:rPr>
          <w:sz w:val="22"/>
          <w:szCs w:val="22"/>
        </w:rPr>
        <w:t>-</w:t>
      </w:r>
      <w:r>
        <w:rPr>
          <w:sz w:val="22"/>
          <w:szCs w:val="22"/>
        </w:rPr>
        <w:tab/>
        <w:t xml:space="preserve">Clientes sin contrato, clasificándose en: </w:t>
      </w:r>
    </w:p>
    <w:p w:rsidR="00000000" w:rsidRDefault="00C354FA">
      <w:pPr>
        <w:pStyle w:val="Default"/>
        <w:numPr>
          <w:ilvl w:val="1"/>
          <w:numId w:val="8"/>
        </w:numPr>
        <w:rPr>
          <w:sz w:val="22"/>
          <w:szCs w:val="22"/>
        </w:rPr>
      </w:pPr>
      <w:r>
        <w:rPr>
          <w:sz w:val="22"/>
          <w:szCs w:val="22"/>
        </w:rPr>
        <w:t>a. Problemas que no se pueden atender vía telefónica o por correo electrónico y se necesita la presencia en sitio y el pedido ha sido reportado por el cliente directa</w:t>
      </w:r>
      <w:r>
        <w:rPr>
          <w:sz w:val="22"/>
          <w:szCs w:val="22"/>
        </w:rPr>
        <w:t xml:space="preserve">mente a ingeniería, entonces los ingenieros crean la orden de servicio con el equipo en cuestión para resolver el problema y demás detalles. Luego le piden al asesor comercial que defina con el socio la parte económica, esperando el ejecútese del </w:t>
      </w:r>
      <w:r>
        <w:rPr>
          <w:sz w:val="22"/>
          <w:szCs w:val="22"/>
        </w:rPr>
        <w:lastRenderedPageBreak/>
        <w:t xml:space="preserve">asesor o </w:t>
      </w:r>
      <w:r>
        <w:rPr>
          <w:sz w:val="22"/>
          <w:szCs w:val="22"/>
        </w:rPr>
        <w:t xml:space="preserve">el cierre del servicio sin atención. </w:t>
      </w:r>
    </w:p>
    <w:p w:rsidR="00000000" w:rsidRDefault="00C354FA">
      <w:pPr>
        <w:pStyle w:val="Default"/>
        <w:numPr>
          <w:ilvl w:val="1"/>
          <w:numId w:val="8"/>
        </w:numPr>
        <w:rPr>
          <w:sz w:val="22"/>
          <w:szCs w:val="22"/>
        </w:rPr>
      </w:pPr>
      <w:r>
        <w:rPr>
          <w:sz w:val="22"/>
          <w:szCs w:val="22"/>
        </w:rPr>
        <w:t>b. Problemas que se pueden atender vía telefónica o por correo electrónico. Resolverlos de inmediato sin previa autorización, al finalizar la atención se le indica con un correo electrónico al asesor comercial para que</w:t>
      </w:r>
      <w:r>
        <w:rPr>
          <w:sz w:val="22"/>
          <w:szCs w:val="22"/>
        </w:rPr>
        <w:t xml:space="preserve"> esté al tanto. </w:t>
      </w:r>
    </w:p>
    <w:p w:rsidR="00000000" w:rsidRDefault="00C354FA">
      <w:pPr>
        <w:pStyle w:val="Default"/>
        <w:rPr>
          <w:sz w:val="22"/>
          <w:szCs w:val="22"/>
        </w:rPr>
      </w:pP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t xml:space="preserve">2.1.1.3. MARKETING Y COMERCIAL </w:t>
      </w:r>
    </w:p>
    <w:p w:rsidR="00000000" w:rsidRDefault="00C354FA">
      <w:pPr>
        <w:pStyle w:val="CM30"/>
        <w:spacing w:line="391" w:lineRule="atLeast"/>
        <w:ind w:left="803"/>
        <w:jc w:val="both"/>
        <w:rPr>
          <w:color w:val="000000"/>
          <w:sz w:val="22"/>
          <w:szCs w:val="22"/>
        </w:rPr>
      </w:pPr>
      <w:r>
        <w:rPr>
          <w:color w:val="000000"/>
          <w:sz w:val="22"/>
          <w:szCs w:val="22"/>
        </w:rPr>
        <w:t xml:space="preserve">Entre las principales actividades que realiza el área de Marketing y Comercial se pueden mencionar: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Administrar la base de datos de clientes y prospectos en el software CRM.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r>
      <w:r>
        <w:rPr>
          <w:color w:val="000000"/>
          <w:sz w:val="22"/>
          <w:szCs w:val="22"/>
        </w:rPr>
        <w:t xml:space="preserve">Asignar las cuentas a los asesores comerciales.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Tener las carpetas físicas y digitales de los clientes.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Establecer formatos de la empresa como cuidado de imagen corporativa.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Velar por la imagen corporativa en cualquier área de la empresa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Admini</w:t>
      </w:r>
      <w:r>
        <w:rPr>
          <w:color w:val="000000"/>
          <w:sz w:val="22"/>
          <w:szCs w:val="22"/>
        </w:rPr>
        <w:t xml:space="preserve">strar y tener actualizada documentación de la organización y de sus colaboradores para efectos de licitaciones en compras públicas y privadas.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Planificar los productos a promocionar y el tipo de promoción.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Ejecutar las campañas promocionales.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Crea</w:t>
      </w:r>
      <w:r>
        <w:rPr>
          <w:color w:val="000000"/>
          <w:sz w:val="22"/>
          <w:szCs w:val="22"/>
        </w:rPr>
        <w:t xml:space="preserve">r reportes estadísticos de las campañas de publicidad.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Validar que las facturas lleguen a contaduría.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Hacer encuestas de satisfacción a clientes cada vez que se genera una factura. </w:t>
      </w:r>
    </w:p>
    <w:p w:rsidR="00000000" w:rsidRDefault="00C354FA">
      <w:pPr>
        <w:pStyle w:val="Default"/>
        <w:numPr>
          <w:ilvl w:val="0"/>
          <w:numId w:val="9"/>
        </w:numPr>
        <w:rPr>
          <w:sz w:val="22"/>
          <w:szCs w:val="22"/>
        </w:rPr>
      </w:pPr>
      <w:r>
        <w:rPr>
          <w:sz w:val="22"/>
          <w:szCs w:val="22"/>
        </w:rPr>
        <w:t>-</w:t>
      </w:r>
      <w:r>
        <w:rPr>
          <w:sz w:val="22"/>
          <w:szCs w:val="22"/>
        </w:rPr>
        <w:tab/>
        <w:t>Generar índices de calidad en base a las encuestas de satisfacción</w:t>
      </w:r>
      <w:r>
        <w:rPr>
          <w:sz w:val="22"/>
          <w:szCs w:val="22"/>
        </w:rPr>
        <w:t xml:space="preserve"> general, por el asesor comercial o por ingeniero de soporte. </w:t>
      </w:r>
    </w:p>
    <w:p w:rsidR="00000000" w:rsidRDefault="00C354FA">
      <w:pPr>
        <w:pStyle w:val="Default"/>
        <w:numPr>
          <w:ilvl w:val="0"/>
          <w:numId w:val="9"/>
        </w:numPr>
        <w:rPr>
          <w:sz w:val="22"/>
          <w:szCs w:val="22"/>
        </w:rPr>
      </w:pPr>
      <w:r>
        <w:rPr>
          <w:sz w:val="22"/>
          <w:szCs w:val="22"/>
        </w:rPr>
        <w:t>-</w:t>
      </w:r>
      <w:r>
        <w:rPr>
          <w:sz w:val="22"/>
          <w:szCs w:val="22"/>
        </w:rPr>
        <w:tab/>
        <w:t xml:space="preserve">Generar índices de calidad para asesores comerciales: número de clientes atendidos por vendedor mensual, número de facturas mensuales, monto de facturación mensual por vendedor </w:t>
      </w:r>
    </w:p>
    <w:p w:rsidR="00000000" w:rsidRDefault="00C354FA">
      <w:pPr>
        <w:pStyle w:val="Default"/>
        <w:rPr>
          <w:sz w:val="22"/>
          <w:szCs w:val="22"/>
        </w:rPr>
      </w:pP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Es el área</w:t>
      </w:r>
      <w:r>
        <w:rPr>
          <w:color w:val="000000"/>
          <w:sz w:val="22"/>
          <w:szCs w:val="22"/>
        </w:rPr>
        <w:t xml:space="preserve"> responsable de la página electrónica.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Atender llamadas en PBX y recibir las correspondencias y entregarlas a quien corresponda. </w:t>
      </w:r>
    </w:p>
    <w:p w:rsidR="00000000" w:rsidRDefault="00C354FA">
      <w:pPr>
        <w:pStyle w:val="CM19"/>
        <w:ind w:left="1063" w:hanging="262"/>
        <w:jc w:val="both"/>
        <w:rPr>
          <w:color w:val="000000"/>
          <w:sz w:val="22"/>
          <w:szCs w:val="22"/>
        </w:rPr>
      </w:pPr>
      <w:r>
        <w:rPr>
          <w:color w:val="000000"/>
          <w:sz w:val="22"/>
          <w:szCs w:val="22"/>
        </w:rPr>
        <w:t>-</w:t>
      </w:r>
      <w:r>
        <w:rPr>
          <w:color w:val="000000"/>
          <w:sz w:val="22"/>
          <w:szCs w:val="22"/>
        </w:rPr>
        <w:tab/>
        <w:t xml:space="preserve">Cualquier actividad que la creatividad permita y ayude a generar más ingresos para la organización. </w:t>
      </w:r>
    </w:p>
    <w:p w:rsidR="00000000" w:rsidRDefault="00C354FA">
      <w:pPr>
        <w:pStyle w:val="CM30"/>
        <w:spacing w:line="391" w:lineRule="atLeast"/>
        <w:jc w:val="both"/>
        <w:rPr>
          <w:rFonts w:ascii="Arial" w:hAnsi="Arial" w:cs="Arial"/>
          <w:color w:val="000000"/>
          <w:sz w:val="22"/>
          <w:szCs w:val="22"/>
        </w:rPr>
      </w:pPr>
      <w:r>
        <w:rPr>
          <w:rFonts w:ascii="Arial" w:hAnsi="Arial" w:cs="Arial"/>
          <w:b/>
          <w:bCs/>
          <w:color w:val="000000"/>
          <w:sz w:val="22"/>
          <w:szCs w:val="22"/>
        </w:rPr>
        <w:t>2.2. MAPA DE PROCESO</w:t>
      </w:r>
      <w:r>
        <w:rPr>
          <w:rFonts w:ascii="Arial" w:hAnsi="Arial" w:cs="Arial"/>
          <w:b/>
          <w:bCs/>
          <w:color w:val="000000"/>
          <w:sz w:val="22"/>
          <w:szCs w:val="22"/>
        </w:rPr>
        <w:t xml:space="preserve">S </w:t>
      </w:r>
    </w:p>
    <w:p w:rsidR="00000000" w:rsidRDefault="00C354FA">
      <w:pPr>
        <w:pStyle w:val="CM30"/>
        <w:spacing w:line="391" w:lineRule="atLeast"/>
        <w:ind w:left="670"/>
        <w:jc w:val="both"/>
        <w:rPr>
          <w:color w:val="000000"/>
          <w:sz w:val="22"/>
          <w:szCs w:val="22"/>
        </w:rPr>
      </w:pPr>
      <w:r>
        <w:rPr>
          <w:color w:val="000000"/>
          <w:sz w:val="22"/>
          <w:szCs w:val="22"/>
        </w:rPr>
        <w:t xml:space="preserve">El mapa de procesos del proveedor está conformado por procesos estratégicos, procesos claves o de realización y procesos de apoyo, que se detallan en la Figura 2.2. </w:t>
      </w:r>
    </w:p>
    <w:p w:rsidR="00000000" w:rsidRDefault="00C354FA">
      <w:pPr>
        <w:pStyle w:val="CM30"/>
        <w:spacing w:line="391" w:lineRule="atLeast"/>
        <w:ind w:left="670"/>
        <w:jc w:val="both"/>
        <w:rPr>
          <w:color w:val="000000"/>
          <w:sz w:val="22"/>
          <w:szCs w:val="22"/>
        </w:rPr>
      </w:pPr>
      <w:r>
        <w:rPr>
          <w:color w:val="000000"/>
          <w:sz w:val="22"/>
          <w:szCs w:val="22"/>
        </w:rPr>
        <w:t>Este mapa permite ver una interacción de diferentes procesos que se llevan a cabo, iden</w:t>
      </w:r>
      <w:r>
        <w:rPr>
          <w:color w:val="000000"/>
          <w:sz w:val="22"/>
          <w:szCs w:val="22"/>
        </w:rPr>
        <w:t xml:space="preserve">tificando como punto de partida (o inicio) la necesidad del cliente de tener un sistema de telecomunicaciones acorde a sus requerimientos y, como punto final (o de salida), la satisfacción que el cliente pueda </w:t>
      </w:r>
      <w:r>
        <w:rPr>
          <w:color w:val="000000"/>
          <w:sz w:val="22"/>
          <w:szCs w:val="22"/>
        </w:rPr>
        <w:lastRenderedPageBreak/>
        <w:t>tener luego de haber sido brindado el servicio</w:t>
      </w:r>
      <w:r>
        <w:rPr>
          <w:color w:val="000000"/>
          <w:sz w:val="22"/>
          <w:szCs w:val="22"/>
        </w:rPr>
        <w:t xml:space="preserve"> o producto por parte del proveedor. </w:t>
      </w:r>
    </w:p>
    <w:p w:rsidR="00000000" w:rsidRDefault="00C354FA">
      <w:pPr>
        <w:pStyle w:val="CM30"/>
        <w:spacing w:line="391" w:lineRule="atLeast"/>
        <w:ind w:left="670"/>
        <w:jc w:val="both"/>
        <w:rPr>
          <w:color w:val="000000"/>
          <w:sz w:val="22"/>
          <w:szCs w:val="22"/>
        </w:rPr>
      </w:pPr>
      <w:r>
        <w:rPr>
          <w:color w:val="000000"/>
          <w:sz w:val="22"/>
          <w:szCs w:val="22"/>
        </w:rPr>
        <w:t>En los Procesos Estratégicos del proveedor, actualmente se pueden mencionar dos ítems, tales como atención al cliente y gestión de recursos, mientras que en los Procesos de Apoyo se puede mencionar el seguimiento de pr</w:t>
      </w:r>
      <w:r>
        <w:rPr>
          <w:color w:val="000000"/>
          <w:sz w:val="22"/>
          <w:szCs w:val="22"/>
        </w:rPr>
        <w:t xml:space="preserve">ocesos, el sistema informático que actualmente tienen (CRM, correo electrónico, etc.) y capacitación interna al personal del proveedor. </w:t>
      </w:r>
    </w:p>
    <w:p w:rsidR="00000000" w:rsidRDefault="00C354FA">
      <w:pPr>
        <w:pStyle w:val="CM14"/>
        <w:ind w:left="670"/>
        <w:jc w:val="both"/>
        <w:rPr>
          <w:color w:val="000000"/>
          <w:sz w:val="22"/>
          <w:szCs w:val="22"/>
        </w:rPr>
      </w:pPr>
      <w:r>
        <w:rPr>
          <w:color w:val="000000"/>
          <w:sz w:val="22"/>
          <w:szCs w:val="22"/>
        </w:rPr>
        <w:t xml:space="preserve">Los Procesos Claves durante este proceso son: ventas, importación de equipos, instalaciones y facturación, cada uno de </w:t>
      </w:r>
      <w:r>
        <w:rPr>
          <w:color w:val="000000"/>
          <w:sz w:val="22"/>
          <w:szCs w:val="22"/>
        </w:rPr>
        <w:t xml:space="preserve">ellos realizados con soporte de las áreas mencionadas anteriormente. </w:t>
      </w:r>
    </w:p>
    <w:p w:rsidR="00000000" w:rsidRDefault="006832E5">
      <w:pPr>
        <w:pStyle w:val="Default"/>
        <w:spacing w:after="440"/>
        <w:jc w:val="center"/>
        <w:rPr>
          <w:sz w:val="22"/>
          <w:szCs w:val="22"/>
        </w:rPr>
      </w:pPr>
      <w:r>
        <w:rPr>
          <w:noProof/>
          <w:sz w:val="22"/>
          <w:szCs w:val="22"/>
        </w:rPr>
        <w:lastRenderedPageBreak/>
        <w:drawing>
          <wp:inline distT="0" distB="0" distL="0" distR="0">
            <wp:extent cx="3314700" cy="767715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3314700" cy="7677150"/>
                    </a:xfrm>
                    <a:prstGeom prst="rect">
                      <a:avLst/>
                    </a:prstGeom>
                    <a:noFill/>
                    <a:ln w="9525">
                      <a:noFill/>
                      <a:miter lim="800000"/>
                      <a:headEnd/>
                      <a:tailEnd/>
                    </a:ln>
                  </pic:spPr>
                </pic:pic>
              </a:graphicData>
            </a:graphic>
          </wp:inline>
        </w:drawing>
      </w:r>
    </w:p>
    <w:p w:rsidR="00000000" w:rsidRDefault="00C354FA">
      <w:pPr>
        <w:pStyle w:val="CM1"/>
        <w:jc w:val="center"/>
        <w:rPr>
          <w:color w:val="000000"/>
          <w:sz w:val="18"/>
          <w:szCs w:val="18"/>
        </w:rPr>
      </w:pPr>
      <w:r>
        <w:rPr>
          <w:color w:val="000000"/>
          <w:sz w:val="18"/>
          <w:szCs w:val="18"/>
        </w:rPr>
        <w:t xml:space="preserve">ICM </w:t>
      </w:r>
      <w:r>
        <w:rPr>
          <w:color w:val="000000"/>
          <w:position w:val="5"/>
          <w:sz w:val="18"/>
          <w:szCs w:val="18"/>
          <w:vertAlign w:val="superscript"/>
        </w:rPr>
        <w:t xml:space="preserve">25 </w:t>
      </w:r>
      <w:r>
        <w:rPr>
          <w:color w:val="000000"/>
          <w:sz w:val="18"/>
          <w:szCs w:val="18"/>
        </w:rPr>
        <w:t xml:space="preserve">ESPOL </w:t>
      </w:r>
    </w:p>
    <w:p w:rsidR="00000000" w:rsidRDefault="00C354FA">
      <w:pPr>
        <w:pStyle w:val="CM30"/>
        <w:spacing w:line="391" w:lineRule="atLeast"/>
        <w:ind w:left="678" w:hanging="677"/>
        <w:jc w:val="both"/>
        <w:rPr>
          <w:rFonts w:ascii="Arial" w:hAnsi="Arial" w:cs="Arial"/>
          <w:color w:val="000000"/>
          <w:sz w:val="22"/>
          <w:szCs w:val="22"/>
        </w:rPr>
      </w:pPr>
      <w:r>
        <w:rPr>
          <w:rFonts w:ascii="Arial" w:hAnsi="Arial" w:cs="Arial"/>
          <w:b/>
          <w:bCs/>
          <w:color w:val="000000"/>
          <w:sz w:val="22"/>
          <w:szCs w:val="22"/>
        </w:rPr>
        <w:t>2.3.</w:t>
      </w:r>
      <w:r>
        <w:rPr>
          <w:rFonts w:ascii="Arial" w:hAnsi="Arial" w:cs="Arial"/>
          <w:b/>
          <w:bCs/>
          <w:color w:val="000000"/>
          <w:sz w:val="22"/>
          <w:szCs w:val="22"/>
        </w:rPr>
        <w:tab/>
        <w:t xml:space="preserve">FLUJOGRAMA DEL PROCESO DE ENTREGA DE SERVICIO AL CLIENTE </w:t>
      </w:r>
    </w:p>
    <w:p w:rsidR="00000000" w:rsidRDefault="00C354FA">
      <w:pPr>
        <w:pStyle w:val="CM30"/>
        <w:spacing w:line="391" w:lineRule="atLeast"/>
        <w:ind w:left="670"/>
        <w:jc w:val="both"/>
        <w:rPr>
          <w:color w:val="000000"/>
          <w:sz w:val="22"/>
          <w:szCs w:val="22"/>
        </w:rPr>
      </w:pPr>
      <w:r>
        <w:rPr>
          <w:color w:val="000000"/>
          <w:sz w:val="22"/>
          <w:szCs w:val="22"/>
        </w:rPr>
        <w:t xml:space="preserve">En lo que respecta a provisión del servicio al cliente existen 3 segmentos que intervienen, los cuales </w:t>
      </w:r>
      <w:r>
        <w:rPr>
          <w:color w:val="000000"/>
          <w:sz w:val="22"/>
          <w:szCs w:val="22"/>
        </w:rPr>
        <w:lastRenderedPageBreak/>
        <w:t xml:space="preserve">son: </w:t>
      </w:r>
    </w:p>
    <w:p w:rsidR="00000000" w:rsidRDefault="00C354FA">
      <w:pPr>
        <w:pStyle w:val="CM14"/>
        <w:ind w:left="670"/>
        <w:jc w:val="both"/>
        <w:rPr>
          <w:color w:val="000000"/>
          <w:sz w:val="22"/>
          <w:szCs w:val="22"/>
        </w:rPr>
      </w:pPr>
      <w:r>
        <w:rPr>
          <w:color w:val="000000"/>
          <w:sz w:val="22"/>
          <w:szCs w:val="22"/>
        </w:rPr>
        <w:t xml:space="preserve">- Marketing y Comercial </w:t>
      </w:r>
    </w:p>
    <w:p w:rsidR="00000000" w:rsidRDefault="00C354FA">
      <w:pPr>
        <w:pStyle w:val="CM14"/>
        <w:ind w:left="670"/>
        <w:jc w:val="both"/>
        <w:rPr>
          <w:color w:val="000000"/>
          <w:sz w:val="22"/>
          <w:szCs w:val="22"/>
        </w:rPr>
      </w:pPr>
      <w:r>
        <w:rPr>
          <w:color w:val="000000"/>
          <w:sz w:val="22"/>
          <w:szCs w:val="22"/>
        </w:rPr>
        <w:t>-Solucion</w:t>
      </w:r>
      <w:r>
        <w:rPr>
          <w:color w:val="000000"/>
          <w:sz w:val="22"/>
          <w:szCs w:val="22"/>
        </w:rPr>
        <w:t xml:space="preserve">es Tecnológicas </w:t>
      </w:r>
    </w:p>
    <w:p w:rsidR="00000000" w:rsidRDefault="00C354FA">
      <w:pPr>
        <w:pStyle w:val="CM30"/>
        <w:spacing w:line="391" w:lineRule="atLeast"/>
        <w:ind w:left="670"/>
        <w:jc w:val="both"/>
        <w:rPr>
          <w:color w:val="000000"/>
          <w:sz w:val="22"/>
          <w:szCs w:val="22"/>
        </w:rPr>
      </w:pPr>
      <w:r>
        <w:rPr>
          <w:color w:val="000000"/>
          <w:sz w:val="22"/>
          <w:szCs w:val="22"/>
        </w:rPr>
        <w:t xml:space="preserve">-Administrativo, clasificado entre Bodega e Importaciones </w:t>
      </w:r>
    </w:p>
    <w:p w:rsidR="00000000" w:rsidRDefault="00C354FA">
      <w:pPr>
        <w:pStyle w:val="CM30"/>
        <w:spacing w:line="391" w:lineRule="atLeast"/>
        <w:ind w:left="670"/>
        <w:jc w:val="both"/>
        <w:rPr>
          <w:color w:val="000000"/>
          <w:sz w:val="22"/>
          <w:szCs w:val="22"/>
        </w:rPr>
      </w:pPr>
      <w:r>
        <w:rPr>
          <w:color w:val="000000"/>
          <w:sz w:val="22"/>
          <w:szCs w:val="22"/>
        </w:rPr>
        <w:t>En la actualidad no está documentado algún proceso de entrega de servicio al cliente, pero en base a información obtenida por el proveedor se realiza un flujograma de esta activida</w:t>
      </w:r>
      <w:r>
        <w:rPr>
          <w:color w:val="000000"/>
          <w:sz w:val="22"/>
          <w:szCs w:val="22"/>
        </w:rPr>
        <w:t xml:space="preserve">d mostrado en la Figura 2.3, que tiene como inicio y fin al cliente. </w:t>
      </w:r>
    </w:p>
    <w:p w:rsidR="00000000" w:rsidRDefault="00C354FA">
      <w:pPr>
        <w:pStyle w:val="CM30"/>
        <w:spacing w:line="391" w:lineRule="atLeast"/>
        <w:ind w:left="670"/>
        <w:jc w:val="both"/>
        <w:rPr>
          <w:color w:val="000000"/>
          <w:sz w:val="22"/>
          <w:szCs w:val="22"/>
        </w:rPr>
      </w:pPr>
      <w:r>
        <w:rPr>
          <w:color w:val="000000"/>
          <w:sz w:val="22"/>
          <w:szCs w:val="22"/>
        </w:rPr>
        <w:t>Nótese que en esta figura aparece el apartado “Orden de Servicio” (OS), el cual, al momento de ingresar y salir del área de Soluciones Tecnológicas, tendrá dos estados definidos como “Ab</w:t>
      </w:r>
      <w:r>
        <w:rPr>
          <w:color w:val="000000"/>
          <w:sz w:val="22"/>
          <w:szCs w:val="22"/>
        </w:rPr>
        <w:t xml:space="preserve">ierto a “Recibida” y “Recibida a Cerrada”, respectivamente. El apartado Orden de Servicio se detallará en la sección 2.4 y posteriores. </w:t>
      </w:r>
    </w:p>
    <w:p w:rsidR="00000000" w:rsidRDefault="00C354FA">
      <w:pPr>
        <w:pStyle w:val="CM30"/>
        <w:spacing w:line="391" w:lineRule="atLeast"/>
        <w:ind w:left="678" w:hanging="677"/>
        <w:jc w:val="both"/>
        <w:rPr>
          <w:rFonts w:ascii="Arial" w:hAnsi="Arial" w:cs="Arial"/>
          <w:color w:val="000000"/>
          <w:sz w:val="22"/>
          <w:szCs w:val="22"/>
        </w:rPr>
      </w:pPr>
      <w:r>
        <w:rPr>
          <w:rFonts w:ascii="Arial" w:hAnsi="Arial" w:cs="Arial"/>
          <w:b/>
          <w:bCs/>
          <w:color w:val="000000"/>
          <w:sz w:val="22"/>
          <w:szCs w:val="22"/>
        </w:rPr>
        <w:t>2.4.</w:t>
      </w:r>
      <w:r>
        <w:rPr>
          <w:rFonts w:ascii="Arial" w:hAnsi="Arial" w:cs="Arial"/>
          <w:b/>
          <w:bCs/>
          <w:color w:val="000000"/>
          <w:sz w:val="22"/>
          <w:szCs w:val="22"/>
        </w:rPr>
        <w:tab/>
        <w:t xml:space="preserve">REGISTROS </w:t>
      </w:r>
    </w:p>
    <w:p w:rsidR="00000000" w:rsidRDefault="00C354FA">
      <w:pPr>
        <w:pStyle w:val="CM30"/>
        <w:spacing w:line="391" w:lineRule="atLeast"/>
        <w:ind w:left="670"/>
        <w:jc w:val="both"/>
        <w:rPr>
          <w:color w:val="000000"/>
          <w:sz w:val="22"/>
          <w:szCs w:val="22"/>
        </w:rPr>
      </w:pPr>
      <w:r>
        <w:rPr>
          <w:color w:val="000000"/>
          <w:sz w:val="22"/>
          <w:szCs w:val="22"/>
        </w:rPr>
        <w:t>El registro puede ser definido como un documento que presenta resultados obtenidos o proporciona eviden</w:t>
      </w:r>
      <w:r>
        <w:rPr>
          <w:color w:val="000000"/>
          <w:sz w:val="22"/>
          <w:szCs w:val="22"/>
        </w:rPr>
        <w:t xml:space="preserve">cia de actividades desempeñadas [3]. Para atender una petición o solicitud de un cliente, el proveedor lleva dos tipos de registros: </w:t>
      </w:r>
    </w:p>
    <w:p w:rsidR="00000000" w:rsidRDefault="00C354FA">
      <w:pPr>
        <w:pStyle w:val="Default"/>
        <w:numPr>
          <w:ilvl w:val="0"/>
          <w:numId w:val="10"/>
        </w:numPr>
        <w:rPr>
          <w:sz w:val="22"/>
          <w:szCs w:val="22"/>
        </w:rPr>
      </w:pPr>
      <w:r>
        <w:rPr>
          <w:sz w:val="22"/>
          <w:szCs w:val="22"/>
        </w:rPr>
        <w:t xml:space="preserve">Órdenes de trabajo (OT) </w:t>
      </w:r>
    </w:p>
    <w:p w:rsidR="00000000" w:rsidRDefault="00C354FA">
      <w:pPr>
        <w:pStyle w:val="Default"/>
        <w:numPr>
          <w:ilvl w:val="0"/>
          <w:numId w:val="10"/>
        </w:numPr>
        <w:rPr>
          <w:sz w:val="22"/>
          <w:szCs w:val="22"/>
        </w:rPr>
      </w:pPr>
      <w:r>
        <w:rPr>
          <w:sz w:val="22"/>
          <w:szCs w:val="22"/>
        </w:rPr>
        <w:t xml:space="preserve">Órdenes de servicio (OS) </w:t>
      </w:r>
    </w:p>
    <w:p w:rsidR="00000000" w:rsidRDefault="00C354FA">
      <w:pPr>
        <w:pStyle w:val="Default"/>
        <w:rPr>
          <w:sz w:val="22"/>
          <w:szCs w:val="22"/>
        </w:rPr>
      </w:pPr>
    </w:p>
    <w:p w:rsidR="00000000" w:rsidRDefault="006832E5">
      <w:pPr>
        <w:pStyle w:val="Default"/>
        <w:spacing w:after="200"/>
        <w:jc w:val="center"/>
        <w:rPr>
          <w:sz w:val="22"/>
          <w:szCs w:val="22"/>
        </w:rPr>
      </w:pPr>
      <w:r>
        <w:rPr>
          <w:noProof/>
          <w:sz w:val="22"/>
          <w:szCs w:val="22"/>
        </w:rPr>
        <w:lastRenderedPageBreak/>
        <w:drawing>
          <wp:inline distT="0" distB="0" distL="0" distR="0">
            <wp:extent cx="5314950" cy="771525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314950" cy="7715250"/>
                    </a:xfrm>
                    <a:prstGeom prst="rect">
                      <a:avLst/>
                    </a:prstGeom>
                    <a:noFill/>
                    <a:ln w="9525">
                      <a:noFill/>
                      <a:miter lim="800000"/>
                      <a:headEnd/>
                      <a:tailEnd/>
                    </a:ln>
                  </pic:spPr>
                </pic:pic>
              </a:graphicData>
            </a:graphic>
          </wp:inline>
        </w:drawing>
      </w:r>
    </w:p>
    <w:p w:rsidR="00000000" w:rsidRDefault="00C354FA">
      <w:pPr>
        <w:pStyle w:val="CM1"/>
        <w:jc w:val="center"/>
        <w:rPr>
          <w:color w:val="000000"/>
          <w:sz w:val="18"/>
          <w:szCs w:val="18"/>
        </w:rPr>
      </w:pPr>
      <w:r>
        <w:rPr>
          <w:color w:val="000000"/>
          <w:sz w:val="18"/>
          <w:szCs w:val="18"/>
        </w:rPr>
        <w:t xml:space="preserve">ICM </w:t>
      </w:r>
      <w:r>
        <w:rPr>
          <w:color w:val="000000"/>
          <w:position w:val="5"/>
          <w:sz w:val="18"/>
          <w:szCs w:val="18"/>
          <w:vertAlign w:val="superscript"/>
        </w:rPr>
        <w:t xml:space="preserve">27 </w:t>
      </w:r>
      <w:r>
        <w:rPr>
          <w:color w:val="000000"/>
          <w:sz w:val="18"/>
          <w:szCs w:val="18"/>
        </w:rPr>
        <w:t xml:space="preserve">ESPOL </w:t>
      </w:r>
    </w:p>
    <w:p w:rsidR="00000000" w:rsidRDefault="00C354FA">
      <w:pPr>
        <w:pStyle w:val="CM30"/>
        <w:spacing w:line="391" w:lineRule="atLeast"/>
        <w:jc w:val="both"/>
        <w:rPr>
          <w:color w:val="000000"/>
          <w:sz w:val="22"/>
          <w:szCs w:val="22"/>
        </w:rPr>
      </w:pPr>
      <w:r>
        <w:rPr>
          <w:color w:val="000000"/>
          <w:sz w:val="22"/>
          <w:szCs w:val="22"/>
        </w:rPr>
        <w:t>Las órdenes de trabajo (OT) se emiten o aperturan cuando el asesor comercial vende un producto sin necesidad de recurrir a los servicios de ingeniería del proveedor hacia sus clientes; mientras que las ó</w:t>
      </w:r>
      <w:r>
        <w:rPr>
          <w:color w:val="000000"/>
          <w:sz w:val="22"/>
          <w:szCs w:val="22"/>
        </w:rPr>
        <w:t xml:space="preserve">rdenes de servicio pueden ser emitidas o aperturadas por los asesores comerciales o el personal de ingeniería </w:t>
      </w:r>
      <w:r>
        <w:rPr>
          <w:color w:val="000000"/>
          <w:sz w:val="22"/>
          <w:szCs w:val="22"/>
        </w:rPr>
        <w:lastRenderedPageBreak/>
        <w:t xml:space="preserve">siempre que se oferte un producto y/o servicio con requerimientos de configuración o asistencia por parte del personal de ingeniería. </w:t>
      </w:r>
    </w:p>
    <w:p w:rsidR="00000000" w:rsidRDefault="00C354FA">
      <w:pPr>
        <w:pStyle w:val="CM30"/>
        <w:spacing w:line="391" w:lineRule="atLeast"/>
        <w:jc w:val="both"/>
        <w:rPr>
          <w:color w:val="000000"/>
          <w:sz w:val="22"/>
          <w:szCs w:val="22"/>
        </w:rPr>
      </w:pPr>
      <w:r>
        <w:rPr>
          <w:color w:val="000000"/>
          <w:sz w:val="22"/>
          <w:szCs w:val="22"/>
        </w:rPr>
        <w:t>Para este p</w:t>
      </w:r>
      <w:r>
        <w:rPr>
          <w:color w:val="000000"/>
          <w:sz w:val="22"/>
          <w:szCs w:val="22"/>
        </w:rPr>
        <w:t>royecto se ha considerado como población las órdenes de servicio (OS) registradas durante el primer semestre del año 2009, debido a que en ellas se puede ver la relación que tiene el proveedor con sus clientes en lo que respecta a la provisión de solucione</w:t>
      </w:r>
      <w:r>
        <w:rPr>
          <w:color w:val="000000"/>
          <w:sz w:val="22"/>
          <w:szCs w:val="22"/>
        </w:rPr>
        <w:t xml:space="preserve">s tecnológicas. </w:t>
      </w:r>
    </w:p>
    <w:p w:rsidR="00000000" w:rsidRDefault="00C354FA">
      <w:pPr>
        <w:pStyle w:val="CM30"/>
        <w:spacing w:line="391" w:lineRule="atLeast"/>
        <w:jc w:val="both"/>
        <w:rPr>
          <w:color w:val="000000"/>
          <w:sz w:val="22"/>
          <w:szCs w:val="22"/>
        </w:rPr>
      </w:pPr>
      <w:r>
        <w:rPr>
          <w:color w:val="000000"/>
          <w:sz w:val="22"/>
          <w:szCs w:val="22"/>
        </w:rPr>
        <w:t xml:space="preserve">Estas OS a manera de registro deben permanecer legibles, fácilmente identificables y recuperables [4]. El proveedor las almacena en formatos físico y digital. </w:t>
      </w:r>
    </w:p>
    <w:p w:rsidR="00000000" w:rsidRDefault="00C354FA">
      <w:pPr>
        <w:pStyle w:val="CM30"/>
        <w:spacing w:line="391" w:lineRule="atLeast"/>
        <w:jc w:val="both"/>
        <w:rPr>
          <w:color w:val="000000"/>
          <w:sz w:val="22"/>
          <w:szCs w:val="22"/>
        </w:rPr>
      </w:pPr>
      <w:r>
        <w:rPr>
          <w:color w:val="000000"/>
          <w:sz w:val="22"/>
          <w:szCs w:val="22"/>
        </w:rPr>
        <w:t>Por medio físico, las OS son hojas enumeradas con espacios destinados a complet</w:t>
      </w:r>
      <w:r>
        <w:rPr>
          <w:color w:val="000000"/>
          <w:sz w:val="22"/>
          <w:szCs w:val="22"/>
        </w:rPr>
        <w:t xml:space="preserve">ar información referente al cliente, como servicio a llevar a cabo, fecha de inicio y fin, historial, firmas de responsabilidades, entre otras (Ver Anexo 1); mientras que por medios digitales, las órdenes de servicio se almacenan en el programa de gestión </w:t>
      </w:r>
      <w:r>
        <w:rPr>
          <w:color w:val="000000"/>
          <w:sz w:val="22"/>
          <w:szCs w:val="22"/>
        </w:rPr>
        <w:t xml:space="preserve">CRM, con información similar a las que se lleva en registro físico (Ver Anexo 2). En ambos formatos, la persona que atiende estas solicitudes está en obligación de ingresar la información debida. </w:t>
      </w:r>
    </w:p>
    <w:p w:rsidR="00000000" w:rsidRDefault="00C354FA">
      <w:pPr>
        <w:pStyle w:val="CM12"/>
        <w:jc w:val="both"/>
        <w:rPr>
          <w:color w:val="000000"/>
          <w:sz w:val="22"/>
          <w:szCs w:val="22"/>
        </w:rPr>
      </w:pPr>
      <w:r>
        <w:rPr>
          <w:color w:val="000000"/>
          <w:sz w:val="22"/>
          <w:szCs w:val="22"/>
        </w:rPr>
        <w:t>En los registros físicos se ha hecho una clasificación de l</w:t>
      </w:r>
      <w:r>
        <w:rPr>
          <w:color w:val="000000"/>
          <w:sz w:val="22"/>
          <w:szCs w:val="22"/>
        </w:rPr>
        <w:t>os servicios que son más atendidos, resumidos en la Tabla 2.1, pudiendo observarse que el motivo de servicio que prima es el de “Revisión de equipos”, con un 72.99% del total, siendo los otros motivos más próximos los de “Instalación de equipos” y “Configu</w:t>
      </w:r>
      <w:r>
        <w:rPr>
          <w:color w:val="000000"/>
          <w:sz w:val="22"/>
          <w:szCs w:val="22"/>
        </w:rPr>
        <w:t xml:space="preserve">ración de equipo”, con un 3.71% y 3.09% del total, respectivamente. </w:t>
      </w:r>
    </w:p>
    <w:tbl>
      <w:tblPr>
        <w:tblW w:w="6868" w:type="dxa"/>
        <w:tblBorders>
          <w:top w:val="nil"/>
          <w:left w:val="nil"/>
          <w:bottom w:val="nil"/>
          <w:right w:val="nil"/>
        </w:tblBorders>
        <w:tblLook w:val="0000"/>
      </w:tblPr>
      <w:tblGrid>
        <w:gridCol w:w="3714"/>
        <w:gridCol w:w="1434"/>
        <w:gridCol w:w="1720"/>
      </w:tblGrid>
      <w:tr w:rsidR="00000000">
        <w:tblPrEx>
          <w:tblCellMar>
            <w:top w:w="0" w:type="dxa"/>
            <w:bottom w:w="0" w:type="dxa"/>
          </w:tblCellMar>
        </w:tblPrEx>
        <w:trPr>
          <w:trHeight w:val="318"/>
        </w:trPr>
        <w:tc>
          <w:tcPr>
            <w:tcW w:w="3745" w:type="dxa"/>
            <w:tcBorders>
              <w:top w:val="single" w:sz="5" w:space="0" w:color="000000"/>
              <w:left w:val="single" w:sz="5" w:space="0" w:color="000000"/>
              <w:bottom w:val="single" w:sz="3" w:space="0" w:color="000000"/>
              <w:right w:val="single" w:sz="5" w:space="0" w:color="000000"/>
            </w:tcBorders>
            <w:shd w:val="clear" w:color="auto" w:fill="EDEBE0"/>
            <w:vAlign w:val="center"/>
          </w:tcPr>
          <w:p w:rsidR="00000000" w:rsidRDefault="00C354FA">
            <w:pPr>
              <w:pStyle w:val="Default"/>
              <w:rPr>
                <w:rFonts w:ascii="~FPFCri" w:hAnsi="~FPFCri" w:cs="~FPFCri"/>
                <w:sz w:val="22"/>
                <w:szCs w:val="22"/>
              </w:rPr>
            </w:pPr>
            <w:r>
              <w:rPr>
                <w:rFonts w:ascii="~FPFCri" w:hAnsi="~FPFCri" w:cs="~FPFCri"/>
                <w:b/>
                <w:bCs/>
                <w:sz w:val="22"/>
                <w:szCs w:val="22"/>
              </w:rPr>
              <w:t xml:space="preserve">MOTIVO DEL SERVICIO </w:t>
            </w:r>
          </w:p>
        </w:tc>
        <w:tc>
          <w:tcPr>
            <w:tcW w:w="1435" w:type="dxa"/>
            <w:tcBorders>
              <w:top w:val="single" w:sz="5" w:space="0" w:color="000000"/>
              <w:left w:val="single" w:sz="5" w:space="0" w:color="000000"/>
              <w:bottom w:val="single" w:sz="3" w:space="0" w:color="000000"/>
              <w:right w:val="single" w:sz="5" w:space="0" w:color="000000"/>
            </w:tcBorders>
            <w:shd w:val="clear" w:color="auto" w:fill="EDEBE0"/>
            <w:vAlign w:val="center"/>
          </w:tcPr>
          <w:p w:rsidR="00000000" w:rsidRDefault="00C354FA">
            <w:pPr>
              <w:pStyle w:val="Default"/>
              <w:jc w:val="right"/>
              <w:rPr>
                <w:rFonts w:ascii="~FPFCri" w:hAnsi="~FPFCri" w:cs="~FPFCri"/>
                <w:sz w:val="22"/>
                <w:szCs w:val="22"/>
              </w:rPr>
            </w:pPr>
            <w:r>
              <w:rPr>
                <w:rFonts w:ascii="~FPFCri" w:hAnsi="~FPFCri" w:cs="~FPFCri"/>
                <w:b/>
                <w:bCs/>
                <w:sz w:val="22"/>
                <w:szCs w:val="22"/>
              </w:rPr>
              <w:t xml:space="preserve">CANTIDAD </w:t>
            </w:r>
          </w:p>
        </w:tc>
        <w:tc>
          <w:tcPr>
            <w:tcW w:w="1688" w:type="dxa"/>
            <w:tcBorders>
              <w:top w:val="single" w:sz="5" w:space="0" w:color="000000"/>
              <w:left w:val="single" w:sz="5" w:space="0" w:color="000000"/>
              <w:bottom w:val="single" w:sz="3" w:space="0" w:color="000000"/>
              <w:right w:val="single" w:sz="3" w:space="0" w:color="000000"/>
            </w:tcBorders>
            <w:shd w:val="clear" w:color="auto" w:fill="EDEBE0"/>
            <w:vAlign w:val="center"/>
          </w:tcPr>
          <w:p w:rsidR="00000000" w:rsidRDefault="00C354FA">
            <w:pPr>
              <w:pStyle w:val="Default"/>
              <w:jc w:val="right"/>
              <w:rPr>
                <w:rFonts w:ascii="~FPFCri" w:hAnsi="~FPFCri" w:cs="~FPFCri"/>
                <w:sz w:val="22"/>
                <w:szCs w:val="22"/>
              </w:rPr>
            </w:pPr>
            <w:r>
              <w:rPr>
                <w:rFonts w:ascii="~FPFCri" w:hAnsi="~FPFCri" w:cs="~FPFCri"/>
                <w:b/>
                <w:bCs/>
                <w:sz w:val="22"/>
                <w:szCs w:val="22"/>
              </w:rPr>
              <w:t xml:space="preserve">PORCENTAJE </w:t>
            </w:r>
          </w:p>
        </w:tc>
      </w:tr>
      <w:tr w:rsidR="00000000">
        <w:tblPrEx>
          <w:tblCellMar>
            <w:top w:w="0" w:type="dxa"/>
            <w:bottom w:w="0" w:type="dxa"/>
          </w:tblCellMar>
        </w:tblPrEx>
        <w:trPr>
          <w:trHeight w:val="298"/>
        </w:trPr>
        <w:tc>
          <w:tcPr>
            <w:tcW w:w="374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Cambio de equipos </w:t>
            </w:r>
          </w:p>
        </w:tc>
        <w:tc>
          <w:tcPr>
            <w:tcW w:w="143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10 </w:t>
            </w:r>
          </w:p>
        </w:tc>
        <w:tc>
          <w:tcPr>
            <w:tcW w:w="1688" w:type="dxa"/>
            <w:tcBorders>
              <w:top w:val="single" w:sz="3"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2,06%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Configuración de equipo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15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3,09%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Demostración de equipo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0,41%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El modem no se conecta a internet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5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1,03%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Entrenamiento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0,41%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Equipo se desconecta continuamente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6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1,24%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Instalación de antenas Yagi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0,21%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Instalación de enlace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13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2,68%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Instalación de equipo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18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3,71%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Instalación de modem y DSL </w:t>
            </w:r>
          </w:p>
        </w:tc>
        <w:tc>
          <w:tcPr>
            <w:tcW w:w="143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 </w:t>
            </w:r>
          </w:p>
        </w:tc>
        <w:tc>
          <w:tcPr>
            <w:tcW w:w="1688" w:type="dxa"/>
            <w:tcBorders>
              <w:top w:val="single" w:sz="5" w:space="0" w:color="000000"/>
              <w:left w:val="single" w:sz="5" w:space="0" w:color="000000"/>
              <w:bottom w:val="single" w:sz="3"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0,21% </w:t>
            </w:r>
          </w:p>
        </w:tc>
      </w:tr>
      <w:tr w:rsidR="00000000">
        <w:tblPrEx>
          <w:tblCellMar>
            <w:top w:w="0" w:type="dxa"/>
            <w:bottom w:w="0" w:type="dxa"/>
          </w:tblCellMar>
        </w:tblPrEx>
        <w:trPr>
          <w:trHeight w:val="298"/>
        </w:trPr>
        <w:tc>
          <w:tcPr>
            <w:tcW w:w="374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Instalación de ú</w:t>
            </w:r>
            <w:r>
              <w:rPr>
                <w:rFonts w:ascii="~FPE3ri" w:hAnsi="~FPE3ri" w:cs="~FPE3ri"/>
                <w:sz w:val="20"/>
                <w:szCs w:val="20"/>
              </w:rPr>
              <w:t xml:space="preserve">ltima milla </w:t>
            </w:r>
          </w:p>
        </w:tc>
        <w:tc>
          <w:tcPr>
            <w:tcW w:w="143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5 </w:t>
            </w:r>
          </w:p>
        </w:tc>
        <w:tc>
          <w:tcPr>
            <w:tcW w:w="1688" w:type="dxa"/>
            <w:tcBorders>
              <w:top w:val="single" w:sz="3"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1,03%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Mantenimiento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5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1,03%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No enciende Edge - Hom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7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1,44%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No funciona la última milla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0,41%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Problemas con comunicación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4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0,82%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Reemplazo de equipo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0,21%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Retiro de equipos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7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1,44%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Reubicació</w:t>
            </w:r>
            <w:r>
              <w:rPr>
                <w:rFonts w:ascii="~FPE3ri" w:hAnsi="~FPE3ri" w:cs="~FPE3ri"/>
                <w:sz w:val="20"/>
                <w:szCs w:val="20"/>
              </w:rPr>
              <w:t xml:space="preserve">n de enlace y apuntamiento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3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0,62%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Revisión de enlace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7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1,44%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lastRenderedPageBreak/>
              <w:t xml:space="preserve">Revisión de equipos </w:t>
            </w:r>
          </w:p>
        </w:tc>
        <w:tc>
          <w:tcPr>
            <w:tcW w:w="143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354 </w:t>
            </w:r>
          </w:p>
        </w:tc>
        <w:tc>
          <w:tcPr>
            <w:tcW w:w="1688" w:type="dxa"/>
            <w:tcBorders>
              <w:top w:val="single" w:sz="5" w:space="0" w:color="000000"/>
              <w:left w:val="single" w:sz="5" w:space="0" w:color="000000"/>
              <w:bottom w:val="single" w:sz="3"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72,99% </w:t>
            </w:r>
          </w:p>
        </w:tc>
      </w:tr>
      <w:tr w:rsidR="00000000">
        <w:tblPrEx>
          <w:tblCellMar>
            <w:top w:w="0" w:type="dxa"/>
            <w:bottom w:w="0" w:type="dxa"/>
          </w:tblCellMar>
        </w:tblPrEx>
        <w:trPr>
          <w:trHeight w:val="298"/>
        </w:trPr>
        <w:tc>
          <w:tcPr>
            <w:tcW w:w="374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Soporte técnico </w:t>
            </w:r>
          </w:p>
        </w:tc>
        <w:tc>
          <w:tcPr>
            <w:tcW w:w="143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11 </w:t>
            </w:r>
          </w:p>
        </w:tc>
        <w:tc>
          <w:tcPr>
            <w:tcW w:w="1688" w:type="dxa"/>
            <w:tcBorders>
              <w:top w:val="single" w:sz="3"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2,27%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Validación de chip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2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0,41%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Venta de router Zyxel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1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0,21% </w:t>
            </w:r>
          </w:p>
        </w:tc>
      </w:tr>
      <w:tr w:rsidR="00000000">
        <w:tblPrEx>
          <w:tblCellMar>
            <w:top w:w="0" w:type="dxa"/>
            <w:bottom w:w="0" w:type="dxa"/>
          </w:tblCellMar>
        </w:tblPrEx>
        <w:trPr>
          <w:trHeight w:val="293"/>
        </w:trPr>
        <w:tc>
          <w:tcPr>
            <w:tcW w:w="37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20"/>
                <w:szCs w:val="20"/>
              </w:rPr>
            </w:pPr>
            <w:r>
              <w:rPr>
                <w:rFonts w:ascii="~FPE3ri" w:hAnsi="~FPE3ri" w:cs="~FPE3ri"/>
                <w:sz w:val="20"/>
                <w:szCs w:val="20"/>
              </w:rPr>
              <w:t xml:space="preserve">Verificación de configuración </w:t>
            </w:r>
          </w:p>
        </w:tc>
        <w:tc>
          <w:tcPr>
            <w:tcW w:w="143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3 </w:t>
            </w:r>
          </w:p>
        </w:tc>
        <w:tc>
          <w:tcPr>
            <w:tcW w:w="1688" w:type="dxa"/>
            <w:tcBorders>
              <w:top w:val="single" w:sz="5" w:space="0" w:color="000000"/>
              <w:left w:val="single" w:sz="5" w:space="0" w:color="000000"/>
              <w:bottom w:val="single" w:sz="5" w:space="0" w:color="000000"/>
              <w:right w:val="single" w:sz="3" w:space="0" w:color="000000"/>
            </w:tcBorders>
            <w:vAlign w:val="center"/>
          </w:tcPr>
          <w:p w:rsidR="00000000" w:rsidRDefault="00C354FA">
            <w:pPr>
              <w:pStyle w:val="Default"/>
              <w:jc w:val="right"/>
              <w:rPr>
                <w:rFonts w:ascii="~FPE3ri" w:hAnsi="~FPE3ri" w:cs="~FPE3ri"/>
                <w:sz w:val="20"/>
                <w:szCs w:val="20"/>
              </w:rPr>
            </w:pPr>
            <w:r>
              <w:rPr>
                <w:rFonts w:ascii="~FPE3ri" w:hAnsi="~FPE3ri" w:cs="~FPE3ri"/>
                <w:sz w:val="20"/>
                <w:szCs w:val="20"/>
              </w:rPr>
              <w:t xml:space="preserve">0,62% </w:t>
            </w:r>
          </w:p>
        </w:tc>
      </w:tr>
      <w:tr w:rsidR="00000000">
        <w:tblPrEx>
          <w:tblCellMar>
            <w:top w:w="0" w:type="dxa"/>
            <w:bottom w:w="0" w:type="dxa"/>
          </w:tblCellMar>
        </w:tblPrEx>
        <w:trPr>
          <w:trHeight w:val="308"/>
        </w:trPr>
        <w:tc>
          <w:tcPr>
            <w:tcW w:w="37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FCri" w:hAnsi="~FPFCri" w:cs="~FPFCri"/>
                <w:sz w:val="22"/>
                <w:szCs w:val="22"/>
              </w:rPr>
            </w:pPr>
            <w:r>
              <w:rPr>
                <w:rFonts w:ascii="~FPFCri" w:hAnsi="~FPFCri" w:cs="~FPFCri"/>
                <w:b/>
                <w:bCs/>
                <w:sz w:val="22"/>
                <w:szCs w:val="22"/>
              </w:rPr>
              <w:t xml:space="preserve">TOTALES </w:t>
            </w:r>
          </w:p>
        </w:tc>
        <w:tc>
          <w:tcPr>
            <w:tcW w:w="143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FCri" w:hAnsi="~FPFCri" w:cs="~FPFCri"/>
                <w:sz w:val="22"/>
                <w:szCs w:val="22"/>
              </w:rPr>
            </w:pPr>
            <w:r>
              <w:rPr>
                <w:rFonts w:ascii="~FPFCri" w:hAnsi="~FPFCri" w:cs="~FPFCri"/>
                <w:b/>
                <w:bCs/>
                <w:sz w:val="22"/>
                <w:szCs w:val="22"/>
              </w:rPr>
              <w:t xml:space="preserve">485 </w:t>
            </w:r>
          </w:p>
        </w:tc>
        <w:tc>
          <w:tcPr>
            <w:tcW w:w="1688" w:type="dxa"/>
            <w:tcBorders>
              <w:top w:val="single" w:sz="5" w:space="0" w:color="000000"/>
              <w:left w:val="single" w:sz="5" w:space="0" w:color="000000"/>
              <w:bottom w:val="single" w:sz="5" w:space="0" w:color="000000"/>
              <w:right w:val="single" w:sz="3" w:space="0" w:color="000000"/>
            </w:tcBorders>
            <w:shd w:val="clear" w:color="auto" w:fill="EDEBE0"/>
            <w:vAlign w:val="center"/>
          </w:tcPr>
          <w:p w:rsidR="00000000" w:rsidRDefault="00C354FA">
            <w:pPr>
              <w:pStyle w:val="Default"/>
              <w:jc w:val="right"/>
              <w:rPr>
                <w:rFonts w:ascii="~FPFCri" w:hAnsi="~FPFCri" w:cs="~FPFCri"/>
                <w:sz w:val="22"/>
                <w:szCs w:val="22"/>
              </w:rPr>
            </w:pPr>
            <w:r>
              <w:rPr>
                <w:rFonts w:ascii="~FPFCri" w:hAnsi="~FPFCri" w:cs="~FPFCri"/>
                <w:b/>
                <w:bCs/>
                <w:sz w:val="22"/>
                <w:szCs w:val="22"/>
              </w:rPr>
              <w:t xml:space="preserve">100% </w:t>
            </w:r>
          </w:p>
        </w:tc>
      </w:tr>
    </w:tbl>
    <w:p w:rsidR="00000000" w:rsidRDefault="00C354FA">
      <w:pPr>
        <w:pStyle w:val="Default"/>
        <w:rPr>
          <w:color w:val="auto"/>
        </w:rPr>
      </w:pPr>
    </w:p>
    <w:p w:rsidR="00000000" w:rsidRDefault="00C354FA">
      <w:pPr>
        <w:pStyle w:val="Default"/>
        <w:rPr>
          <w:color w:val="auto"/>
        </w:rPr>
      </w:pPr>
      <w:r>
        <w:rPr>
          <w:b/>
          <w:bCs/>
          <w:sz w:val="18"/>
          <w:szCs w:val="18"/>
        </w:rPr>
        <w:t xml:space="preserve">Tabla 2.1 Resumen de servicios atendidos (Fuente: T. Illescas / V. Sánchez) </w:t>
      </w:r>
    </w:p>
    <w:p w:rsidR="00000000" w:rsidRDefault="00C354FA">
      <w:pPr>
        <w:pStyle w:val="CM30"/>
        <w:spacing w:line="391" w:lineRule="atLeast"/>
        <w:jc w:val="both"/>
        <w:rPr>
          <w:sz w:val="22"/>
          <w:szCs w:val="22"/>
        </w:rPr>
      </w:pPr>
      <w:r>
        <w:rPr>
          <w:sz w:val="22"/>
          <w:szCs w:val="22"/>
        </w:rPr>
        <w:t xml:space="preserve">El hecho de que “Revisión de equipos” sea el motivo principal es debido a las siguientes situaciones: </w:t>
      </w:r>
    </w:p>
    <w:p w:rsidR="00000000" w:rsidRDefault="00C354FA">
      <w:pPr>
        <w:pStyle w:val="Default"/>
        <w:numPr>
          <w:ilvl w:val="0"/>
          <w:numId w:val="11"/>
        </w:numPr>
        <w:rPr>
          <w:color w:val="auto"/>
          <w:sz w:val="22"/>
          <w:szCs w:val="22"/>
        </w:rPr>
      </w:pPr>
      <w:r>
        <w:rPr>
          <w:color w:val="auto"/>
          <w:sz w:val="22"/>
          <w:szCs w:val="22"/>
        </w:rPr>
        <w:t xml:space="preserve">Enlaces de telecomunicaciones caídos </w:t>
      </w:r>
    </w:p>
    <w:p w:rsidR="00000000" w:rsidRDefault="00C354FA">
      <w:pPr>
        <w:pStyle w:val="Default"/>
        <w:numPr>
          <w:ilvl w:val="0"/>
          <w:numId w:val="11"/>
        </w:numPr>
        <w:rPr>
          <w:color w:val="auto"/>
          <w:sz w:val="22"/>
          <w:szCs w:val="22"/>
        </w:rPr>
      </w:pPr>
      <w:r>
        <w:rPr>
          <w:color w:val="auto"/>
          <w:sz w:val="22"/>
          <w:szCs w:val="22"/>
        </w:rPr>
        <w:t xml:space="preserve">Retardo en los enlaces de transmisión </w:t>
      </w:r>
    </w:p>
    <w:p w:rsidR="00000000" w:rsidRDefault="00C354FA">
      <w:pPr>
        <w:pStyle w:val="Default"/>
        <w:numPr>
          <w:ilvl w:val="0"/>
          <w:numId w:val="11"/>
        </w:numPr>
        <w:rPr>
          <w:color w:val="auto"/>
          <w:sz w:val="22"/>
          <w:szCs w:val="22"/>
        </w:rPr>
      </w:pPr>
      <w:r>
        <w:rPr>
          <w:color w:val="auto"/>
          <w:sz w:val="22"/>
          <w:szCs w:val="22"/>
        </w:rPr>
        <w:t xml:space="preserve">Daño de equipo desde la fábrica </w:t>
      </w:r>
    </w:p>
    <w:p w:rsidR="00000000" w:rsidRDefault="00C354FA">
      <w:pPr>
        <w:pStyle w:val="Default"/>
        <w:numPr>
          <w:ilvl w:val="0"/>
          <w:numId w:val="11"/>
        </w:numPr>
        <w:rPr>
          <w:color w:val="auto"/>
          <w:sz w:val="22"/>
          <w:szCs w:val="22"/>
        </w:rPr>
      </w:pPr>
      <w:r>
        <w:rPr>
          <w:color w:val="auto"/>
          <w:sz w:val="22"/>
          <w:szCs w:val="22"/>
        </w:rPr>
        <w:t xml:space="preserve">Necesidad de actualizar la versión </w:t>
      </w:r>
    </w:p>
    <w:p w:rsidR="00000000" w:rsidRDefault="00C354FA">
      <w:pPr>
        <w:pStyle w:val="Default"/>
        <w:numPr>
          <w:ilvl w:val="0"/>
          <w:numId w:val="11"/>
        </w:numPr>
        <w:rPr>
          <w:color w:val="auto"/>
          <w:sz w:val="22"/>
          <w:szCs w:val="22"/>
        </w:rPr>
      </w:pPr>
      <w:r>
        <w:rPr>
          <w:color w:val="auto"/>
          <w:sz w:val="22"/>
          <w:szCs w:val="22"/>
        </w:rPr>
        <w:t xml:space="preserve">Problemas en la configuración </w:t>
      </w:r>
    </w:p>
    <w:p w:rsidR="00000000" w:rsidRDefault="00C354FA">
      <w:pPr>
        <w:pStyle w:val="Default"/>
        <w:numPr>
          <w:ilvl w:val="0"/>
          <w:numId w:val="11"/>
        </w:numPr>
        <w:rPr>
          <w:color w:val="auto"/>
          <w:sz w:val="22"/>
          <w:szCs w:val="22"/>
        </w:rPr>
      </w:pPr>
      <w:r>
        <w:rPr>
          <w:color w:val="auto"/>
          <w:sz w:val="22"/>
          <w:szCs w:val="22"/>
        </w:rPr>
        <w:t xml:space="preserve">Pruebas </w:t>
      </w:r>
    </w:p>
    <w:p w:rsidR="00000000" w:rsidRDefault="00C354FA">
      <w:pPr>
        <w:pStyle w:val="Default"/>
        <w:rPr>
          <w:color w:val="auto"/>
          <w:sz w:val="22"/>
          <w:szCs w:val="22"/>
        </w:rPr>
      </w:pPr>
    </w:p>
    <w:p w:rsidR="00000000" w:rsidRDefault="00C354FA">
      <w:pPr>
        <w:pStyle w:val="CM30"/>
        <w:spacing w:line="391" w:lineRule="atLeast"/>
        <w:jc w:val="both"/>
        <w:rPr>
          <w:sz w:val="22"/>
          <w:szCs w:val="22"/>
        </w:rPr>
      </w:pPr>
      <w:r>
        <w:rPr>
          <w:sz w:val="22"/>
          <w:szCs w:val="22"/>
        </w:rPr>
        <w:t>Los motivos principales por los que se presentan las situaciones arriba descritas se detallan a continuació</w:t>
      </w:r>
      <w:r>
        <w:rPr>
          <w:sz w:val="22"/>
          <w:szCs w:val="22"/>
        </w:rPr>
        <w:t xml:space="preserve">n: </w:t>
      </w:r>
    </w:p>
    <w:p w:rsidR="00000000" w:rsidRDefault="00C354FA">
      <w:pPr>
        <w:pStyle w:val="Default"/>
        <w:spacing w:line="393" w:lineRule="atLeast"/>
        <w:ind w:right="3190"/>
        <w:jc w:val="both"/>
        <w:rPr>
          <w:color w:val="auto"/>
          <w:sz w:val="22"/>
          <w:szCs w:val="22"/>
        </w:rPr>
      </w:pPr>
      <w:r>
        <w:rPr>
          <w:b/>
          <w:bCs/>
          <w:color w:val="auto"/>
          <w:sz w:val="22"/>
          <w:szCs w:val="22"/>
        </w:rPr>
        <w:t xml:space="preserve">ENLACE DE TELECOMUNICACIONES Motivo 1 </w:t>
      </w:r>
    </w:p>
    <w:p w:rsidR="00000000" w:rsidRDefault="00C354FA">
      <w:pPr>
        <w:pStyle w:val="CM12"/>
        <w:jc w:val="both"/>
        <w:rPr>
          <w:sz w:val="22"/>
          <w:szCs w:val="22"/>
        </w:rPr>
      </w:pPr>
      <w:r>
        <w:rPr>
          <w:sz w:val="22"/>
          <w:szCs w:val="22"/>
        </w:rPr>
        <w:t xml:space="preserve">Mala instalación de aislamiento a los equipos exteriores, debido a condiciones adversas.  </w:t>
      </w:r>
    </w:p>
    <w:p w:rsidR="00000000" w:rsidRDefault="00C354FA">
      <w:pPr>
        <w:pStyle w:val="CM12"/>
        <w:jc w:val="both"/>
        <w:rPr>
          <w:sz w:val="22"/>
          <w:szCs w:val="22"/>
        </w:rPr>
      </w:pPr>
      <w:r>
        <w:rPr>
          <w:b/>
          <w:bCs/>
          <w:sz w:val="22"/>
          <w:szCs w:val="22"/>
        </w:rPr>
        <w:t xml:space="preserve">Motivo 2 </w:t>
      </w:r>
    </w:p>
    <w:p w:rsidR="00000000" w:rsidRDefault="00C354FA">
      <w:pPr>
        <w:pStyle w:val="CM12"/>
        <w:jc w:val="both"/>
        <w:rPr>
          <w:sz w:val="22"/>
          <w:szCs w:val="22"/>
        </w:rPr>
      </w:pPr>
      <w:r>
        <w:rPr>
          <w:sz w:val="22"/>
          <w:szCs w:val="22"/>
        </w:rPr>
        <w:t>No se respetan normas de instalación básicas, lo cual presenta problemas como cables de datos deteriorados por p</w:t>
      </w:r>
      <w:r>
        <w:rPr>
          <w:sz w:val="22"/>
          <w:szCs w:val="22"/>
        </w:rPr>
        <w:t xml:space="preserve">uertas corredizas. </w:t>
      </w:r>
    </w:p>
    <w:p w:rsidR="00000000" w:rsidRDefault="00C354FA">
      <w:pPr>
        <w:pStyle w:val="CM12"/>
        <w:jc w:val="both"/>
        <w:rPr>
          <w:sz w:val="22"/>
          <w:szCs w:val="22"/>
        </w:rPr>
      </w:pPr>
      <w:r>
        <w:rPr>
          <w:b/>
          <w:bCs/>
          <w:sz w:val="22"/>
          <w:szCs w:val="22"/>
        </w:rPr>
        <w:t xml:space="preserve">Motivo 3 </w:t>
      </w:r>
    </w:p>
    <w:p w:rsidR="00000000" w:rsidRDefault="00C354FA">
      <w:pPr>
        <w:pStyle w:val="CM12"/>
        <w:jc w:val="both"/>
        <w:rPr>
          <w:sz w:val="22"/>
          <w:szCs w:val="22"/>
        </w:rPr>
      </w:pPr>
      <w:r>
        <w:rPr>
          <w:sz w:val="22"/>
          <w:szCs w:val="22"/>
        </w:rPr>
        <w:t xml:space="preserve">Falta de previsión a factores externos, como por ejemplo, aumento de terrazas en otros edificios que posteriormente impiden la visibilidad de los radioenlaces instalados por el proveedor. </w:t>
      </w:r>
    </w:p>
    <w:p w:rsidR="00000000" w:rsidRDefault="00C354FA">
      <w:pPr>
        <w:pStyle w:val="CM12"/>
        <w:jc w:val="both"/>
        <w:rPr>
          <w:sz w:val="22"/>
          <w:szCs w:val="22"/>
        </w:rPr>
      </w:pPr>
      <w:r>
        <w:rPr>
          <w:b/>
          <w:bCs/>
          <w:sz w:val="22"/>
          <w:szCs w:val="22"/>
        </w:rPr>
        <w:t xml:space="preserve">Motivo 4 </w:t>
      </w:r>
    </w:p>
    <w:p w:rsidR="00000000" w:rsidRDefault="00C354FA">
      <w:pPr>
        <w:pStyle w:val="CM30"/>
        <w:spacing w:line="391" w:lineRule="atLeast"/>
        <w:jc w:val="both"/>
        <w:rPr>
          <w:sz w:val="22"/>
          <w:szCs w:val="22"/>
        </w:rPr>
      </w:pPr>
      <w:r>
        <w:rPr>
          <w:sz w:val="22"/>
          <w:szCs w:val="22"/>
        </w:rPr>
        <w:t>Malas capacitaciones e indu</w:t>
      </w:r>
      <w:r>
        <w:rPr>
          <w:sz w:val="22"/>
          <w:szCs w:val="22"/>
        </w:rPr>
        <w:t xml:space="preserve">cción a los técnicos en trabajo realizado. </w:t>
      </w:r>
    </w:p>
    <w:p w:rsidR="00000000" w:rsidRDefault="00C354FA">
      <w:pPr>
        <w:pStyle w:val="Default"/>
        <w:spacing w:line="391" w:lineRule="atLeast"/>
        <w:ind w:right="2150"/>
        <w:jc w:val="both"/>
        <w:rPr>
          <w:color w:val="auto"/>
          <w:sz w:val="22"/>
          <w:szCs w:val="22"/>
        </w:rPr>
      </w:pPr>
      <w:r>
        <w:rPr>
          <w:b/>
          <w:bCs/>
          <w:color w:val="auto"/>
          <w:sz w:val="22"/>
          <w:szCs w:val="22"/>
        </w:rPr>
        <w:t xml:space="preserve">RETARDO EN LOS ENLACES DE TRANSMISIÓN Motivo 1 </w:t>
      </w:r>
    </w:p>
    <w:p w:rsidR="00000000" w:rsidRDefault="00C354FA">
      <w:pPr>
        <w:pStyle w:val="CM12"/>
        <w:jc w:val="both"/>
        <w:rPr>
          <w:sz w:val="22"/>
          <w:szCs w:val="22"/>
        </w:rPr>
      </w:pPr>
      <w:r>
        <w:rPr>
          <w:sz w:val="22"/>
          <w:szCs w:val="22"/>
        </w:rPr>
        <w:t xml:space="preserve">Que para transmisión de datos, los diferentes abonados del espectro radioeléctrico se conectan en bandas libres, como 2.4 GHz o 5.7 GHz, lo cual provoca saturación </w:t>
      </w:r>
      <w:r>
        <w:rPr>
          <w:sz w:val="22"/>
          <w:szCs w:val="22"/>
        </w:rPr>
        <w:t xml:space="preserve">en el medio de transmisión. </w:t>
      </w:r>
    </w:p>
    <w:p w:rsidR="00000000" w:rsidRDefault="00C354FA">
      <w:pPr>
        <w:pStyle w:val="CM12"/>
        <w:jc w:val="both"/>
        <w:rPr>
          <w:sz w:val="22"/>
          <w:szCs w:val="22"/>
        </w:rPr>
      </w:pPr>
      <w:r>
        <w:rPr>
          <w:b/>
          <w:bCs/>
          <w:sz w:val="22"/>
          <w:szCs w:val="22"/>
        </w:rPr>
        <w:t xml:space="preserve">Motivo 2 </w:t>
      </w:r>
    </w:p>
    <w:p w:rsidR="00000000" w:rsidRDefault="00C354FA">
      <w:pPr>
        <w:pStyle w:val="CM30"/>
        <w:spacing w:line="391" w:lineRule="atLeast"/>
        <w:jc w:val="both"/>
        <w:rPr>
          <w:sz w:val="22"/>
          <w:szCs w:val="22"/>
        </w:rPr>
      </w:pPr>
      <w:r>
        <w:rPr>
          <w:sz w:val="22"/>
          <w:szCs w:val="22"/>
        </w:rPr>
        <w:t xml:space="preserve">El cliente no da facilidad de conectarse remotamente a sus equipos, por lo que al trasladarse al sitio se gastan recursos y tiempo. </w:t>
      </w:r>
    </w:p>
    <w:p w:rsidR="00000000" w:rsidRDefault="00C354FA">
      <w:pPr>
        <w:pStyle w:val="Default"/>
        <w:spacing w:line="391" w:lineRule="atLeast"/>
        <w:ind w:right="3088"/>
        <w:jc w:val="both"/>
        <w:rPr>
          <w:color w:val="auto"/>
          <w:sz w:val="22"/>
          <w:szCs w:val="22"/>
        </w:rPr>
      </w:pPr>
      <w:r>
        <w:rPr>
          <w:b/>
          <w:bCs/>
          <w:color w:val="auto"/>
          <w:sz w:val="22"/>
          <w:szCs w:val="22"/>
        </w:rPr>
        <w:t xml:space="preserve">DAÑO DE EQUIPO DESDE LA FÁBRICA Observación </w:t>
      </w:r>
    </w:p>
    <w:p w:rsidR="00000000" w:rsidRDefault="00C354FA">
      <w:pPr>
        <w:pStyle w:val="CM12"/>
        <w:jc w:val="both"/>
        <w:rPr>
          <w:sz w:val="22"/>
          <w:szCs w:val="22"/>
        </w:rPr>
      </w:pPr>
      <w:r>
        <w:rPr>
          <w:sz w:val="22"/>
          <w:szCs w:val="22"/>
        </w:rPr>
        <w:t>El proveedor de soluciones tecnológicas</w:t>
      </w:r>
      <w:r>
        <w:rPr>
          <w:sz w:val="22"/>
          <w:szCs w:val="22"/>
        </w:rPr>
        <w:t xml:space="preserve"> no tiene que ver nada en esto, pero sí hay respuesta en caso de fallas. Si no hay respuesta del cliente, el tiempo perdido en el cliente no cuenta para la organización. Se </w:t>
      </w:r>
      <w:r>
        <w:rPr>
          <w:sz w:val="22"/>
          <w:szCs w:val="22"/>
        </w:rPr>
        <w:lastRenderedPageBreak/>
        <w:t>aplica RMA (Return Merchandise Authorization) con un plazo mínimo de 20 días labora</w:t>
      </w:r>
      <w:r>
        <w:rPr>
          <w:sz w:val="22"/>
          <w:szCs w:val="22"/>
        </w:rPr>
        <w:t xml:space="preserve">bles. </w:t>
      </w:r>
    </w:p>
    <w:p w:rsidR="00000000" w:rsidRDefault="00C354FA">
      <w:pPr>
        <w:pStyle w:val="CM14"/>
        <w:ind w:left="670"/>
        <w:jc w:val="both"/>
        <w:rPr>
          <w:sz w:val="22"/>
          <w:szCs w:val="22"/>
        </w:rPr>
      </w:pPr>
      <w:r>
        <w:rPr>
          <w:b/>
          <w:bCs/>
          <w:sz w:val="22"/>
          <w:szCs w:val="22"/>
        </w:rPr>
        <w:t>NECESIDAD DE ACTUALIZAR LA VERSIÓ</w:t>
      </w:r>
      <w:r>
        <w:rPr>
          <w:sz w:val="22"/>
          <w:szCs w:val="22"/>
        </w:rPr>
        <w:t xml:space="preserve">N </w:t>
      </w:r>
      <w:r>
        <w:rPr>
          <w:sz w:val="22"/>
          <w:szCs w:val="22"/>
        </w:rPr>
        <w:br/>
      </w:r>
      <w:r>
        <w:rPr>
          <w:b/>
          <w:bCs/>
          <w:sz w:val="22"/>
          <w:szCs w:val="22"/>
        </w:rPr>
        <w:t xml:space="preserve">Motivo </w:t>
      </w:r>
      <w:r>
        <w:rPr>
          <w:sz w:val="22"/>
          <w:szCs w:val="22"/>
        </w:rPr>
        <w:t xml:space="preserve">1 </w:t>
      </w:r>
      <w:r>
        <w:rPr>
          <w:sz w:val="22"/>
          <w:szCs w:val="22"/>
        </w:rPr>
        <w:br/>
      </w:r>
    </w:p>
    <w:p w:rsidR="00000000" w:rsidRDefault="00C354FA">
      <w:pPr>
        <w:pStyle w:val="CM14"/>
        <w:ind w:left="670"/>
        <w:jc w:val="both"/>
        <w:rPr>
          <w:sz w:val="22"/>
          <w:szCs w:val="22"/>
        </w:rPr>
      </w:pPr>
      <w:r>
        <w:rPr>
          <w:sz w:val="22"/>
          <w:szCs w:val="22"/>
        </w:rPr>
        <w:t xml:space="preserve">No se implementa la última versión del software de los equipos desde la organización. </w:t>
      </w:r>
    </w:p>
    <w:p w:rsidR="00000000" w:rsidRDefault="00C354FA">
      <w:pPr>
        <w:pStyle w:val="CM14"/>
        <w:ind w:left="670"/>
        <w:jc w:val="both"/>
        <w:rPr>
          <w:sz w:val="22"/>
          <w:szCs w:val="22"/>
        </w:rPr>
      </w:pPr>
      <w:r>
        <w:rPr>
          <w:b/>
          <w:bCs/>
          <w:sz w:val="22"/>
          <w:szCs w:val="22"/>
        </w:rPr>
        <w:t xml:space="preserve">Motivo 2 </w:t>
      </w:r>
    </w:p>
    <w:p w:rsidR="00000000" w:rsidRDefault="00C354FA">
      <w:pPr>
        <w:pStyle w:val="CM14"/>
        <w:ind w:left="670"/>
        <w:jc w:val="both"/>
        <w:rPr>
          <w:sz w:val="22"/>
          <w:szCs w:val="22"/>
        </w:rPr>
      </w:pPr>
      <w:r>
        <w:rPr>
          <w:sz w:val="22"/>
          <w:szCs w:val="22"/>
        </w:rPr>
        <w:t>El equipamiento, una vez puesto en funcionamiento, debe tener actualizada su versión de software, por mot</w:t>
      </w:r>
      <w:r>
        <w:rPr>
          <w:sz w:val="22"/>
          <w:szCs w:val="22"/>
        </w:rPr>
        <w:t xml:space="preserve">ivos de mantenimiento, reparación o acoplamiento con otros dispositivos electrónicos. </w:t>
      </w:r>
    </w:p>
    <w:p w:rsidR="00000000" w:rsidRDefault="00C354FA">
      <w:pPr>
        <w:pStyle w:val="CM14"/>
        <w:ind w:left="670"/>
        <w:jc w:val="both"/>
        <w:rPr>
          <w:sz w:val="22"/>
          <w:szCs w:val="22"/>
        </w:rPr>
      </w:pPr>
      <w:r>
        <w:rPr>
          <w:b/>
          <w:bCs/>
          <w:sz w:val="22"/>
          <w:szCs w:val="22"/>
        </w:rPr>
        <w:t xml:space="preserve">Motivo 3 </w:t>
      </w:r>
    </w:p>
    <w:p w:rsidR="00000000" w:rsidRDefault="00C354FA">
      <w:pPr>
        <w:pStyle w:val="CM30"/>
        <w:spacing w:line="391" w:lineRule="atLeast"/>
        <w:ind w:left="670"/>
        <w:jc w:val="both"/>
        <w:rPr>
          <w:sz w:val="22"/>
          <w:szCs w:val="22"/>
        </w:rPr>
      </w:pPr>
      <w:r>
        <w:rPr>
          <w:sz w:val="22"/>
          <w:szCs w:val="22"/>
        </w:rPr>
        <w:t xml:space="preserve">No hay documentación de las actualizaciones realizadas en los clientes. </w:t>
      </w:r>
    </w:p>
    <w:p w:rsidR="00000000" w:rsidRDefault="00C354FA">
      <w:pPr>
        <w:pStyle w:val="CM14"/>
        <w:ind w:left="670"/>
        <w:jc w:val="both"/>
        <w:rPr>
          <w:sz w:val="22"/>
          <w:szCs w:val="22"/>
        </w:rPr>
      </w:pPr>
      <w:r>
        <w:rPr>
          <w:b/>
          <w:bCs/>
          <w:sz w:val="22"/>
          <w:szCs w:val="22"/>
        </w:rPr>
        <w:t>PROBLEMAS EN LA CONFIGURACIÓ</w:t>
      </w:r>
      <w:r>
        <w:rPr>
          <w:sz w:val="22"/>
          <w:szCs w:val="22"/>
        </w:rPr>
        <w:t xml:space="preserve">N </w:t>
      </w:r>
      <w:r>
        <w:rPr>
          <w:sz w:val="22"/>
          <w:szCs w:val="22"/>
        </w:rPr>
        <w:br/>
      </w:r>
      <w:r>
        <w:rPr>
          <w:b/>
          <w:bCs/>
          <w:sz w:val="22"/>
          <w:szCs w:val="22"/>
        </w:rPr>
        <w:t xml:space="preserve">Motivo </w:t>
      </w:r>
      <w:r>
        <w:rPr>
          <w:sz w:val="22"/>
          <w:szCs w:val="22"/>
        </w:rPr>
        <w:t xml:space="preserve">1 </w:t>
      </w:r>
      <w:r>
        <w:rPr>
          <w:sz w:val="22"/>
          <w:szCs w:val="22"/>
        </w:rPr>
        <w:br/>
      </w:r>
    </w:p>
    <w:p w:rsidR="00000000" w:rsidRDefault="00C354FA">
      <w:pPr>
        <w:pStyle w:val="CM14"/>
        <w:ind w:left="670"/>
        <w:jc w:val="both"/>
        <w:rPr>
          <w:sz w:val="22"/>
          <w:szCs w:val="22"/>
        </w:rPr>
      </w:pPr>
      <w:r>
        <w:rPr>
          <w:sz w:val="22"/>
          <w:szCs w:val="22"/>
        </w:rPr>
        <w:t xml:space="preserve">Debido a cambios en las redes, los clientes cambian reglas del equipo, sin previa consulta al proveedor. </w:t>
      </w:r>
    </w:p>
    <w:p w:rsidR="00000000" w:rsidRDefault="00C354FA">
      <w:pPr>
        <w:pStyle w:val="CM14"/>
        <w:ind w:left="670"/>
        <w:jc w:val="both"/>
        <w:rPr>
          <w:sz w:val="22"/>
          <w:szCs w:val="22"/>
        </w:rPr>
      </w:pPr>
      <w:r>
        <w:rPr>
          <w:b/>
          <w:bCs/>
          <w:sz w:val="22"/>
          <w:szCs w:val="22"/>
        </w:rPr>
        <w:t xml:space="preserve">Motivo 2 </w:t>
      </w:r>
    </w:p>
    <w:p w:rsidR="00000000" w:rsidRDefault="00C354FA">
      <w:pPr>
        <w:pStyle w:val="CM30"/>
        <w:spacing w:line="391" w:lineRule="atLeast"/>
        <w:ind w:left="670"/>
        <w:jc w:val="both"/>
        <w:rPr>
          <w:sz w:val="22"/>
          <w:szCs w:val="22"/>
        </w:rPr>
      </w:pPr>
      <w:r>
        <w:rPr>
          <w:sz w:val="22"/>
          <w:szCs w:val="22"/>
        </w:rPr>
        <w:t>En muchos casos, el cliente no permite conectarse remotamente para hacer una revisión de las configuraciones y dar un diagnóstico previo del</w:t>
      </w:r>
      <w:r>
        <w:rPr>
          <w:sz w:val="22"/>
          <w:szCs w:val="22"/>
        </w:rPr>
        <w:t xml:space="preserve"> trabajo que se podría realizar en el sitio. </w:t>
      </w:r>
    </w:p>
    <w:p w:rsidR="00000000" w:rsidRDefault="00C354FA">
      <w:pPr>
        <w:pStyle w:val="CM14"/>
        <w:ind w:left="670"/>
        <w:jc w:val="both"/>
        <w:rPr>
          <w:sz w:val="22"/>
          <w:szCs w:val="22"/>
        </w:rPr>
      </w:pPr>
      <w:r>
        <w:rPr>
          <w:b/>
          <w:bCs/>
          <w:sz w:val="22"/>
          <w:szCs w:val="22"/>
        </w:rPr>
        <w:t>PRUEBA</w:t>
      </w:r>
      <w:r>
        <w:rPr>
          <w:sz w:val="22"/>
          <w:szCs w:val="22"/>
        </w:rPr>
        <w:t xml:space="preserve">S </w:t>
      </w:r>
      <w:r>
        <w:rPr>
          <w:sz w:val="22"/>
          <w:szCs w:val="22"/>
        </w:rPr>
        <w:br/>
      </w:r>
      <w:r>
        <w:rPr>
          <w:b/>
          <w:bCs/>
          <w:sz w:val="22"/>
          <w:szCs w:val="22"/>
        </w:rPr>
        <w:t xml:space="preserve">Motivo </w:t>
      </w:r>
      <w:r>
        <w:rPr>
          <w:sz w:val="22"/>
          <w:szCs w:val="22"/>
        </w:rPr>
        <w:t xml:space="preserve">1 </w:t>
      </w:r>
      <w:r>
        <w:rPr>
          <w:sz w:val="22"/>
          <w:szCs w:val="22"/>
        </w:rPr>
        <w:br/>
      </w:r>
    </w:p>
    <w:p w:rsidR="00000000" w:rsidRDefault="00C354FA">
      <w:pPr>
        <w:pStyle w:val="CM14"/>
        <w:ind w:left="670"/>
        <w:jc w:val="both"/>
        <w:rPr>
          <w:sz w:val="22"/>
          <w:szCs w:val="22"/>
        </w:rPr>
      </w:pPr>
      <w:r>
        <w:rPr>
          <w:sz w:val="22"/>
          <w:szCs w:val="22"/>
        </w:rPr>
        <w:t xml:space="preserve">Las pruebas efectuadas por el personal técnico y de ingeniería en las instalaciones del proveedor no son documentadas a manera de historial. </w:t>
      </w:r>
    </w:p>
    <w:p w:rsidR="00000000" w:rsidRDefault="00C354FA">
      <w:pPr>
        <w:pStyle w:val="CM14"/>
        <w:ind w:left="670"/>
        <w:jc w:val="both"/>
        <w:rPr>
          <w:sz w:val="22"/>
          <w:szCs w:val="22"/>
        </w:rPr>
      </w:pPr>
      <w:r>
        <w:rPr>
          <w:b/>
          <w:bCs/>
          <w:sz w:val="22"/>
          <w:szCs w:val="22"/>
        </w:rPr>
        <w:t xml:space="preserve">Motivo 2 </w:t>
      </w:r>
    </w:p>
    <w:p w:rsidR="00000000" w:rsidRDefault="00C354FA">
      <w:pPr>
        <w:pStyle w:val="CM14"/>
        <w:ind w:left="670"/>
        <w:jc w:val="both"/>
        <w:rPr>
          <w:sz w:val="22"/>
          <w:szCs w:val="22"/>
        </w:rPr>
      </w:pPr>
      <w:r>
        <w:rPr>
          <w:sz w:val="22"/>
          <w:szCs w:val="22"/>
        </w:rPr>
        <w:t>No se dispone de procedimientos para r</w:t>
      </w:r>
      <w:r>
        <w:rPr>
          <w:sz w:val="22"/>
          <w:szCs w:val="22"/>
        </w:rPr>
        <w:t xml:space="preserve">ealización de pruebas, por lo que muchas de ellas son empíricas. </w:t>
      </w:r>
    </w:p>
    <w:p w:rsidR="004B721F" w:rsidRDefault="004B721F">
      <w:pPr>
        <w:pStyle w:val="CM37"/>
        <w:spacing w:line="520" w:lineRule="atLeast"/>
        <w:jc w:val="center"/>
        <w:rPr>
          <w:sz w:val="22"/>
          <w:szCs w:val="22"/>
        </w:rPr>
      </w:pPr>
    </w:p>
    <w:p w:rsidR="004B721F" w:rsidRDefault="004B721F">
      <w:pPr>
        <w:pStyle w:val="CM37"/>
        <w:spacing w:line="520" w:lineRule="atLeast"/>
        <w:jc w:val="center"/>
        <w:rPr>
          <w:sz w:val="22"/>
          <w:szCs w:val="22"/>
        </w:rPr>
      </w:pPr>
    </w:p>
    <w:p w:rsidR="004B721F" w:rsidRDefault="004B721F">
      <w:pPr>
        <w:pStyle w:val="CM37"/>
        <w:spacing w:line="520" w:lineRule="atLeast"/>
        <w:jc w:val="center"/>
        <w:rPr>
          <w:sz w:val="22"/>
          <w:szCs w:val="22"/>
        </w:rPr>
      </w:pPr>
    </w:p>
    <w:p w:rsidR="00000000" w:rsidRDefault="006832E5">
      <w:pPr>
        <w:pStyle w:val="CM37"/>
        <w:spacing w:line="520" w:lineRule="atLeast"/>
        <w:jc w:val="center"/>
        <w:rPr>
          <w:sz w:val="22"/>
          <w:szCs w:val="22"/>
        </w:rPr>
      </w:pPr>
      <w:r>
        <w:rPr>
          <w:noProof/>
          <w:sz w:val="22"/>
          <w:szCs w:val="22"/>
        </w:rPr>
        <w:lastRenderedPageBreak/>
        <w:drawing>
          <wp:inline distT="0" distB="0" distL="0" distR="0">
            <wp:extent cx="1257300" cy="1905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000000" w:rsidRDefault="006832E5">
      <w:pPr>
        <w:pStyle w:val="CM33"/>
        <w:spacing w:line="520" w:lineRule="atLeast"/>
        <w:jc w:val="center"/>
        <w:rPr>
          <w:sz w:val="22"/>
          <w:szCs w:val="22"/>
        </w:rPr>
      </w:pPr>
      <w:r>
        <w:rPr>
          <w:noProof/>
          <w:sz w:val="22"/>
          <w:szCs w:val="22"/>
        </w:rPr>
        <w:drawing>
          <wp:inline distT="0" distB="0" distL="0" distR="0">
            <wp:extent cx="4400550" cy="1905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4400550" cy="190500"/>
                    </a:xfrm>
                    <a:prstGeom prst="rect">
                      <a:avLst/>
                    </a:prstGeom>
                    <a:noFill/>
                    <a:ln w="9525">
                      <a:noFill/>
                      <a:miter lim="800000"/>
                      <a:headEnd/>
                      <a:tailEnd/>
                    </a:ln>
                  </pic:spPr>
                </pic:pic>
              </a:graphicData>
            </a:graphic>
          </wp:inline>
        </w:drawing>
      </w:r>
      <w:r>
        <w:rPr>
          <w:noProof/>
          <w:sz w:val="22"/>
          <w:szCs w:val="22"/>
        </w:rPr>
        <w:drawing>
          <wp:inline distT="0" distB="0" distL="0" distR="0">
            <wp:extent cx="1162050" cy="1714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1162050" cy="17145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rFonts w:ascii="Arial" w:hAnsi="Arial" w:cs="Arial"/>
          <w:sz w:val="22"/>
          <w:szCs w:val="22"/>
        </w:rPr>
      </w:pPr>
      <w:r>
        <w:rPr>
          <w:rFonts w:ascii="Arial" w:hAnsi="Arial" w:cs="Arial"/>
          <w:b/>
          <w:bCs/>
          <w:sz w:val="22"/>
          <w:szCs w:val="22"/>
        </w:rPr>
        <w:t xml:space="preserve">3.1. INDICADORES </w:t>
      </w:r>
    </w:p>
    <w:p w:rsidR="00000000" w:rsidRDefault="00C354FA">
      <w:pPr>
        <w:pStyle w:val="CM30"/>
        <w:spacing w:line="391" w:lineRule="atLeast"/>
        <w:ind w:left="670"/>
        <w:jc w:val="both"/>
        <w:rPr>
          <w:sz w:val="22"/>
          <w:szCs w:val="22"/>
        </w:rPr>
      </w:pPr>
      <w:r>
        <w:rPr>
          <w:sz w:val="22"/>
          <w:szCs w:val="22"/>
        </w:rPr>
        <w:t>Tal como se indicó en la Hipótesis, en la actualidad el proveedor no maneja ningún indicador de gestión. Haciendo un análisis con la información disponible de su software CRM, se han establecido los siguientes pa</w:t>
      </w:r>
      <w:r>
        <w:rPr>
          <w:sz w:val="22"/>
          <w:szCs w:val="22"/>
        </w:rPr>
        <w:t xml:space="preserve">rámetros en el área de ingeniería (Soluciones Tecnológicas), que pueden ayudar a medir el nivel de prestación de servicios que ofrece el proveedor, dado que pueden ser un referente del cumplimiento de entrega de los diferentes servicios que presta: </w:t>
      </w:r>
    </w:p>
    <w:p w:rsidR="00000000" w:rsidRDefault="00C354FA">
      <w:pPr>
        <w:pStyle w:val="CM26"/>
        <w:ind w:left="1013"/>
        <w:jc w:val="both"/>
        <w:rPr>
          <w:sz w:val="22"/>
          <w:szCs w:val="22"/>
        </w:rPr>
      </w:pPr>
      <w:r>
        <w:rPr>
          <w:rFonts w:ascii="Arial" w:hAnsi="Arial" w:cs="Arial"/>
          <w:sz w:val="22"/>
          <w:szCs w:val="22"/>
        </w:rPr>
        <w:t>-</w:t>
      </w:r>
      <w:r>
        <w:rPr>
          <w:sz w:val="22"/>
          <w:szCs w:val="22"/>
        </w:rPr>
        <w:t>Tiemp</w:t>
      </w:r>
      <w:r>
        <w:rPr>
          <w:sz w:val="22"/>
          <w:szCs w:val="22"/>
        </w:rPr>
        <w:t xml:space="preserve">o de respuesta del área técnica en entrega de servicio. </w:t>
      </w:r>
    </w:p>
    <w:p w:rsidR="00000000" w:rsidRDefault="00C354FA">
      <w:pPr>
        <w:pStyle w:val="CM26"/>
        <w:ind w:left="1013"/>
        <w:jc w:val="both"/>
        <w:rPr>
          <w:sz w:val="22"/>
          <w:szCs w:val="22"/>
        </w:rPr>
      </w:pPr>
      <w:r>
        <w:rPr>
          <w:rFonts w:ascii="Arial" w:hAnsi="Arial" w:cs="Arial"/>
          <w:sz w:val="22"/>
          <w:szCs w:val="22"/>
        </w:rPr>
        <w:t>-</w:t>
      </w:r>
      <w:r>
        <w:rPr>
          <w:sz w:val="22"/>
          <w:szCs w:val="22"/>
        </w:rPr>
        <w:t xml:space="preserve">Demos efectuados vs. Ventas realizadas. </w:t>
      </w:r>
    </w:p>
    <w:p w:rsidR="00000000" w:rsidRDefault="00C354FA">
      <w:pPr>
        <w:pStyle w:val="Default"/>
        <w:numPr>
          <w:ilvl w:val="0"/>
          <w:numId w:val="12"/>
        </w:numPr>
        <w:rPr>
          <w:color w:val="auto"/>
          <w:sz w:val="22"/>
          <w:szCs w:val="22"/>
        </w:rPr>
      </w:pPr>
      <w:r>
        <w:rPr>
          <w:rFonts w:ascii="Arial" w:hAnsi="Arial" w:cs="Arial"/>
          <w:color w:val="auto"/>
          <w:sz w:val="22"/>
          <w:szCs w:val="22"/>
        </w:rPr>
        <w:t>-</w:t>
      </w:r>
      <w:r>
        <w:rPr>
          <w:color w:val="auto"/>
          <w:sz w:val="22"/>
          <w:szCs w:val="22"/>
        </w:rPr>
        <w:t xml:space="preserve">Número de solicitudes abiertas vs. Total de solicitudes al mes. </w:t>
      </w:r>
    </w:p>
    <w:p w:rsidR="00000000" w:rsidRDefault="00C354FA">
      <w:pPr>
        <w:pStyle w:val="Default"/>
        <w:numPr>
          <w:ilvl w:val="0"/>
          <w:numId w:val="12"/>
        </w:numPr>
        <w:rPr>
          <w:color w:val="auto"/>
          <w:sz w:val="22"/>
          <w:szCs w:val="22"/>
        </w:rPr>
      </w:pPr>
      <w:r>
        <w:rPr>
          <w:rFonts w:ascii="Arial" w:hAnsi="Arial" w:cs="Arial"/>
          <w:color w:val="auto"/>
          <w:sz w:val="22"/>
          <w:szCs w:val="22"/>
        </w:rPr>
        <w:t>-</w:t>
      </w:r>
      <w:r>
        <w:rPr>
          <w:color w:val="auto"/>
          <w:sz w:val="22"/>
          <w:szCs w:val="22"/>
        </w:rPr>
        <w:t xml:space="preserve">Número de caídas del servicio de última milla (acceso a internet). </w:t>
      </w:r>
    </w:p>
    <w:p w:rsidR="00000000" w:rsidRDefault="00C354FA">
      <w:pPr>
        <w:pStyle w:val="Default"/>
        <w:numPr>
          <w:ilvl w:val="0"/>
          <w:numId w:val="12"/>
        </w:numPr>
        <w:rPr>
          <w:color w:val="auto"/>
          <w:sz w:val="22"/>
          <w:szCs w:val="22"/>
        </w:rPr>
      </w:pPr>
      <w:r>
        <w:rPr>
          <w:rFonts w:ascii="Arial" w:hAnsi="Arial" w:cs="Arial"/>
          <w:color w:val="auto"/>
          <w:sz w:val="22"/>
          <w:szCs w:val="22"/>
        </w:rPr>
        <w:t>-</w:t>
      </w:r>
      <w:r>
        <w:rPr>
          <w:color w:val="auto"/>
          <w:sz w:val="22"/>
          <w:szCs w:val="22"/>
        </w:rPr>
        <w:t xml:space="preserve">Número de caídas del </w:t>
      </w:r>
      <w:r>
        <w:rPr>
          <w:color w:val="auto"/>
          <w:sz w:val="22"/>
          <w:szCs w:val="22"/>
        </w:rPr>
        <w:t xml:space="preserve">servicio de enlace de datos. </w:t>
      </w:r>
    </w:p>
    <w:p w:rsidR="00000000" w:rsidRDefault="00C354FA">
      <w:pPr>
        <w:pStyle w:val="Default"/>
        <w:rPr>
          <w:color w:val="auto"/>
          <w:sz w:val="22"/>
          <w:szCs w:val="22"/>
        </w:rPr>
      </w:pPr>
    </w:p>
    <w:p w:rsidR="00000000" w:rsidRDefault="00C354FA">
      <w:pPr>
        <w:pStyle w:val="CM30"/>
        <w:spacing w:line="391" w:lineRule="atLeast"/>
        <w:ind w:left="670"/>
        <w:jc w:val="both"/>
        <w:rPr>
          <w:sz w:val="22"/>
          <w:szCs w:val="22"/>
        </w:rPr>
      </w:pPr>
      <w:r>
        <w:rPr>
          <w:sz w:val="22"/>
          <w:szCs w:val="22"/>
        </w:rPr>
        <w:t>Se llevan registros de otros ítems, pero se ha considerado para el presente proyecto los descritos arriba dado que influyen en la capacidad de determinar si el o los servicios que brinda el proveedor se están llevando de mane</w:t>
      </w:r>
      <w:r>
        <w:rPr>
          <w:sz w:val="22"/>
          <w:szCs w:val="22"/>
        </w:rPr>
        <w:t xml:space="preserve">ra adecuada y óptima. </w:t>
      </w:r>
    </w:p>
    <w:p w:rsidR="00000000" w:rsidRDefault="00C354FA">
      <w:pPr>
        <w:pStyle w:val="CM30"/>
        <w:spacing w:line="391" w:lineRule="atLeast"/>
        <w:jc w:val="both"/>
        <w:rPr>
          <w:rFonts w:ascii="Arial" w:hAnsi="Arial" w:cs="Arial"/>
          <w:sz w:val="22"/>
          <w:szCs w:val="22"/>
        </w:rPr>
      </w:pPr>
      <w:r>
        <w:rPr>
          <w:rFonts w:ascii="Arial" w:hAnsi="Arial" w:cs="Arial"/>
          <w:b/>
          <w:bCs/>
          <w:sz w:val="22"/>
          <w:szCs w:val="22"/>
        </w:rPr>
        <w:t xml:space="preserve">3.2. TAREAS RELEVANTES EN LA PRESTACIÓN DE SERVICIOS </w:t>
      </w:r>
    </w:p>
    <w:p w:rsidR="00000000" w:rsidRDefault="00C354FA">
      <w:pPr>
        <w:pStyle w:val="CM14"/>
        <w:ind w:left="670"/>
        <w:jc w:val="both"/>
        <w:rPr>
          <w:sz w:val="22"/>
          <w:szCs w:val="22"/>
        </w:rPr>
      </w:pPr>
      <w:r>
        <w:rPr>
          <w:sz w:val="22"/>
          <w:szCs w:val="22"/>
        </w:rPr>
        <w:t xml:space="preserve">Se han determinado las tareas más relevantes en la prestación de servicios por parte del proveedor hacia el cliente, entre las que destacan: </w:t>
      </w:r>
    </w:p>
    <w:p w:rsidR="00000000" w:rsidRDefault="00C354FA">
      <w:pPr>
        <w:pStyle w:val="Default"/>
        <w:numPr>
          <w:ilvl w:val="0"/>
          <w:numId w:val="13"/>
        </w:numPr>
        <w:rPr>
          <w:color w:val="auto"/>
          <w:sz w:val="22"/>
          <w:szCs w:val="22"/>
        </w:rPr>
      </w:pPr>
      <w:r>
        <w:rPr>
          <w:color w:val="auto"/>
          <w:sz w:val="22"/>
          <w:szCs w:val="22"/>
        </w:rPr>
        <w:t xml:space="preserve">DEMOS </w:t>
      </w:r>
    </w:p>
    <w:p w:rsidR="00000000" w:rsidRDefault="00C354FA">
      <w:pPr>
        <w:pStyle w:val="Default"/>
        <w:numPr>
          <w:ilvl w:val="0"/>
          <w:numId w:val="13"/>
        </w:numPr>
        <w:rPr>
          <w:color w:val="auto"/>
          <w:sz w:val="22"/>
          <w:szCs w:val="22"/>
        </w:rPr>
      </w:pPr>
      <w:r>
        <w:rPr>
          <w:color w:val="auto"/>
          <w:sz w:val="22"/>
          <w:szCs w:val="22"/>
        </w:rPr>
        <w:t xml:space="preserve">INSTALACIÓN </w:t>
      </w:r>
    </w:p>
    <w:p w:rsidR="00000000" w:rsidRDefault="00C354FA">
      <w:pPr>
        <w:pStyle w:val="Default"/>
        <w:numPr>
          <w:ilvl w:val="0"/>
          <w:numId w:val="13"/>
        </w:numPr>
        <w:rPr>
          <w:color w:val="auto"/>
          <w:sz w:val="22"/>
          <w:szCs w:val="22"/>
        </w:rPr>
      </w:pPr>
      <w:r>
        <w:rPr>
          <w:color w:val="auto"/>
          <w:sz w:val="22"/>
          <w:szCs w:val="22"/>
        </w:rPr>
        <w:t xml:space="preserve">SOPORTES </w:t>
      </w:r>
    </w:p>
    <w:p w:rsidR="00000000" w:rsidRDefault="00C354FA">
      <w:pPr>
        <w:pStyle w:val="Default"/>
        <w:numPr>
          <w:ilvl w:val="0"/>
          <w:numId w:val="13"/>
        </w:numPr>
        <w:rPr>
          <w:color w:val="auto"/>
          <w:sz w:val="22"/>
          <w:szCs w:val="22"/>
        </w:rPr>
      </w:pPr>
      <w:r>
        <w:rPr>
          <w:color w:val="auto"/>
          <w:sz w:val="22"/>
          <w:szCs w:val="22"/>
        </w:rPr>
        <w:t>GARANTÍ</w:t>
      </w:r>
      <w:r>
        <w:rPr>
          <w:color w:val="auto"/>
          <w:sz w:val="22"/>
          <w:szCs w:val="22"/>
        </w:rPr>
        <w:t xml:space="preserve">AS </w:t>
      </w:r>
    </w:p>
    <w:p w:rsidR="00000000" w:rsidRDefault="00C354FA">
      <w:pPr>
        <w:pStyle w:val="Default"/>
        <w:numPr>
          <w:ilvl w:val="0"/>
          <w:numId w:val="13"/>
        </w:numPr>
        <w:rPr>
          <w:color w:val="auto"/>
          <w:sz w:val="22"/>
          <w:szCs w:val="22"/>
        </w:rPr>
      </w:pPr>
      <w:r>
        <w:rPr>
          <w:color w:val="auto"/>
          <w:sz w:val="22"/>
          <w:szCs w:val="22"/>
        </w:rPr>
        <w:t xml:space="preserve">MANTENIMIENTOS </w:t>
      </w:r>
    </w:p>
    <w:p w:rsidR="00000000" w:rsidRDefault="00C354FA">
      <w:pPr>
        <w:pStyle w:val="Default"/>
        <w:rPr>
          <w:color w:val="auto"/>
          <w:sz w:val="22"/>
          <w:szCs w:val="22"/>
        </w:rPr>
      </w:pPr>
    </w:p>
    <w:p w:rsidR="00000000" w:rsidRDefault="00C354FA">
      <w:pPr>
        <w:pStyle w:val="CM42"/>
        <w:rPr>
          <w:sz w:val="22"/>
          <w:szCs w:val="22"/>
        </w:rPr>
      </w:pPr>
      <w:r>
        <w:rPr>
          <w:sz w:val="22"/>
          <w:szCs w:val="22"/>
        </w:rPr>
        <w:t xml:space="preserve">Cada uno de ellas tiene la subclasificación que se muestra en la Tabla 3.1: </w:t>
      </w:r>
    </w:p>
    <w:p w:rsidR="00000000" w:rsidRDefault="006832E5">
      <w:pPr>
        <w:pStyle w:val="Default"/>
        <w:spacing w:after="220"/>
        <w:jc w:val="center"/>
        <w:rPr>
          <w:color w:val="auto"/>
          <w:sz w:val="22"/>
          <w:szCs w:val="22"/>
        </w:rPr>
      </w:pPr>
      <w:r>
        <w:rPr>
          <w:noProof/>
          <w:color w:val="auto"/>
          <w:sz w:val="22"/>
          <w:szCs w:val="22"/>
        </w:rPr>
        <w:lastRenderedPageBreak/>
        <w:drawing>
          <wp:inline distT="0" distB="0" distL="0" distR="0">
            <wp:extent cx="4819650" cy="47244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4819650" cy="4724400"/>
                    </a:xfrm>
                    <a:prstGeom prst="rect">
                      <a:avLst/>
                    </a:prstGeom>
                    <a:noFill/>
                    <a:ln w="9525">
                      <a:noFill/>
                      <a:miter lim="800000"/>
                      <a:headEnd/>
                      <a:tailEnd/>
                    </a:ln>
                  </pic:spPr>
                </pic:pic>
              </a:graphicData>
            </a:graphic>
          </wp:inline>
        </w:drawing>
      </w:r>
    </w:p>
    <w:p w:rsidR="00000000" w:rsidRDefault="00C354FA">
      <w:pPr>
        <w:pStyle w:val="CM37"/>
        <w:jc w:val="both"/>
        <w:rPr>
          <w:sz w:val="22"/>
          <w:szCs w:val="22"/>
        </w:rPr>
      </w:pPr>
      <w:r>
        <w:rPr>
          <w:sz w:val="22"/>
          <w:szCs w:val="22"/>
        </w:rPr>
        <w:t xml:space="preserve">Otras tareas relevantes son las relacionadas a: </w:t>
      </w:r>
    </w:p>
    <w:p w:rsidR="00000000" w:rsidRDefault="00C354FA">
      <w:pPr>
        <w:pStyle w:val="Default"/>
        <w:numPr>
          <w:ilvl w:val="0"/>
          <w:numId w:val="14"/>
        </w:numPr>
        <w:rPr>
          <w:color w:val="auto"/>
          <w:sz w:val="22"/>
          <w:szCs w:val="22"/>
        </w:rPr>
      </w:pPr>
      <w:r>
        <w:rPr>
          <w:color w:val="auto"/>
          <w:sz w:val="22"/>
          <w:szCs w:val="22"/>
        </w:rPr>
        <w:t>CAPACITACIÓN (con subclasificación In</w:t>
      </w:r>
      <w:r>
        <w:rPr>
          <w:color w:val="auto"/>
          <w:sz w:val="22"/>
          <w:szCs w:val="22"/>
        </w:rPr>
        <w:t xml:space="preserve">terna o Externa); y </w:t>
      </w:r>
    </w:p>
    <w:p w:rsidR="00000000" w:rsidRDefault="00C354FA">
      <w:pPr>
        <w:pStyle w:val="Default"/>
        <w:numPr>
          <w:ilvl w:val="0"/>
          <w:numId w:val="14"/>
        </w:numPr>
        <w:rPr>
          <w:color w:val="auto"/>
          <w:sz w:val="22"/>
          <w:szCs w:val="22"/>
        </w:rPr>
      </w:pPr>
      <w:r>
        <w:rPr>
          <w:color w:val="auto"/>
          <w:sz w:val="22"/>
          <w:szCs w:val="22"/>
        </w:rPr>
        <w:t xml:space="preserve">FACTURACIÓN (con subclasificación Sí o No) </w:t>
      </w:r>
    </w:p>
    <w:p w:rsidR="00000000" w:rsidRDefault="00C354FA">
      <w:pPr>
        <w:pStyle w:val="Default"/>
        <w:rPr>
          <w:color w:val="auto"/>
          <w:sz w:val="22"/>
          <w:szCs w:val="22"/>
        </w:rPr>
      </w:pPr>
    </w:p>
    <w:p w:rsidR="00000000" w:rsidRDefault="00C354FA">
      <w:pPr>
        <w:pStyle w:val="CM45"/>
        <w:spacing w:line="391" w:lineRule="atLeast"/>
        <w:ind w:left="670"/>
        <w:jc w:val="both"/>
        <w:rPr>
          <w:sz w:val="22"/>
          <w:szCs w:val="22"/>
        </w:rPr>
      </w:pPr>
      <w:r>
        <w:rPr>
          <w:sz w:val="22"/>
          <w:szCs w:val="22"/>
        </w:rPr>
        <w:t>Realizando un análisis en base a la experiencia del personal técnico y de ingeniería, se puede tener una comparación de tiempos en condiciones ideales y reales de trabajos efectuados respect</w:t>
      </w:r>
      <w:r>
        <w:rPr>
          <w:sz w:val="22"/>
          <w:szCs w:val="22"/>
        </w:rPr>
        <w:t xml:space="preserve">o a los ítems descritos en las tareas relevantes en la prestación de servicio con su respectivas subclasificaciones. Se detallan en la Tabla 3.2: </w:t>
      </w:r>
    </w:p>
    <w:tbl>
      <w:tblPr>
        <w:tblW w:w="8625" w:type="dxa"/>
        <w:tblBorders>
          <w:top w:val="nil"/>
          <w:left w:val="nil"/>
          <w:bottom w:val="nil"/>
          <w:right w:val="nil"/>
        </w:tblBorders>
        <w:tblLook w:val="0000"/>
      </w:tblPr>
      <w:tblGrid>
        <w:gridCol w:w="475"/>
        <w:gridCol w:w="3107"/>
        <w:gridCol w:w="500"/>
        <w:gridCol w:w="1680"/>
        <w:gridCol w:w="1430"/>
        <w:gridCol w:w="1433"/>
      </w:tblGrid>
      <w:tr w:rsidR="00000000">
        <w:tblPrEx>
          <w:tblCellMar>
            <w:top w:w="0" w:type="dxa"/>
            <w:bottom w:w="0" w:type="dxa"/>
          </w:tblCellMar>
        </w:tblPrEx>
        <w:trPr>
          <w:trHeight w:val="418"/>
        </w:trPr>
        <w:tc>
          <w:tcPr>
            <w:tcW w:w="475" w:type="dxa"/>
            <w:tcBorders>
              <w:top w:val="single" w:sz="5" w:space="0" w:color="000000"/>
              <w:left w:val="single" w:sz="5" w:space="0" w:color="000000"/>
              <w:bottom w:val="single" w:sz="5" w:space="0" w:color="000000"/>
              <w:right w:val="single" w:sz="5" w:space="0" w:color="000000"/>
            </w:tcBorders>
            <w:shd w:val="clear" w:color="auto" w:fill="C2D59A"/>
            <w:vAlign w:val="center"/>
          </w:tcPr>
          <w:p w:rsidR="00000000" w:rsidRDefault="00C354FA">
            <w:pPr>
              <w:pStyle w:val="Default"/>
              <w:rPr>
                <w:sz w:val="17"/>
                <w:szCs w:val="17"/>
              </w:rPr>
            </w:pPr>
            <w:r>
              <w:rPr>
                <w:b/>
                <w:bCs/>
                <w:sz w:val="17"/>
                <w:szCs w:val="17"/>
              </w:rPr>
              <w:t xml:space="preserve">No. </w:t>
            </w:r>
          </w:p>
        </w:tc>
        <w:tc>
          <w:tcPr>
            <w:tcW w:w="3108" w:type="dxa"/>
            <w:tcBorders>
              <w:top w:val="single" w:sz="5" w:space="0" w:color="000000"/>
              <w:left w:val="single" w:sz="5" w:space="0" w:color="000000"/>
              <w:bottom w:val="single" w:sz="5" w:space="0" w:color="000000"/>
              <w:right w:val="single" w:sz="5" w:space="0" w:color="000000"/>
            </w:tcBorders>
            <w:shd w:val="clear" w:color="auto" w:fill="C2D59A"/>
            <w:vAlign w:val="center"/>
          </w:tcPr>
          <w:p w:rsidR="00000000" w:rsidRDefault="00C354FA">
            <w:pPr>
              <w:pStyle w:val="Default"/>
              <w:rPr>
                <w:sz w:val="17"/>
                <w:szCs w:val="17"/>
              </w:rPr>
            </w:pPr>
            <w:r>
              <w:rPr>
                <w:b/>
                <w:bCs/>
                <w:sz w:val="17"/>
                <w:szCs w:val="17"/>
              </w:rPr>
              <w:t xml:space="preserve">SUBCLASIFICACIÓN </w:t>
            </w:r>
          </w:p>
        </w:tc>
        <w:tc>
          <w:tcPr>
            <w:tcW w:w="2180" w:type="dxa"/>
            <w:gridSpan w:val="2"/>
            <w:tcBorders>
              <w:top w:val="single" w:sz="5" w:space="0" w:color="000000"/>
              <w:left w:val="single" w:sz="5" w:space="0" w:color="000000"/>
              <w:bottom w:val="single" w:sz="5" w:space="0" w:color="000000"/>
              <w:right w:val="single" w:sz="5" w:space="0" w:color="000000"/>
            </w:tcBorders>
            <w:shd w:val="clear" w:color="auto" w:fill="C2D59A"/>
            <w:vAlign w:val="center"/>
          </w:tcPr>
          <w:p w:rsidR="00000000" w:rsidRDefault="00C354FA">
            <w:pPr>
              <w:pStyle w:val="Default"/>
              <w:jc w:val="center"/>
              <w:rPr>
                <w:sz w:val="17"/>
                <w:szCs w:val="17"/>
              </w:rPr>
            </w:pPr>
            <w:r>
              <w:rPr>
                <w:b/>
                <w:bCs/>
                <w:sz w:val="17"/>
                <w:szCs w:val="17"/>
              </w:rPr>
              <w:t xml:space="preserve">TIPO/CONFIGURACIÓN </w:t>
            </w:r>
          </w:p>
        </w:tc>
        <w:tc>
          <w:tcPr>
            <w:tcW w:w="1430" w:type="dxa"/>
            <w:tcBorders>
              <w:top w:val="single" w:sz="5" w:space="0" w:color="000000"/>
              <w:left w:val="single" w:sz="5" w:space="0" w:color="000000"/>
              <w:bottom w:val="single" w:sz="5" w:space="0" w:color="000000"/>
              <w:right w:val="single" w:sz="5" w:space="0" w:color="000000"/>
            </w:tcBorders>
            <w:shd w:val="clear" w:color="auto" w:fill="C2D59A"/>
          </w:tcPr>
          <w:p w:rsidR="00000000" w:rsidRDefault="00C354FA">
            <w:pPr>
              <w:pStyle w:val="Default"/>
              <w:jc w:val="center"/>
              <w:rPr>
                <w:sz w:val="17"/>
                <w:szCs w:val="17"/>
              </w:rPr>
            </w:pPr>
            <w:r>
              <w:rPr>
                <w:b/>
                <w:bCs/>
                <w:sz w:val="17"/>
                <w:szCs w:val="17"/>
              </w:rPr>
              <w:t xml:space="preserve">COND. IDEALES </w:t>
            </w:r>
          </w:p>
        </w:tc>
        <w:tc>
          <w:tcPr>
            <w:tcW w:w="1433" w:type="dxa"/>
            <w:tcBorders>
              <w:top w:val="single" w:sz="5" w:space="0" w:color="000000"/>
              <w:left w:val="single" w:sz="5" w:space="0" w:color="000000"/>
              <w:bottom w:val="single" w:sz="5" w:space="0" w:color="000000"/>
              <w:right w:val="single" w:sz="5" w:space="0" w:color="000000"/>
            </w:tcBorders>
            <w:shd w:val="clear" w:color="auto" w:fill="C2D59A"/>
          </w:tcPr>
          <w:p w:rsidR="00000000" w:rsidRDefault="00C354FA">
            <w:pPr>
              <w:pStyle w:val="Default"/>
              <w:jc w:val="center"/>
              <w:rPr>
                <w:sz w:val="17"/>
                <w:szCs w:val="17"/>
              </w:rPr>
            </w:pPr>
            <w:r>
              <w:rPr>
                <w:b/>
                <w:bCs/>
                <w:sz w:val="17"/>
                <w:szCs w:val="17"/>
              </w:rPr>
              <w:t xml:space="preserve">COND. REALES </w:t>
            </w:r>
          </w:p>
        </w:tc>
      </w:tr>
      <w:tr w:rsidR="00000000">
        <w:tblPrEx>
          <w:tblCellMar>
            <w:top w:w="0" w:type="dxa"/>
            <w:bottom w:w="0" w:type="dxa"/>
          </w:tblCellMar>
        </w:tblPrEx>
        <w:trPr>
          <w:trHeight w:val="335"/>
        </w:trPr>
        <w:tc>
          <w:tcPr>
            <w:tcW w:w="475" w:type="dxa"/>
            <w:tcBorders>
              <w:top w:val="single" w:sz="5" w:space="0" w:color="000000"/>
              <w:left w:val="single" w:sz="5" w:space="0" w:color="000000"/>
              <w:right w:val="single" w:sz="5" w:space="0" w:color="000000"/>
            </w:tcBorders>
            <w:shd w:val="clear" w:color="auto" w:fill="DDD9C3"/>
          </w:tcPr>
          <w:p w:rsidR="00000000" w:rsidRDefault="00C354FA">
            <w:pPr>
              <w:pStyle w:val="Default"/>
              <w:rPr>
                <w:color w:val="auto"/>
              </w:rPr>
            </w:pPr>
          </w:p>
        </w:tc>
        <w:tc>
          <w:tcPr>
            <w:tcW w:w="3108" w:type="dxa"/>
            <w:tcBorders>
              <w:top w:val="single" w:sz="5" w:space="0" w:color="000000"/>
              <w:left w:val="single" w:sz="5" w:space="0" w:color="000000"/>
              <w:right w:val="single" w:sz="5" w:space="0" w:color="000000"/>
            </w:tcBorders>
            <w:shd w:val="clear" w:color="auto" w:fill="DDD9C3"/>
          </w:tcPr>
          <w:p w:rsidR="00000000" w:rsidRDefault="00C354FA">
            <w:pPr>
              <w:pStyle w:val="Default"/>
              <w:rPr>
                <w:color w:val="auto"/>
              </w:rPr>
            </w:pPr>
          </w:p>
        </w:tc>
        <w:tc>
          <w:tcPr>
            <w:tcW w:w="500"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1.a </w:t>
            </w:r>
          </w:p>
        </w:tc>
        <w:tc>
          <w:tcPr>
            <w:tcW w:w="168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BÁSICA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10 Minutos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r>
      <w:tr w:rsidR="00000000">
        <w:tblPrEx>
          <w:tblCellMar>
            <w:top w:w="0" w:type="dxa"/>
            <w:bottom w:w="0" w:type="dxa"/>
          </w:tblCellMar>
        </w:tblPrEx>
        <w:trPr>
          <w:trHeight w:val="340"/>
        </w:trPr>
        <w:tc>
          <w:tcPr>
            <w:tcW w:w="475" w:type="dxa"/>
            <w:tcBorders>
              <w:left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1 </w:t>
            </w:r>
          </w:p>
        </w:tc>
        <w:tc>
          <w:tcPr>
            <w:tcW w:w="3108" w:type="dxa"/>
            <w:tcBorders>
              <w:left w:val="single" w:sz="5" w:space="0" w:color="000000"/>
              <w:right w:val="single" w:sz="5" w:space="0" w:color="000000"/>
            </w:tcBorders>
            <w:vAlign w:val="center"/>
          </w:tcPr>
          <w:p w:rsidR="00000000" w:rsidRDefault="00C354FA">
            <w:pPr>
              <w:pStyle w:val="Default"/>
              <w:rPr>
                <w:sz w:val="15"/>
                <w:szCs w:val="15"/>
              </w:rPr>
            </w:pPr>
            <w:r>
              <w:rPr>
                <w:sz w:val="15"/>
                <w:szCs w:val="15"/>
              </w:rPr>
              <w:t xml:space="preserve">FIREWALL /ROUTER </w:t>
            </w:r>
          </w:p>
        </w:tc>
        <w:tc>
          <w:tcPr>
            <w:tcW w:w="50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1.b </w:t>
            </w:r>
          </w:p>
        </w:tc>
        <w:tc>
          <w:tcPr>
            <w:tcW w:w="168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MEDIA </w:t>
            </w:r>
          </w:p>
        </w:tc>
        <w:tc>
          <w:tcPr>
            <w:tcW w:w="143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3 Horas </w:t>
            </w:r>
          </w:p>
        </w:tc>
        <w:tc>
          <w:tcPr>
            <w:tcW w:w="1433"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8 Horas </w:t>
            </w:r>
          </w:p>
        </w:tc>
      </w:tr>
      <w:tr w:rsidR="00000000">
        <w:tblPrEx>
          <w:tblCellMar>
            <w:top w:w="0" w:type="dxa"/>
            <w:bottom w:w="0" w:type="dxa"/>
          </w:tblCellMar>
        </w:tblPrEx>
        <w:trPr>
          <w:trHeight w:val="345"/>
        </w:trPr>
        <w:tc>
          <w:tcPr>
            <w:tcW w:w="475" w:type="dxa"/>
            <w:tcBorders>
              <w:left w:val="single" w:sz="5" w:space="0" w:color="000000"/>
              <w:bottom w:val="single" w:sz="5" w:space="0" w:color="000000"/>
              <w:right w:val="single" w:sz="5" w:space="0" w:color="000000"/>
            </w:tcBorders>
            <w:shd w:val="clear" w:color="auto" w:fill="DDD9C3"/>
          </w:tcPr>
          <w:p w:rsidR="00000000" w:rsidRDefault="00C354FA">
            <w:pPr>
              <w:pStyle w:val="Default"/>
              <w:rPr>
                <w:color w:val="auto"/>
              </w:rPr>
            </w:pPr>
          </w:p>
        </w:tc>
        <w:tc>
          <w:tcPr>
            <w:tcW w:w="3108" w:type="dxa"/>
            <w:tcBorders>
              <w:left w:val="single" w:sz="5" w:space="0" w:color="000000"/>
              <w:bottom w:val="single" w:sz="5" w:space="0" w:color="000000"/>
              <w:right w:val="single" w:sz="5" w:space="0" w:color="000000"/>
            </w:tcBorders>
            <w:shd w:val="clear" w:color="auto" w:fill="DDD9C3"/>
          </w:tcPr>
          <w:p w:rsidR="00000000" w:rsidRDefault="00C354FA">
            <w:pPr>
              <w:pStyle w:val="Default"/>
              <w:rPr>
                <w:color w:val="auto"/>
              </w:rPr>
            </w:pPr>
          </w:p>
        </w:tc>
        <w:tc>
          <w:tcPr>
            <w:tcW w:w="500"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1.c </w:t>
            </w:r>
          </w:p>
        </w:tc>
        <w:tc>
          <w:tcPr>
            <w:tcW w:w="168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AVANZADA </w:t>
            </w:r>
          </w:p>
        </w:tc>
        <w:tc>
          <w:tcPr>
            <w:tcW w:w="143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8 Horas </w:t>
            </w:r>
          </w:p>
        </w:tc>
        <w:tc>
          <w:tcPr>
            <w:tcW w:w="1433"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10 Horas </w:t>
            </w:r>
          </w:p>
        </w:tc>
      </w:tr>
      <w:tr w:rsidR="00000000">
        <w:tblPrEx>
          <w:tblCellMar>
            <w:top w:w="0" w:type="dxa"/>
            <w:bottom w:w="0" w:type="dxa"/>
          </w:tblCellMar>
        </w:tblPrEx>
        <w:trPr>
          <w:trHeight w:val="335"/>
        </w:trPr>
        <w:tc>
          <w:tcPr>
            <w:tcW w:w="47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sz w:val="15"/>
                <w:szCs w:val="15"/>
              </w:rPr>
            </w:pPr>
            <w:r>
              <w:rPr>
                <w:sz w:val="15"/>
                <w:szCs w:val="15"/>
              </w:rPr>
              <w:t xml:space="preserve">2 </w:t>
            </w:r>
          </w:p>
        </w:tc>
        <w:tc>
          <w:tcPr>
            <w:tcW w:w="3108"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sz w:val="15"/>
                <w:szCs w:val="15"/>
              </w:rPr>
            </w:pPr>
            <w:r>
              <w:rPr>
                <w:sz w:val="15"/>
                <w:szCs w:val="15"/>
              </w:rPr>
              <w:t xml:space="preserve">GATEWAY </w:t>
            </w:r>
          </w:p>
        </w:tc>
        <w:tc>
          <w:tcPr>
            <w:tcW w:w="2180" w:type="dxa"/>
            <w:gridSpan w:val="2"/>
            <w:tcBorders>
              <w:top w:val="single" w:sz="5" w:space="0" w:color="000000"/>
              <w:left w:val="single" w:sz="5" w:space="0" w:color="000000"/>
              <w:bottom w:val="single" w:sz="3" w:space="0" w:color="000000"/>
              <w:right w:val="single" w:sz="5" w:space="0" w:color="000000"/>
            </w:tcBorders>
          </w:tcPr>
          <w:p w:rsidR="00000000" w:rsidRDefault="00C354FA">
            <w:pPr>
              <w:pStyle w:val="Default"/>
              <w:jc w:val="center"/>
              <w:rPr>
                <w:color w:val="auto"/>
              </w:rPr>
            </w:pPr>
          </w:p>
        </w:tc>
        <w:tc>
          <w:tcPr>
            <w:tcW w:w="143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c>
          <w:tcPr>
            <w:tcW w:w="1433"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45"/>
        </w:trPr>
        <w:tc>
          <w:tcPr>
            <w:tcW w:w="475" w:type="dxa"/>
            <w:vMerge w:val="restart"/>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3 </w:t>
            </w:r>
          </w:p>
        </w:tc>
        <w:tc>
          <w:tcPr>
            <w:tcW w:w="3108" w:type="dxa"/>
            <w:vMerge w:val="restart"/>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XDSL </w:t>
            </w:r>
          </w:p>
        </w:tc>
        <w:tc>
          <w:tcPr>
            <w:tcW w:w="500"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3.a </w:t>
            </w:r>
          </w:p>
        </w:tc>
        <w:tc>
          <w:tcPr>
            <w:tcW w:w="1680"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ENLACE </w:t>
            </w:r>
          </w:p>
        </w:tc>
        <w:tc>
          <w:tcPr>
            <w:tcW w:w="1430"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30 Minutos </w:t>
            </w:r>
          </w:p>
        </w:tc>
        <w:tc>
          <w:tcPr>
            <w:tcW w:w="1433"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35"/>
        </w:trPr>
        <w:tc>
          <w:tcPr>
            <w:tcW w:w="475" w:type="dxa"/>
            <w:vMerge/>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color w:val="auto"/>
              </w:rPr>
            </w:pPr>
          </w:p>
        </w:tc>
        <w:tc>
          <w:tcPr>
            <w:tcW w:w="3108" w:type="dxa"/>
            <w:vMerge/>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color w:val="auto"/>
              </w:rPr>
            </w:pPr>
          </w:p>
        </w:tc>
        <w:tc>
          <w:tcPr>
            <w:tcW w:w="500"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3.b </w:t>
            </w:r>
          </w:p>
        </w:tc>
        <w:tc>
          <w:tcPr>
            <w:tcW w:w="168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DSLAM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4 Horas </w:t>
            </w:r>
          </w:p>
        </w:tc>
      </w:tr>
      <w:tr w:rsidR="00000000">
        <w:tblPrEx>
          <w:tblCellMar>
            <w:top w:w="0" w:type="dxa"/>
            <w:bottom w:w="0" w:type="dxa"/>
          </w:tblCellMar>
        </w:tblPrEx>
        <w:trPr>
          <w:trHeight w:val="345"/>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4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INALÁMBRICAS / INTERIOR </w:t>
            </w:r>
          </w:p>
        </w:tc>
        <w:tc>
          <w:tcPr>
            <w:tcW w:w="2180" w:type="dxa"/>
            <w:gridSpan w:val="2"/>
            <w:tcBorders>
              <w:top w:val="single" w:sz="5" w:space="0" w:color="000000"/>
              <w:left w:val="single" w:sz="5" w:space="0" w:color="000000"/>
              <w:bottom w:val="single" w:sz="5" w:space="0" w:color="000000"/>
              <w:right w:val="single" w:sz="5" w:space="0" w:color="000000"/>
            </w:tcBorders>
          </w:tcPr>
          <w:p w:rsidR="00000000" w:rsidRDefault="00C354FA">
            <w:pPr>
              <w:pStyle w:val="Default"/>
              <w:jc w:val="center"/>
              <w:rPr>
                <w:color w:val="auto"/>
              </w:rPr>
            </w:pP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40"/>
        </w:trPr>
        <w:tc>
          <w:tcPr>
            <w:tcW w:w="475" w:type="dxa"/>
            <w:vMerge w:val="restart"/>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5 </w:t>
            </w:r>
          </w:p>
        </w:tc>
        <w:tc>
          <w:tcPr>
            <w:tcW w:w="3108" w:type="dxa"/>
            <w:vMerge w:val="restart"/>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INALÁ</w:t>
            </w:r>
            <w:r>
              <w:rPr>
                <w:sz w:val="15"/>
                <w:szCs w:val="15"/>
              </w:rPr>
              <w:t xml:space="preserve">MBRICAS / EXTERIOR </w:t>
            </w:r>
          </w:p>
        </w:tc>
        <w:tc>
          <w:tcPr>
            <w:tcW w:w="500"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5.a </w:t>
            </w:r>
          </w:p>
        </w:tc>
        <w:tc>
          <w:tcPr>
            <w:tcW w:w="168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PUNTO PUNTO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4 Horas </w:t>
            </w:r>
          </w:p>
        </w:tc>
      </w:tr>
      <w:tr w:rsidR="00000000">
        <w:tblPrEx>
          <w:tblCellMar>
            <w:top w:w="0" w:type="dxa"/>
            <w:bottom w:w="0" w:type="dxa"/>
          </w:tblCellMar>
        </w:tblPrEx>
        <w:trPr>
          <w:trHeight w:val="340"/>
        </w:trPr>
        <w:tc>
          <w:tcPr>
            <w:tcW w:w="475" w:type="dxa"/>
            <w:vMerge/>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color w:val="auto"/>
              </w:rPr>
            </w:pPr>
          </w:p>
        </w:tc>
        <w:tc>
          <w:tcPr>
            <w:tcW w:w="3108" w:type="dxa"/>
            <w:vMerge/>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color w:val="auto"/>
              </w:rPr>
            </w:pPr>
          </w:p>
        </w:tc>
        <w:tc>
          <w:tcPr>
            <w:tcW w:w="500"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5.b </w:t>
            </w:r>
          </w:p>
        </w:tc>
        <w:tc>
          <w:tcPr>
            <w:tcW w:w="168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MULTI PUNTO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6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CENTRALES IP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3 -4 Horas </w:t>
            </w:r>
          </w:p>
        </w:tc>
      </w:tr>
      <w:tr w:rsidR="00000000">
        <w:tblPrEx>
          <w:tblCellMar>
            <w:top w:w="0" w:type="dxa"/>
            <w:bottom w:w="0" w:type="dxa"/>
          </w:tblCellMar>
        </w:tblPrEx>
        <w:trPr>
          <w:trHeight w:val="345"/>
        </w:trPr>
        <w:tc>
          <w:tcPr>
            <w:tcW w:w="475"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7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EQUIPOS TECNOLOGÍA CELULAR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30 Minutos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35"/>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8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ANTENA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45"/>
        </w:trPr>
        <w:tc>
          <w:tcPr>
            <w:tcW w:w="475"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9 </w:t>
            </w:r>
          </w:p>
        </w:tc>
        <w:tc>
          <w:tcPr>
            <w:tcW w:w="3108"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CABLEADO ESTRUCTURADO </w:t>
            </w:r>
          </w:p>
        </w:tc>
        <w:tc>
          <w:tcPr>
            <w:tcW w:w="2180" w:type="dxa"/>
            <w:gridSpan w:val="2"/>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Depende de terceros </w:t>
            </w:r>
          </w:p>
        </w:tc>
        <w:tc>
          <w:tcPr>
            <w:tcW w:w="1433"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Depende de terceros </w:t>
            </w:r>
          </w:p>
        </w:tc>
      </w:tr>
      <w:tr w:rsidR="00000000">
        <w:tblPrEx>
          <w:tblCellMar>
            <w:top w:w="0" w:type="dxa"/>
            <w:bottom w:w="0" w:type="dxa"/>
          </w:tblCellMar>
        </w:tblPrEx>
        <w:trPr>
          <w:trHeight w:val="335"/>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10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INSTALACIÓN INFRAESTRUCTURA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Depende de terceros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Depende de terceros </w:t>
            </w:r>
          </w:p>
        </w:tc>
      </w:tr>
      <w:tr w:rsidR="00000000">
        <w:tblPrEx>
          <w:tblCellMar>
            <w:top w:w="0" w:type="dxa"/>
            <w:bottom w:w="0" w:type="dxa"/>
          </w:tblCellMar>
        </w:tblPrEx>
        <w:trPr>
          <w:trHeight w:val="340"/>
        </w:trPr>
        <w:tc>
          <w:tcPr>
            <w:tcW w:w="475" w:type="dxa"/>
            <w:tcBorders>
              <w:top w:val="single" w:sz="5" w:space="0" w:color="000000"/>
              <w:left w:val="single" w:sz="5" w:space="0" w:color="000000"/>
              <w:right w:val="single" w:sz="5" w:space="0" w:color="000000"/>
            </w:tcBorders>
            <w:shd w:val="clear" w:color="auto" w:fill="DDD9C3"/>
          </w:tcPr>
          <w:p w:rsidR="00000000" w:rsidRDefault="00C354FA">
            <w:pPr>
              <w:pStyle w:val="Default"/>
              <w:rPr>
                <w:color w:val="auto"/>
              </w:rPr>
            </w:pPr>
          </w:p>
        </w:tc>
        <w:tc>
          <w:tcPr>
            <w:tcW w:w="3108" w:type="dxa"/>
            <w:tcBorders>
              <w:top w:val="single" w:sz="5" w:space="0" w:color="000000"/>
              <w:left w:val="single" w:sz="5" w:space="0" w:color="000000"/>
              <w:right w:val="single" w:sz="5" w:space="0" w:color="000000"/>
            </w:tcBorders>
            <w:shd w:val="clear" w:color="auto" w:fill="DDD9C3"/>
          </w:tcPr>
          <w:p w:rsidR="00000000" w:rsidRDefault="00C354FA">
            <w:pPr>
              <w:pStyle w:val="Default"/>
              <w:rPr>
                <w:color w:val="auto"/>
              </w:rPr>
            </w:pPr>
          </w:p>
        </w:tc>
        <w:tc>
          <w:tcPr>
            <w:tcW w:w="50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11.a </w:t>
            </w:r>
          </w:p>
        </w:tc>
        <w:tc>
          <w:tcPr>
            <w:tcW w:w="168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BÁSICA </w:t>
            </w:r>
          </w:p>
        </w:tc>
        <w:tc>
          <w:tcPr>
            <w:tcW w:w="143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10 Minutos </w:t>
            </w:r>
          </w:p>
        </w:tc>
        <w:tc>
          <w:tcPr>
            <w:tcW w:w="1433"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 Hora </w:t>
            </w:r>
          </w:p>
        </w:tc>
      </w:tr>
      <w:tr w:rsidR="00000000">
        <w:tblPrEx>
          <w:tblCellMar>
            <w:top w:w="0" w:type="dxa"/>
            <w:bottom w:w="0" w:type="dxa"/>
          </w:tblCellMar>
        </w:tblPrEx>
        <w:trPr>
          <w:trHeight w:val="345"/>
        </w:trPr>
        <w:tc>
          <w:tcPr>
            <w:tcW w:w="475" w:type="dxa"/>
            <w:tcBorders>
              <w:left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11 </w:t>
            </w:r>
          </w:p>
        </w:tc>
        <w:tc>
          <w:tcPr>
            <w:tcW w:w="3108" w:type="dxa"/>
            <w:tcBorders>
              <w:left w:val="single" w:sz="5" w:space="0" w:color="000000"/>
              <w:right w:val="single" w:sz="5" w:space="0" w:color="000000"/>
            </w:tcBorders>
            <w:vAlign w:val="center"/>
          </w:tcPr>
          <w:p w:rsidR="00000000" w:rsidRDefault="00C354FA">
            <w:pPr>
              <w:pStyle w:val="Default"/>
              <w:rPr>
                <w:sz w:val="15"/>
                <w:szCs w:val="15"/>
              </w:rPr>
            </w:pPr>
            <w:r>
              <w:rPr>
                <w:sz w:val="15"/>
                <w:szCs w:val="15"/>
              </w:rPr>
              <w:t xml:space="preserve">SWITCHES C2/C3 </w:t>
            </w:r>
          </w:p>
        </w:tc>
        <w:tc>
          <w:tcPr>
            <w:tcW w:w="500" w:type="dxa"/>
            <w:tcBorders>
              <w:top w:val="single" w:sz="3"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11.b </w:t>
            </w:r>
          </w:p>
        </w:tc>
        <w:tc>
          <w:tcPr>
            <w:tcW w:w="168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MEDIA </w:t>
            </w:r>
          </w:p>
        </w:tc>
        <w:tc>
          <w:tcPr>
            <w:tcW w:w="143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3 Horas </w:t>
            </w:r>
          </w:p>
        </w:tc>
        <w:tc>
          <w:tcPr>
            <w:tcW w:w="1433"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8 Horas </w:t>
            </w:r>
          </w:p>
        </w:tc>
      </w:tr>
      <w:tr w:rsidR="00000000">
        <w:tblPrEx>
          <w:tblCellMar>
            <w:top w:w="0" w:type="dxa"/>
            <w:bottom w:w="0" w:type="dxa"/>
          </w:tblCellMar>
        </w:tblPrEx>
        <w:trPr>
          <w:trHeight w:val="335"/>
        </w:trPr>
        <w:tc>
          <w:tcPr>
            <w:tcW w:w="475" w:type="dxa"/>
            <w:tcBorders>
              <w:left w:val="single" w:sz="5" w:space="0" w:color="000000"/>
              <w:bottom w:val="single" w:sz="3" w:space="0" w:color="000000"/>
              <w:right w:val="single" w:sz="5" w:space="0" w:color="000000"/>
            </w:tcBorders>
            <w:shd w:val="clear" w:color="auto" w:fill="DDD9C3"/>
          </w:tcPr>
          <w:p w:rsidR="00000000" w:rsidRDefault="00C354FA">
            <w:pPr>
              <w:pStyle w:val="Default"/>
              <w:rPr>
                <w:color w:val="auto"/>
              </w:rPr>
            </w:pPr>
          </w:p>
        </w:tc>
        <w:tc>
          <w:tcPr>
            <w:tcW w:w="3108" w:type="dxa"/>
            <w:tcBorders>
              <w:left w:val="single" w:sz="5" w:space="0" w:color="000000"/>
              <w:bottom w:val="single" w:sz="3" w:space="0" w:color="000000"/>
              <w:right w:val="single" w:sz="5" w:space="0" w:color="000000"/>
            </w:tcBorders>
            <w:shd w:val="clear" w:color="auto" w:fill="DDD9C3"/>
          </w:tcPr>
          <w:p w:rsidR="00000000" w:rsidRDefault="00C354FA">
            <w:pPr>
              <w:pStyle w:val="Default"/>
              <w:rPr>
                <w:color w:val="auto"/>
              </w:rPr>
            </w:pPr>
          </w:p>
        </w:tc>
        <w:tc>
          <w:tcPr>
            <w:tcW w:w="500" w:type="dxa"/>
            <w:tcBorders>
              <w:top w:val="single" w:sz="5" w:space="0" w:color="000000"/>
              <w:left w:val="single" w:sz="5" w:space="0" w:color="000000"/>
              <w:bottom w:val="single" w:sz="3" w:space="0" w:color="000000"/>
              <w:right w:val="single" w:sz="5" w:space="0" w:color="000000"/>
            </w:tcBorders>
            <w:shd w:val="clear" w:color="auto" w:fill="DDD9C3"/>
            <w:vAlign w:val="center"/>
          </w:tcPr>
          <w:p w:rsidR="00000000" w:rsidRDefault="00C354FA">
            <w:pPr>
              <w:pStyle w:val="Default"/>
              <w:jc w:val="center"/>
              <w:rPr>
                <w:sz w:val="15"/>
                <w:szCs w:val="15"/>
              </w:rPr>
            </w:pPr>
            <w:r>
              <w:rPr>
                <w:sz w:val="15"/>
                <w:szCs w:val="15"/>
              </w:rPr>
              <w:t xml:space="preserve">11.c </w:t>
            </w:r>
          </w:p>
        </w:tc>
        <w:tc>
          <w:tcPr>
            <w:tcW w:w="168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AVANZADA </w:t>
            </w:r>
          </w:p>
        </w:tc>
        <w:tc>
          <w:tcPr>
            <w:tcW w:w="143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8 Horas </w:t>
            </w:r>
          </w:p>
        </w:tc>
        <w:tc>
          <w:tcPr>
            <w:tcW w:w="1433"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10 Horas </w:t>
            </w:r>
          </w:p>
        </w:tc>
      </w:tr>
      <w:tr w:rsidR="00000000">
        <w:tblPrEx>
          <w:tblCellMar>
            <w:top w:w="0" w:type="dxa"/>
            <w:bottom w:w="0" w:type="dxa"/>
          </w:tblCellMar>
        </w:tblPrEx>
        <w:trPr>
          <w:trHeight w:val="345"/>
        </w:trPr>
        <w:tc>
          <w:tcPr>
            <w:tcW w:w="47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12 </w:t>
            </w:r>
          </w:p>
        </w:tc>
        <w:tc>
          <w:tcPr>
            <w:tcW w:w="3108"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CÁMARAS IPs (POR PUNTO) </w:t>
            </w:r>
          </w:p>
        </w:tc>
        <w:tc>
          <w:tcPr>
            <w:tcW w:w="2180" w:type="dxa"/>
            <w:gridSpan w:val="2"/>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c>
          <w:tcPr>
            <w:tcW w:w="1433"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3 Horas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13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VIDEO CONFERENCIAS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1 Hora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14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HOT SPOT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2 Horas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4 Horas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15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RENTA INALÁMBRICA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16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RENTA EQUIPOS TÉCNICOS CELULARES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r>
      <w:tr w:rsidR="00000000">
        <w:tblPrEx>
          <w:tblCellMar>
            <w:top w:w="0" w:type="dxa"/>
            <w:bottom w:w="0" w:type="dxa"/>
          </w:tblCellMar>
        </w:tblPrEx>
        <w:trPr>
          <w:trHeight w:val="340"/>
        </w:trPr>
        <w:tc>
          <w:tcPr>
            <w:tcW w:w="475" w:type="dxa"/>
            <w:tcBorders>
              <w:top w:val="single" w:sz="5" w:space="0" w:color="000000"/>
              <w:left w:val="single" w:sz="5" w:space="0" w:color="000000"/>
              <w:bottom w:val="single" w:sz="5" w:space="0" w:color="000000"/>
              <w:right w:val="single" w:sz="5" w:space="0" w:color="000000"/>
            </w:tcBorders>
            <w:shd w:val="clear" w:color="auto" w:fill="DDD9C3"/>
            <w:vAlign w:val="center"/>
          </w:tcPr>
          <w:p w:rsidR="00000000" w:rsidRDefault="00C354FA">
            <w:pPr>
              <w:pStyle w:val="Default"/>
              <w:rPr>
                <w:sz w:val="15"/>
                <w:szCs w:val="15"/>
              </w:rPr>
            </w:pPr>
            <w:r>
              <w:rPr>
                <w:sz w:val="15"/>
                <w:szCs w:val="15"/>
              </w:rPr>
              <w:t xml:space="preserve">17 </w:t>
            </w:r>
          </w:p>
        </w:tc>
        <w:tc>
          <w:tcPr>
            <w:tcW w:w="310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sz w:val="15"/>
                <w:szCs w:val="15"/>
              </w:rPr>
            </w:pPr>
            <w:r>
              <w:rPr>
                <w:sz w:val="15"/>
                <w:szCs w:val="15"/>
              </w:rPr>
              <w:t xml:space="preserve">RENTA OTROS </w:t>
            </w:r>
          </w:p>
        </w:tc>
        <w:tc>
          <w:tcPr>
            <w:tcW w:w="2180" w:type="dxa"/>
            <w:gridSpan w:val="2"/>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FIJA </w:t>
            </w:r>
          </w:p>
        </w:tc>
        <w:tc>
          <w:tcPr>
            <w:tcW w:w="143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c>
          <w:tcPr>
            <w:tcW w:w="143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VARIADO </w:t>
            </w:r>
          </w:p>
        </w:tc>
      </w:tr>
    </w:tbl>
    <w:p w:rsidR="00000000" w:rsidRDefault="00C354FA">
      <w:pPr>
        <w:pStyle w:val="Default"/>
        <w:rPr>
          <w:color w:val="auto"/>
        </w:rPr>
      </w:pPr>
    </w:p>
    <w:p w:rsidR="00000000" w:rsidRDefault="00C354FA">
      <w:pPr>
        <w:pStyle w:val="Default"/>
        <w:rPr>
          <w:color w:val="auto"/>
        </w:rPr>
      </w:pPr>
      <w:r>
        <w:rPr>
          <w:b/>
          <w:bCs/>
          <w:sz w:val="18"/>
          <w:szCs w:val="18"/>
        </w:rPr>
        <w:t xml:space="preserve">Tabla 3.2 Tiempos en condiciones ideales y reales de trabajo (Fuente: T. Illescas / V. Sanchez) </w:t>
      </w:r>
    </w:p>
    <w:p w:rsidR="00000000" w:rsidRDefault="00C354FA">
      <w:pPr>
        <w:pStyle w:val="Default"/>
        <w:spacing w:line="216" w:lineRule="atLeast"/>
        <w:jc w:val="center"/>
        <w:rPr>
          <w:color w:val="auto"/>
        </w:rPr>
      </w:pPr>
      <w:r>
        <w:rPr>
          <w:color w:val="auto"/>
        </w:rPr>
        <w:t xml:space="preserve">ICM </w:t>
      </w:r>
      <w:r>
        <w:rPr>
          <w:color w:val="auto"/>
          <w:position w:val="5"/>
          <w:vertAlign w:val="superscript"/>
        </w:rPr>
        <w:t xml:space="preserve">34 </w:t>
      </w:r>
      <w:r>
        <w:rPr>
          <w:color w:val="auto"/>
        </w:rPr>
        <w:t xml:space="preserve">ESPOL </w:t>
      </w:r>
    </w:p>
    <w:p w:rsidR="00000000" w:rsidRDefault="00C354FA">
      <w:pPr>
        <w:pStyle w:val="CM46"/>
        <w:spacing w:line="391" w:lineRule="atLeast"/>
        <w:jc w:val="both"/>
        <w:rPr>
          <w:rFonts w:ascii="Arial" w:hAnsi="Arial" w:cs="Arial"/>
          <w:sz w:val="22"/>
          <w:szCs w:val="22"/>
        </w:rPr>
      </w:pPr>
      <w:r>
        <w:rPr>
          <w:rFonts w:ascii="Arial" w:hAnsi="Arial" w:cs="Arial"/>
          <w:b/>
          <w:bCs/>
          <w:sz w:val="22"/>
          <w:szCs w:val="22"/>
        </w:rPr>
        <w:t xml:space="preserve">3.3. TIEMPOS DE TRABAJO: ESTIMADOS vs. ACTUALES </w:t>
      </w:r>
    </w:p>
    <w:p w:rsidR="00000000" w:rsidRDefault="00C354FA">
      <w:pPr>
        <w:pStyle w:val="CM46"/>
        <w:spacing w:line="391" w:lineRule="atLeast"/>
        <w:ind w:left="670"/>
        <w:jc w:val="both"/>
        <w:rPr>
          <w:sz w:val="22"/>
          <w:szCs w:val="22"/>
        </w:rPr>
      </w:pPr>
      <w:r>
        <w:rPr>
          <w:sz w:val="22"/>
          <w:szCs w:val="22"/>
        </w:rPr>
        <w:t>De algunos í</w:t>
      </w:r>
      <w:r>
        <w:rPr>
          <w:sz w:val="22"/>
          <w:szCs w:val="22"/>
        </w:rPr>
        <w:t>tems mencionados en la sección anterior con su respectiva subclasificación en un período comprendido en el primer semestre del 2009, se puede obtener, mediante el software CRM, el tiempo de trabajo estimado vs. el tiempo de trabajo actual en horas. En la T</w:t>
      </w:r>
      <w:r>
        <w:rPr>
          <w:sz w:val="22"/>
          <w:szCs w:val="22"/>
        </w:rPr>
        <w:t>abla 3.3 se puede ver un comparativo de ello, sobretodo de los servicios que han tenido más diferencia de tiempo y que se podrían considerar críticos al momento de medir el nivel de prestación de servicios al cliente. El tiempo actual que se muestra se mid</w:t>
      </w:r>
      <w:r>
        <w:rPr>
          <w:sz w:val="22"/>
          <w:szCs w:val="22"/>
        </w:rPr>
        <w:t xml:space="preserve">e desde la apertura de la orden de servicio. </w:t>
      </w:r>
    </w:p>
    <w:tbl>
      <w:tblPr>
        <w:tblW w:w="7263" w:type="dxa"/>
        <w:tblBorders>
          <w:top w:val="nil"/>
          <w:left w:val="nil"/>
          <w:bottom w:val="nil"/>
          <w:right w:val="nil"/>
        </w:tblBorders>
        <w:tblLook w:val="0000"/>
      </w:tblPr>
      <w:tblGrid>
        <w:gridCol w:w="2716"/>
        <w:gridCol w:w="1261"/>
        <w:gridCol w:w="872"/>
        <w:gridCol w:w="1357"/>
        <w:gridCol w:w="1057"/>
      </w:tblGrid>
      <w:tr w:rsidR="00000000">
        <w:tblPrEx>
          <w:tblCellMar>
            <w:top w:w="0" w:type="dxa"/>
            <w:bottom w:w="0" w:type="dxa"/>
          </w:tblCellMar>
        </w:tblPrEx>
        <w:trPr>
          <w:gridAfter w:val="1"/>
          <w:wAfter w:w="216" w:type="dxa"/>
          <w:trHeight w:val="233"/>
        </w:trPr>
        <w:tc>
          <w:tcPr>
            <w:tcW w:w="3480" w:type="dxa"/>
            <w:vMerge w:val="restart"/>
            <w:tcBorders>
              <w:left w:val="single" w:sz="5" w:space="0" w:color="000000"/>
              <w:right w:val="single" w:sz="5" w:space="0" w:color="000000"/>
            </w:tcBorders>
            <w:shd w:val="clear" w:color="auto" w:fill="D99694"/>
            <w:vAlign w:val="center"/>
          </w:tcPr>
          <w:p w:rsidR="00000000" w:rsidRDefault="00C354FA">
            <w:pPr>
              <w:pStyle w:val="Default"/>
              <w:jc w:val="center"/>
              <w:rPr>
                <w:sz w:val="18"/>
                <w:szCs w:val="18"/>
              </w:rPr>
            </w:pPr>
            <w:r>
              <w:rPr>
                <w:b/>
                <w:bCs/>
                <w:sz w:val="18"/>
                <w:szCs w:val="18"/>
              </w:rPr>
              <w:t xml:space="preserve">SERVICIO </w:t>
            </w:r>
          </w:p>
        </w:tc>
        <w:tc>
          <w:tcPr>
            <w:tcW w:w="2485" w:type="dxa"/>
            <w:gridSpan w:val="2"/>
            <w:tcBorders>
              <w:left w:val="single" w:sz="5" w:space="0" w:color="000000"/>
              <w:bottom w:val="single" w:sz="5" w:space="0" w:color="000000"/>
              <w:right w:val="single" w:sz="5" w:space="0" w:color="000000"/>
            </w:tcBorders>
            <w:shd w:val="clear" w:color="auto" w:fill="D99694"/>
          </w:tcPr>
          <w:p w:rsidR="00000000" w:rsidRDefault="00C354FA">
            <w:pPr>
              <w:pStyle w:val="Default"/>
              <w:jc w:val="right"/>
              <w:rPr>
                <w:sz w:val="18"/>
                <w:szCs w:val="18"/>
              </w:rPr>
            </w:pPr>
            <w:r>
              <w:rPr>
                <w:b/>
                <w:bCs/>
                <w:sz w:val="18"/>
                <w:szCs w:val="18"/>
              </w:rPr>
              <w:t xml:space="preserve">INDICADOR DEL CRM </w:t>
            </w:r>
          </w:p>
        </w:tc>
        <w:tc>
          <w:tcPr>
            <w:tcW w:w="1298" w:type="dxa"/>
            <w:vMerge w:val="restart"/>
            <w:tcBorders>
              <w:left w:val="single" w:sz="5" w:space="0" w:color="000000"/>
              <w:right w:val="single" w:sz="5" w:space="0" w:color="000000"/>
            </w:tcBorders>
            <w:shd w:val="clear" w:color="auto" w:fill="D99694"/>
          </w:tcPr>
          <w:p w:rsidR="00000000" w:rsidRDefault="00C354FA">
            <w:pPr>
              <w:pStyle w:val="Default"/>
              <w:jc w:val="right"/>
              <w:rPr>
                <w:sz w:val="18"/>
                <w:szCs w:val="18"/>
              </w:rPr>
            </w:pPr>
            <w:r>
              <w:rPr>
                <w:b/>
                <w:bCs/>
                <w:sz w:val="18"/>
                <w:szCs w:val="18"/>
              </w:rPr>
              <w:t>DIFERENCIA (HORAS)</w:t>
            </w:r>
          </w:p>
        </w:tc>
      </w:tr>
      <w:tr w:rsidR="00000000">
        <w:tblPrEx>
          <w:tblCellMar>
            <w:top w:w="0" w:type="dxa"/>
            <w:bottom w:w="0" w:type="dxa"/>
          </w:tblCellMar>
        </w:tblPrEx>
        <w:trPr>
          <w:trHeight w:val="198"/>
        </w:trPr>
        <w:tc>
          <w:tcPr>
            <w:tcW w:w="3480" w:type="dxa"/>
            <w:vMerge/>
            <w:tcBorders>
              <w:left w:val="single" w:sz="5" w:space="0" w:color="000000"/>
              <w:right w:val="single" w:sz="5" w:space="0" w:color="000000"/>
            </w:tcBorders>
            <w:shd w:val="clear" w:color="auto" w:fill="D99694"/>
            <w:vAlign w:val="center"/>
          </w:tcPr>
          <w:p w:rsidR="00000000" w:rsidRDefault="00C354FA">
            <w:pPr>
              <w:pStyle w:val="Default"/>
              <w:jc w:val="center"/>
              <w:rPr>
                <w:color w:val="auto"/>
              </w:rPr>
            </w:pPr>
          </w:p>
        </w:tc>
        <w:tc>
          <w:tcPr>
            <w:tcW w:w="1335" w:type="dxa"/>
            <w:tcBorders>
              <w:top w:val="single" w:sz="5" w:space="0" w:color="000000"/>
              <w:left w:val="single" w:sz="5" w:space="0" w:color="000000"/>
              <w:right w:val="single" w:sz="5" w:space="0" w:color="000000"/>
            </w:tcBorders>
            <w:shd w:val="clear" w:color="auto" w:fill="D99694"/>
            <w:vAlign w:val="bottom"/>
          </w:tcPr>
          <w:p w:rsidR="00000000" w:rsidRDefault="00C354FA">
            <w:pPr>
              <w:pStyle w:val="Default"/>
              <w:jc w:val="center"/>
              <w:rPr>
                <w:sz w:val="18"/>
                <w:szCs w:val="18"/>
              </w:rPr>
            </w:pPr>
            <w:r>
              <w:rPr>
                <w:b/>
                <w:bCs/>
                <w:sz w:val="18"/>
                <w:szCs w:val="18"/>
              </w:rPr>
              <w:t xml:space="preserve">ESTIMADO </w:t>
            </w:r>
          </w:p>
        </w:tc>
        <w:tc>
          <w:tcPr>
            <w:tcW w:w="1298" w:type="dxa"/>
            <w:gridSpan w:val="2"/>
            <w:vMerge/>
            <w:tcBorders>
              <w:left w:val="single" w:sz="5" w:space="0" w:color="000000"/>
              <w:right w:val="single" w:sz="5" w:space="0" w:color="000000"/>
            </w:tcBorders>
            <w:shd w:val="clear" w:color="auto" w:fill="D99694"/>
          </w:tcPr>
          <w:p w:rsidR="00000000" w:rsidRDefault="00C354FA">
            <w:pPr>
              <w:pStyle w:val="Default"/>
              <w:jc w:val="right"/>
              <w:rPr>
                <w:color w:val="auto"/>
              </w:rPr>
            </w:pPr>
          </w:p>
        </w:tc>
        <w:tc>
          <w:tcPr>
            <w:tcW w:w="1150" w:type="dxa"/>
            <w:tcBorders>
              <w:top w:val="single" w:sz="5" w:space="0" w:color="000000"/>
              <w:left w:val="single" w:sz="5" w:space="0" w:color="000000"/>
              <w:right w:val="single" w:sz="5" w:space="0" w:color="000000"/>
            </w:tcBorders>
            <w:shd w:val="clear" w:color="auto" w:fill="D99694"/>
            <w:vAlign w:val="bottom"/>
          </w:tcPr>
          <w:p w:rsidR="00000000" w:rsidRDefault="00C354FA">
            <w:pPr>
              <w:pStyle w:val="Default"/>
              <w:jc w:val="right"/>
              <w:rPr>
                <w:sz w:val="18"/>
                <w:szCs w:val="18"/>
              </w:rPr>
            </w:pPr>
            <w:r>
              <w:rPr>
                <w:b/>
                <w:bCs/>
                <w:sz w:val="18"/>
                <w:szCs w:val="18"/>
              </w:rPr>
              <w:t xml:space="preserve">ACTUAL </w:t>
            </w:r>
          </w:p>
        </w:tc>
      </w:tr>
      <w:tr w:rsidR="00000000">
        <w:tblPrEx>
          <w:tblCellMar>
            <w:top w:w="0" w:type="dxa"/>
            <w:bottom w:w="0" w:type="dxa"/>
          </w:tblCellMar>
        </w:tblPrEx>
        <w:trPr>
          <w:gridAfter w:val="1"/>
          <w:wAfter w:w="216" w:type="dxa"/>
          <w:trHeight w:val="283"/>
        </w:trPr>
        <w:tc>
          <w:tcPr>
            <w:tcW w:w="3480" w:type="dxa"/>
            <w:tcBorders>
              <w:top w:val="single" w:sz="5" w:space="0" w:color="000000"/>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9:00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8:00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FIREWALL </w:t>
            </w: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1:00</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 Ninguna </w:t>
            </w:r>
          </w:p>
        </w:tc>
      </w:tr>
      <w:tr w:rsidR="00000000">
        <w:tblPrEx>
          <w:tblCellMar>
            <w:top w:w="0" w:type="dxa"/>
            <w:bottom w:w="0" w:type="dxa"/>
          </w:tblCellMar>
        </w:tblPrEx>
        <w:trPr>
          <w:gridAfter w:val="1"/>
          <w:wAfter w:w="216" w:type="dxa"/>
          <w:trHeight w:val="283"/>
        </w:trPr>
        <w:tc>
          <w:tcPr>
            <w:tcW w:w="3480" w:type="dxa"/>
            <w:tcBorders>
              <w:left w:val="single" w:sz="5" w:space="0" w:color="000000"/>
              <w:bottom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r>
      <w:tr w:rsidR="00000000">
        <w:tblPrEx>
          <w:tblCellMar>
            <w:top w:w="0" w:type="dxa"/>
            <w:bottom w:w="0" w:type="dxa"/>
          </w:tblCellMar>
        </w:tblPrEx>
        <w:trPr>
          <w:gridAfter w:val="1"/>
          <w:wAfter w:w="216" w:type="dxa"/>
          <w:trHeight w:val="278"/>
        </w:trPr>
        <w:tc>
          <w:tcPr>
            <w:tcW w:w="348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INSTALACIÓN DE INFRAESTRUCTURA </w:t>
            </w: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17:30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15:30 </w:t>
            </w:r>
          </w:p>
        </w:tc>
      </w:tr>
      <w:tr w:rsidR="00000000">
        <w:tblPrEx>
          <w:tblCellMar>
            <w:top w:w="0" w:type="dxa"/>
            <w:bottom w:w="0" w:type="dxa"/>
          </w:tblCellMar>
        </w:tblPrEx>
        <w:trPr>
          <w:gridAfter w:val="1"/>
          <w:wAfter w:w="216" w:type="dxa"/>
          <w:trHeight w:val="283"/>
        </w:trPr>
        <w:tc>
          <w:tcPr>
            <w:tcW w:w="3480" w:type="dxa"/>
            <w:vMerge w:val="restart"/>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CABLEADO ESTRUCTURADO </w:t>
            </w: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11:30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10:30 </w:t>
            </w:r>
          </w:p>
        </w:tc>
      </w:tr>
      <w:tr w:rsidR="00000000">
        <w:tblPrEx>
          <w:tblCellMar>
            <w:top w:w="0" w:type="dxa"/>
            <w:bottom w:w="0" w:type="dxa"/>
          </w:tblCellMar>
        </w:tblPrEx>
        <w:trPr>
          <w:gridAfter w:val="1"/>
          <w:wAfter w:w="216" w:type="dxa"/>
          <w:trHeight w:val="283"/>
        </w:trPr>
        <w:tc>
          <w:tcPr>
            <w:tcW w:w="3480" w:type="dxa"/>
            <w:vMerge/>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center"/>
              <w:rPr>
                <w:color w:val="auto"/>
              </w:rPr>
            </w:pP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center"/>
              <w:rPr>
                <w:sz w:val="15"/>
                <w:szCs w:val="15"/>
              </w:rPr>
            </w:pPr>
            <w:r>
              <w:rPr>
                <w:sz w:val="15"/>
                <w:szCs w:val="15"/>
              </w:rPr>
              <w:t xml:space="preserve">1:00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7:20 </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6:20 </w:t>
            </w:r>
          </w:p>
        </w:tc>
      </w:tr>
      <w:tr w:rsidR="00000000">
        <w:tblPrEx>
          <w:tblCellMar>
            <w:top w:w="0" w:type="dxa"/>
            <w:bottom w:w="0" w:type="dxa"/>
          </w:tblCellMar>
        </w:tblPrEx>
        <w:trPr>
          <w:gridAfter w:val="1"/>
          <w:wAfter w:w="216" w:type="dxa"/>
          <w:trHeight w:val="283"/>
        </w:trPr>
        <w:tc>
          <w:tcPr>
            <w:tcW w:w="3480" w:type="dxa"/>
            <w:tcBorders>
              <w:top w:val="single" w:sz="5" w:space="0" w:color="000000"/>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3:00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r>
      <w:tr w:rsidR="00000000">
        <w:tblPrEx>
          <w:tblCellMar>
            <w:top w:w="0" w:type="dxa"/>
            <w:bottom w:w="0" w:type="dxa"/>
          </w:tblCellMar>
        </w:tblPrEx>
        <w:trPr>
          <w:gridAfter w:val="1"/>
          <w:wAfter w:w="216" w:type="dxa"/>
          <w:trHeight w:val="278"/>
        </w:trPr>
        <w:tc>
          <w:tcPr>
            <w:tcW w:w="3480" w:type="dxa"/>
            <w:tcBorders>
              <w:left w:val="single" w:sz="5" w:space="0" w:color="000000"/>
              <w:right w:val="single" w:sz="5" w:space="0" w:color="000000"/>
            </w:tcBorders>
            <w:vAlign w:val="center"/>
          </w:tcPr>
          <w:p w:rsidR="00000000" w:rsidRDefault="00C354FA">
            <w:pPr>
              <w:pStyle w:val="Default"/>
              <w:jc w:val="center"/>
              <w:rPr>
                <w:sz w:val="15"/>
                <w:szCs w:val="15"/>
              </w:rPr>
            </w:pPr>
            <w:r>
              <w:rPr>
                <w:sz w:val="15"/>
                <w:szCs w:val="15"/>
              </w:rPr>
              <w:t xml:space="preserve">GATEWAY </w:t>
            </w: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14:20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12:20 </w:t>
            </w:r>
          </w:p>
        </w:tc>
      </w:tr>
      <w:tr w:rsidR="00000000">
        <w:tblPrEx>
          <w:tblCellMar>
            <w:top w:w="0" w:type="dxa"/>
            <w:bottom w:w="0" w:type="dxa"/>
          </w:tblCellMar>
        </w:tblPrEx>
        <w:trPr>
          <w:gridAfter w:val="1"/>
          <w:wAfter w:w="216" w:type="dxa"/>
          <w:trHeight w:val="283"/>
        </w:trPr>
        <w:tc>
          <w:tcPr>
            <w:tcW w:w="3480" w:type="dxa"/>
            <w:tcBorders>
              <w:left w:val="single" w:sz="5" w:space="0" w:color="000000"/>
              <w:bottom w:val="single" w:sz="3"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5:00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4:00 </w:t>
            </w:r>
          </w:p>
        </w:tc>
      </w:tr>
      <w:tr w:rsidR="00000000">
        <w:tblPrEx>
          <w:tblCellMar>
            <w:top w:w="0" w:type="dxa"/>
            <w:bottom w:w="0" w:type="dxa"/>
          </w:tblCellMar>
        </w:tblPrEx>
        <w:trPr>
          <w:gridAfter w:val="1"/>
          <w:wAfter w:w="216" w:type="dxa"/>
          <w:trHeight w:val="283"/>
        </w:trPr>
        <w:tc>
          <w:tcPr>
            <w:tcW w:w="3480" w:type="dxa"/>
            <w:tcBorders>
              <w:top w:val="single" w:sz="3" w:space="0" w:color="000000"/>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4:20 </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3:20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5:00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4:00 </w:t>
            </w:r>
          </w:p>
        </w:tc>
      </w:tr>
      <w:tr w:rsidR="00000000">
        <w:tblPrEx>
          <w:tblCellMar>
            <w:top w:w="0" w:type="dxa"/>
            <w:bottom w:w="0" w:type="dxa"/>
          </w:tblCellMar>
        </w:tblPrEx>
        <w:trPr>
          <w:gridAfter w:val="1"/>
          <w:wAfter w:w="216" w:type="dxa"/>
          <w:trHeight w:val="278"/>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9:30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8:30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0:00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23:00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11:30 </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9:30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sz w:val="15"/>
                <w:szCs w:val="15"/>
              </w:rPr>
            </w:pPr>
            <w:r>
              <w:rPr>
                <w:sz w:val="15"/>
                <w:szCs w:val="15"/>
              </w:rPr>
              <w:t>INALÁ</w:t>
            </w:r>
            <w:r>
              <w:rPr>
                <w:sz w:val="15"/>
                <w:szCs w:val="15"/>
              </w:rPr>
              <w:t xml:space="preserve">MBRICA/EXTERIOR </w:t>
            </w: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528:30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526:30 </w:t>
            </w:r>
          </w:p>
        </w:tc>
      </w:tr>
      <w:tr w:rsidR="00000000">
        <w:tblPrEx>
          <w:tblCellMar>
            <w:top w:w="0" w:type="dxa"/>
            <w:bottom w:w="0" w:type="dxa"/>
          </w:tblCellMar>
        </w:tblPrEx>
        <w:trPr>
          <w:gridAfter w:val="1"/>
          <w:wAfter w:w="216" w:type="dxa"/>
          <w:trHeight w:val="278"/>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6:00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35:30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29:30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12:00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39:00 </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37:00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12:00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44:40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32:40 </w:t>
            </w:r>
          </w:p>
        </w:tc>
      </w:tr>
      <w:tr w:rsidR="00000000">
        <w:tblPrEx>
          <w:tblCellMar>
            <w:top w:w="0" w:type="dxa"/>
            <w:bottom w:w="0" w:type="dxa"/>
          </w:tblCellMar>
        </w:tblPrEx>
        <w:trPr>
          <w:gridAfter w:val="1"/>
          <w:wAfter w:w="216" w:type="dxa"/>
          <w:trHeight w:val="278"/>
        </w:trPr>
        <w:tc>
          <w:tcPr>
            <w:tcW w:w="3480" w:type="dxa"/>
            <w:tcBorders>
              <w:left w:val="single" w:sz="5" w:space="0" w:color="000000"/>
              <w:bottom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5:00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4:00 </w:t>
            </w:r>
          </w:p>
        </w:tc>
      </w:tr>
      <w:tr w:rsidR="00000000">
        <w:tblPrEx>
          <w:tblCellMar>
            <w:top w:w="0" w:type="dxa"/>
            <w:bottom w:w="0" w:type="dxa"/>
          </w:tblCellMar>
        </w:tblPrEx>
        <w:trPr>
          <w:gridAfter w:val="1"/>
          <w:wAfter w:w="216" w:type="dxa"/>
          <w:trHeight w:val="283"/>
        </w:trPr>
        <w:tc>
          <w:tcPr>
            <w:tcW w:w="348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EQUIPOS TECNOLOGÍA CELULAR </w:t>
            </w: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0:00 </w:t>
            </w:r>
          </w:p>
        </w:tc>
      </w:tr>
      <w:tr w:rsidR="00000000">
        <w:tblPrEx>
          <w:tblCellMar>
            <w:top w:w="0" w:type="dxa"/>
            <w:bottom w:w="0" w:type="dxa"/>
          </w:tblCellMar>
        </w:tblPrEx>
        <w:trPr>
          <w:gridAfter w:val="1"/>
          <w:wAfter w:w="216" w:type="dxa"/>
          <w:trHeight w:val="283"/>
        </w:trPr>
        <w:tc>
          <w:tcPr>
            <w:tcW w:w="3480" w:type="dxa"/>
            <w:tcBorders>
              <w:top w:val="single" w:sz="3" w:space="0" w:color="000000"/>
              <w:left w:val="single" w:sz="5" w:space="0" w:color="000000"/>
              <w:right w:val="single" w:sz="5" w:space="0" w:color="000000"/>
            </w:tcBorders>
          </w:tcPr>
          <w:p w:rsidR="00000000" w:rsidRDefault="00C354FA">
            <w:pPr>
              <w:pStyle w:val="Default"/>
              <w:jc w:val="center"/>
              <w:rPr>
                <w:color w:val="auto"/>
              </w:rPr>
            </w:pPr>
          </w:p>
        </w:tc>
        <w:tc>
          <w:tcPr>
            <w:tcW w:w="1335"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11:00 </w:t>
            </w:r>
          </w:p>
        </w:tc>
        <w:tc>
          <w:tcPr>
            <w:tcW w:w="1150"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28:00 </w:t>
            </w:r>
          </w:p>
        </w:tc>
        <w:tc>
          <w:tcPr>
            <w:tcW w:w="1298" w:type="dxa"/>
            <w:tcBorders>
              <w:top w:val="single" w:sz="3"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17:00 </w:t>
            </w:r>
          </w:p>
        </w:tc>
      </w:tr>
      <w:tr w:rsidR="00000000">
        <w:tblPrEx>
          <w:tblCellMar>
            <w:top w:w="0" w:type="dxa"/>
            <w:bottom w:w="0" w:type="dxa"/>
          </w:tblCellMar>
        </w:tblPrEx>
        <w:trPr>
          <w:gridAfter w:val="1"/>
          <w:wAfter w:w="216" w:type="dxa"/>
          <w:trHeight w:val="283"/>
        </w:trPr>
        <w:tc>
          <w:tcPr>
            <w:tcW w:w="3480" w:type="dxa"/>
            <w:tcBorders>
              <w:left w:val="single" w:sz="5" w:space="0" w:color="000000"/>
              <w:right w:val="single" w:sz="5" w:space="0" w:color="000000"/>
            </w:tcBorders>
          </w:tcPr>
          <w:p w:rsidR="00000000" w:rsidRDefault="00C354FA">
            <w:pPr>
              <w:pStyle w:val="Default"/>
              <w:jc w:val="center"/>
              <w:rPr>
                <w:sz w:val="15"/>
                <w:szCs w:val="15"/>
              </w:rPr>
            </w:pPr>
            <w:r>
              <w:rPr>
                <w:sz w:val="15"/>
                <w:szCs w:val="15"/>
              </w:rPr>
              <w:t xml:space="preserve">TELEFONÍA IP </w:t>
            </w: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9:00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27:30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18:30 </w:t>
            </w:r>
          </w:p>
        </w:tc>
      </w:tr>
      <w:tr w:rsidR="00000000">
        <w:tblPrEx>
          <w:tblCellMar>
            <w:top w:w="0" w:type="dxa"/>
            <w:bottom w:w="0" w:type="dxa"/>
          </w:tblCellMar>
        </w:tblPrEx>
        <w:trPr>
          <w:gridAfter w:val="1"/>
          <w:wAfter w:w="216" w:type="dxa"/>
          <w:trHeight w:val="278"/>
        </w:trPr>
        <w:tc>
          <w:tcPr>
            <w:tcW w:w="3480" w:type="dxa"/>
            <w:tcBorders>
              <w:left w:val="single" w:sz="5" w:space="0" w:color="000000"/>
              <w:bottom w:val="single" w:sz="5" w:space="0" w:color="000000"/>
              <w:right w:val="single" w:sz="5" w:space="0" w:color="000000"/>
            </w:tcBorders>
          </w:tcPr>
          <w:p w:rsidR="00000000" w:rsidRDefault="00C354FA">
            <w:pPr>
              <w:pStyle w:val="Default"/>
              <w:jc w:val="center"/>
              <w:rPr>
                <w:color w:val="auto"/>
              </w:rPr>
            </w:pPr>
          </w:p>
        </w:tc>
        <w:tc>
          <w:tcPr>
            <w:tcW w:w="1335"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13:00 </w:t>
            </w:r>
          </w:p>
        </w:tc>
        <w:tc>
          <w:tcPr>
            <w:tcW w:w="11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36:00 </w:t>
            </w:r>
          </w:p>
        </w:tc>
        <w:tc>
          <w:tcPr>
            <w:tcW w:w="129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jc w:val="right"/>
              <w:rPr>
                <w:sz w:val="15"/>
                <w:szCs w:val="15"/>
              </w:rPr>
            </w:pPr>
            <w:r>
              <w:rPr>
                <w:sz w:val="15"/>
                <w:szCs w:val="15"/>
              </w:rPr>
              <w:t xml:space="preserve">23:00 </w:t>
            </w:r>
          </w:p>
        </w:tc>
      </w:tr>
      <w:tr w:rsidR="00000000">
        <w:tblPrEx>
          <w:tblCellMar>
            <w:top w:w="0" w:type="dxa"/>
            <w:bottom w:w="0" w:type="dxa"/>
          </w:tblCellMar>
        </w:tblPrEx>
        <w:trPr>
          <w:gridAfter w:val="1"/>
          <w:wAfter w:w="216" w:type="dxa"/>
          <w:trHeight w:val="283"/>
        </w:trPr>
        <w:tc>
          <w:tcPr>
            <w:tcW w:w="348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center"/>
              <w:rPr>
                <w:sz w:val="15"/>
                <w:szCs w:val="15"/>
              </w:rPr>
            </w:pPr>
            <w:r>
              <w:rPr>
                <w:sz w:val="15"/>
                <w:szCs w:val="15"/>
              </w:rPr>
              <w:t xml:space="preserve">CÁMARA IP </w:t>
            </w:r>
          </w:p>
        </w:tc>
        <w:tc>
          <w:tcPr>
            <w:tcW w:w="1335"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c>
          <w:tcPr>
            <w:tcW w:w="1150"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2:00 </w:t>
            </w:r>
          </w:p>
        </w:tc>
        <w:tc>
          <w:tcPr>
            <w:tcW w:w="1298" w:type="dxa"/>
            <w:tcBorders>
              <w:top w:val="single" w:sz="5" w:space="0" w:color="000000"/>
              <w:left w:val="single" w:sz="5" w:space="0" w:color="000000"/>
              <w:bottom w:val="single" w:sz="3" w:space="0" w:color="000000"/>
              <w:right w:val="single" w:sz="5" w:space="0" w:color="000000"/>
            </w:tcBorders>
            <w:vAlign w:val="bottom"/>
          </w:tcPr>
          <w:p w:rsidR="00000000" w:rsidRDefault="00C354FA">
            <w:pPr>
              <w:pStyle w:val="Default"/>
              <w:jc w:val="right"/>
              <w:rPr>
                <w:sz w:val="15"/>
                <w:szCs w:val="15"/>
              </w:rPr>
            </w:pPr>
            <w:r>
              <w:rPr>
                <w:sz w:val="15"/>
                <w:szCs w:val="15"/>
              </w:rPr>
              <w:t xml:space="preserve">1:00 </w:t>
            </w:r>
          </w:p>
        </w:tc>
      </w:tr>
    </w:tbl>
    <w:p w:rsidR="00000000" w:rsidRDefault="00C354FA">
      <w:pPr>
        <w:pStyle w:val="Default"/>
        <w:rPr>
          <w:color w:val="auto"/>
        </w:rPr>
      </w:pPr>
    </w:p>
    <w:p w:rsidR="00000000" w:rsidRDefault="00C354FA">
      <w:pPr>
        <w:pStyle w:val="Default"/>
        <w:rPr>
          <w:color w:val="auto"/>
        </w:rPr>
      </w:pPr>
      <w:r>
        <w:rPr>
          <w:b/>
          <w:bCs/>
          <w:sz w:val="18"/>
          <w:szCs w:val="18"/>
        </w:rPr>
        <w:t xml:space="preserve">Tabla 3.3 Comparativo de tiempos de trabajo reales vs. actuales (Fuente: T. Illescas / V. Sánchez) </w:t>
      </w:r>
    </w:p>
    <w:p w:rsidR="00000000" w:rsidRDefault="00C354FA">
      <w:pPr>
        <w:pStyle w:val="Default"/>
        <w:spacing w:line="216" w:lineRule="atLeast"/>
        <w:jc w:val="center"/>
        <w:rPr>
          <w:color w:val="auto"/>
        </w:rPr>
      </w:pPr>
      <w:r>
        <w:rPr>
          <w:color w:val="auto"/>
        </w:rPr>
        <w:t xml:space="preserve">ICM </w:t>
      </w:r>
      <w:r>
        <w:rPr>
          <w:color w:val="auto"/>
          <w:position w:val="5"/>
          <w:vertAlign w:val="superscript"/>
        </w:rPr>
        <w:t xml:space="preserve">35 </w:t>
      </w:r>
      <w:r>
        <w:rPr>
          <w:color w:val="auto"/>
        </w:rPr>
        <w:t xml:space="preserve">ESPOL </w:t>
      </w:r>
    </w:p>
    <w:p w:rsidR="00000000" w:rsidRDefault="00C354FA">
      <w:pPr>
        <w:pStyle w:val="CM42"/>
        <w:spacing w:line="391" w:lineRule="atLeast"/>
        <w:ind w:left="670"/>
        <w:jc w:val="both"/>
        <w:rPr>
          <w:sz w:val="22"/>
          <w:szCs w:val="22"/>
        </w:rPr>
      </w:pPr>
      <w:r>
        <w:rPr>
          <w:sz w:val="22"/>
          <w:szCs w:val="22"/>
        </w:rPr>
        <w:t xml:space="preserve">Al aperturar la orden de servicio, no se considera el hecho de que el personal de ingeniería puede estar en los últimos minutos de su jornada laboral, por lo cual, si se aperturan muchas de las tareas o trabajos dada esta situación, tendrán que esperar al </w:t>
      </w:r>
      <w:r>
        <w:rPr>
          <w:sz w:val="22"/>
          <w:szCs w:val="22"/>
        </w:rPr>
        <w:t xml:space="preserve">siguiente día laboral, esto es, si es entre lunes a viernes, registrará un adicional de aproximadamente 14 horas, lo cual se puede visualizar en la actualidad en el software CRM. Por ende, desde que se apertura la orden de servicio hasta que se cierra, se </w:t>
      </w:r>
      <w:r>
        <w:rPr>
          <w:sz w:val="22"/>
          <w:szCs w:val="22"/>
        </w:rPr>
        <w:t xml:space="preserve">obtendrán tiempos totales de trabajo actuales no acordes con el tiempo total de trabajo efectivo que se lleva a cabo por parte del personal del proveedor. </w:t>
      </w:r>
    </w:p>
    <w:p w:rsidR="00000000" w:rsidRDefault="00C354FA">
      <w:pPr>
        <w:pStyle w:val="CM46"/>
        <w:spacing w:line="391" w:lineRule="atLeast"/>
        <w:jc w:val="both"/>
        <w:rPr>
          <w:rFonts w:ascii="Arial" w:hAnsi="Arial" w:cs="Arial"/>
          <w:sz w:val="22"/>
          <w:szCs w:val="22"/>
        </w:rPr>
      </w:pPr>
      <w:r>
        <w:rPr>
          <w:rFonts w:ascii="Arial" w:hAnsi="Arial" w:cs="Arial"/>
          <w:b/>
          <w:bCs/>
          <w:sz w:val="22"/>
          <w:szCs w:val="22"/>
        </w:rPr>
        <w:t xml:space="preserve">3.4. TIEMPOS DE RESPUESTA POR TÉCNICO </w:t>
      </w:r>
    </w:p>
    <w:p w:rsidR="00000000" w:rsidRDefault="00C354FA">
      <w:pPr>
        <w:pStyle w:val="CM30"/>
        <w:spacing w:line="391" w:lineRule="atLeast"/>
        <w:ind w:left="670"/>
        <w:jc w:val="both"/>
        <w:rPr>
          <w:sz w:val="22"/>
          <w:szCs w:val="22"/>
        </w:rPr>
      </w:pPr>
      <w:r>
        <w:rPr>
          <w:sz w:val="22"/>
          <w:szCs w:val="22"/>
        </w:rPr>
        <w:t>De acuerdo a información obtenida mediante el software CRM, s</w:t>
      </w:r>
      <w:r>
        <w:rPr>
          <w:sz w:val="22"/>
          <w:szCs w:val="22"/>
        </w:rPr>
        <w:t>e puede constatar que los técnicos tienen asignadas órdenes de servicio (OS) con un alto promedio de tiempo, en los estados de “Abierta a Recibida” (Received to Opened) cuando ingresa a ingeniería, y “Recibida a Cerrada” (Received to Closed) cuando se fina</w:t>
      </w:r>
      <w:r>
        <w:rPr>
          <w:sz w:val="22"/>
          <w:szCs w:val="22"/>
        </w:rPr>
        <w:t xml:space="preserve">liza el trabajo de ingeniería. Un formato de este reporte se puede ver en el Anexo 3 de una orden no asignada a un técnico en particular. </w:t>
      </w:r>
    </w:p>
    <w:p w:rsidR="00000000" w:rsidRDefault="00C354FA">
      <w:pPr>
        <w:pStyle w:val="CM30"/>
        <w:spacing w:line="391" w:lineRule="atLeast"/>
        <w:ind w:left="670"/>
        <w:jc w:val="both"/>
        <w:rPr>
          <w:sz w:val="22"/>
          <w:szCs w:val="22"/>
        </w:rPr>
      </w:pPr>
      <w:r>
        <w:rPr>
          <w:sz w:val="22"/>
          <w:szCs w:val="22"/>
        </w:rPr>
        <w:t>Las OS detalladas en la Tabla 3.4 comprenden el período del primer semestre del 2009 entre un total de 13 técnicos, d</w:t>
      </w:r>
      <w:r>
        <w:rPr>
          <w:sz w:val="22"/>
          <w:szCs w:val="22"/>
        </w:rPr>
        <w:t xml:space="preserve">onde “Técnico 0” representa una OS no asignada (N/A) a un técnico especifico. La información de tiempos descrita está en base a días y horas continuos. </w:t>
      </w:r>
    </w:p>
    <w:p w:rsidR="00000000" w:rsidRDefault="00C354FA">
      <w:pPr>
        <w:pStyle w:val="CM30"/>
        <w:spacing w:line="391" w:lineRule="atLeast"/>
        <w:ind w:left="670"/>
        <w:jc w:val="both"/>
        <w:rPr>
          <w:sz w:val="22"/>
          <w:szCs w:val="22"/>
        </w:rPr>
      </w:pPr>
      <w:r>
        <w:rPr>
          <w:sz w:val="22"/>
          <w:szCs w:val="22"/>
        </w:rPr>
        <w:t xml:space="preserve">En las OS, el número total en estado “Abierta a Recibida” son de 347 con un promedio de 2 días con </w:t>
      </w:r>
      <w:r>
        <w:rPr>
          <w:sz w:val="22"/>
          <w:szCs w:val="22"/>
        </w:rPr>
        <w:lastRenderedPageBreak/>
        <w:t>14.9</w:t>
      </w:r>
      <w:r>
        <w:rPr>
          <w:sz w:val="22"/>
          <w:szCs w:val="22"/>
        </w:rPr>
        <w:t xml:space="preserve">0 horas; mientras que las OS en estado “Recibida a Cerrada” son de 328, con promedios de 18.14 días con 11.11 horas, lo cual suma 21 días calendario aproximadamente, que es un tiempo muy alto para la prestación de servicios. En esta tabla no se detalla el </w:t>
      </w:r>
      <w:r>
        <w:rPr>
          <w:sz w:val="22"/>
          <w:szCs w:val="22"/>
        </w:rPr>
        <w:t xml:space="preserve">tipo de servicio. </w:t>
      </w:r>
    </w:p>
    <w:p w:rsidR="00000000" w:rsidRDefault="00C354FA">
      <w:pPr>
        <w:pStyle w:val="CM14"/>
        <w:ind w:left="670"/>
        <w:jc w:val="both"/>
        <w:rPr>
          <w:sz w:val="22"/>
          <w:szCs w:val="22"/>
        </w:rPr>
      </w:pPr>
      <w:r>
        <w:rPr>
          <w:sz w:val="22"/>
          <w:szCs w:val="22"/>
        </w:rPr>
        <w:t xml:space="preserve">. </w:t>
      </w:r>
    </w:p>
    <w:p w:rsidR="00000000" w:rsidRDefault="006832E5">
      <w:pPr>
        <w:pStyle w:val="Default"/>
        <w:jc w:val="center"/>
        <w:rPr>
          <w:color w:val="auto"/>
          <w:sz w:val="22"/>
          <w:szCs w:val="22"/>
        </w:rPr>
      </w:pPr>
      <w:r>
        <w:rPr>
          <w:noProof/>
          <w:color w:val="auto"/>
          <w:sz w:val="22"/>
          <w:szCs w:val="22"/>
        </w:rPr>
        <w:drawing>
          <wp:inline distT="0" distB="0" distL="0" distR="0">
            <wp:extent cx="4857750" cy="50673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4857750" cy="5067300"/>
                    </a:xfrm>
                    <a:prstGeom prst="rect">
                      <a:avLst/>
                    </a:prstGeom>
                    <a:noFill/>
                    <a:ln w="9525">
                      <a:noFill/>
                      <a:miter lim="800000"/>
                      <a:headEnd/>
                      <a:tailEnd/>
                    </a:ln>
                  </pic:spPr>
                </pic:pic>
              </a:graphicData>
            </a:graphic>
          </wp:inline>
        </w:drawing>
      </w: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000000" w:rsidRDefault="006832E5">
      <w:pPr>
        <w:pStyle w:val="CM34"/>
        <w:jc w:val="center"/>
        <w:rPr>
          <w:sz w:val="22"/>
          <w:szCs w:val="22"/>
        </w:rPr>
      </w:pPr>
      <w:r>
        <w:rPr>
          <w:noProof/>
          <w:sz w:val="22"/>
          <w:szCs w:val="22"/>
        </w:rPr>
        <w:lastRenderedPageBreak/>
        <w:drawing>
          <wp:inline distT="0" distB="0" distL="0" distR="0">
            <wp:extent cx="1276350" cy="1905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1276350" cy="190500"/>
                    </a:xfrm>
                    <a:prstGeom prst="rect">
                      <a:avLst/>
                    </a:prstGeom>
                    <a:noFill/>
                    <a:ln w="9525">
                      <a:noFill/>
                      <a:miter lim="800000"/>
                      <a:headEnd/>
                      <a:tailEnd/>
                    </a:ln>
                  </pic:spPr>
                </pic:pic>
              </a:graphicData>
            </a:graphic>
          </wp:inline>
        </w:drawing>
      </w:r>
    </w:p>
    <w:p w:rsidR="00000000" w:rsidRDefault="006832E5">
      <w:pPr>
        <w:pStyle w:val="CM34"/>
        <w:jc w:val="center"/>
        <w:rPr>
          <w:sz w:val="22"/>
          <w:szCs w:val="22"/>
        </w:rPr>
      </w:pPr>
      <w:r>
        <w:rPr>
          <w:noProof/>
          <w:sz w:val="22"/>
          <w:szCs w:val="22"/>
        </w:rPr>
        <w:drawing>
          <wp:inline distT="0" distB="0" distL="0" distR="0">
            <wp:extent cx="4400550" cy="1905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4400550" cy="190500"/>
                    </a:xfrm>
                    <a:prstGeom prst="rect">
                      <a:avLst/>
                    </a:prstGeom>
                    <a:noFill/>
                    <a:ln w="9525">
                      <a:noFill/>
                      <a:miter lim="800000"/>
                      <a:headEnd/>
                      <a:tailEnd/>
                    </a:ln>
                  </pic:spPr>
                </pic:pic>
              </a:graphicData>
            </a:graphic>
          </wp:inline>
        </w:drawing>
      </w:r>
    </w:p>
    <w:p w:rsidR="00000000" w:rsidRDefault="00C354FA">
      <w:pPr>
        <w:pStyle w:val="CM46"/>
        <w:spacing w:line="391" w:lineRule="atLeast"/>
        <w:jc w:val="both"/>
        <w:rPr>
          <w:rFonts w:ascii="Arial" w:hAnsi="Arial" w:cs="Arial"/>
          <w:sz w:val="22"/>
          <w:szCs w:val="22"/>
        </w:rPr>
      </w:pPr>
      <w:r>
        <w:rPr>
          <w:rFonts w:ascii="Arial" w:hAnsi="Arial" w:cs="Arial"/>
          <w:b/>
          <w:bCs/>
          <w:sz w:val="22"/>
          <w:szCs w:val="22"/>
        </w:rPr>
        <w:t xml:space="preserve">4.1. PROPUESTA DE REINGENIERÍA </w:t>
      </w:r>
    </w:p>
    <w:p w:rsidR="00000000" w:rsidRDefault="00C354FA">
      <w:pPr>
        <w:pStyle w:val="CM30"/>
        <w:spacing w:line="391" w:lineRule="atLeast"/>
        <w:ind w:left="670"/>
        <w:jc w:val="both"/>
        <w:rPr>
          <w:sz w:val="22"/>
          <w:szCs w:val="22"/>
        </w:rPr>
      </w:pPr>
      <w:r>
        <w:rPr>
          <w:sz w:val="22"/>
          <w:szCs w:val="22"/>
        </w:rPr>
        <w:t>En los capítulos 2 y 3 se detallan situación</w:t>
      </w:r>
      <w:r>
        <w:rPr>
          <w:sz w:val="22"/>
          <w:szCs w:val="22"/>
        </w:rPr>
        <w:t xml:space="preserve"> actual, registros y tiempos de la provisión de servicio al cliente en diferentes ítems. El no tener normalizado el ingreso de información al momento de realizar una actividad al cliente, sumado al no tener indicadores de gestión, hace que el proveedor ten</w:t>
      </w:r>
      <w:r>
        <w:rPr>
          <w:sz w:val="22"/>
          <w:szCs w:val="22"/>
        </w:rPr>
        <w:t xml:space="preserve">ga tiempos altos en los diferentes servicios que presta. </w:t>
      </w:r>
    </w:p>
    <w:p w:rsidR="00000000" w:rsidRDefault="00C354FA">
      <w:pPr>
        <w:pStyle w:val="CM30"/>
        <w:spacing w:line="391" w:lineRule="atLeast"/>
        <w:ind w:left="670"/>
        <w:jc w:val="both"/>
        <w:rPr>
          <w:sz w:val="22"/>
          <w:szCs w:val="22"/>
        </w:rPr>
      </w:pPr>
      <w:r>
        <w:rPr>
          <w:sz w:val="22"/>
          <w:szCs w:val="22"/>
        </w:rPr>
        <w:t>La propuesta de reingeniería se enfocará en el área de Soluciones Tecnológicas, debido a que se requiere aminorar el tiempo en que una Orden de Servicio pasa de estado &lt;“Abierto a “Recibida”&gt; a &lt;“Re</w:t>
      </w:r>
      <w:r>
        <w:rPr>
          <w:sz w:val="22"/>
          <w:szCs w:val="22"/>
        </w:rPr>
        <w:t xml:space="preserve">cibida a Cerrada”&gt;. Con esto no se deja a un lado otras áreas y actividades que influyen también en este tiempo que a su vez ayudarán a mejorar la relación que tiene el proveedor con el cliente. </w:t>
      </w:r>
    </w:p>
    <w:p w:rsidR="00000000" w:rsidRDefault="00C354FA">
      <w:pPr>
        <w:pStyle w:val="CM30"/>
        <w:spacing w:line="391" w:lineRule="atLeast"/>
        <w:ind w:left="670"/>
        <w:jc w:val="both"/>
        <w:rPr>
          <w:sz w:val="22"/>
          <w:szCs w:val="22"/>
        </w:rPr>
      </w:pPr>
      <w:r>
        <w:rPr>
          <w:sz w:val="22"/>
          <w:szCs w:val="22"/>
        </w:rPr>
        <w:t xml:space="preserve">Además de aminorar el tiempo de prestación de servicios, la </w:t>
      </w:r>
      <w:r>
        <w:rPr>
          <w:sz w:val="22"/>
          <w:szCs w:val="22"/>
        </w:rPr>
        <w:t>reingeniería tendrá una actividad para recabar información que podrá ser de utilidad para el proveedor, como la satisfacción del cliente por servicios prestados, con una encuesta de satisfacción al cliente que podrá manejarse con valores discretos de forma</w:t>
      </w:r>
      <w:r>
        <w:rPr>
          <w:sz w:val="22"/>
          <w:szCs w:val="22"/>
        </w:rPr>
        <w:t xml:space="preserve"> telefónica o digital vía correo electrónico. </w:t>
      </w:r>
    </w:p>
    <w:p w:rsidR="00000000" w:rsidRDefault="00C354FA">
      <w:pPr>
        <w:pStyle w:val="CM14"/>
        <w:ind w:left="670"/>
        <w:jc w:val="both"/>
        <w:rPr>
          <w:sz w:val="22"/>
          <w:szCs w:val="22"/>
        </w:rPr>
      </w:pPr>
      <w:r>
        <w:rPr>
          <w:sz w:val="22"/>
          <w:szCs w:val="22"/>
        </w:rPr>
        <w:t>La Figura 4.1 muestra el flujograma del proceso de entrega de servicio al cliente con la inclusión de actividades en los segmentos de Soluciones Tecnológicas y Marketing y Comercial, denotados con otra colorac</w:t>
      </w:r>
      <w:r>
        <w:rPr>
          <w:sz w:val="22"/>
          <w:szCs w:val="22"/>
        </w:rPr>
        <w:t xml:space="preserve">ión. </w:t>
      </w:r>
    </w:p>
    <w:p w:rsidR="00000000" w:rsidRDefault="006832E5">
      <w:pPr>
        <w:pStyle w:val="Default"/>
        <w:spacing w:after="80"/>
        <w:jc w:val="right"/>
        <w:rPr>
          <w:color w:val="auto"/>
          <w:sz w:val="22"/>
          <w:szCs w:val="22"/>
        </w:rPr>
      </w:pPr>
      <w:r>
        <w:rPr>
          <w:noProof/>
          <w:color w:val="auto"/>
          <w:sz w:val="22"/>
          <w:szCs w:val="22"/>
        </w:rPr>
        <w:lastRenderedPageBreak/>
        <w:drawing>
          <wp:inline distT="0" distB="0" distL="0" distR="0">
            <wp:extent cx="5505450" cy="803910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5505450" cy="8039100"/>
                    </a:xfrm>
                    <a:prstGeom prst="rect">
                      <a:avLst/>
                    </a:prstGeom>
                    <a:noFill/>
                    <a:ln w="9525">
                      <a:noFill/>
                      <a:miter lim="800000"/>
                      <a:headEnd/>
                      <a:tailEnd/>
                    </a:ln>
                  </pic:spPr>
                </pic:pic>
              </a:graphicData>
            </a:graphic>
          </wp:inline>
        </w:drawing>
      </w:r>
    </w:p>
    <w:p w:rsidR="00000000" w:rsidRDefault="00C354FA">
      <w:pPr>
        <w:pStyle w:val="CM1"/>
        <w:jc w:val="center"/>
        <w:rPr>
          <w:sz w:val="18"/>
          <w:szCs w:val="18"/>
        </w:rPr>
      </w:pPr>
      <w:r>
        <w:rPr>
          <w:sz w:val="18"/>
          <w:szCs w:val="18"/>
        </w:rPr>
        <w:t xml:space="preserve">ICM </w:t>
      </w:r>
      <w:r>
        <w:rPr>
          <w:position w:val="5"/>
          <w:sz w:val="18"/>
          <w:szCs w:val="18"/>
          <w:vertAlign w:val="superscript"/>
        </w:rPr>
        <w:t xml:space="preserve">39 </w:t>
      </w:r>
      <w:r>
        <w:rPr>
          <w:sz w:val="18"/>
          <w:szCs w:val="18"/>
        </w:rPr>
        <w:t xml:space="preserve">ESPOL </w:t>
      </w:r>
    </w:p>
    <w:p w:rsidR="00000000" w:rsidRDefault="00C354FA">
      <w:pPr>
        <w:pStyle w:val="CM42"/>
        <w:spacing w:line="391" w:lineRule="atLeast"/>
        <w:jc w:val="both"/>
        <w:rPr>
          <w:sz w:val="22"/>
          <w:szCs w:val="22"/>
        </w:rPr>
      </w:pPr>
      <w:r>
        <w:rPr>
          <w:sz w:val="22"/>
          <w:szCs w:val="22"/>
        </w:rPr>
        <w:t>Además de las actividades descritas en la Figura 4.1, se propuso establecer tiempos topes entre cada actividad que se realiza en el área técnica o de Soluciones Tec</w:t>
      </w:r>
      <w:r>
        <w:rPr>
          <w:sz w:val="22"/>
          <w:szCs w:val="22"/>
        </w:rPr>
        <w:t xml:space="preserve">nológicas para poder disminuir el tiempo de 21 </w:t>
      </w:r>
      <w:r>
        <w:rPr>
          <w:sz w:val="22"/>
          <w:szCs w:val="22"/>
        </w:rPr>
        <w:lastRenderedPageBreak/>
        <w:t xml:space="preserve">días a 10 días, debido a consideraciones de campo hechas en el proveedor. La Figura 4.2 muestra tiempos de estas actividades, entendiéndose por 1 día el equivalente a 8 horas laborables. </w:t>
      </w:r>
    </w:p>
    <w:p w:rsidR="00000000" w:rsidRDefault="006832E5">
      <w:pPr>
        <w:pStyle w:val="Default"/>
        <w:spacing w:after="380"/>
        <w:jc w:val="center"/>
        <w:rPr>
          <w:color w:val="auto"/>
          <w:sz w:val="22"/>
          <w:szCs w:val="22"/>
        </w:rPr>
      </w:pPr>
      <w:r>
        <w:rPr>
          <w:noProof/>
          <w:color w:val="auto"/>
          <w:sz w:val="22"/>
          <w:szCs w:val="22"/>
        </w:rPr>
        <w:drawing>
          <wp:inline distT="0" distB="0" distL="0" distR="0">
            <wp:extent cx="3771900" cy="63246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3771900" cy="6324600"/>
                    </a:xfrm>
                    <a:prstGeom prst="rect">
                      <a:avLst/>
                    </a:prstGeom>
                    <a:noFill/>
                    <a:ln w="9525">
                      <a:noFill/>
                      <a:miter lim="800000"/>
                      <a:headEnd/>
                      <a:tailEnd/>
                    </a:ln>
                  </pic:spPr>
                </pic:pic>
              </a:graphicData>
            </a:graphic>
          </wp:inline>
        </w:drawing>
      </w:r>
    </w:p>
    <w:p w:rsidR="00000000" w:rsidRDefault="00C354FA">
      <w:pPr>
        <w:pStyle w:val="CM1"/>
        <w:jc w:val="center"/>
        <w:rPr>
          <w:sz w:val="18"/>
          <w:szCs w:val="18"/>
        </w:rPr>
      </w:pPr>
      <w:r>
        <w:rPr>
          <w:sz w:val="18"/>
          <w:szCs w:val="18"/>
        </w:rPr>
        <w:t xml:space="preserve">ICM </w:t>
      </w:r>
      <w:r>
        <w:rPr>
          <w:position w:val="5"/>
          <w:sz w:val="18"/>
          <w:szCs w:val="18"/>
          <w:vertAlign w:val="superscript"/>
        </w:rPr>
        <w:t xml:space="preserve">40 </w:t>
      </w:r>
      <w:r>
        <w:rPr>
          <w:sz w:val="18"/>
          <w:szCs w:val="18"/>
        </w:rPr>
        <w:t xml:space="preserve">ESPOL </w:t>
      </w:r>
    </w:p>
    <w:p w:rsidR="00000000" w:rsidRDefault="00C354FA">
      <w:pPr>
        <w:pStyle w:val="CM46"/>
        <w:spacing w:line="391" w:lineRule="atLeast"/>
        <w:jc w:val="both"/>
        <w:rPr>
          <w:rFonts w:ascii="Arial" w:hAnsi="Arial" w:cs="Arial"/>
          <w:sz w:val="22"/>
          <w:szCs w:val="22"/>
        </w:rPr>
      </w:pPr>
      <w:r>
        <w:rPr>
          <w:rFonts w:ascii="Arial" w:hAnsi="Arial" w:cs="Arial"/>
          <w:b/>
          <w:bCs/>
          <w:sz w:val="22"/>
          <w:szCs w:val="22"/>
        </w:rPr>
        <w:t xml:space="preserve">4.2. DETALLE DE ACTIVIDADES DE LA REINGENIERÍA </w:t>
      </w:r>
    </w:p>
    <w:p w:rsidR="00000000" w:rsidRDefault="00C354FA">
      <w:pPr>
        <w:pStyle w:val="CM42"/>
        <w:spacing w:line="391" w:lineRule="atLeast"/>
        <w:ind w:left="670"/>
        <w:jc w:val="both"/>
        <w:rPr>
          <w:sz w:val="22"/>
          <w:szCs w:val="22"/>
        </w:rPr>
      </w:pPr>
      <w:r>
        <w:rPr>
          <w:sz w:val="22"/>
          <w:szCs w:val="22"/>
        </w:rPr>
        <w:t>El justificativo de las actividades incluidas en la propuesta de reingeniería de procesos denotado en el flujograma de la Figura 4.1 se detall</w:t>
      </w:r>
      <w:r>
        <w:rPr>
          <w:sz w:val="22"/>
          <w:szCs w:val="22"/>
        </w:rPr>
        <w:t xml:space="preserve">a a continuación: </w:t>
      </w:r>
    </w:p>
    <w:p w:rsidR="00000000" w:rsidRDefault="00C354FA">
      <w:pPr>
        <w:pStyle w:val="CM46"/>
        <w:spacing w:line="388" w:lineRule="atLeast"/>
        <w:jc w:val="center"/>
        <w:rPr>
          <w:rFonts w:ascii="Arial" w:hAnsi="Arial" w:cs="Arial"/>
          <w:sz w:val="22"/>
          <w:szCs w:val="22"/>
        </w:rPr>
      </w:pPr>
      <w:r>
        <w:rPr>
          <w:rFonts w:ascii="Arial" w:hAnsi="Arial" w:cs="Arial"/>
          <w:b/>
          <w:bCs/>
          <w:sz w:val="22"/>
          <w:szCs w:val="22"/>
        </w:rPr>
        <w:lastRenderedPageBreak/>
        <w:t xml:space="preserve">4.2.1. ACTIVIDADES PROPUESTAS EN MARKETING Y COMERCIAL </w:t>
      </w:r>
    </w:p>
    <w:p w:rsidR="00000000" w:rsidRDefault="00C354FA">
      <w:pPr>
        <w:pStyle w:val="CM30"/>
        <w:spacing w:line="388" w:lineRule="atLeast"/>
        <w:ind w:left="1063"/>
        <w:jc w:val="both"/>
        <w:rPr>
          <w:sz w:val="22"/>
          <w:szCs w:val="22"/>
        </w:rPr>
      </w:pPr>
      <w:r>
        <w:rPr>
          <w:sz w:val="22"/>
          <w:szCs w:val="22"/>
        </w:rPr>
        <w:t xml:space="preserve">En el Área de Marketing y Comercial las actividades propuestas en la reingeniería son: </w:t>
      </w:r>
    </w:p>
    <w:p w:rsidR="00000000" w:rsidRDefault="00C354FA">
      <w:pPr>
        <w:pStyle w:val="CM30"/>
        <w:spacing w:line="393" w:lineRule="atLeast"/>
        <w:ind w:left="1328" w:hanging="267"/>
        <w:jc w:val="both"/>
        <w:rPr>
          <w:sz w:val="22"/>
          <w:szCs w:val="22"/>
        </w:rPr>
      </w:pPr>
      <w:r>
        <w:rPr>
          <w:sz w:val="22"/>
          <w:szCs w:val="22"/>
        </w:rPr>
        <w:t xml:space="preserve">1) </w:t>
      </w:r>
      <w:r>
        <w:rPr>
          <w:b/>
          <w:bCs/>
          <w:sz w:val="22"/>
          <w:szCs w:val="22"/>
        </w:rPr>
        <w:t xml:space="preserve">SOLICITAR INSPECCIÓN A INGENIERÍA: </w:t>
      </w:r>
      <w:r>
        <w:rPr>
          <w:sz w:val="22"/>
          <w:szCs w:val="22"/>
        </w:rPr>
        <w:t>Esto es para determinar si es factible o no llevar a cabo algún proyecto o instalación donde el cliente, así como para tener mayor información posible de lo que se requerirá al momento de realizar el trabajo. A la vez, esto sería necesario para revisar ant</w:t>
      </w:r>
      <w:r>
        <w:rPr>
          <w:sz w:val="22"/>
          <w:szCs w:val="22"/>
        </w:rPr>
        <w:t xml:space="preserve">icipadamente qué tipo de normas técnicas deberán emplearse y poder considerar ciertos parámetros, tales como altura, obstáculos, alcances, distancia entre estructuras, entre otros. Este punto podría ser una ayuda para solucionar los motivos presentados en </w:t>
      </w:r>
      <w:r>
        <w:rPr>
          <w:sz w:val="22"/>
          <w:szCs w:val="22"/>
        </w:rPr>
        <w:t xml:space="preserve">el apartado “Retardo en los enlaces de transmisión” de la sección 2.4.  </w:t>
      </w:r>
    </w:p>
    <w:p w:rsidR="00000000" w:rsidRDefault="00C354FA">
      <w:pPr>
        <w:pStyle w:val="CM30"/>
        <w:spacing w:line="393" w:lineRule="atLeast"/>
        <w:ind w:left="1328" w:hanging="267"/>
        <w:jc w:val="both"/>
        <w:rPr>
          <w:sz w:val="22"/>
          <w:szCs w:val="22"/>
        </w:rPr>
      </w:pPr>
      <w:r>
        <w:rPr>
          <w:sz w:val="22"/>
          <w:szCs w:val="22"/>
        </w:rPr>
        <w:t xml:space="preserve">2) </w:t>
      </w:r>
      <w:r>
        <w:rPr>
          <w:b/>
          <w:bCs/>
          <w:sz w:val="22"/>
          <w:szCs w:val="22"/>
        </w:rPr>
        <w:t xml:space="preserve">REALIZACIÓN DE ENCUESTA DE SATISFACCIÓN: </w:t>
      </w:r>
      <w:r>
        <w:rPr>
          <w:sz w:val="22"/>
          <w:szCs w:val="22"/>
        </w:rPr>
        <w:t>Con esto se pretende tener información acerca de cómo el cliente percibe la solución presentada p</w:t>
      </w:r>
      <w:r>
        <w:rPr>
          <w:sz w:val="22"/>
          <w:szCs w:val="22"/>
        </w:rPr>
        <w:t xml:space="preserve">or parte del proveedor. Este punto, como se indicó anteriormente, se podrá realizar con preguntas de valores discretos (Ver Anexo 4). </w:t>
      </w:r>
    </w:p>
    <w:p w:rsidR="00000000" w:rsidRDefault="00C354FA">
      <w:pPr>
        <w:pStyle w:val="CM30"/>
        <w:spacing w:line="393" w:lineRule="atLeast"/>
        <w:ind w:left="1065" w:hanging="667"/>
        <w:jc w:val="both"/>
        <w:rPr>
          <w:sz w:val="22"/>
          <w:szCs w:val="22"/>
        </w:rPr>
      </w:pPr>
      <w:r>
        <w:rPr>
          <w:rFonts w:ascii="Arial" w:hAnsi="Arial" w:cs="Arial"/>
          <w:b/>
          <w:bCs/>
          <w:sz w:val="22"/>
          <w:szCs w:val="22"/>
        </w:rPr>
        <w:t>4.2.2. ACTIVIDADES PROPUESTAS EN SOLUCIONE</w:t>
      </w:r>
      <w:r>
        <w:rPr>
          <w:sz w:val="22"/>
          <w:szCs w:val="22"/>
        </w:rPr>
        <w:t xml:space="preserve">S </w:t>
      </w:r>
      <w:r>
        <w:rPr>
          <w:sz w:val="22"/>
          <w:szCs w:val="22"/>
        </w:rPr>
        <w:br/>
      </w:r>
      <w:r>
        <w:rPr>
          <w:rFonts w:ascii="Arial" w:hAnsi="Arial" w:cs="Arial"/>
          <w:b/>
          <w:bCs/>
          <w:sz w:val="22"/>
          <w:szCs w:val="22"/>
        </w:rPr>
        <w:t>TECNOLÓGICA</w:t>
      </w:r>
      <w:r>
        <w:rPr>
          <w:sz w:val="22"/>
          <w:szCs w:val="22"/>
        </w:rPr>
        <w:t xml:space="preserve">S </w:t>
      </w:r>
      <w:r>
        <w:rPr>
          <w:sz w:val="22"/>
          <w:szCs w:val="22"/>
        </w:rPr>
        <w:br/>
      </w:r>
    </w:p>
    <w:p w:rsidR="00000000" w:rsidRDefault="00C354FA">
      <w:pPr>
        <w:pStyle w:val="CM20"/>
        <w:ind w:left="1063"/>
        <w:jc w:val="both"/>
        <w:rPr>
          <w:sz w:val="22"/>
          <w:szCs w:val="22"/>
        </w:rPr>
      </w:pPr>
      <w:r>
        <w:rPr>
          <w:sz w:val="22"/>
          <w:szCs w:val="22"/>
        </w:rPr>
        <w:t>En el Área de Soluciones Tecnológicas las actividades propues</w:t>
      </w:r>
      <w:r>
        <w:rPr>
          <w:sz w:val="22"/>
          <w:szCs w:val="22"/>
        </w:rPr>
        <w:t xml:space="preserve">tas en la reingeniería son: </w:t>
      </w:r>
    </w:p>
    <w:p w:rsidR="00000000" w:rsidRDefault="00C354FA">
      <w:pPr>
        <w:pStyle w:val="CM23"/>
        <w:ind w:left="268" w:hanging="267"/>
        <w:jc w:val="both"/>
        <w:rPr>
          <w:sz w:val="22"/>
          <w:szCs w:val="22"/>
        </w:rPr>
      </w:pPr>
      <w:r>
        <w:rPr>
          <w:sz w:val="22"/>
          <w:szCs w:val="22"/>
        </w:rPr>
        <w:t xml:space="preserve">1) </w:t>
      </w:r>
      <w:r>
        <w:rPr>
          <w:b/>
          <w:bCs/>
          <w:sz w:val="22"/>
          <w:szCs w:val="22"/>
        </w:rPr>
        <w:t xml:space="preserve">FACTIBILIDAD DE TRABAJO A REALIZAR: </w:t>
      </w:r>
      <w:r>
        <w:rPr>
          <w:sz w:val="22"/>
          <w:szCs w:val="22"/>
        </w:rPr>
        <w:t>Este punto está denotado con la pregunta “</w:t>
      </w:r>
      <w:r>
        <w:rPr>
          <w:i/>
          <w:iCs/>
          <w:sz w:val="22"/>
          <w:szCs w:val="22"/>
        </w:rPr>
        <w:t>¿Se puede realizar trabajo?</w:t>
      </w:r>
      <w:r>
        <w:rPr>
          <w:sz w:val="22"/>
          <w:szCs w:val="22"/>
        </w:rPr>
        <w:t xml:space="preserve">”. Tiene su justificativo en concordancia con lo expuesto en el punto 1 de la sección </w:t>
      </w:r>
    </w:p>
    <w:p w:rsidR="00000000" w:rsidRDefault="00C354FA">
      <w:pPr>
        <w:pStyle w:val="CM30"/>
        <w:spacing w:line="391" w:lineRule="atLeast"/>
        <w:ind w:firstLine="265"/>
        <w:jc w:val="both"/>
        <w:rPr>
          <w:sz w:val="22"/>
          <w:szCs w:val="22"/>
        </w:rPr>
      </w:pPr>
      <w:r>
        <w:rPr>
          <w:sz w:val="22"/>
          <w:szCs w:val="22"/>
        </w:rPr>
        <w:t xml:space="preserve">4.2.1. </w:t>
      </w:r>
    </w:p>
    <w:p w:rsidR="00000000" w:rsidRDefault="00C354FA">
      <w:pPr>
        <w:pStyle w:val="CM30"/>
        <w:spacing w:line="391" w:lineRule="atLeast"/>
        <w:ind w:left="268" w:hanging="267"/>
        <w:jc w:val="both"/>
        <w:rPr>
          <w:sz w:val="22"/>
          <w:szCs w:val="22"/>
        </w:rPr>
      </w:pPr>
      <w:r>
        <w:rPr>
          <w:sz w:val="22"/>
          <w:szCs w:val="22"/>
        </w:rPr>
        <w:t xml:space="preserve">2) </w:t>
      </w:r>
      <w:r>
        <w:rPr>
          <w:b/>
          <w:bCs/>
          <w:sz w:val="22"/>
          <w:szCs w:val="22"/>
        </w:rPr>
        <w:t>SELECCIÓN DE RESPONSA</w:t>
      </w:r>
      <w:r>
        <w:rPr>
          <w:b/>
          <w:bCs/>
          <w:sz w:val="22"/>
          <w:szCs w:val="22"/>
        </w:rPr>
        <w:t>BLE TÉCNICO:</w:t>
      </w:r>
      <w:r>
        <w:rPr>
          <w:sz w:val="22"/>
          <w:szCs w:val="22"/>
        </w:rPr>
        <w:t xml:space="preserve"> Con esto se trataría de minimizar el impacto de las malas instalaciones en sistemas de telecomunicaciones expuestos en el apartado “Enlace de telecomunicaciones” de la sección 2.4., ya que la supervisión por parte de un responsable técnico ayu</w:t>
      </w:r>
      <w:r>
        <w:rPr>
          <w:sz w:val="22"/>
          <w:szCs w:val="22"/>
        </w:rPr>
        <w:t>da a respetar normas técnicas, controlar parámetros de calidad, documentar información de otras instalaciones, establecer un canal de comunicación entre la alta gerencia y personal técnico, establecer responsabilidades, designación de funciones, entre otro</w:t>
      </w:r>
      <w:r>
        <w:rPr>
          <w:sz w:val="22"/>
          <w:szCs w:val="22"/>
        </w:rPr>
        <w:t xml:space="preserve">s. </w:t>
      </w:r>
    </w:p>
    <w:p w:rsidR="00000000" w:rsidRDefault="00C354FA">
      <w:pPr>
        <w:pStyle w:val="CM30"/>
        <w:spacing w:line="391" w:lineRule="atLeast"/>
        <w:ind w:left="268" w:hanging="267"/>
        <w:jc w:val="both"/>
        <w:rPr>
          <w:sz w:val="22"/>
          <w:szCs w:val="22"/>
        </w:rPr>
      </w:pPr>
      <w:r>
        <w:rPr>
          <w:sz w:val="22"/>
          <w:szCs w:val="22"/>
        </w:rPr>
        <w:t xml:space="preserve">3) </w:t>
      </w:r>
      <w:r>
        <w:rPr>
          <w:b/>
          <w:bCs/>
          <w:sz w:val="22"/>
          <w:szCs w:val="22"/>
        </w:rPr>
        <w:t xml:space="preserve">REALIZAR ACTUALIZACIÓN Y VERIFICACIÓN TÉCNICA DE EQUIPOS: </w:t>
      </w:r>
      <w:r>
        <w:rPr>
          <w:sz w:val="22"/>
          <w:szCs w:val="22"/>
        </w:rPr>
        <w:t>Con esto se podría superar el apartado “Necesidad de actualizar la versión” de la sección 2.4., asignando a ciertos clientes un personal técnico para que esté al tanto con una base de datos c</w:t>
      </w:r>
      <w:r>
        <w:rPr>
          <w:sz w:val="22"/>
          <w:szCs w:val="22"/>
        </w:rPr>
        <w:t xml:space="preserve">on respaldos acerca de la configuración </w:t>
      </w:r>
      <w:r>
        <w:rPr>
          <w:sz w:val="22"/>
          <w:szCs w:val="22"/>
        </w:rPr>
        <w:lastRenderedPageBreak/>
        <w:t>inicial establecida, la versión instalada en los equipos y de fechas de caducidad de licencias. Luego de la instalación y puesta en marcha de un sistema, se podría notificar vía correo electrónico a los clientes para</w:t>
      </w:r>
      <w:r>
        <w:rPr>
          <w:sz w:val="22"/>
          <w:szCs w:val="22"/>
        </w:rPr>
        <w:t xml:space="preserve"> que ellos hagan las actualizaciones por sí mismos. </w:t>
      </w:r>
    </w:p>
    <w:p w:rsidR="00000000" w:rsidRDefault="00C354FA">
      <w:pPr>
        <w:pStyle w:val="CM30"/>
        <w:spacing w:line="388" w:lineRule="atLeast"/>
        <w:ind w:left="265"/>
        <w:jc w:val="both"/>
        <w:rPr>
          <w:sz w:val="22"/>
          <w:szCs w:val="22"/>
        </w:rPr>
      </w:pPr>
      <w:r>
        <w:rPr>
          <w:sz w:val="22"/>
          <w:szCs w:val="22"/>
        </w:rPr>
        <w:t xml:space="preserve">La limitación con este punto podría ser los cambios que efectúa el cliente con respecto a su red, pero al tener las reglas instaladas originalmente se ganará tiempo en restaurar sus sistemas. </w:t>
      </w:r>
    </w:p>
    <w:p w:rsidR="00000000" w:rsidRDefault="00C354FA">
      <w:pPr>
        <w:pStyle w:val="CM30"/>
        <w:spacing w:line="391" w:lineRule="atLeast"/>
        <w:ind w:left="268" w:hanging="267"/>
        <w:jc w:val="both"/>
        <w:rPr>
          <w:sz w:val="22"/>
          <w:szCs w:val="22"/>
        </w:rPr>
      </w:pPr>
      <w:r>
        <w:rPr>
          <w:sz w:val="22"/>
          <w:szCs w:val="22"/>
        </w:rPr>
        <w:t xml:space="preserve">4) </w:t>
      </w:r>
      <w:r>
        <w:rPr>
          <w:b/>
          <w:bCs/>
          <w:sz w:val="22"/>
          <w:szCs w:val="22"/>
        </w:rPr>
        <w:t>ANÁLISI</w:t>
      </w:r>
      <w:r>
        <w:rPr>
          <w:b/>
          <w:bCs/>
          <w:sz w:val="22"/>
          <w:szCs w:val="22"/>
        </w:rPr>
        <w:t xml:space="preserve">S DE INDICADORES: </w:t>
      </w:r>
      <w:r>
        <w:rPr>
          <w:sz w:val="22"/>
          <w:szCs w:val="22"/>
        </w:rPr>
        <w:t>Con este punto se llevaría un control del cumplimiento de entrega y medición de tiempos en los diferentes servicios. En el software CRM que el proveedor tiene actualmente, se puede recopilar información, pero como parte de la mejora del m</w:t>
      </w:r>
      <w:r>
        <w:rPr>
          <w:sz w:val="22"/>
          <w:szCs w:val="22"/>
        </w:rPr>
        <w:t xml:space="preserve">ismo se ha creado un software adjunto en lenguaje FoxPro para ingreso de información estandarizada de lo que realiza el personal de Soluciones Tecnológicas, para luego analizar tiempos de trabajo mencionados en el capítulo 3.  </w:t>
      </w:r>
    </w:p>
    <w:p w:rsidR="00000000" w:rsidRDefault="00C354FA">
      <w:pPr>
        <w:pStyle w:val="CM31"/>
        <w:spacing w:line="391" w:lineRule="atLeast"/>
        <w:jc w:val="both"/>
        <w:rPr>
          <w:rFonts w:ascii="Arial" w:hAnsi="Arial" w:cs="Arial"/>
          <w:sz w:val="22"/>
          <w:szCs w:val="22"/>
        </w:rPr>
      </w:pPr>
      <w:r>
        <w:rPr>
          <w:rFonts w:ascii="Arial" w:hAnsi="Arial" w:cs="Arial"/>
          <w:b/>
          <w:bCs/>
          <w:sz w:val="22"/>
          <w:szCs w:val="22"/>
        </w:rPr>
        <w:t>4.3. PROPUESTA DE SOFTWARE P</w:t>
      </w:r>
      <w:r>
        <w:rPr>
          <w:rFonts w:ascii="Arial" w:hAnsi="Arial" w:cs="Arial"/>
          <w:b/>
          <w:bCs/>
          <w:sz w:val="22"/>
          <w:szCs w:val="22"/>
        </w:rPr>
        <w:t xml:space="preserve">ARA MEDIR TIEMPOS DE TRABAJO </w:t>
      </w:r>
    </w:p>
    <w:p w:rsidR="00000000" w:rsidRDefault="00C354FA">
      <w:pPr>
        <w:pStyle w:val="CM30"/>
        <w:spacing w:line="391" w:lineRule="atLeast"/>
        <w:ind w:left="670"/>
        <w:jc w:val="both"/>
        <w:rPr>
          <w:sz w:val="22"/>
          <w:szCs w:val="22"/>
        </w:rPr>
      </w:pPr>
      <w:r>
        <w:rPr>
          <w:sz w:val="22"/>
          <w:szCs w:val="22"/>
        </w:rPr>
        <w:t>Se ha propuesto un software para medir tiempos de trabajo de las tareas relevantes que se indicaron en la sección 3.3., ya que el software CRM que el proveedor maneja no se lo utiliza para ese fin, a pesar de recolectar inform</w:t>
      </w:r>
      <w:r>
        <w:rPr>
          <w:sz w:val="22"/>
          <w:szCs w:val="22"/>
        </w:rPr>
        <w:t xml:space="preserve">ación de lo realizado en el cliente. </w:t>
      </w:r>
    </w:p>
    <w:p w:rsidR="00000000" w:rsidRDefault="00C354FA">
      <w:pPr>
        <w:pStyle w:val="CM30"/>
        <w:spacing w:line="391" w:lineRule="atLeast"/>
        <w:ind w:left="670"/>
        <w:jc w:val="both"/>
        <w:rPr>
          <w:sz w:val="22"/>
          <w:szCs w:val="22"/>
        </w:rPr>
      </w:pPr>
      <w:r>
        <w:rPr>
          <w:sz w:val="22"/>
          <w:szCs w:val="22"/>
        </w:rPr>
        <w:t>El objetivo del software es visualizar de manera más sencilla y estandarizada los diferentes servicios que se ofrecen. Lo que se buscará en un futuro será enlazarlo con el CRM para, en base a los tiempos obtenidos, man</w:t>
      </w:r>
      <w:r>
        <w:rPr>
          <w:sz w:val="22"/>
          <w:szCs w:val="22"/>
        </w:rPr>
        <w:t>ejar indicadores referentes a tiempo de entrega de servicio al cliente; todo ello con el fin de optimizar el nivel de servicio, justificando la reingeniería efectuada, pudiendo así analizar factores que ayuden a aminorar los tiempos de entrega altos de ser</w:t>
      </w:r>
      <w:r>
        <w:rPr>
          <w:sz w:val="22"/>
          <w:szCs w:val="22"/>
        </w:rPr>
        <w:t xml:space="preserve">vicio que se determinó en el apartado “Planteamiento del Problema”. </w:t>
      </w:r>
    </w:p>
    <w:p w:rsidR="00000000" w:rsidRDefault="00C354FA">
      <w:pPr>
        <w:pStyle w:val="CM30"/>
        <w:spacing w:line="391" w:lineRule="atLeast"/>
        <w:ind w:left="670"/>
        <w:jc w:val="both"/>
        <w:rPr>
          <w:sz w:val="22"/>
          <w:szCs w:val="22"/>
        </w:rPr>
      </w:pPr>
      <w:r>
        <w:rPr>
          <w:sz w:val="22"/>
          <w:szCs w:val="22"/>
        </w:rPr>
        <w:t>El software se hizo con Visual Fox Pro, debido a que se tiene su propio gestor de base de datos incorporado. Sin embargo, también puede conectarse con servidores de base de datos, tales c</w:t>
      </w:r>
      <w:r>
        <w:rPr>
          <w:sz w:val="22"/>
          <w:szCs w:val="22"/>
        </w:rPr>
        <w:t xml:space="preserve">omo Oracle, Microsoft SQL Server o MySQL [5]. </w:t>
      </w:r>
    </w:p>
    <w:p w:rsidR="00000000" w:rsidRDefault="00C354FA">
      <w:pPr>
        <w:pStyle w:val="CM30"/>
        <w:spacing w:line="391" w:lineRule="atLeast"/>
        <w:ind w:left="670"/>
        <w:jc w:val="both"/>
        <w:rPr>
          <w:sz w:val="22"/>
          <w:szCs w:val="22"/>
        </w:rPr>
      </w:pPr>
      <w:r>
        <w:rPr>
          <w:sz w:val="22"/>
          <w:szCs w:val="22"/>
        </w:rPr>
        <w:t xml:space="preserve">El software presentará en su pantalla de inicio las opciones “Archivo” y “Productividad” (Figura 4.3), que tienen la siguiente ramificación: </w:t>
      </w:r>
    </w:p>
    <w:p w:rsidR="00000000" w:rsidRDefault="00C354FA">
      <w:pPr>
        <w:pStyle w:val="Default"/>
        <w:spacing w:line="388" w:lineRule="atLeast"/>
        <w:ind w:left="1003" w:hanging="335"/>
        <w:rPr>
          <w:color w:val="auto"/>
          <w:sz w:val="22"/>
          <w:szCs w:val="22"/>
        </w:rPr>
      </w:pPr>
      <w:r>
        <w:rPr>
          <w:color w:val="auto"/>
          <w:sz w:val="22"/>
          <w:szCs w:val="22"/>
        </w:rPr>
        <w:t>1)</w:t>
      </w:r>
      <w:r>
        <w:rPr>
          <w:color w:val="auto"/>
          <w:sz w:val="22"/>
          <w:szCs w:val="22"/>
        </w:rPr>
        <w:tab/>
        <w:t xml:space="preserve">Para “Archivo” (Figura 4.4): </w:t>
      </w:r>
      <w:r>
        <w:rPr>
          <w:color w:val="auto"/>
          <w:sz w:val="22"/>
          <w:szCs w:val="22"/>
        </w:rPr>
        <w:br/>
        <w:t xml:space="preserve">-Clientes </w:t>
      </w:r>
      <w:r>
        <w:rPr>
          <w:color w:val="auto"/>
          <w:sz w:val="22"/>
          <w:szCs w:val="22"/>
        </w:rPr>
        <w:br/>
        <w:t xml:space="preserve">-Salir </w:t>
      </w:r>
      <w:r>
        <w:rPr>
          <w:color w:val="auto"/>
          <w:sz w:val="22"/>
          <w:szCs w:val="22"/>
        </w:rPr>
        <w:br/>
      </w:r>
    </w:p>
    <w:p w:rsidR="00000000" w:rsidRDefault="00C354FA">
      <w:pPr>
        <w:pStyle w:val="Default"/>
        <w:spacing w:line="388" w:lineRule="atLeast"/>
        <w:ind w:left="1003" w:hanging="335"/>
        <w:jc w:val="both"/>
        <w:rPr>
          <w:color w:val="auto"/>
          <w:sz w:val="22"/>
          <w:szCs w:val="22"/>
        </w:rPr>
      </w:pPr>
      <w:r>
        <w:rPr>
          <w:color w:val="auto"/>
          <w:sz w:val="22"/>
          <w:szCs w:val="22"/>
        </w:rPr>
        <w:t>2)</w:t>
      </w:r>
      <w:r>
        <w:rPr>
          <w:color w:val="auto"/>
          <w:sz w:val="22"/>
          <w:szCs w:val="22"/>
        </w:rPr>
        <w:tab/>
        <w:t>Para “</w:t>
      </w:r>
      <w:r>
        <w:rPr>
          <w:color w:val="auto"/>
          <w:sz w:val="22"/>
          <w:szCs w:val="22"/>
        </w:rPr>
        <w:t xml:space="preserve">Productividad” (Figura 4.5): </w:t>
      </w:r>
    </w:p>
    <w:p w:rsidR="00000000" w:rsidRDefault="00C354FA">
      <w:pPr>
        <w:pStyle w:val="CM46"/>
        <w:spacing w:line="386" w:lineRule="atLeast"/>
        <w:rPr>
          <w:sz w:val="22"/>
          <w:szCs w:val="22"/>
        </w:rPr>
      </w:pPr>
      <w:r>
        <w:rPr>
          <w:sz w:val="22"/>
          <w:szCs w:val="22"/>
        </w:rPr>
        <w:t xml:space="preserve">-Informe -Reportes, Por número de servicio </w:t>
      </w:r>
    </w:p>
    <w:p w:rsidR="00000000" w:rsidRDefault="006832E5">
      <w:pPr>
        <w:pStyle w:val="Default"/>
        <w:spacing w:after="60"/>
        <w:jc w:val="right"/>
        <w:rPr>
          <w:color w:val="auto"/>
          <w:sz w:val="22"/>
          <w:szCs w:val="22"/>
        </w:rPr>
      </w:pPr>
      <w:r>
        <w:rPr>
          <w:noProof/>
          <w:color w:val="auto"/>
          <w:sz w:val="22"/>
          <w:szCs w:val="22"/>
        </w:rPr>
        <w:drawing>
          <wp:inline distT="0" distB="0" distL="0" distR="0">
            <wp:extent cx="5276850" cy="32194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5276850" cy="3219450"/>
                    </a:xfrm>
                    <a:prstGeom prst="rect">
                      <a:avLst/>
                    </a:prstGeom>
                    <a:noFill/>
                    <a:ln w="9525">
                      <a:noFill/>
                      <a:miter lim="800000"/>
                      <a:headEnd/>
                      <a:tailEnd/>
                    </a:ln>
                  </pic:spPr>
                </pic:pic>
              </a:graphicData>
            </a:graphic>
          </wp:inline>
        </w:drawing>
      </w:r>
    </w:p>
    <w:p w:rsidR="00000000" w:rsidRDefault="006832E5">
      <w:pPr>
        <w:pStyle w:val="Default"/>
        <w:spacing w:after="80"/>
        <w:jc w:val="center"/>
        <w:rPr>
          <w:color w:val="auto"/>
          <w:sz w:val="22"/>
          <w:szCs w:val="22"/>
        </w:rPr>
      </w:pPr>
      <w:r>
        <w:rPr>
          <w:noProof/>
          <w:color w:val="auto"/>
          <w:sz w:val="22"/>
          <w:szCs w:val="22"/>
        </w:rPr>
        <w:drawing>
          <wp:inline distT="0" distB="0" distL="0" distR="0">
            <wp:extent cx="2038350" cy="120015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2038350" cy="1200150"/>
                    </a:xfrm>
                    <a:prstGeom prst="rect">
                      <a:avLst/>
                    </a:prstGeom>
                    <a:noFill/>
                    <a:ln w="9525">
                      <a:noFill/>
                      <a:miter lim="800000"/>
                      <a:headEnd/>
                      <a:tailEnd/>
                    </a:ln>
                  </pic:spPr>
                </pic:pic>
              </a:graphicData>
            </a:graphic>
          </wp:inline>
        </w:drawing>
      </w:r>
    </w:p>
    <w:p w:rsidR="00000000" w:rsidRDefault="006832E5">
      <w:pPr>
        <w:pStyle w:val="Default"/>
        <w:spacing w:after="40"/>
        <w:jc w:val="center"/>
        <w:rPr>
          <w:color w:val="auto"/>
          <w:sz w:val="22"/>
          <w:szCs w:val="22"/>
        </w:rPr>
      </w:pPr>
      <w:r>
        <w:rPr>
          <w:noProof/>
          <w:color w:val="auto"/>
          <w:sz w:val="22"/>
          <w:szCs w:val="22"/>
        </w:rPr>
        <w:drawing>
          <wp:inline distT="0" distB="0" distL="0" distR="0">
            <wp:extent cx="3409950" cy="12954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3409950" cy="1295400"/>
                    </a:xfrm>
                    <a:prstGeom prst="rect">
                      <a:avLst/>
                    </a:prstGeom>
                    <a:noFill/>
                    <a:ln w="9525">
                      <a:noFill/>
                      <a:miter lim="800000"/>
                      <a:headEnd/>
                      <a:tailEnd/>
                    </a:ln>
                  </pic:spPr>
                </pic:pic>
              </a:graphicData>
            </a:graphic>
          </wp:inline>
        </w:drawing>
      </w:r>
    </w:p>
    <w:p w:rsidR="00000000" w:rsidRDefault="00C354FA">
      <w:pPr>
        <w:pStyle w:val="CM34"/>
        <w:spacing w:line="391" w:lineRule="atLeast"/>
        <w:jc w:val="both"/>
        <w:rPr>
          <w:sz w:val="22"/>
          <w:szCs w:val="22"/>
        </w:rPr>
      </w:pPr>
      <w:r>
        <w:rPr>
          <w:sz w:val="22"/>
          <w:szCs w:val="22"/>
        </w:rPr>
        <w:t>De la opción “Archivo” al elegir “Salir” se abandonará el software, mientras que al ingresar al Menú de “Clientes” aparecerá una ventana con título “</w:t>
      </w:r>
      <w:r>
        <w:rPr>
          <w:i/>
          <w:iCs/>
          <w:sz w:val="22"/>
          <w:szCs w:val="22"/>
        </w:rPr>
        <w:t>Mantenimiento de Clientes</w:t>
      </w:r>
      <w:r>
        <w:rPr>
          <w:sz w:val="22"/>
          <w:szCs w:val="22"/>
        </w:rPr>
        <w:t>”, en donde aparecerán dos pestañas “Datos del C</w:t>
      </w:r>
      <w:r>
        <w:rPr>
          <w:sz w:val="22"/>
          <w:szCs w:val="22"/>
        </w:rPr>
        <w:t>liente” y “Listado del Cliente”. En la primera de ellas se podrá ingresar datos de los diferentes clientes, con información referente a su nombre, identificación, dirección, teléfono, correo electrónico, país y ciudad (Ver Figura 4.6). En la segunda de ell</w:t>
      </w:r>
      <w:r>
        <w:rPr>
          <w:sz w:val="22"/>
          <w:szCs w:val="22"/>
        </w:rPr>
        <w:t xml:space="preserve">as, se visualizará lo ingresado previamente, con toda la información referente al cliente y opciones adicionales para que dicha información pueda ser modificada, impresa o eliminada (Ver Figura 4.7). </w:t>
      </w:r>
    </w:p>
    <w:p w:rsidR="00000000" w:rsidRDefault="006832E5">
      <w:pPr>
        <w:pStyle w:val="Default"/>
        <w:spacing w:after="60"/>
        <w:jc w:val="center"/>
        <w:rPr>
          <w:color w:val="auto"/>
          <w:sz w:val="22"/>
          <w:szCs w:val="22"/>
        </w:rPr>
      </w:pPr>
      <w:r>
        <w:rPr>
          <w:noProof/>
          <w:color w:val="auto"/>
          <w:sz w:val="22"/>
          <w:szCs w:val="22"/>
        </w:rPr>
        <w:lastRenderedPageBreak/>
        <w:drawing>
          <wp:inline distT="0" distB="0" distL="0" distR="0">
            <wp:extent cx="4686300" cy="29718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4686300" cy="2971800"/>
                    </a:xfrm>
                    <a:prstGeom prst="rect">
                      <a:avLst/>
                    </a:prstGeom>
                    <a:noFill/>
                    <a:ln w="9525">
                      <a:noFill/>
                      <a:miter lim="800000"/>
                      <a:headEnd/>
                      <a:tailEnd/>
                    </a:ln>
                  </pic:spPr>
                </pic:pic>
              </a:graphicData>
            </a:graphic>
          </wp:inline>
        </w:drawing>
      </w:r>
    </w:p>
    <w:p w:rsidR="00000000" w:rsidRDefault="006832E5">
      <w:pPr>
        <w:pStyle w:val="Default"/>
        <w:jc w:val="center"/>
        <w:rPr>
          <w:color w:val="auto"/>
          <w:sz w:val="22"/>
          <w:szCs w:val="22"/>
        </w:rPr>
      </w:pPr>
      <w:r>
        <w:rPr>
          <w:noProof/>
          <w:color w:val="auto"/>
          <w:sz w:val="22"/>
          <w:szCs w:val="22"/>
        </w:rPr>
        <w:drawing>
          <wp:inline distT="0" distB="0" distL="0" distR="0">
            <wp:extent cx="4686300" cy="29718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4686300" cy="297180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sz w:val="22"/>
          <w:szCs w:val="22"/>
        </w:rPr>
      </w:pPr>
      <w:r>
        <w:rPr>
          <w:sz w:val="22"/>
          <w:szCs w:val="22"/>
        </w:rPr>
        <w:t xml:space="preserve">De la opción “Productividad” se pueden elegir los menús correspondientes a “Informe” y “Reportes”. Al acceder al primero de ellos aparecerá una ventana con el título </w:t>
      </w:r>
      <w:r>
        <w:rPr>
          <w:sz w:val="22"/>
          <w:szCs w:val="22"/>
        </w:rPr>
        <w:t>“</w:t>
      </w:r>
      <w:r>
        <w:rPr>
          <w:i/>
          <w:iCs/>
          <w:sz w:val="22"/>
          <w:szCs w:val="22"/>
        </w:rPr>
        <w:t>Ingreso de Informe de Servicios</w:t>
      </w:r>
      <w:r>
        <w:rPr>
          <w:sz w:val="22"/>
          <w:szCs w:val="22"/>
        </w:rPr>
        <w:t xml:space="preserve">”, en donde se mostrarán dos pestañas “Detalle del informe” y “Lista de Informes”. </w:t>
      </w:r>
    </w:p>
    <w:p w:rsidR="00000000" w:rsidRDefault="00C354FA">
      <w:pPr>
        <w:pStyle w:val="CM40"/>
        <w:spacing w:line="391" w:lineRule="atLeast"/>
        <w:jc w:val="both"/>
        <w:rPr>
          <w:sz w:val="22"/>
          <w:szCs w:val="22"/>
        </w:rPr>
      </w:pPr>
      <w:r>
        <w:rPr>
          <w:sz w:val="22"/>
          <w:szCs w:val="22"/>
        </w:rPr>
        <w:t>En “Detalle del informe” se puede ingresar información referente al número de informe, número de orden de servicio, cliente, actividad a rea</w:t>
      </w:r>
      <w:r>
        <w:rPr>
          <w:sz w:val="22"/>
          <w:szCs w:val="22"/>
        </w:rPr>
        <w:t>lizar, tipo de servicio, servicio de forma estandarizada, configuración a establecer, total de horas efectivas de trabajo (8 horas diarias) y un apartado para comentarios, con opciones complementarias para guardar la información ingresada o salir de la ven</w:t>
      </w:r>
      <w:r>
        <w:rPr>
          <w:sz w:val="22"/>
          <w:szCs w:val="22"/>
        </w:rPr>
        <w:t xml:space="preserve">tana (Ver Figura 4.8). </w:t>
      </w:r>
    </w:p>
    <w:p w:rsidR="00000000" w:rsidRDefault="006832E5">
      <w:pPr>
        <w:pStyle w:val="Default"/>
        <w:jc w:val="center"/>
        <w:rPr>
          <w:color w:val="auto"/>
          <w:sz w:val="22"/>
          <w:szCs w:val="22"/>
        </w:rPr>
      </w:pPr>
      <w:r>
        <w:rPr>
          <w:noProof/>
          <w:color w:val="auto"/>
          <w:sz w:val="22"/>
          <w:szCs w:val="22"/>
        </w:rPr>
        <w:lastRenderedPageBreak/>
        <w:drawing>
          <wp:inline distT="0" distB="0" distL="0" distR="0">
            <wp:extent cx="4838700" cy="43434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4838700" cy="4343400"/>
                    </a:xfrm>
                    <a:prstGeom prst="rect">
                      <a:avLst/>
                    </a:prstGeom>
                    <a:noFill/>
                    <a:ln w="9525">
                      <a:noFill/>
                      <a:miter lim="800000"/>
                      <a:headEnd/>
                      <a:tailEnd/>
                    </a:ln>
                  </pic:spPr>
                </pic:pic>
              </a:graphicData>
            </a:graphic>
          </wp:inline>
        </w:drawing>
      </w:r>
    </w:p>
    <w:p w:rsidR="00000000" w:rsidRDefault="00C354FA">
      <w:pPr>
        <w:pStyle w:val="CM30"/>
        <w:spacing w:line="391" w:lineRule="atLeast"/>
        <w:jc w:val="both"/>
        <w:rPr>
          <w:sz w:val="22"/>
          <w:szCs w:val="22"/>
        </w:rPr>
      </w:pPr>
      <w:r>
        <w:rPr>
          <w:sz w:val="22"/>
          <w:szCs w:val="22"/>
        </w:rPr>
        <w:t>Para seleccionar al cliente, se lo debe hacer desde la ventana “</w:t>
      </w:r>
      <w:r>
        <w:rPr>
          <w:i/>
          <w:iCs/>
          <w:sz w:val="22"/>
          <w:szCs w:val="22"/>
        </w:rPr>
        <w:t>Lista de Clientes</w:t>
      </w:r>
      <w:r>
        <w:rPr>
          <w:sz w:val="22"/>
          <w:szCs w:val="22"/>
        </w:rPr>
        <w:t>” (Figura 4.9), habiendo ingresado información previamente en la pestaña “</w:t>
      </w:r>
      <w:r>
        <w:rPr>
          <w:sz w:val="22"/>
          <w:szCs w:val="22"/>
        </w:rPr>
        <w:t>Datos del Cliente” del menú de la ventana “</w:t>
      </w:r>
      <w:r>
        <w:rPr>
          <w:i/>
          <w:iCs/>
          <w:sz w:val="22"/>
          <w:szCs w:val="22"/>
        </w:rPr>
        <w:t>Mantenimiento de Clientes</w:t>
      </w:r>
      <w:r>
        <w:rPr>
          <w:sz w:val="22"/>
          <w:szCs w:val="22"/>
        </w:rPr>
        <w:t xml:space="preserve">”. Las opciones que se despliegan de “Actividad”, “Tipo de Servicio”, “Servicio” y “Configuración” se presentan de forma estandarizada en la Figura 4.10. </w:t>
      </w:r>
    </w:p>
    <w:p w:rsidR="00000000" w:rsidRDefault="00C354FA">
      <w:pPr>
        <w:pStyle w:val="CM40"/>
        <w:spacing w:line="391" w:lineRule="atLeast"/>
        <w:jc w:val="both"/>
        <w:rPr>
          <w:sz w:val="22"/>
          <w:szCs w:val="22"/>
        </w:rPr>
      </w:pPr>
      <w:r>
        <w:rPr>
          <w:sz w:val="22"/>
          <w:szCs w:val="22"/>
        </w:rPr>
        <w:t>En “Lista de Informes” se podrá v</w:t>
      </w:r>
      <w:r>
        <w:rPr>
          <w:sz w:val="22"/>
          <w:szCs w:val="22"/>
        </w:rPr>
        <w:t>isualizar la información ingresada en “Detalle del Informe”. Además, mostrará mediante alarmas en tres colores que dependerán del tiempo del trabajo de la tarea relevante descrita en la Tabla 3.2, es decir, se presentará un color verde si el trabajo fue he</w:t>
      </w:r>
      <w:r>
        <w:rPr>
          <w:sz w:val="22"/>
          <w:szCs w:val="22"/>
        </w:rPr>
        <w:t xml:space="preserve">cho en un tiempo menor a la condición ideal; color amarillo si el trabajo fue hecho en un tiempo mayor o igual a la condición ideal, pero a su vez menor a la condición real; o color rojo si el trabajo se realizó en un tiempo mayor a la condición real (Ver </w:t>
      </w:r>
      <w:r>
        <w:rPr>
          <w:sz w:val="22"/>
          <w:szCs w:val="22"/>
        </w:rPr>
        <w:t xml:space="preserve">Figura 4.11). </w:t>
      </w:r>
    </w:p>
    <w:p w:rsidR="00000000" w:rsidRDefault="006832E5">
      <w:pPr>
        <w:pStyle w:val="Default"/>
        <w:spacing w:after="140"/>
        <w:jc w:val="center"/>
        <w:rPr>
          <w:color w:val="auto"/>
          <w:sz w:val="22"/>
          <w:szCs w:val="22"/>
        </w:rPr>
      </w:pPr>
      <w:r>
        <w:rPr>
          <w:noProof/>
          <w:color w:val="auto"/>
          <w:sz w:val="22"/>
          <w:szCs w:val="22"/>
        </w:rPr>
        <w:lastRenderedPageBreak/>
        <w:drawing>
          <wp:inline distT="0" distB="0" distL="0" distR="0">
            <wp:extent cx="2686050" cy="43624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2686050" cy="4362450"/>
                    </a:xfrm>
                    <a:prstGeom prst="rect">
                      <a:avLst/>
                    </a:prstGeom>
                    <a:noFill/>
                    <a:ln w="9525">
                      <a:noFill/>
                      <a:miter lim="800000"/>
                      <a:headEnd/>
                      <a:tailEnd/>
                    </a:ln>
                  </pic:spPr>
                </pic:pic>
              </a:graphicData>
            </a:graphic>
          </wp:inline>
        </w:drawing>
      </w:r>
    </w:p>
    <w:p w:rsidR="00000000" w:rsidRDefault="00C354FA">
      <w:pPr>
        <w:pStyle w:val="CM1"/>
        <w:jc w:val="center"/>
        <w:rPr>
          <w:sz w:val="18"/>
          <w:szCs w:val="18"/>
        </w:rPr>
      </w:pPr>
      <w:r>
        <w:rPr>
          <w:sz w:val="18"/>
          <w:szCs w:val="18"/>
        </w:rPr>
        <w:t xml:space="preserve">ICM </w:t>
      </w:r>
      <w:r>
        <w:rPr>
          <w:position w:val="5"/>
          <w:sz w:val="18"/>
          <w:szCs w:val="18"/>
          <w:vertAlign w:val="superscript"/>
        </w:rPr>
        <w:t xml:space="preserve">47 </w:t>
      </w:r>
      <w:r>
        <w:rPr>
          <w:sz w:val="18"/>
          <w:szCs w:val="18"/>
        </w:rPr>
        <w:t xml:space="preserve">ESPOL </w:t>
      </w:r>
    </w:p>
    <w:p w:rsidR="00000000" w:rsidRDefault="006832E5">
      <w:pPr>
        <w:pStyle w:val="Default"/>
        <w:spacing w:after="240"/>
        <w:jc w:val="center"/>
        <w:rPr>
          <w:color w:val="auto"/>
          <w:sz w:val="18"/>
          <w:szCs w:val="18"/>
        </w:rPr>
      </w:pPr>
      <w:r>
        <w:rPr>
          <w:noProof/>
          <w:color w:val="auto"/>
          <w:sz w:val="18"/>
          <w:szCs w:val="18"/>
        </w:rPr>
        <w:lastRenderedPageBreak/>
        <w:drawing>
          <wp:inline distT="0" distB="0" distL="0" distR="0">
            <wp:extent cx="4133850" cy="782955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4133850" cy="7829550"/>
                    </a:xfrm>
                    <a:prstGeom prst="rect">
                      <a:avLst/>
                    </a:prstGeom>
                    <a:noFill/>
                    <a:ln w="9525">
                      <a:noFill/>
                      <a:miter lim="800000"/>
                      <a:headEnd/>
                      <a:tailEnd/>
                    </a:ln>
                  </pic:spPr>
                </pic:pic>
              </a:graphicData>
            </a:graphic>
          </wp:inline>
        </w:drawing>
      </w:r>
    </w:p>
    <w:p w:rsidR="00000000" w:rsidRDefault="00C354FA">
      <w:pPr>
        <w:pStyle w:val="CM1"/>
        <w:jc w:val="center"/>
        <w:rPr>
          <w:sz w:val="18"/>
          <w:szCs w:val="18"/>
        </w:rPr>
      </w:pPr>
      <w:r>
        <w:rPr>
          <w:sz w:val="18"/>
          <w:szCs w:val="18"/>
        </w:rPr>
        <w:t xml:space="preserve">ICM </w:t>
      </w:r>
      <w:r>
        <w:rPr>
          <w:position w:val="5"/>
          <w:sz w:val="18"/>
          <w:szCs w:val="18"/>
          <w:vertAlign w:val="superscript"/>
        </w:rPr>
        <w:t xml:space="preserve">48 </w:t>
      </w:r>
      <w:r>
        <w:rPr>
          <w:sz w:val="18"/>
          <w:szCs w:val="18"/>
        </w:rPr>
        <w:t xml:space="preserve">ESPOL </w:t>
      </w:r>
    </w:p>
    <w:p w:rsidR="00000000" w:rsidRDefault="006832E5">
      <w:pPr>
        <w:pStyle w:val="Default"/>
        <w:spacing w:after="140"/>
        <w:jc w:val="center"/>
        <w:rPr>
          <w:color w:val="auto"/>
          <w:sz w:val="18"/>
          <w:szCs w:val="18"/>
        </w:rPr>
      </w:pPr>
      <w:r>
        <w:rPr>
          <w:noProof/>
          <w:color w:val="auto"/>
          <w:sz w:val="18"/>
          <w:szCs w:val="18"/>
        </w:rPr>
        <w:lastRenderedPageBreak/>
        <w:drawing>
          <wp:inline distT="0" distB="0" distL="0" distR="0">
            <wp:extent cx="4838700" cy="424815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4838700" cy="4248150"/>
                    </a:xfrm>
                    <a:prstGeom prst="rect">
                      <a:avLst/>
                    </a:prstGeom>
                    <a:noFill/>
                    <a:ln w="9525">
                      <a:noFill/>
                      <a:miter lim="800000"/>
                      <a:headEnd/>
                      <a:tailEnd/>
                    </a:ln>
                  </pic:spPr>
                </pic:pic>
              </a:graphicData>
            </a:graphic>
          </wp:inline>
        </w:drawing>
      </w:r>
    </w:p>
    <w:p w:rsidR="00000000" w:rsidRDefault="00C354FA">
      <w:pPr>
        <w:pStyle w:val="CM42"/>
        <w:spacing w:line="391" w:lineRule="atLeast"/>
        <w:jc w:val="both"/>
        <w:rPr>
          <w:sz w:val="22"/>
          <w:szCs w:val="22"/>
        </w:rPr>
      </w:pPr>
      <w:r>
        <w:rPr>
          <w:sz w:val="22"/>
          <w:szCs w:val="22"/>
        </w:rPr>
        <w:t>El otro menú de la opción “Productividad” corresponde a “Reportes”, en donde se podrá visualizar por pantalla o por impresora los trabajos efectuados en el cliente. La Figura 4.12 muestra esta opción por número de servic</w:t>
      </w:r>
      <w:r>
        <w:rPr>
          <w:sz w:val="22"/>
          <w:szCs w:val="22"/>
        </w:rPr>
        <w:t xml:space="preserve">io. </w:t>
      </w:r>
    </w:p>
    <w:p w:rsidR="00000000" w:rsidRDefault="006832E5">
      <w:pPr>
        <w:pStyle w:val="Default"/>
        <w:jc w:val="center"/>
        <w:rPr>
          <w:color w:val="auto"/>
          <w:sz w:val="22"/>
          <w:szCs w:val="22"/>
        </w:rPr>
      </w:pPr>
      <w:r>
        <w:rPr>
          <w:noProof/>
          <w:color w:val="auto"/>
          <w:sz w:val="22"/>
          <w:szCs w:val="22"/>
        </w:rPr>
        <w:drawing>
          <wp:inline distT="0" distB="0" distL="0" distR="0">
            <wp:extent cx="2305050" cy="177165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2305050" cy="1771650"/>
                    </a:xfrm>
                    <a:prstGeom prst="rect">
                      <a:avLst/>
                    </a:prstGeom>
                    <a:noFill/>
                    <a:ln w="9525">
                      <a:noFill/>
                      <a:miter lim="800000"/>
                      <a:headEnd/>
                      <a:tailEnd/>
                    </a:ln>
                  </pic:spPr>
                </pic:pic>
              </a:graphicData>
            </a:graphic>
          </wp:inline>
        </w:drawing>
      </w:r>
    </w:p>
    <w:p w:rsidR="00000000" w:rsidRDefault="00C354FA">
      <w:pPr>
        <w:pStyle w:val="CM30"/>
        <w:spacing w:line="391" w:lineRule="atLeast"/>
        <w:ind w:left="678" w:right="948" w:hanging="677"/>
        <w:jc w:val="both"/>
        <w:rPr>
          <w:rFonts w:ascii="Arial" w:hAnsi="Arial" w:cs="Arial"/>
          <w:sz w:val="22"/>
          <w:szCs w:val="22"/>
        </w:rPr>
      </w:pPr>
      <w:r>
        <w:rPr>
          <w:rFonts w:ascii="Arial" w:hAnsi="Arial" w:cs="Arial"/>
          <w:b/>
          <w:bCs/>
          <w:sz w:val="22"/>
          <w:szCs w:val="22"/>
        </w:rPr>
        <w:t>4.4.</w:t>
      </w:r>
      <w:r>
        <w:rPr>
          <w:rFonts w:ascii="Arial" w:hAnsi="Arial" w:cs="Arial"/>
          <w:b/>
          <w:bCs/>
          <w:sz w:val="22"/>
          <w:szCs w:val="22"/>
        </w:rPr>
        <w:tab/>
        <w:t xml:space="preserve">COMPARACIÓN DE INDICADOR ANTES Y DESPUÉS DE LA REINGENIERÍA </w:t>
      </w:r>
    </w:p>
    <w:p w:rsidR="00000000" w:rsidRDefault="00C354FA">
      <w:pPr>
        <w:pStyle w:val="CM30"/>
        <w:spacing w:line="391" w:lineRule="atLeast"/>
        <w:ind w:left="670"/>
        <w:jc w:val="both"/>
        <w:rPr>
          <w:sz w:val="22"/>
          <w:szCs w:val="22"/>
        </w:rPr>
      </w:pPr>
      <w:r>
        <w:rPr>
          <w:sz w:val="22"/>
          <w:szCs w:val="22"/>
        </w:rPr>
        <w:t>En el presente proyecto se mostrará una comparación del indicador detallado en el apartado 3.1. “Tiempo de respu</w:t>
      </w:r>
      <w:r>
        <w:rPr>
          <w:sz w:val="22"/>
          <w:szCs w:val="22"/>
        </w:rPr>
        <w:t xml:space="preserve">esta del área técnica en entrega del servicio”, concerniente al área de Soluciones Tecnológicas, debido a que puede brindar datos representativos del antes y después de la reingeniería aplicada en el proveedor. </w:t>
      </w:r>
    </w:p>
    <w:p w:rsidR="00000000" w:rsidRDefault="00C354FA">
      <w:pPr>
        <w:pStyle w:val="CM30"/>
        <w:spacing w:line="391" w:lineRule="atLeast"/>
        <w:ind w:left="670"/>
        <w:jc w:val="both"/>
        <w:rPr>
          <w:sz w:val="22"/>
          <w:szCs w:val="22"/>
        </w:rPr>
      </w:pPr>
      <w:r>
        <w:rPr>
          <w:sz w:val="22"/>
          <w:szCs w:val="22"/>
        </w:rPr>
        <w:lastRenderedPageBreak/>
        <w:t>Para verificar la reducción de tiempos que s</w:t>
      </w:r>
      <w:r>
        <w:rPr>
          <w:sz w:val="22"/>
          <w:szCs w:val="22"/>
        </w:rPr>
        <w:t xml:space="preserve">e pudo obtener con la reingeniería, se consideró la suma de los tiempos laborables de los estados “Abierta a Recibida” más “Recibida a Cerrada” de las órdenes de servicio, dado que es el tiempo del personal del área técnica que se busca reducir. </w:t>
      </w:r>
    </w:p>
    <w:p w:rsidR="00000000" w:rsidRDefault="00C354FA">
      <w:pPr>
        <w:pStyle w:val="CM30"/>
        <w:spacing w:line="391" w:lineRule="atLeast"/>
        <w:ind w:left="670"/>
        <w:jc w:val="both"/>
        <w:rPr>
          <w:sz w:val="22"/>
          <w:szCs w:val="22"/>
        </w:rPr>
      </w:pPr>
      <w:r>
        <w:rPr>
          <w:sz w:val="22"/>
          <w:szCs w:val="22"/>
        </w:rPr>
        <w:t>Como se m</w:t>
      </w:r>
      <w:r>
        <w:rPr>
          <w:sz w:val="22"/>
          <w:szCs w:val="22"/>
        </w:rPr>
        <w:t>encionó en la sección 3.4, los resultados de este indicador previo a la reingeniería llegaban a tener un promedio por todo el personal técnico desde que ingresaba la orden de servicio a Soluciones Tecnológicas hasta que salía de 21 días calendario, equival</w:t>
      </w:r>
      <w:r>
        <w:rPr>
          <w:sz w:val="22"/>
          <w:szCs w:val="22"/>
        </w:rPr>
        <w:t xml:space="preserve">ente a 509 horas continuas o 169 horas laborables. Estas equivalencias se muestran en la Tabla 4.1. </w:t>
      </w:r>
    </w:p>
    <w:p w:rsidR="00000000" w:rsidRDefault="00C354FA">
      <w:pPr>
        <w:pStyle w:val="CM14"/>
        <w:ind w:left="670"/>
        <w:jc w:val="both"/>
        <w:rPr>
          <w:sz w:val="22"/>
          <w:szCs w:val="22"/>
        </w:rPr>
      </w:pPr>
      <w:r>
        <w:rPr>
          <w:sz w:val="22"/>
          <w:szCs w:val="22"/>
        </w:rPr>
        <w:t>Luego de haber aplicado la reingeniería por el lapso de un mes y medio en 56 órdenes de servicio se obtuvo un tiempo de 100.57 horas laborables, equivalent</w:t>
      </w:r>
      <w:r>
        <w:rPr>
          <w:sz w:val="22"/>
          <w:szCs w:val="22"/>
        </w:rPr>
        <w:t xml:space="preserve">es a 12.57 días en que la orden de servicio permanece en el área de Soluciones Tecnológicas, lo cual representa una reducción del 41% del total de tiempo que anteriormente se empleaba. El objetivo final es de 10 días, tal como se indicó en la sección 4.1. </w:t>
      </w:r>
      <w:r>
        <w:rPr>
          <w:sz w:val="22"/>
          <w:szCs w:val="22"/>
        </w:rPr>
        <w:t xml:space="preserve">Este resultado, en base a 56 muestras, se detalla en la Tabla 4.2. </w:t>
      </w:r>
    </w:p>
    <w:p w:rsidR="00000000" w:rsidRDefault="006832E5">
      <w:pPr>
        <w:pStyle w:val="Default"/>
        <w:spacing w:after="200"/>
        <w:jc w:val="right"/>
        <w:rPr>
          <w:color w:val="auto"/>
          <w:sz w:val="22"/>
          <w:szCs w:val="22"/>
        </w:rPr>
      </w:pPr>
      <w:r>
        <w:rPr>
          <w:noProof/>
          <w:color w:val="auto"/>
          <w:sz w:val="22"/>
          <w:szCs w:val="22"/>
        </w:rPr>
        <w:drawing>
          <wp:inline distT="0" distB="0" distL="0" distR="0">
            <wp:extent cx="5543550" cy="394335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5543550" cy="3943350"/>
                    </a:xfrm>
                    <a:prstGeom prst="rect">
                      <a:avLst/>
                    </a:prstGeom>
                    <a:noFill/>
                    <a:ln w="9525">
                      <a:noFill/>
                      <a:miter lim="800000"/>
                      <a:headEnd/>
                      <a:tailEnd/>
                    </a:ln>
                  </pic:spPr>
                </pic:pic>
              </a:graphicData>
            </a:graphic>
          </wp:inline>
        </w:drawing>
      </w:r>
    </w:p>
    <w:tbl>
      <w:tblPr>
        <w:tblW w:w="5030" w:type="dxa"/>
        <w:tblBorders>
          <w:top w:val="nil"/>
          <w:left w:val="nil"/>
          <w:bottom w:val="nil"/>
          <w:right w:val="nil"/>
        </w:tblBorders>
        <w:tblLook w:val="0000"/>
      </w:tblPr>
      <w:tblGrid>
        <w:gridCol w:w="1208"/>
        <w:gridCol w:w="517"/>
        <w:gridCol w:w="990"/>
        <w:gridCol w:w="2315"/>
      </w:tblGrid>
      <w:tr w:rsidR="00000000">
        <w:tblPrEx>
          <w:tblCellMar>
            <w:top w:w="0" w:type="dxa"/>
            <w:bottom w:w="0" w:type="dxa"/>
          </w:tblCellMar>
        </w:tblPrEx>
        <w:trPr>
          <w:trHeight w:val="335"/>
        </w:trPr>
        <w:tc>
          <w:tcPr>
            <w:tcW w:w="5030" w:type="dxa"/>
            <w:gridSpan w:val="4"/>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FCri" w:hAnsi="~FPFCri" w:cs="~FPFCri"/>
                <w:sz w:val="22"/>
                <w:szCs w:val="22"/>
              </w:rPr>
            </w:pPr>
            <w:r>
              <w:rPr>
                <w:rFonts w:ascii="~FPFCri" w:hAnsi="~FPFCri" w:cs="~FPFCri"/>
                <w:b/>
                <w:bCs/>
                <w:sz w:val="22"/>
                <w:szCs w:val="22"/>
              </w:rPr>
              <w:t xml:space="preserve">TIEMPOS DE ÓRDENES DE SERVICIO POR TÉCNICO </w:t>
            </w:r>
          </w:p>
        </w:tc>
      </w:tr>
      <w:tr w:rsidR="00000000">
        <w:tblPrEx>
          <w:tblCellMar>
            <w:top w:w="0" w:type="dxa"/>
            <w:bottom w:w="0" w:type="dxa"/>
          </w:tblCellMar>
        </w:tblPrEx>
        <w:trPr>
          <w:trHeight w:val="255"/>
        </w:trPr>
        <w:tc>
          <w:tcPr>
            <w:tcW w:w="1683" w:type="dxa"/>
            <w:gridSpan w:val="2"/>
            <w:vMerge w:val="restart"/>
            <w:tcBorders>
              <w:top w:val="single" w:sz="5" w:space="0" w:color="000000"/>
              <w:left w:val="single" w:sz="5" w:space="0" w:color="000000"/>
              <w:bottom w:val="single" w:sz="5" w:space="0" w:color="000000"/>
              <w:right w:val="single" w:sz="5" w:space="0" w:color="000000"/>
            </w:tcBorders>
            <w:shd w:val="clear" w:color="auto" w:fill="EAF0DD"/>
            <w:vAlign w:val="bottom"/>
          </w:tcPr>
          <w:p w:rsidR="00000000" w:rsidRDefault="00C354FA">
            <w:pPr>
              <w:pStyle w:val="Default"/>
              <w:rPr>
                <w:rFonts w:ascii="~FPFCri" w:hAnsi="~FPFCri" w:cs="~FPFCri"/>
                <w:sz w:val="18"/>
                <w:szCs w:val="18"/>
              </w:rPr>
            </w:pPr>
            <w:r>
              <w:rPr>
                <w:rFonts w:ascii="~FPFCri" w:hAnsi="~FPFCri" w:cs="~FPFCri"/>
                <w:b/>
                <w:bCs/>
                <w:sz w:val="18"/>
                <w:szCs w:val="18"/>
              </w:rPr>
              <w:t xml:space="preserve">TÉCNICO / SIGLAS </w:t>
            </w:r>
          </w:p>
        </w:tc>
        <w:tc>
          <w:tcPr>
            <w:tcW w:w="3348" w:type="dxa"/>
            <w:gridSpan w:val="2"/>
            <w:tcBorders>
              <w:top w:val="single" w:sz="5" w:space="0" w:color="000000"/>
              <w:left w:val="single" w:sz="5" w:space="0" w:color="000000"/>
              <w:bottom w:val="single" w:sz="5" w:space="0" w:color="000000"/>
              <w:right w:val="single" w:sz="5" w:space="0" w:color="000000"/>
            </w:tcBorders>
            <w:shd w:val="clear" w:color="auto" w:fill="E6B8B8"/>
            <w:vAlign w:val="center"/>
          </w:tcPr>
          <w:p w:rsidR="00000000" w:rsidRDefault="00C354FA">
            <w:pPr>
              <w:pStyle w:val="Default"/>
              <w:rPr>
                <w:rFonts w:ascii="~FPFCri" w:hAnsi="~FPFCri" w:cs="~FPFCri"/>
                <w:sz w:val="18"/>
                <w:szCs w:val="18"/>
              </w:rPr>
            </w:pPr>
            <w:r>
              <w:rPr>
                <w:rFonts w:ascii="~FPFCri" w:hAnsi="~FPFCri" w:cs="~FPFCri"/>
                <w:b/>
                <w:bCs/>
                <w:sz w:val="18"/>
                <w:szCs w:val="18"/>
              </w:rPr>
              <w:t xml:space="preserve">Estado único: Abierto a Cerrado </w:t>
            </w:r>
          </w:p>
        </w:tc>
      </w:tr>
      <w:tr w:rsidR="00000000">
        <w:tblPrEx>
          <w:tblCellMar>
            <w:top w:w="0" w:type="dxa"/>
            <w:bottom w:w="0" w:type="dxa"/>
          </w:tblCellMar>
        </w:tblPrEx>
        <w:trPr>
          <w:trHeight w:val="260"/>
        </w:trPr>
        <w:tc>
          <w:tcPr>
            <w:tcW w:w="1683" w:type="dxa"/>
            <w:gridSpan w:val="2"/>
            <w:vMerge/>
            <w:tcBorders>
              <w:top w:val="single" w:sz="5" w:space="0" w:color="000000"/>
              <w:left w:val="single" w:sz="5" w:space="0" w:color="000000"/>
              <w:bottom w:val="single" w:sz="5" w:space="0" w:color="000000"/>
              <w:right w:val="single" w:sz="5" w:space="0" w:color="000000"/>
            </w:tcBorders>
            <w:shd w:val="clear" w:color="auto" w:fill="EAF0DD"/>
            <w:vAlign w:val="bottom"/>
          </w:tcPr>
          <w:p w:rsidR="00000000" w:rsidRDefault="00C354FA">
            <w:pPr>
              <w:pStyle w:val="Default"/>
              <w:rPr>
                <w:color w:val="auto"/>
              </w:rPr>
            </w:pPr>
          </w:p>
        </w:tc>
        <w:tc>
          <w:tcPr>
            <w:tcW w:w="1003" w:type="dxa"/>
            <w:tcBorders>
              <w:top w:val="single" w:sz="5" w:space="0" w:color="000000"/>
              <w:left w:val="single" w:sz="5" w:space="0" w:color="000000"/>
              <w:bottom w:val="single" w:sz="5" w:space="0" w:color="000000"/>
              <w:right w:val="single" w:sz="5" w:space="0" w:color="000000"/>
            </w:tcBorders>
            <w:shd w:val="clear" w:color="auto" w:fill="EAF0DD"/>
            <w:vAlign w:val="center"/>
          </w:tcPr>
          <w:p w:rsidR="00000000" w:rsidRDefault="00C354FA">
            <w:pPr>
              <w:pStyle w:val="Default"/>
              <w:rPr>
                <w:rFonts w:ascii="~FPFCri" w:hAnsi="~FPFCri" w:cs="~FPFCri"/>
                <w:sz w:val="18"/>
                <w:szCs w:val="18"/>
              </w:rPr>
            </w:pPr>
            <w:r>
              <w:rPr>
                <w:rFonts w:ascii="~FPFCri" w:hAnsi="~FPFCri" w:cs="~FPFCri"/>
                <w:b/>
                <w:bCs/>
                <w:sz w:val="18"/>
                <w:szCs w:val="18"/>
              </w:rPr>
              <w:t xml:space="preserve"># de OS </w:t>
            </w:r>
          </w:p>
        </w:tc>
        <w:tc>
          <w:tcPr>
            <w:tcW w:w="2345" w:type="dxa"/>
            <w:tcBorders>
              <w:top w:val="single" w:sz="5" w:space="0" w:color="000000"/>
              <w:left w:val="single" w:sz="5" w:space="0" w:color="000000"/>
              <w:bottom w:val="single" w:sz="5" w:space="0" w:color="000000"/>
              <w:right w:val="single" w:sz="5" w:space="0" w:color="000000"/>
            </w:tcBorders>
            <w:shd w:val="clear" w:color="auto" w:fill="EAF0DD"/>
            <w:vAlign w:val="center"/>
          </w:tcPr>
          <w:p w:rsidR="00000000" w:rsidRDefault="00C354FA">
            <w:pPr>
              <w:pStyle w:val="Default"/>
              <w:rPr>
                <w:rFonts w:ascii="~FPFCri" w:hAnsi="~FPFCri" w:cs="~FPFCri"/>
                <w:sz w:val="18"/>
                <w:szCs w:val="18"/>
              </w:rPr>
            </w:pPr>
            <w:r>
              <w:rPr>
                <w:rFonts w:ascii="~FPFCri" w:hAnsi="~FPFCri" w:cs="~FPFCri"/>
                <w:b/>
                <w:bCs/>
                <w:sz w:val="18"/>
                <w:szCs w:val="18"/>
              </w:rPr>
              <w:t xml:space="preserve">Horas laborables*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0 </w:t>
            </w:r>
          </w:p>
        </w:tc>
        <w:tc>
          <w:tcPr>
            <w:tcW w:w="47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N/A</w:t>
            </w:r>
          </w:p>
        </w:tc>
        <w:tc>
          <w:tcPr>
            <w:tcW w:w="100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2 </w:t>
            </w:r>
          </w:p>
        </w:tc>
        <w:tc>
          <w:tcPr>
            <w:tcW w:w="23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90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1 </w:t>
            </w:r>
          </w:p>
        </w:tc>
        <w:tc>
          <w:tcPr>
            <w:tcW w:w="47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AO </w:t>
            </w:r>
          </w:p>
        </w:tc>
        <w:tc>
          <w:tcPr>
            <w:tcW w:w="100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6 </w:t>
            </w:r>
          </w:p>
        </w:tc>
        <w:tc>
          <w:tcPr>
            <w:tcW w:w="23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98 </w:t>
            </w:r>
          </w:p>
        </w:tc>
      </w:tr>
      <w:tr w:rsidR="00000000">
        <w:tblPrEx>
          <w:tblCellMar>
            <w:top w:w="0" w:type="dxa"/>
            <w:bottom w:w="0" w:type="dxa"/>
          </w:tblCellMar>
        </w:tblPrEx>
        <w:trPr>
          <w:trHeight w:val="260"/>
        </w:trPr>
        <w:tc>
          <w:tcPr>
            <w:tcW w:w="1213" w:type="dxa"/>
            <w:tcBorders>
              <w:top w:val="single" w:sz="5"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2 </w:t>
            </w:r>
          </w:p>
        </w:tc>
        <w:tc>
          <w:tcPr>
            <w:tcW w:w="47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CQ</w:t>
            </w:r>
          </w:p>
        </w:tc>
        <w:tc>
          <w:tcPr>
            <w:tcW w:w="100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3 </w:t>
            </w:r>
          </w:p>
        </w:tc>
        <w:tc>
          <w:tcPr>
            <w:tcW w:w="23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102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3 </w:t>
            </w:r>
          </w:p>
        </w:tc>
        <w:tc>
          <w:tcPr>
            <w:tcW w:w="47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EB </w:t>
            </w:r>
          </w:p>
        </w:tc>
        <w:tc>
          <w:tcPr>
            <w:tcW w:w="100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2 </w:t>
            </w:r>
          </w:p>
        </w:tc>
        <w:tc>
          <w:tcPr>
            <w:tcW w:w="23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103 </w:t>
            </w:r>
          </w:p>
        </w:tc>
      </w:tr>
      <w:tr w:rsidR="00000000">
        <w:tblPrEx>
          <w:tblCellMar>
            <w:top w:w="0" w:type="dxa"/>
            <w:bottom w:w="0" w:type="dxa"/>
          </w:tblCellMar>
        </w:tblPrEx>
        <w:trPr>
          <w:trHeight w:val="260"/>
        </w:trPr>
        <w:tc>
          <w:tcPr>
            <w:tcW w:w="1213" w:type="dxa"/>
            <w:tcBorders>
              <w:top w:val="single" w:sz="5"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lastRenderedPageBreak/>
              <w:t xml:space="preserve">TÉCNICO 4 </w:t>
            </w:r>
          </w:p>
        </w:tc>
        <w:tc>
          <w:tcPr>
            <w:tcW w:w="47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EM</w:t>
            </w:r>
          </w:p>
        </w:tc>
        <w:tc>
          <w:tcPr>
            <w:tcW w:w="100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6 </w:t>
            </w:r>
          </w:p>
        </w:tc>
        <w:tc>
          <w:tcPr>
            <w:tcW w:w="23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92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5 </w:t>
            </w:r>
          </w:p>
        </w:tc>
        <w:tc>
          <w:tcPr>
            <w:tcW w:w="47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IA </w:t>
            </w:r>
          </w:p>
        </w:tc>
        <w:tc>
          <w:tcPr>
            <w:tcW w:w="100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4 </w:t>
            </w:r>
          </w:p>
        </w:tc>
        <w:tc>
          <w:tcPr>
            <w:tcW w:w="23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101 </w:t>
            </w:r>
          </w:p>
        </w:tc>
      </w:tr>
      <w:tr w:rsidR="00000000">
        <w:tblPrEx>
          <w:tblCellMar>
            <w:top w:w="0" w:type="dxa"/>
            <w:bottom w:w="0" w:type="dxa"/>
          </w:tblCellMar>
        </w:tblPrEx>
        <w:trPr>
          <w:trHeight w:val="260"/>
        </w:trPr>
        <w:tc>
          <w:tcPr>
            <w:tcW w:w="1213" w:type="dxa"/>
            <w:tcBorders>
              <w:top w:val="single" w:sz="5"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6 </w:t>
            </w:r>
          </w:p>
        </w:tc>
        <w:tc>
          <w:tcPr>
            <w:tcW w:w="47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JP</w:t>
            </w:r>
          </w:p>
        </w:tc>
        <w:tc>
          <w:tcPr>
            <w:tcW w:w="100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4 </w:t>
            </w:r>
          </w:p>
        </w:tc>
        <w:tc>
          <w:tcPr>
            <w:tcW w:w="23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107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3"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7 </w:t>
            </w:r>
          </w:p>
        </w:tc>
        <w:tc>
          <w:tcPr>
            <w:tcW w:w="470" w:type="dxa"/>
            <w:tcBorders>
              <w:top w:val="single" w:sz="5" w:space="0" w:color="000000"/>
              <w:left w:val="single" w:sz="5" w:space="0" w:color="000000"/>
              <w:bottom w:val="single" w:sz="3"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VM </w:t>
            </w:r>
          </w:p>
        </w:tc>
        <w:tc>
          <w:tcPr>
            <w:tcW w:w="1003" w:type="dxa"/>
            <w:tcBorders>
              <w:top w:val="single" w:sz="5" w:space="0" w:color="000000"/>
              <w:left w:val="single" w:sz="5" w:space="0" w:color="000000"/>
              <w:bottom w:val="single" w:sz="3"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2 </w:t>
            </w:r>
          </w:p>
        </w:tc>
        <w:tc>
          <w:tcPr>
            <w:tcW w:w="2345" w:type="dxa"/>
            <w:tcBorders>
              <w:top w:val="single" w:sz="5" w:space="0" w:color="000000"/>
              <w:left w:val="single" w:sz="5" w:space="0" w:color="000000"/>
              <w:bottom w:val="single" w:sz="3"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112 </w:t>
            </w:r>
          </w:p>
        </w:tc>
      </w:tr>
      <w:tr w:rsidR="00000000">
        <w:tblPrEx>
          <w:tblCellMar>
            <w:top w:w="0" w:type="dxa"/>
            <w:bottom w:w="0" w:type="dxa"/>
          </w:tblCellMar>
        </w:tblPrEx>
        <w:trPr>
          <w:trHeight w:val="260"/>
        </w:trPr>
        <w:tc>
          <w:tcPr>
            <w:tcW w:w="1213" w:type="dxa"/>
            <w:tcBorders>
              <w:top w:val="single" w:sz="3"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8 </w:t>
            </w:r>
          </w:p>
        </w:tc>
        <w:tc>
          <w:tcPr>
            <w:tcW w:w="470"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JB</w:t>
            </w:r>
          </w:p>
        </w:tc>
        <w:tc>
          <w:tcPr>
            <w:tcW w:w="1003"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3 </w:t>
            </w:r>
          </w:p>
        </w:tc>
        <w:tc>
          <w:tcPr>
            <w:tcW w:w="234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102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9 </w:t>
            </w:r>
          </w:p>
        </w:tc>
        <w:tc>
          <w:tcPr>
            <w:tcW w:w="47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LC </w:t>
            </w:r>
          </w:p>
        </w:tc>
        <w:tc>
          <w:tcPr>
            <w:tcW w:w="100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6 </w:t>
            </w:r>
          </w:p>
        </w:tc>
        <w:tc>
          <w:tcPr>
            <w:tcW w:w="23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100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5"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10 </w:t>
            </w:r>
          </w:p>
        </w:tc>
        <w:tc>
          <w:tcPr>
            <w:tcW w:w="47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 xml:space="preserve">MM </w:t>
            </w:r>
          </w:p>
        </w:tc>
        <w:tc>
          <w:tcPr>
            <w:tcW w:w="1003"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4 </w:t>
            </w:r>
          </w:p>
        </w:tc>
        <w:tc>
          <w:tcPr>
            <w:tcW w:w="2345"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90 </w:t>
            </w:r>
          </w:p>
        </w:tc>
      </w:tr>
      <w:tr w:rsidR="00000000">
        <w:tblPrEx>
          <w:tblCellMar>
            <w:top w:w="0" w:type="dxa"/>
            <w:bottom w:w="0" w:type="dxa"/>
          </w:tblCellMar>
        </w:tblPrEx>
        <w:trPr>
          <w:trHeight w:val="260"/>
        </w:trPr>
        <w:tc>
          <w:tcPr>
            <w:tcW w:w="1213" w:type="dxa"/>
            <w:tcBorders>
              <w:top w:val="single" w:sz="5"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11 </w:t>
            </w:r>
          </w:p>
        </w:tc>
        <w:tc>
          <w:tcPr>
            <w:tcW w:w="47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MC </w:t>
            </w:r>
          </w:p>
        </w:tc>
        <w:tc>
          <w:tcPr>
            <w:tcW w:w="100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3 </w:t>
            </w:r>
          </w:p>
        </w:tc>
        <w:tc>
          <w:tcPr>
            <w:tcW w:w="234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101 </w:t>
            </w:r>
          </w:p>
        </w:tc>
      </w:tr>
      <w:tr w:rsidR="00000000">
        <w:tblPrEx>
          <w:tblCellMar>
            <w:top w:w="0" w:type="dxa"/>
            <w:bottom w:w="0" w:type="dxa"/>
          </w:tblCellMar>
        </w:tblPrEx>
        <w:trPr>
          <w:trHeight w:val="255"/>
        </w:trPr>
        <w:tc>
          <w:tcPr>
            <w:tcW w:w="1213" w:type="dxa"/>
            <w:tcBorders>
              <w:top w:val="single" w:sz="5" w:space="0" w:color="000000"/>
              <w:left w:val="single" w:sz="5" w:space="0" w:color="000000"/>
              <w:bottom w:val="single" w:sz="3" w:space="0" w:color="000000"/>
              <w:right w:val="single" w:sz="5" w:space="0" w:color="000000"/>
            </w:tcBorders>
          </w:tcPr>
          <w:p w:rsidR="00000000" w:rsidRDefault="00C354FA">
            <w:pPr>
              <w:pStyle w:val="Default"/>
              <w:rPr>
                <w:rFonts w:ascii="~FPE3ri" w:hAnsi="~FPE3ri" w:cs="~FPE3ri"/>
                <w:sz w:val="18"/>
                <w:szCs w:val="18"/>
              </w:rPr>
            </w:pPr>
            <w:r>
              <w:rPr>
                <w:rFonts w:ascii="~FPE3ri" w:hAnsi="~FPE3ri" w:cs="~FPE3ri"/>
                <w:sz w:val="18"/>
                <w:szCs w:val="18"/>
              </w:rPr>
              <w:t xml:space="preserve">TÉCNICO 12 </w:t>
            </w:r>
          </w:p>
        </w:tc>
        <w:tc>
          <w:tcPr>
            <w:tcW w:w="470"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18"/>
                <w:szCs w:val="18"/>
              </w:rPr>
            </w:pPr>
            <w:r>
              <w:rPr>
                <w:rFonts w:ascii="~FPE3ri" w:hAnsi="~FPE3ri" w:cs="~FPE3ri"/>
                <w:sz w:val="18"/>
                <w:szCs w:val="18"/>
              </w:rPr>
              <w:t>OC</w:t>
            </w:r>
          </w:p>
        </w:tc>
        <w:tc>
          <w:tcPr>
            <w:tcW w:w="1003"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 5 </w:t>
            </w:r>
          </w:p>
        </w:tc>
        <w:tc>
          <w:tcPr>
            <w:tcW w:w="234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103 </w:t>
            </w:r>
          </w:p>
        </w:tc>
      </w:tr>
      <w:tr w:rsidR="00000000">
        <w:tblPrEx>
          <w:tblCellMar>
            <w:top w:w="0" w:type="dxa"/>
            <w:bottom w:w="0" w:type="dxa"/>
          </w:tblCellMar>
        </w:tblPrEx>
        <w:trPr>
          <w:trHeight w:val="260"/>
        </w:trPr>
        <w:tc>
          <w:tcPr>
            <w:tcW w:w="1213" w:type="dxa"/>
            <w:tcBorders>
              <w:top w:val="single" w:sz="3" w:space="0" w:color="000000"/>
              <w:left w:val="single" w:sz="5" w:space="0" w:color="000000"/>
              <w:bottom w:val="single" w:sz="5" w:space="0" w:color="000000"/>
              <w:right w:val="single" w:sz="5" w:space="0" w:color="000000"/>
            </w:tcBorders>
            <w:shd w:val="clear" w:color="auto" w:fill="EDEBE0"/>
          </w:tcPr>
          <w:p w:rsidR="00000000" w:rsidRDefault="00C354FA">
            <w:pPr>
              <w:pStyle w:val="Default"/>
              <w:rPr>
                <w:rFonts w:ascii="~FPE3ri" w:hAnsi="~FPE3ri" w:cs="~FPE3ri"/>
                <w:sz w:val="18"/>
                <w:szCs w:val="18"/>
              </w:rPr>
            </w:pPr>
            <w:r>
              <w:rPr>
                <w:rFonts w:ascii="~FPE3ri" w:hAnsi="~FPE3ri" w:cs="~FPE3ri"/>
                <w:sz w:val="18"/>
                <w:szCs w:val="18"/>
              </w:rPr>
              <w:t xml:space="preserve">TÉCNICO 13 </w:t>
            </w:r>
          </w:p>
        </w:tc>
        <w:tc>
          <w:tcPr>
            <w:tcW w:w="470"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E3ri" w:hAnsi="~FPE3ri" w:cs="~FPE3ri"/>
                <w:sz w:val="18"/>
                <w:szCs w:val="18"/>
              </w:rPr>
            </w:pPr>
            <w:r>
              <w:rPr>
                <w:rFonts w:ascii="~FPE3ri" w:hAnsi="~FPE3ri" w:cs="~FPE3ri"/>
                <w:sz w:val="18"/>
                <w:szCs w:val="18"/>
              </w:rPr>
              <w:t xml:space="preserve">TL </w:t>
            </w:r>
          </w:p>
        </w:tc>
        <w:tc>
          <w:tcPr>
            <w:tcW w:w="1003"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6 </w:t>
            </w:r>
          </w:p>
        </w:tc>
        <w:tc>
          <w:tcPr>
            <w:tcW w:w="2345"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jc w:val="right"/>
              <w:rPr>
                <w:rFonts w:ascii="~FPE3ri" w:hAnsi="~FPE3ri" w:cs="~FPE3ri"/>
                <w:sz w:val="18"/>
                <w:szCs w:val="18"/>
              </w:rPr>
            </w:pPr>
            <w:r>
              <w:rPr>
                <w:rFonts w:ascii="~FPE3ri" w:hAnsi="~FPE3ri" w:cs="~FPE3ri"/>
                <w:sz w:val="18"/>
                <w:szCs w:val="18"/>
              </w:rPr>
              <w:t xml:space="preserve">107 </w:t>
            </w:r>
          </w:p>
        </w:tc>
      </w:tr>
      <w:tr w:rsidR="00000000">
        <w:tblPrEx>
          <w:tblCellMar>
            <w:top w:w="0" w:type="dxa"/>
            <w:bottom w:w="0" w:type="dxa"/>
          </w:tblCellMar>
        </w:tblPrEx>
        <w:trPr>
          <w:trHeight w:val="260"/>
        </w:trPr>
        <w:tc>
          <w:tcPr>
            <w:tcW w:w="1683" w:type="dxa"/>
            <w:gridSpan w:val="2"/>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TOTALES </w:t>
            </w:r>
          </w:p>
        </w:tc>
        <w:tc>
          <w:tcPr>
            <w:tcW w:w="1003"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56 </w:t>
            </w:r>
          </w:p>
        </w:tc>
        <w:tc>
          <w:tcPr>
            <w:tcW w:w="2345" w:type="dxa"/>
            <w:tcBorders>
              <w:top w:val="single" w:sz="5" w:space="0" w:color="000000"/>
              <w:left w:val="single" w:sz="5" w:space="0" w:color="000000"/>
              <w:bottom w:val="single" w:sz="3" w:space="0" w:color="000000"/>
              <w:right w:val="single" w:sz="5" w:space="0" w:color="000000"/>
            </w:tcBorders>
            <w:vAlign w:val="center"/>
          </w:tcPr>
          <w:p w:rsidR="00000000" w:rsidRDefault="00C354FA">
            <w:pPr>
              <w:pStyle w:val="Default"/>
              <w:jc w:val="right"/>
              <w:rPr>
                <w:rFonts w:ascii="~FPFCri" w:hAnsi="~FPFCri" w:cs="~FPFCri"/>
                <w:sz w:val="20"/>
                <w:szCs w:val="20"/>
              </w:rPr>
            </w:pPr>
            <w:r>
              <w:rPr>
                <w:rFonts w:ascii="~FPFCri" w:hAnsi="~FPFCri" w:cs="~FPFCri"/>
                <w:b/>
                <w:bCs/>
                <w:sz w:val="20"/>
                <w:szCs w:val="20"/>
              </w:rPr>
              <w:t xml:space="preserve">1408 </w:t>
            </w:r>
          </w:p>
        </w:tc>
      </w:tr>
      <w:tr w:rsidR="00000000">
        <w:tblPrEx>
          <w:tblCellMar>
            <w:top w:w="0" w:type="dxa"/>
            <w:bottom w:w="0" w:type="dxa"/>
          </w:tblCellMar>
        </w:tblPrEx>
        <w:trPr>
          <w:trHeight w:val="265"/>
        </w:trPr>
        <w:tc>
          <w:tcPr>
            <w:tcW w:w="2685" w:type="dxa"/>
            <w:gridSpan w:val="3"/>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PROMEDIO </w:t>
            </w:r>
          </w:p>
        </w:tc>
        <w:tc>
          <w:tcPr>
            <w:tcW w:w="2345" w:type="dxa"/>
            <w:tcBorders>
              <w:top w:val="single" w:sz="3" w:space="0" w:color="000000"/>
              <w:left w:val="single" w:sz="5" w:space="0" w:color="000000"/>
              <w:bottom w:val="single" w:sz="5" w:space="0" w:color="000000"/>
              <w:right w:val="single" w:sz="5" w:space="0" w:color="000000"/>
            </w:tcBorders>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100.57 </w:t>
            </w:r>
          </w:p>
        </w:tc>
      </w:tr>
    </w:tbl>
    <w:p w:rsidR="00000000" w:rsidRDefault="00C354FA">
      <w:pPr>
        <w:pStyle w:val="Default"/>
        <w:rPr>
          <w:color w:val="auto"/>
        </w:rPr>
      </w:pPr>
    </w:p>
    <w:p w:rsidR="00000000" w:rsidRDefault="00C354FA">
      <w:pPr>
        <w:pStyle w:val="Default"/>
        <w:rPr>
          <w:color w:val="auto"/>
        </w:rPr>
      </w:pPr>
      <w:r>
        <w:rPr>
          <w:b/>
          <w:bCs/>
          <w:sz w:val="18"/>
          <w:szCs w:val="18"/>
        </w:rPr>
        <w:t>Tabla 4.2 Órdenes de servicio por técnico después de la reingeniería (*: Promedios) (Fuente: T. Illescas / V. Sá</w:t>
      </w:r>
      <w:r>
        <w:rPr>
          <w:b/>
          <w:bCs/>
          <w:sz w:val="18"/>
          <w:szCs w:val="18"/>
        </w:rPr>
        <w:t xml:space="preserve">nchez) </w:t>
      </w:r>
    </w:p>
    <w:p w:rsidR="00000000" w:rsidRDefault="00C354FA">
      <w:pPr>
        <w:pStyle w:val="Default"/>
        <w:spacing w:line="216" w:lineRule="atLeast"/>
        <w:jc w:val="center"/>
        <w:rPr>
          <w:color w:val="auto"/>
        </w:rPr>
      </w:pPr>
      <w:r>
        <w:rPr>
          <w:color w:val="auto"/>
        </w:rPr>
        <w:t xml:space="preserve">ICM </w:t>
      </w:r>
      <w:r>
        <w:rPr>
          <w:color w:val="auto"/>
          <w:position w:val="5"/>
          <w:vertAlign w:val="superscript"/>
        </w:rPr>
        <w:t xml:space="preserve">51 </w:t>
      </w:r>
      <w:r>
        <w:rPr>
          <w:color w:val="auto"/>
        </w:rPr>
        <w:t xml:space="preserve">ESPOL </w:t>
      </w:r>
    </w:p>
    <w:p w:rsidR="00000000" w:rsidRDefault="00C354FA">
      <w:pPr>
        <w:pStyle w:val="CM30"/>
        <w:spacing w:line="391" w:lineRule="atLeast"/>
        <w:ind w:left="670"/>
        <w:jc w:val="both"/>
        <w:rPr>
          <w:sz w:val="22"/>
          <w:szCs w:val="22"/>
        </w:rPr>
      </w:pPr>
      <w:r>
        <w:rPr>
          <w:sz w:val="22"/>
          <w:szCs w:val="22"/>
        </w:rPr>
        <w:t xml:space="preserve">Entre los factores que ayudaron a que este tiempo disminuya después de aplicada la reingeniería se puede mencionar: </w:t>
      </w:r>
    </w:p>
    <w:p w:rsidR="00000000" w:rsidRDefault="00C354FA">
      <w:pPr>
        <w:pStyle w:val="CM15"/>
        <w:ind w:left="1335" w:hanging="330"/>
        <w:jc w:val="both"/>
        <w:rPr>
          <w:sz w:val="22"/>
          <w:szCs w:val="22"/>
        </w:rPr>
      </w:pPr>
      <w:r>
        <w:rPr>
          <w:sz w:val="22"/>
          <w:szCs w:val="22"/>
        </w:rPr>
        <w:t>-</w:t>
      </w:r>
      <w:r>
        <w:rPr>
          <w:sz w:val="22"/>
          <w:szCs w:val="22"/>
        </w:rPr>
        <w:tab/>
        <w:t xml:space="preserve">Desarrollo de formas de apoyo para el análisis de indicadores. </w:t>
      </w:r>
    </w:p>
    <w:p w:rsidR="00000000" w:rsidRDefault="00C354FA">
      <w:pPr>
        <w:pStyle w:val="CM15"/>
        <w:ind w:left="1335" w:hanging="330"/>
        <w:jc w:val="both"/>
        <w:rPr>
          <w:sz w:val="22"/>
          <w:szCs w:val="22"/>
        </w:rPr>
      </w:pPr>
      <w:r>
        <w:rPr>
          <w:sz w:val="22"/>
          <w:szCs w:val="22"/>
        </w:rPr>
        <w:t>-</w:t>
      </w:r>
      <w:r>
        <w:rPr>
          <w:sz w:val="22"/>
          <w:szCs w:val="22"/>
        </w:rPr>
        <w:tab/>
        <w:t>Compartición de conocimientos del personal, a man</w:t>
      </w:r>
      <w:r>
        <w:rPr>
          <w:sz w:val="22"/>
          <w:szCs w:val="22"/>
        </w:rPr>
        <w:t xml:space="preserve">era de guía de experiencias aprendidas. </w:t>
      </w:r>
    </w:p>
    <w:p w:rsidR="00000000" w:rsidRDefault="00C354FA">
      <w:pPr>
        <w:pStyle w:val="CM15"/>
        <w:ind w:left="1335" w:hanging="330"/>
        <w:jc w:val="both"/>
        <w:rPr>
          <w:sz w:val="22"/>
          <w:szCs w:val="22"/>
        </w:rPr>
      </w:pPr>
      <w:r>
        <w:rPr>
          <w:sz w:val="22"/>
          <w:szCs w:val="22"/>
        </w:rPr>
        <w:t>-</w:t>
      </w:r>
      <w:r>
        <w:rPr>
          <w:sz w:val="22"/>
          <w:szCs w:val="22"/>
        </w:rPr>
        <w:tab/>
        <w:t xml:space="preserve">Asignación puntual de competencias. </w:t>
      </w:r>
    </w:p>
    <w:p w:rsidR="00000000" w:rsidRDefault="00C354FA">
      <w:pPr>
        <w:pStyle w:val="CM15"/>
        <w:ind w:left="1335" w:hanging="330"/>
        <w:jc w:val="both"/>
        <w:rPr>
          <w:sz w:val="22"/>
          <w:szCs w:val="22"/>
        </w:rPr>
      </w:pPr>
      <w:r>
        <w:rPr>
          <w:sz w:val="22"/>
          <w:szCs w:val="22"/>
        </w:rPr>
        <w:t>-</w:t>
      </w:r>
      <w:r>
        <w:rPr>
          <w:sz w:val="22"/>
          <w:szCs w:val="22"/>
        </w:rPr>
        <w:tab/>
        <w:t xml:space="preserve">Mejora de los canales de comunicación interna entre el personal de las diferentes áreas involucradas. </w:t>
      </w:r>
    </w:p>
    <w:p w:rsidR="00000000" w:rsidRDefault="00C354FA">
      <w:pPr>
        <w:pStyle w:val="CM15"/>
        <w:ind w:left="1335" w:hanging="330"/>
        <w:jc w:val="both"/>
        <w:rPr>
          <w:sz w:val="22"/>
          <w:szCs w:val="22"/>
        </w:rPr>
      </w:pPr>
      <w:r>
        <w:rPr>
          <w:sz w:val="22"/>
          <w:szCs w:val="22"/>
        </w:rPr>
        <w:t>-</w:t>
      </w:r>
      <w:r>
        <w:rPr>
          <w:sz w:val="22"/>
          <w:szCs w:val="22"/>
        </w:rPr>
        <w:tab/>
        <w:t xml:space="preserve">Cooperación entre las áreas. </w:t>
      </w:r>
    </w:p>
    <w:p w:rsidR="00000000" w:rsidRDefault="00C354FA">
      <w:pPr>
        <w:pStyle w:val="CM30"/>
        <w:spacing w:line="391" w:lineRule="atLeast"/>
        <w:ind w:left="1335" w:hanging="330"/>
        <w:jc w:val="both"/>
        <w:rPr>
          <w:sz w:val="22"/>
          <w:szCs w:val="22"/>
        </w:rPr>
      </w:pPr>
      <w:r>
        <w:rPr>
          <w:sz w:val="22"/>
          <w:szCs w:val="22"/>
        </w:rPr>
        <w:t>-</w:t>
      </w:r>
      <w:r>
        <w:rPr>
          <w:sz w:val="22"/>
          <w:szCs w:val="22"/>
        </w:rPr>
        <w:tab/>
        <w:t>Planificación correcta de los recurso</w:t>
      </w:r>
      <w:r>
        <w:rPr>
          <w:sz w:val="22"/>
          <w:szCs w:val="22"/>
        </w:rPr>
        <w:t xml:space="preserve">s. </w:t>
      </w:r>
    </w:p>
    <w:p w:rsidR="00000000" w:rsidRDefault="00C354FA">
      <w:pPr>
        <w:pStyle w:val="CM30"/>
        <w:spacing w:line="391" w:lineRule="atLeast"/>
        <w:jc w:val="both"/>
        <w:rPr>
          <w:rFonts w:ascii="Arial" w:hAnsi="Arial" w:cs="Arial"/>
          <w:sz w:val="22"/>
          <w:szCs w:val="22"/>
        </w:rPr>
      </w:pPr>
      <w:r>
        <w:rPr>
          <w:rFonts w:ascii="Arial" w:hAnsi="Arial" w:cs="Arial"/>
          <w:b/>
          <w:bCs/>
          <w:sz w:val="22"/>
          <w:szCs w:val="22"/>
        </w:rPr>
        <w:t xml:space="preserve">4.5. ANÁLISIS DE RESULTADOS </w:t>
      </w:r>
    </w:p>
    <w:p w:rsidR="00000000" w:rsidRDefault="00C354FA">
      <w:pPr>
        <w:pStyle w:val="CM30"/>
        <w:spacing w:line="391" w:lineRule="atLeast"/>
        <w:ind w:left="670"/>
        <w:jc w:val="both"/>
        <w:rPr>
          <w:sz w:val="22"/>
          <w:szCs w:val="22"/>
        </w:rPr>
      </w:pPr>
      <w:r>
        <w:rPr>
          <w:sz w:val="22"/>
          <w:szCs w:val="22"/>
        </w:rPr>
        <w:t xml:space="preserve">El teorema del límite central indica que si una muestra </w:t>
      </w:r>
      <w:r>
        <w:rPr>
          <w:i/>
          <w:iCs/>
          <w:sz w:val="22"/>
          <w:szCs w:val="22"/>
        </w:rPr>
        <w:t xml:space="preserve">n </w:t>
      </w:r>
      <w:r>
        <w:rPr>
          <w:sz w:val="22"/>
          <w:szCs w:val="22"/>
        </w:rPr>
        <w:t>es lo suficientemente grande (</w:t>
      </w:r>
      <w:r>
        <w:rPr>
          <w:i/>
          <w:iCs/>
          <w:sz w:val="22"/>
          <w:szCs w:val="22"/>
        </w:rPr>
        <w:t xml:space="preserve">n </w:t>
      </w:r>
      <w:r>
        <w:rPr>
          <w:sz w:val="22"/>
          <w:szCs w:val="22"/>
        </w:rPr>
        <w:t xml:space="preserve">&gt; 30), sea cual sea la distribución de la variable de interés, la distribución de la media muestral será aproximadamente una normal. </w:t>
      </w:r>
    </w:p>
    <w:p w:rsidR="00000000" w:rsidRDefault="00C354FA">
      <w:pPr>
        <w:pStyle w:val="CM30"/>
        <w:spacing w:line="391" w:lineRule="atLeast"/>
        <w:ind w:left="670"/>
        <w:jc w:val="both"/>
        <w:rPr>
          <w:sz w:val="22"/>
          <w:szCs w:val="22"/>
        </w:rPr>
      </w:pPr>
      <w:r>
        <w:rPr>
          <w:sz w:val="22"/>
          <w:szCs w:val="22"/>
        </w:rPr>
        <w:t xml:space="preserve">Luego de la reingeniería, se tomó la muestra de 56 órdenes de servicio, que representa una cantidad superior a 30 para validar que la misma es representativa mediante el teorema del límite central. </w:t>
      </w:r>
    </w:p>
    <w:p w:rsidR="00000000" w:rsidRDefault="00C354FA">
      <w:pPr>
        <w:pStyle w:val="CM30"/>
        <w:spacing w:line="391" w:lineRule="atLeast"/>
        <w:ind w:left="670"/>
        <w:jc w:val="both"/>
        <w:rPr>
          <w:sz w:val="22"/>
          <w:szCs w:val="22"/>
        </w:rPr>
      </w:pPr>
      <w:r>
        <w:rPr>
          <w:sz w:val="22"/>
          <w:szCs w:val="22"/>
        </w:rPr>
        <w:t>Este teorema, al relacionarse con la inferencia estadíst</w:t>
      </w:r>
      <w:r>
        <w:rPr>
          <w:sz w:val="22"/>
          <w:szCs w:val="22"/>
        </w:rPr>
        <w:t>ica, permite determinar predicciones o probabilidades de una población o evento en base a una muestra, en este caso, aquella relacionada a tiempos empleados por el personal técnico con respecto a las órdenes de servicio luego de haber aplicado la reingenie</w:t>
      </w:r>
      <w:r>
        <w:rPr>
          <w:sz w:val="22"/>
          <w:szCs w:val="22"/>
        </w:rPr>
        <w:t xml:space="preserve">ría. </w:t>
      </w:r>
    </w:p>
    <w:p w:rsidR="00000000" w:rsidRDefault="00C354FA">
      <w:pPr>
        <w:pStyle w:val="Default"/>
        <w:spacing w:line="420" w:lineRule="atLeast"/>
        <w:ind w:left="678"/>
        <w:jc w:val="both"/>
        <w:rPr>
          <w:color w:val="auto"/>
          <w:sz w:val="22"/>
          <w:szCs w:val="22"/>
        </w:rPr>
      </w:pPr>
      <w:r>
        <w:rPr>
          <w:color w:val="auto"/>
          <w:sz w:val="22"/>
          <w:szCs w:val="22"/>
        </w:rPr>
        <w:lastRenderedPageBreak/>
        <w:t xml:space="preserve">De los datos presentados en la Tabla 4.2, con una población </w:t>
      </w:r>
      <w:r>
        <w:rPr>
          <w:i/>
          <w:iCs/>
          <w:color w:val="auto"/>
          <w:sz w:val="22"/>
          <w:szCs w:val="22"/>
        </w:rPr>
        <w:t>n</w:t>
      </w:r>
      <w:r>
        <w:rPr>
          <w:color w:val="auto"/>
          <w:sz w:val="22"/>
          <w:szCs w:val="22"/>
        </w:rPr>
        <w:t>=</w:t>
      </w:r>
      <w:r>
        <w:rPr>
          <w:i/>
          <w:iCs/>
          <w:color w:val="auto"/>
          <w:sz w:val="22"/>
          <w:szCs w:val="22"/>
        </w:rPr>
        <w:t>56</w:t>
      </w:r>
      <w:r>
        <w:rPr>
          <w:color w:val="auto"/>
          <w:sz w:val="22"/>
          <w:szCs w:val="22"/>
        </w:rPr>
        <w:t>, se tendrá una media de horas laborables de 100.57 con una desviación estándar (</w:t>
      </w:r>
      <w:r>
        <w:rPr>
          <w:i/>
          <w:iCs/>
          <w:color w:val="auto"/>
          <w:sz w:val="26"/>
          <w:szCs w:val="26"/>
        </w:rPr>
        <w:t>σ</w:t>
      </w:r>
      <w:r>
        <w:rPr>
          <w:color w:val="auto"/>
          <w:sz w:val="22"/>
          <w:szCs w:val="22"/>
        </w:rPr>
        <w:t>) de 6.41. Con ello se podrá calcular el error estándar (</w:t>
      </w:r>
      <w:r>
        <w:rPr>
          <w:i/>
          <w:iCs/>
          <w:color w:val="auto"/>
          <w:sz w:val="22"/>
          <w:szCs w:val="22"/>
        </w:rPr>
        <w:t>e.s.</w:t>
      </w:r>
      <w:r>
        <w:rPr>
          <w:color w:val="auto"/>
          <w:sz w:val="22"/>
          <w:szCs w:val="22"/>
        </w:rPr>
        <w:t xml:space="preserve">) mediante la ecuación: </w:t>
      </w:r>
    </w:p>
    <w:p w:rsidR="00000000" w:rsidRDefault="00C354FA">
      <w:pPr>
        <w:pStyle w:val="Default"/>
        <w:ind w:left="3835"/>
        <w:jc w:val="both"/>
        <w:rPr>
          <w:color w:val="auto"/>
          <w:sz w:val="25"/>
          <w:szCs w:val="25"/>
        </w:rPr>
      </w:pPr>
      <w:r>
        <w:rPr>
          <w:i/>
          <w:iCs/>
          <w:color w:val="auto"/>
          <w:sz w:val="25"/>
          <w:szCs w:val="25"/>
        </w:rPr>
        <w:t xml:space="preserve">s </w:t>
      </w:r>
    </w:p>
    <w:p w:rsidR="00000000" w:rsidRDefault="00C354FA">
      <w:pPr>
        <w:pStyle w:val="Default"/>
        <w:spacing w:after="95"/>
        <w:ind w:left="3173"/>
        <w:jc w:val="both"/>
        <w:rPr>
          <w:rFonts w:ascii="Symbol" w:hAnsi="Symbol" w:cs="Symbol"/>
          <w:color w:val="auto"/>
          <w:sz w:val="25"/>
          <w:szCs w:val="25"/>
        </w:rPr>
      </w:pPr>
      <w:r>
        <w:rPr>
          <w:i/>
          <w:iCs/>
          <w:color w:val="auto"/>
          <w:sz w:val="25"/>
          <w:szCs w:val="25"/>
        </w:rPr>
        <w:t>e</w:t>
      </w:r>
      <w:r>
        <w:rPr>
          <w:color w:val="auto"/>
          <w:sz w:val="25"/>
          <w:szCs w:val="25"/>
        </w:rPr>
        <w:t>.</w:t>
      </w:r>
      <w:r>
        <w:rPr>
          <w:i/>
          <w:iCs/>
          <w:color w:val="auto"/>
          <w:sz w:val="25"/>
          <w:szCs w:val="25"/>
        </w:rPr>
        <w:t>s</w:t>
      </w:r>
      <w:r>
        <w:rPr>
          <w:color w:val="auto"/>
          <w:sz w:val="25"/>
          <w:szCs w:val="25"/>
        </w:rPr>
        <w:t xml:space="preserve">. </w:t>
      </w:r>
      <w:r>
        <w:rPr>
          <w:rFonts w:ascii="Symbol" w:hAnsi="Symbol" w:cs="Symbol"/>
          <w:color w:val="auto"/>
          <w:sz w:val="25"/>
          <w:szCs w:val="25"/>
        </w:rPr>
        <w:t></w:t>
      </w:r>
      <w:r>
        <w:rPr>
          <w:rFonts w:ascii="Symbol" w:hAnsi="Symbol" w:cs="Symbol"/>
          <w:color w:val="auto"/>
          <w:sz w:val="25"/>
          <w:szCs w:val="25"/>
        </w:rPr>
        <w:t></w:t>
      </w:r>
    </w:p>
    <w:p w:rsidR="00000000" w:rsidRDefault="006832E5">
      <w:pPr>
        <w:pStyle w:val="CM30"/>
        <w:ind w:left="3780"/>
        <w:jc w:val="both"/>
        <w:rPr>
          <w:sz w:val="25"/>
          <w:szCs w:val="25"/>
        </w:rPr>
      </w:pPr>
      <w:r>
        <w:rPr>
          <w:rFonts w:ascii="Symbol" w:hAnsi="Symbol" w:cs="Symbol"/>
          <w:noProof/>
          <w:sz w:val="25"/>
          <w:szCs w:val="25"/>
        </w:rPr>
        <w:drawing>
          <wp:inline distT="0" distB="0" distL="0" distR="0">
            <wp:extent cx="114300" cy="17145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00C354FA">
        <w:rPr>
          <w:i/>
          <w:iCs/>
          <w:sz w:val="25"/>
          <w:szCs w:val="25"/>
        </w:rPr>
        <w:t xml:space="preserve">n </w:t>
      </w:r>
    </w:p>
    <w:p w:rsidR="00000000" w:rsidRDefault="00C354FA">
      <w:pPr>
        <w:pStyle w:val="CM30"/>
        <w:spacing w:line="391" w:lineRule="atLeast"/>
        <w:jc w:val="both"/>
        <w:rPr>
          <w:sz w:val="22"/>
          <w:szCs w:val="22"/>
        </w:rPr>
      </w:pPr>
      <w:r>
        <w:rPr>
          <w:sz w:val="22"/>
          <w:szCs w:val="22"/>
        </w:rPr>
        <w:t xml:space="preserve">El error estándar da como resultado 0.86, valor que tenderá a decrecer cuanto mayor sea el tamaño de la muestra. </w:t>
      </w:r>
    </w:p>
    <w:p w:rsidR="00000000" w:rsidRDefault="00C354FA">
      <w:pPr>
        <w:pStyle w:val="CM12"/>
        <w:jc w:val="both"/>
        <w:rPr>
          <w:sz w:val="22"/>
          <w:szCs w:val="22"/>
        </w:rPr>
      </w:pPr>
      <w:r>
        <w:rPr>
          <w:sz w:val="22"/>
          <w:szCs w:val="22"/>
        </w:rPr>
        <w:t>Haciendo una analogía con la curva de aprendizaje, se puede constata</w:t>
      </w:r>
      <w:r>
        <w:rPr>
          <w:sz w:val="22"/>
          <w:szCs w:val="22"/>
        </w:rPr>
        <w:t xml:space="preserve">r que los tiempos que el personal técnico empleó para realizar su trabajo durante el mes y medio después de haber aplicado la reingeniería describen el grado de éxito de acoplamiento a los nuevos procesos alcanzado en el transcurso de este tiempo. </w:t>
      </w: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4B721F" w:rsidRDefault="004B721F">
      <w:pPr>
        <w:pStyle w:val="CM34"/>
        <w:jc w:val="center"/>
        <w:rPr>
          <w:sz w:val="22"/>
          <w:szCs w:val="22"/>
        </w:rPr>
      </w:pPr>
    </w:p>
    <w:p w:rsidR="00000000" w:rsidRDefault="006832E5">
      <w:pPr>
        <w:pStyle w:val="CM34"/>
        <w:jc w:val="center"/>
        <w:rPr>
          <w:sz w:val="22"/>
          <w:szCs w:val="22"/>
        </w:rPr>
      </w:pPr>
      <w:r>
        <w:rPr>
          <w:noProof/>
          <w:sz w:val="22"/>
          <w:szCs w:val="22"/>
        </w:rPr>
        <w:lastRenderedPageBreak/>
        <w:drawing>
          <wp:inline distT="0" distB="0" distL="0" distR="0">
            <wp:extent cx="1219200" cy="1905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1219200" cy="190500"/>
                    </a:xfrm>
                    <a:prstGeom prst="rect">
                      <a:avLst/>
                    </a:prstGeom>
                    <a:noFill/>
                    <a:ln w="9525">
                      <a:noFill/>
                      <a:miter lim="800000"/>
                      <a:headEnd/>
                      <a:tailEnd/>
                    </a:ln>
                  </pic:spPr>
                </pic:pic>
              </a:graphicData>
            </a:graphic>
          </wp:inline>
        </w:drawing>
      </w:r>
    </w:p>
    <w:p w:rsidR="00000000" w:rsidRDefault="006832E5">
      <w:pPr>
        <w:pStyle w:val="CM37"/>
        <w:jc w:val="center"/>
        <w:rPr>
          <w:sz w:val="22"/>
          <w:szCs w:val="22"/>
        </w:rPr>
      </w:pPr>
      <w:r>
        <w:rPr>
          <w:noProof/>
          <w:sz w:val="22"/>
          <w:szCs w:val="22"/>
        </w:rPr>
        <w:drawing>
          <wp:inline distT="0" distB="0" distL="0" distR="0">
            <wp:extent cx="3810000" cy="17145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3810000" cy="171450"/>
                    </a:xfrm>
                    <a:prstGeom prst="rect">
                      <a:avLst/>
                    </a:prstGeom>
                    <a:noFill/>
                    <a:ln w="9525">
                      <a:noFill/>
                      <a:miter lim="800000"/>
                      <a:headEnd/>
                      <a:tailEnd/>
                    </a:ln>
                  </pic:spPr>
                </pic:pic>
              </a:graphicData>
            </a:graphic>
          </wp:inline>
        </w:drawing>
      </w:r>
    </w:p>
    <w:p w:rsidR="00000000" w:rsidRDefault="00C354FA">
      <w:pPr>
        <w:pStyle w:val="CM6"/>
        <w:jc w:val="both"/>
        <w:rPr>
          <w:sz w:val="26"/>
          <w:szCs w:val="26"/>
        </w:rPr>
      </w:pPr>
      <w:r>
        <w:rPr>
          <w:b/>
          <w:bCs/>
          <w:sz w:val="26"/>
          <w:szCs w:val="26"/>
        </w:rPr>
        <w:t xml:space="preserve">CONCLUSIONES </w:t>
      </w:r>
    </w:p>
    <w:p w:rsidR="00000000" w:rsidRDefault="00C354FA">
      <w:pPr>
        <w:pStyle w:val="CM37"/>
        <w:spacing w:line="391" w:lineRule="atLeast"/>
        <w:jc w:val="both"/>
        <w:rPr>
          <w:sz w:val="22"/>
          <w:szCs w:val="22"/>
        </w:rPr>
      </w:pPr>
      <w:r>
        <w:rPr>
          <w:sz w:val="22"/>
          <w:szCs w:val="22"/>
        </w:rPr>
        <w:t>A pesar de que la reingeniería se define como un rediseño radical de procesos, al establecerla en los di</w:t>
      </w:r>
      <w:r>
        <w:rPr>
          <w:sz w:val="22"/>
          <w:szCs w:val="22"/>
        </w:rPr>
        <w:t>ferentes departamentos involucrados en la prestación de servicios no se eliminaron ciertas tareas vigentes dada la naturaleza del proceso, teniendo que conservarlas y complementarlas con otras actividades, ya que con la reingeniería se logra también un cam</w:t>
      </w:r>
      <w:r>
        <w:rPr>
          <w:sz w:val="22"/>
          <w:szCs w:val="22"/>
        </w:rPr>
        <w:t xml:space="preserve">bio de filosofía en el personal involucrado, con lo cual se obtuvo resultados aproximados a la meta fijada. </w:t>
      </w:r>
    </w:p>
    <w:p w:rsidR="00000000" w:rsidRDefault="00C354FA">
      <w:pPr>
        <w:pStyle w:val="CM6"/>
        <w:jc w:val="both"/>
        <w:rPr>
          <w:sz w:val="26"/>
          <w:szCs w:val="26"/>
        </w:rPr>
      </w:pPr>
      <w:r>
        <w:rPr>
          <w:b/>
          <w:bCs/>
          <w:sz w:val="26"/>
          <w:szCs w:val="26"/>
        </w:rPr>
        <w:t xml:space="preserve">RECOMENDACIONES </w:t>
      </w:r>
    </w:p>
    <w:p w:rsidR="004B721F" w:rsidRDefault="00C354FA">
      <w:pPr>
        <w:pStyle w:val="CM30"/>
        <w:spacing w:line="391" w:lineRule="atLeast"/>
        <w:jc w:val="both"/>
        <w:rPr>
          <w:sz w:val="22"/>
          <w:szCs w:val="22"/>
        </w:rPr>
      </w:pPr>
      <w:r>
        <w:rPr>
          <w:sz w:val="22"/>
          <w:szCs w:val="22"/>
        </w:rPr>
        <w:t>Se debe ampliar el conocimiento de cada técnico para que brinde apoyo en cada una de las diferentes actividades realizadas en su r</w:t>
      </w:r>
      <w:r>
        <w:rPr>
          <w:sz w:val="22"/>
          <w:szCs w:val="22"/>
        </w:rPr>
        <w:t xml:space="preserve">espectiva área, para maximizar su potencial y brindar un mejor servicio al cliente en tiempos deseados. </w:t>
      </w:r>
    </w:p>
    <w:p w:rsidR="00000000" w:rsidRDefault="00C354FA">
      <w:pPr>
        <w:pStyle w:val="CM30"/>
        <w:spacing w:line="391" w:lineRule="atLeast"/>
        <w:jc w:val="both"/>
        <w:rPr>
          <w:sz w:val="22"/>
          <w:szCs w:val="22"/>
        </w:rPr>
      </w:pPr>
      <w:r>
        <w:rPr>
          <w:sz w:val="22"/>
          <w:szCs w:val="22"/>
        </w:rPr>
        <w:t>Al proveer un servicio o producto dar recomendaciones técnicas al usuario acerca de cómo extender la vida útil de los dispositivos entregados, como por</w:t>
      </w:r>
      <w:r>
        <w:rPr>
          <w:sz w:val="22"/>
          <w:szCs w:val="22"/>
        </w:rPr>
        <w:t xml:space="preserve"> ejemplo, protegerlos con reguladores de voltaje, sistemas de energía ininterrumpidos, evitar humedad o calentamiento, entre otros; o brindar cursos básicos de acceso y programación del equipo a los analistas e ingenieros que controlan los sistemas del lad</w:t>
      </w:r>
      <w:r>
        <w:rPr>
          <w:sz w:val="22"/>
          <w:szCs w:val="22"/>
        </w:rPr>
        <w:t xml:space="preserve">o del cliente. </w:t>
      </w:r>
    </w:p>
    <w:p w:rsidR="00000000" w:rsidRDefault="00C354FA">
      <w:pPr>
        <w:pStyle w:val="CM12"/>
        <w:jc w:val="both"/>
        <w:rPr>
          <w:sz w:val="22"/>
          <w:szCs w:val="22"/>
        </w:rPr>
      </w:pPr>
      <w:r>
        <w:rPr>
          <w:sz w:val="22"/>
          <w:szCs w:val="22"/>
        </w:rPr>
        <w:t xml:space="preserve">Recomendar las ventajas de acceso por parte del proveedor hacia la red del cliente para monitoreo y solución de problemas vía remota, asesorándole en adquisición de direcciones IP públicas como una vía de acceso. </w:t>
      </w:r>
    </w:p>
    <w:p w:rsidR="00000000" w:rsidRDefault="00C354FA">
      <w:pPr>
        <w:pStyle w:val="CM30"/>
        <w:spacing w:line="391" w:lineRule="atLeast"/>
        <w:jc w:val="both"/>
        <w:rPr>
          <w:sz w:val="22"/>
          <w:szCs w:val="22"/>
        </w:rPr>
      </w:pPr>
      <w:r>
        <w:rPr>
          <w:sz w:val="22"/>
          <w:szCs w:val="22"/>
        </w:rPr>
        <w:t xml:space="preserve">Antes de salir de las instalaciones del proveedor o al momento de la implementación se debe hacer la actualización de las partes lógicas del equipo para que funcionen de manera óptima. </w:t>
      </w:r>
    </w:p>
    <w:p w:rsidR="00000000" w:rsidRDefault="00C354FA">
      <w:pPr>
        <w:pStyle w:val="CM30"/>
        <w:spacing w:line="391" w:lineRule="atLeast"/>
        <w:jc w:val="both"/>
        <w:rPr>
          <w:sz w:val="22"/>
          <w:szCs w:val="22"/>
        </w:rPr>
      </w:pPr>
      <w:r>
        <w:rPr>
          <w:sz w:val="22"/>
          <w:szCs w:val="22"/>
        </w:rPr>
        <w:t>Hacer auditorías de qué tipo de equipos se acoplarán a los que el prov</w:t>
      </w:r>
      <w:r>
        <w:rPr>
          <w:sz w:val="22"/>
          <w:szCs w:val="22"/>
        </w:rPr>
        <w:t xml:space="preserve">eedor emplea para brindar el servicio y qué tipos de sistemas utilizan los clientes. </w:t>
      </w:r>
    </w:p>
    <w:p w:rsidR="00000000" w:rsidRDefault="00C354FA">
      <w:pPr>
        <w:pStyle w:val="CM30"/>
        <w:spacing w:line="391" w:lineRule="atLeast"/>
        <w:jc w:val="both"/>
        <w:rPr>
          <w:sz w:val="22"/>
          <w:szCs w:val="22"/>
        </w:rPr>
      </w:pPr>
      <w:r>
        <w:rPr>
          <w:sz w:val="22"/>
          <w:szCs w:val="22"/>
        </w:rPr>
        <w:t>Registrar una base de datos de las pruebas y configuraciones hechas en el cliente, tanto antes como después de la implementación de los servicios y/o productos brindados,</w:t>
      </w:r>
      <w:r>
        <w:rPr>
          <w:sz w:val="22"/>
          <w:szCs w:val="22"/>
        </w:rPr>
        <w:t xml:space="preserve"> de tal manera que no se perdería tiempo averiguando con terceros lo hecho con anterioridad. </w:t>
      </w:r>
    </w:p>
    <w:p w:rsidR="004B721F" w:rsidRDefault="00C354FA">
      <w:pPr>
        <w:pStyle w:val="CM12"/>
        <w:jc w:val="both"/>
        <w:rPr>
          <w:sz w:val="22"/>
          <w:szCs w:val="22"/>
        </w:rPr>
      </w:pPr>
      <w:r>
        <w:rPr>
          <w:sz w:val="22"/>
          <w:szCs w:val="22"/>
        </w:rPr>
        <w:t>Después de la culminación de un proyecto, hacer un manual con las lecciones aprendidas según el trabajo efectuado, que sirva de guía para problemas repetitivos qu</w:t>
      </w:r>
      <w:r>
        <w:rPr>
          <w:sz w:val="22"/>
          <w:szCs w:val="22"/>
        </w:rPr>
        <w:t xml:space="preserve">e puedan presentarse ante la realización de nuevos </w:t>
      </w:r>
      <w:r>
        <w:rPr>
          <w:sz w:val="22"/>
          <w:szCs w:val="22"/>
        </w:rPr>
        <w:lastRenderedPageBreak/>
        <w:t xml:space="preserve">proyectos. Esto debe ser transmitido a todo el personal que pudiera implicarse. </w:t>
      </w:r>
    </w:p>
    <w:p w:rsidR="00000000" w:rsidRDefault="004B721F" w:rsidP="004B721F">
      <w:pPr>
        <w:pStyle w:val="Default"/>
      </w:pPr>
      <w:r>
        <w:br w:type="page"/>
      </w:r>
    </w:p>
    <w:p w:rsidR="00000000" w:rsidRDefault="006832E5">
      <w:pPr>
        <w:pStyle w:val="CM33"/>
        <w:jc w:val="center"/>
        <w:rPr>
          <w:sz w:val="22"/>
          <w:szCs w:val="22"/>
        </w:rPr>
      </w:pPr>
      <w:r>
        <w:rPr>
          <w:noProof/>
          <w:sz w:val="22"/>
          <w:szCs w:val="22"/>
        </w:rPr>
        <w:drawing>
          <wp:inline distT="0" distB="0" distL="0" distR="0">
            <wp:extent cx="895350" cy="17145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895350" cy="171450"/>
                    </a:xfrm>
                    <a:prstGeom prst="rect">
                      <a:avLst/>
                    </a:prstGeom>
                    <a:noFill/>
                    <a:ln w="9525">
                      <a:noFill/>
                      <a:miter lim="800000"/>
                      <a:headEnd/>
                      <a:tailEnd/>
                    </a:ln>
                  </pic:spPr>
                </pic:pic>
              </a:graphicData>
            </a:graphic>
          </wp:inline>
        </w:drawing>
      </w:r>
    </w:p>
    <w:p w:rsidR="00000000" w:rsidRDefault="006832E5">
      <w:pPr>
        <w:pStyle w:val="Default"/>
        <w:spacing w:after="1160"/>
        <w:jc w:val="center"/>
        <w:rPr>
          <w:color w:val="auto"/>
          <w:sz w:val="22"/>
          <w:szCs w:val="22"/>
        </w:rPr>
      </w:pPr>
      <w:r>
        <w:rPr>
          <w:noProof/>
          <w:color w:val="auto"/>
          <w:sz w:val="22"/>
          <w:szCs w:val="22"/>
        </w:rPr>
        <w:drawing>
          <wp:inline distT="0" distB="0" distL="0" distR="0">
            <wp:extent cx="5086350" cy="78676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5086350" cy="7867650"/>
                    </a:xfrm>
                    <a:prstGeom prst="rect">
                      <a:avLst/>
                    </a:prstGeom>
                    <a:noFill/>
                    <a:ln w="9525">
                      <a:noFill/>
                      <a:miter lim="800000"/>
                      <a:headEnd/>
                      <a:tailEnd/>
                    </a:ln>
                  </pic:spPr>
                </pic:pic>
              </a:graphicData>
            </a:graphic>
          </wp:inline>
        </w:drawing>
      </w:r>
    </w:p>
    <w:p w:rsidR="00000000" w:rsidRDefault="006832E5">
      <w:pPr>
        <w:pStyle w:val="CM1"/>
        <w:jc w:val="center"/>
        <w:rPr>
          <w:sz w:val="22"/>
          <w:szCs w:val="22"/>
        </w:rPr>
      </w:pPr>
      <w:r>
        <w:rPr>
          <w:noProof/>
          <w:sz w:val="22"/>
          <w:szCs w:val="22"/>
        </w:rPr>
        <w:lastRenderedPageBreak/>
        <w:drawing>
          <wp:inline distT="0" distB="0" distL="0" distR="0">
            <wp:extent cx="895350" cy="17145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895350" cy="171450"/>
                    </a:xfrm>
                    <a:prstGeom prst="rect">
                      <a:avLst/>
                    </a:prstGeom>
                    <a:noFill/>
                    <a:ln w="9525">
                      <a:noFill/>
                      <a:miter lim="800000"/>
                      <a:headEnd/>
                      <a:tailEnd/>
                    </a:ln>
                  </pic:spPr>
                </pic:pic>
              </a:graphicData>
            </a:graphic>
          </wp:inline>
        </w:drawing>
      </w:r>
    </w:p>
    <w:p w:rsidR="00000000" w:rsidRDefault="00C354FA">
      <w:pPr>
        <w:pStyle w:val="CM33"/>
        <w:jc w:val="center"/>
        <w:rPr>
          <w:rFonts w:ascii="Arial" w:hAnsi="Arial" w:cs="Arial"/>
          <w:sz w:val="30"/>
          <w:szCs w:val="30"/>
        </w:rPr>
      </w:pPr>
      <w:r>
        <w:rPr>
          <w:rFonts w:ascii="Arial" w:hAnsi="Arial" w:cs="Arial"/>
          <w:b/>
          <w:bCs/>
          <w:sz w:val="30"/>
          <w:szCs w:val="30"/>
        </w:rPr>
        <w:t xml:space="preserve">(Primera parte) </w:t>
      </w:r>
    </w:p>
    <w:p w:rsidR="00000000" w:rsidRDefault="006832E5">
      <w:pPr>
        <w:pStyle w:val="Default"/>
        <w:spacing w:after="900"/>
        <w:jc w:val="center"/>
        <w:rPr>
          <w:rFonts w:ascii="Arial" w:hAnsi="Arial" w:cs="Arial"/>
          <w:color w:val="auto"/>
          <w:sz w:val="30"/>
          <w:szCs w:val="30"/>
        </w:rPr>
      </w:pPr>
      <w:r>
        <w:rPr>
          <w:rFonts w:ascii="Arial" w:hAnsi="Arial" w:cs="Arial"/>
          <w:noProof/>
          <w:color w:val="auto"/>
          <w:sz w:val="30"/>
          <w:szCs w:val="30"/>
        </w:rPr>
        <w:drawing>
          <wp:inline distT="0" distB="0" distL="0" distR="0">
            <wp:extent cx="5391150" cy="763905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5391150" cy="7639050"/>
                    </a:xfrm>
                    <a:prstGeom prst="rect">
                      <a:avLst/>
                    </a:prstGeom>
                    <a:noFill/>
                    <a:ln w="9525">
                      <a:noFill/>
                      <a:miter lim="800000"/>
                      <a:headEnd/>
                      <a:tailEnd/>
                    </a:ln>
                  </pic:spPr>
                </pic:pic>
              </a:graphicData>
            </a:graphic>
          </wp:inline>
        </w:drawing>
      </w:r>
    </w:p>
    <w:p w:rsidR="00000000" w:rsidRDefault="00C354FA">
      <w:pPr>
        <w:pStyle w:val="CM40"/>
        <w:spacing w:line="346" w:lineRule="atLeast"/>
        <w:jc w:val="center"/>
        <w:rPr>
          <w:sz w:val="30"/>
          <w:szCs w:val="30"/>
        </w:rPr>
      </w:pPr>
      <w:r>
        <w:rPr>
          <w:rFonts w:ascii="Arial" w:hAnsi="Arial" w:cs="Arial"/>
          <w:b/>
          <w:bCs/>
          <w:sz w:val="30"/>
          <w:szCs w:val="30"/>
        </w:rPr>
        <w:lastRenderedPageBreak/>
        <w:t xml:space="preserve">ANEXO </w:t>
      </w:r>
      <w:r>
        <w:rPr>
          <w:sz w:val="30"/>
          <w:szCs w:val="30"/>
        </w:rPr>
        <w:t xml:space="preserve">2 </w:t>
      </w:r>
      <w:r>
        <w:rPr>
          <w:sz w:val="30"/>
          <w:szCs w:val="30"/>
        </w:rPr>
        <w:br/>
      </w:r>
      <w:r>
        <w:rPr>
          <w:rFonts w:ascii="Arial" w:hAnsi="Arial" w:cs="Arial"/>
          <w:b/>
          <w:bCs/>
          <w:sz w:val="30"/>
          <w:szCs w:val="30"/>
        </w:rPr>
        <w:t>(Continuación</w:t>
      </w:r>
      <w:r>
        <w:rPr>
          <w:sz w:val="30"/>
          <w:szCs w:val="30"/>
        </w:rPr>
        <w:t xml:space="preserve">) </w:t>
      </w:r>
      <w:r>
        <w:rPr>
          <w:sz w:val="30"/>
          <w:szCs w:val="30"/>
        </w:rPr>
        <w:br/>
      </w:r>
    </w:p>
    <w:p w:rsidR="00000000" w:rsidRDefault="006832E5">
      <w:pPr>
        <w:pStyle w:val="Default"/>
        <w:spacing w:after="860"/>
        <w:jc w:val="center"/>
        <w:rPr>
          <w:color w:val="auto"/>
          <w:sz w:val="30"/>
          <w:szCs w:val="30"/>
        </w:rPr>
      </w:pPr>
      <w:r>
        <w:rPr>
          <w:noProof/>
          <w:color w:val="auto"/>
          <w:sz w:val="30"/>
          <w:szCs w:val="30"/>
        </w:rPr>
        <w:drawing>
          <wp:inline distT="0" distB="0" distL="0" distR="0">
            <wp:extent cx="5238750" cy="744855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5238750" cy="7448550"/>
                    </a:xfrm>
                    <a:prstGeom prst="rect">
                      <a:avLst/>
                    </a:prstGeom>
                    <a:noFill/>
                    <a:ln w="9525">
                      <a:noFill/>
                      <a:miter lim="800000"/>
                      <a:headEnd/>
                      <a:tailEnd/>
                    </a:ln>
                  </pic:spPr>
                </pic:pic>
              </a:graphicData>
            </a:graphic>
          </wp:inline>
        </w:drawing>
      </w:r>
    </w:p>
    <w:p w:rsidR="00000000" w:rsidRDefault="006832E5">
      <w:pPr>
        <w:pStyle w:val="CM37"/>
        <w:jc w:val="center"/>
        <w:rPr>
          <w:sz w:val="30"/>
          <w:szCs w:val="30"/>
        </w:rPr>
      </w:pPr>
      <w:r>
        <w:rPr>
          <w:noProof/>
          <w:sz w:val="30"/>
          <w:szCs w:val="30"/>
        </w:rPr>
        <w:lastRenderedPageBreak/>
        <w:drawing>
          <wp:inline distT="0" distB="0" distL="0" distR="0">
            <wp:extent cx="895350" cy="17145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895350" cy="171450"/>
                    </a:xfrm>
                    <a:prstGeom prst="rect">
                      <a:avLst/>
                    </a:prstGeom>
                    <a:noFill/>
                    <a:ln w="9525">
                      <a:noFill/>
                      <a:miter lim="800000"/>
                      <a:headEnd/>
                      <a:tailEnd/>
                    </a:ln>
                  </pic:spPr>
                </pic:pic>
              </a:graphicData>
            </a:graphic>
          </wp:inline>
        </w:drawing>
      </w:r>
    </w:p>
    <w:p w:rsidR="00000000" w:rsidRDefault="006832E5">
      <w:pPr>
        <w:pStyle w:val="Default"/>
        <w:spacing w:after="1300"/>
        <w:jc w:val="center"/>
        <w:rPr>
          <w:color w:val="auto"/>
          <w:sz w:val="30"/>
          <w:szCs w:val="30"/>
        </w:rPr>
      </w:pPr>
      <w:r>
        <w:rPr>
          <w:noProof/>
          <w:color w:val="auto"/>
          <w:sz w:val="30"/>
          <w:szCs w:val="30"/>
        </w:rPr>
        <w:drawing>
          <wp:inline distT="0" distB="0" distL="0" distR="0">
            <wp:extent cx="5124450" cy="782955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5124450" cy="7829550"/>
                    </a:xfrm>
                    <a:prstGeom prst="rect">
                      <a:avLst/>
                    </a:prstGeom>
                    <a:noFill/>
                    <a:ln w="9525">
                      <a:noFill/>
                      <a:miter lim="800000"/>
                      <a:headEnd/>
                      <a:tailEnd/>
                    </a:ln>
                  </pic:spPr>
                </pic:pic>
              </a:graphicData>
            </a:graphic>
          </wp:inline>
        </w:drawing>
      </w:r>
    </w:p>
    <w:p w:rsidR="00000000" w:rsidRDefault="00C354FA">
      <w:pPr>
        <w:pStyle w:val="CM40"/>
        <w:jc w:val="center"/>
        <w:rPr>
          <w:rFonts w:ascii="Arial" w:hAnsi="Arial" w:cs="Arial"/>
          <w:sz w:val="30"/>
          <w:szCs w:val="30"/>
        </w:rPr>
      </w:pPr>
      <w:r>
        <w:rPr>
          <w:rFonts w:ascii="Arial" w:hAnsi="Arial" w:cs="Arial"/>
          <w:b/>
          <w:bCs/>
          <w:sz w:val="30"/>
          <w:szCs w:val="30"/>
        </w:rPr>
        <w:lastRenderedPageBreak/>
        <w:t xml:space="preserve">ANEXO 4 </w:t>
      </w:r>
      <w:r>
        <w:rPr>
          <w:rFonts w:ascii="Arial" w:hAnsi="Arial" w:cs="Arial"/>
          <w:b/>
          <w:bCs/>
          <w:sz w:val="30"/>
          <w:szCs w:val="30"/>
        </w:rPr>
        <w:br/>
      </w:r>
    </w:p>
    <w:p w:rsidR="00000000" w:rsidRDefault="006832E5">
      <w:pPr>
        <w:pStyle w:val="Default"/>
        <w:jc w:val="right"/>
        <w:rPr>
          <w:rFonts w:ascii="Arial" w:hAnsi="Arial" w:cs="Arial"/>
          <w:color w:val="auto"/>
          <w:sz w:val="30"/>
          <w:szCs w:val="30"/>
        </w:rPr>
      </w:pPr>
      <w:r>
        <w:rPr>
          <w:rFonts w:ascii="Arial" w:hAnsi="Arial" w:cs="Arial"/>
          <w:noProof/>
          <w:color w:val="auto"/>
          <w:sz w:val="30"/>
          <w:szCs w:val="30"/>
        </w:rPr>
        <w:drawing>
          <wp:inline distT="0" distB="0" distL="0" distR="0">
            <wp:extent cx="5734050" cy="462915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srcRect/>
                    <a:stretch>
                      <a:fillRect/>
                    </a:stretch>
                  </pic:blipFill>
                  <pic:spPr bwMode="auto">
                    <a:xfrm>
                      <a:off x="0" y="0"/>
                      <a:ext cx="5734050" cy="4629150"/>
                    </a:xfrm>
                    <a:prstGeom prst="rect">
                      <a:avLst/>
                    </a:prstGeom>
                    <a:noFill/>
                    <a:ln w="9525">
                      <a:noFill/>
                      <a:miter lim="800000"/>
                      <a:headEnd/>
                      <a:tailEnd/>
                    </a:ln>
                  </pic:spPr>
                </pic:pic>
              </a:graphicData>
            </a:graphic>
          </wp:inline>
        </w:drawing>
      </w:r>
    </w:p>
    <w:p w:rsidR="00000000" w:rsidRDefault="006832E5">
      <w:pPr>
        <w:pStyle w:val="CM34"/>
        <w:ind w:left="3208"/>
        <w:rPr>
          <w:rFonts w:ascii="Arial" w:hAnsi="Arial" w:cs="Arial"/>
          <w:sz w:val="30"/>
          <w:szCs w:val="30"/>
        </w:rPr>
      </w:pPr>
      <w:r>
        <w:rPr>
          <w:rFonts w:ascii="Arial" w:hAnsi="Arial" w:cs="Arial"/>
          <w:noProof/>
          <w:sz w:val="30"/>
          <w:szCs w:val="30"/>
        </w:rPr>
        <w:drawing>
          <wp:inline distT="0" distB="0" distL="0" distR="0">
            <wp:extent cx="1085850" cy="17145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srcRect/>
                    <a:stretch>
                      <a:fillRect/>
                    </a:stretch>
                  </pic:blipFill>
                  <pic:spPr bwMode="auto">
                    <a:xfrm>
                      <a:off x="0" y="0"/>
                      <a:ext cx="1085850" cy="171450"/>
                    </a:xfrm>
                    <a:prstGeom prst="rect">
                      <a:avLst/>
                    </a:prstGeom>
                    <a:noFill/>
                    <a:ln w="9525">
                      <a:noFill/>
                      <a:miter lim="800000"/>
                      <a:headEnd/>
                      <a:tailEnd/>
                    </a:ln>
                  </pic:spPr>
                </pic:pic>
              </a:graphicData>
            </a:graphic>
          </wp:inline>
        </w:drawing>
      </w:r>
    </w:p>
    <w:tbl>
      <w:tblPr>
        <w:tblW w:w="8725" w:type="dxa"/>
        <w:tblBorders>
          <w:top w:val="nil"/>
          <w:left w:val="nil"/>
          <w:bottom w:val="nil"/>
          <w:right w:val="nil"/>
        </w:tblBorders>
        <w:tblLook w:val="0000"/>
      </w:tblPr>
      <w:tblGrid>
        <w:gridCol w:w="1139"/>
        <w:gridCol w:w="2995"/>
        <w:gridCol w:w="4591"/>
      </w:tblGrid>
      <w:tr w:rsidR="00000000">
        <w:tblPrEx>
          <w:tblCellMar>
            <w:top w:w="0" w:type="dxa"/>
            <w:bottom w:w="0" w:type="dxa"/>
          </w:tblCellMar>
        </w:tblPrEx>
        <w:trPr>
          <w:trHeight w:val="308"/>
        </w:trPr>
        <w:tc>
          <w:tcPr>
            <w:tcW w:w="1050"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TERMINO </w:t>
            </w:r>
          </w:p>
        </w:tc>
        <w:tc>
          <w:tcPr>
            <w:tcW w:w="3028"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DESGLOSE </w:t>
            </w:r>
          </w:p>
        </w:tc>
        <w:tc>
          <w:tcPr>
            <w:tcW w:w="4648" w:type="dxa"/>
            <w:tcBorders>
              <w:top w:val="single" w:sz="3" w:space="0" w:color="000000"/>
              <w:left w:val="single" w:sz="5" w:space="0" w:color="000000"/>
              <w:bottom w:val="single" w:sz="5" w:space="0" w:color="000000"/>
              <w:right w:val="single" w:sz="5" w:space="0" w:color="000000"/>
            </w:tcBorders>
            <w:shd w:val="clear" w:color="auto" w:fill="EDEBE0"/>
            <w:vAlign w:val="center"/>
          </w:tcPr>
          <w:p w:rsidR="00000000" w:rsidRDefault="00C354FA">
            <w:pPr>
              <w:pStyle w:val="Default"/>
              <w:rPr>
                <w:rFonts w:ascii="~FPFCri" w:hAnsi="~FPFCri" w:cs="~FPFCri"/>
                <w:sz w:val="20"/>
                <w:szCs w:val="20"/>
              </w:rPr>
            </w:pPr>
            <w:r>
              <w:rPr>
                <w:rFonts w:ascii="~FPFCri" w:hAnsi="~FPFCri" w:cs="~FPFCri"/>
                <w:b/>
                <w:bCs/>
                <w:sz w:val="20"/>
                <w:szCs w:val="20"/>
              </w:rPr>
              <w:t xml:space="preserve">SIGNIFICADO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CRM </w:t>
            </w:r>
          </w:p>
        </w:tc>
        <w:tc>
          <w:tcPr>
            <w:tcW w:w="302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Customer Relationship Management </w:t>
            </w:r>
          </w:p>
        </w:tc>
        <w:tc>
          <w:tcPr>
            <w:tcW w:w="464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Modelo de administración de relación con el cliente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DSLAM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Digital Suscriber Line Access Multiplexer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Multiplexor digital de acceso a la lí</w:t>
            </w:r>
            <w:r>
              <w:rPr>
                <w:rFonts w:ascii="~FPE3ri" w:hAnsi="~FPE3ri" w:cs="~FPE3ri"/>
                <w:sz w:val="17"/>
                <w:szCs w:val="17"/>
              </w:rPr>
              <w:t xml:space="preserve">nea digital de abonado </w:t>
            </w:r>
          </w:p>
        </w:tc>
      </w:tr>
      <w:tr w:rsidR="00000000">
        <w:tblPrEx>
          <w:tblCellMar>
            <w:top w:w="0" w:type="dxa"/>
            <w:bottom w:w="0" w:type="dxa"/>
          </w:tblCellMar>
        </w:tblPrEx>
        <w:trPr>
          <w:trHeight w:val="293"/>
        </w:trPr>
        <w:tc>
          <w:tcPr>
            <w:tcW w:w="10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Ethernet </w:t>
            </w:r>
          </w:p>
        </w:tc>
        <w:tc>
          <w:tcPr>
            <w:tcW w:w="302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Protocolo Ethernet </w:t>
            </w:r>
          </w:p>
        </w:tc>
        <w:tc>
          <w:tcPr>
            <w:tcW w:w="464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Protocolo de comunicaciones para redes de área local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Firewall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Cortafuegos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Dispositivo que controla accesos de terceros en una red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Gateway </w:t>
            </w:r>
          </w:p>
        </w:tc>
        <w:tc>
          <w:tcPr>
            <w:tcW w:w="302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Enrutador </w:t>
            </w:r>
          </w:p>
        </w:tc>
        <w:tc>
          <w:tcPr>
            <w:tcW w:w="464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Dispositivo de enrutamiento en VoIP </w:t>
            </w:r>
          </w:p>
        </w:tc>
      </w:tr>
      <w:tr w:rsidR="00000000">
        <w:tblPrEx>
          <w:tblCellMar>
            <w:top w:w="0" w:type="dxa"/>
            <w:bottom w:w="0" w:type="dxa"/>
          </w:tblCellMar>
        </w:tblPrEx>
        <w:trPr>
          <w:trHeight w:val="293"/>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HOT SPOT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"Zona de cobertura inalámbrica"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Zona de cobertura inalámbrica en lugares de corto alcance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IP </w:t>
            </w:r>
          </w:p>
        </w:tc>
        <w:tc>
          <w:tcPr>
            <w:tcW w:w="302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Internet Protocol </w:t>
            </w:r>
          </w:p>
        </w:tc>
        <w:tc>
          <w:tcPr>
            <w:tcW w:w="464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Protocolo de Internet </w:t>
            </w:r>
          </w:p>
        </w:tc>
      </w:tr>
      <w:tr w:rsidR="00000000">
        <w:tblPrEx>
          <w:tblCellMar>
            <w:top w:w="0" w:type="dxa"/>
            <w:bottom w:w="0" w:type="dxa"/>
          </w:tblCellMar>
        </w:tblPrEx>
        <w:trPr>
          <w:trHeight w:val="293"/>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LAN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Local Area Network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bottom"/>
          </w:tcPr>
          <w:p w:rsidR="00000000" w:rsidRDefault="00C354FA">
            <w:pPr>
              <w:pStyle w:val="Default"/>
              <w:rPr>
                <w:rFonts w:ascii="~FPE3ri" w:hAnsi="~FPE3ri" w:cs="~FPE3ri"/>
                <w:sz w:val="17"/>
                <w:szCs w:val="17"/>
              </w:rPr>
            </w:pPr>
            <w:r>
              <w:rPr>
                <w:rFonts w:ascii="~FPE3ri" w:hAnsi="~FPE3ri" w:cs="~FPE3ri"/>
                <w:sz w:val="17"/>
                <w:szCs w:val="17"/>
              </w:rPr>
              <w:t xml:space="preserve">Red de área local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PBX </w:t>
            </w:r>
          </w:p>
        </w:tc>
        <w:tc>
          <w:tcPr>
            <w:tcW w:w="302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Private Branch Exchange </w:t>
            </w:r>
          </w:p>
        </w:tc>
        <w:tc>
          <w:tcPr>
            <w:tcW w:w="464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Central telefónica privada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Router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Ruteador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Dispositivo de enrutamiento en redes de telecomunicaciones </w:t>
            </w:r>
          </w:p>
        </w:tc>
      </w:tr>
      <w:tr w:rsidR="00000000">
        <w:tblPrEx>
          <w:tblCellMar>
            <w:top w:w="0" w:type="dxa"/>
            <w:bottom w:w="0" w:type="dxa"/>
          </w:tblCellMar>
        </w:tblPrEx>
        <w:trPr>
          <w:trHeight w:val="293"/>
        </w:trPr>
        <w:tc>
          <w:tcPr>
            <w:tcW w:w="1050"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Switch </w:t>
            </w:r>
          </w:p>
        </w:tc>
        <w:tc>
          <w:tcPr>
            <w:tcW w:w="302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Conmutador </w:t>
            </w:r>
          </w:p>
        </w:tc>
        <w:tc>
          <w:tcPr>
            <w:tcW w:w="4648" w:type="dxa"/>
            <w:tcBorders>
              <w:top w:val="single" w:sz="5" w:space="0" w:color="000000"/>
              <w:left w:val="single" w:sz="5" w:space="0" w:color="000000"/>
              <w:bottom w:val="single" w:sz="5" w:space="0" w:color="000000"/>
              <w:right w:val="single" w:sz="5" w:space="0" w:color="000000"/>
            </w:tcBorders>
            <w:vAlign w:val="bottom"/>
          </w:tcPr>
          <w:p w:rsidR="00000000" w:rsidRDefault="00C354FA">
            <w:pPr>
              <w:pStyle w:val="Default"/>
              <w:rPr>
                <w:rFonts w:ascii="~FPE3ri" w:hAnsi="~FPE3ri" w:cs="~FPE3ri"/>
                <w:sz w:val="17"/>
                <w:szCs w:val="17"/>
              </w:rPr>
            </w:pPr>
            <w:r>
              <w:rPr>
                <w:rFonts w:ascii="~FPE3ri" w:hAnsi="~FPE3ri" w:cs="~FPE3ri"/>
                <w:sz w:val="17"/>
                <w:szCs w:val="17"/>
              </w:rPr>
              <w:t xml:space="preserve">Dispositivo de interconexión en redes de telecomunicaciones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lastRenderedPageBreak/>
              <w:t xml:space="preserve">VoIP </w:t>
            </w:r>
          </w:p>
        </w:tc>
        <w:tc>
          <w:tcPr>
            <w:tcW w:w="302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Voice over Internet Protocol </w:t>
            </w:r>
          </w:p>
        </w:tc>
        <w:tc>
          <w:tcPr>
            <w:tcW w:w="4648" w:type="dxa"/>
            <w:tcBorders>
              <w:top w:val="single" w:sz="5" w:space="0" w:color="000000"/>
              <w:left w:val="single" w:sz="5" w:space="0" w:color="000000"/>
              <w:bottom w:val="single" w:sz="5"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Voz sobre IP </w:t>
            </w:r>
          </w:p>
        </w:tc>
      </w:tr>
      <w:tr w:rsidR="00000000">
        <w:tblPrEx>
          <w:tblCellMar>
            <w:top w:w="0" w:type="dxa"/>
            <w:bottom w:w="0" w:type="dxa"/>
          </w:tblCellMar>
        </w:tblPrEx>
        <w:trPr>
          <w:trHeight w:val="298"/>
        </w:trPr>
        <w:tc>
          <w:tcPr>
            <w:tcW w:w="1050"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VPN </w:t>
            </w:r>
          </w:p>
        </w:tc>
        <w:tc>
          <w:tcPr>
            <w:tcW w:w="302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Virtual Private Network </w:t>
            </w:r>
          </w:p>
        </w:tc>
        <w:tc>
          <w:tcPr>
            <w:tcW w:w="4648" w:type="dxa"/>
            <w:tcBorders>
              <w:top w:val="single" w:sz="5" w:space="0" w:color="000000"/>
              <w:left w:val="single" w:sz="5" w:space="0" w:color="000000"/>
              <w:bottom w:val="single" w:sz="5"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Red privada virtual </w:t>
            </w:r>
          </w:p>
        </w:tc>
      </w:tr>
      <w:tr w:rsidR="00000000">
        <w:tblPrEx>
          <w:tblCellMar>
            <w:top w:w="0" w:type="dxa"/>
            <w:bottom w:w="0" w:type="dxa"/>
          </w:tblCellMar>
        </w:tblPrEx>
        <w:trPr>
          <w:trHeight w:val="293"/>
        </w:trPr>
        <w:tc>
          <w:tcPr>
            <w:tcW w:w="1050" w:type="dxa"/>
            <w:tcBorders>
              <w:top w:val="single" w:sz="5" w:space="0" w:color="000000"/>
              <w:left w:val="single" w:sz="5" w:space="0" w:color="000000"/>
              <w:bottom w:val="single" w:sz="3"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WAN </w:t>
            </w:r>
          </w:p>
        </w:tc>
        <w:tc>
          <w:tcPr>
            <w:tcW w:w="3028" w:type="dxa"/>
            <w:tcBorders>
              <w:top w:val="single" w:sz="5" w:space="0" w:color="000000"/>
              <w:left w:val="single" w:sz="5" w:space="0" w:color="000000"/>
              <w:bottom w:val="single" w:sz="3"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Wide Area Network </w:t>
            </w:r>
          </w:p>
        </w:tc>
        <w:tc>
          <w:tcPr>
            <w:tcW w:w="4648" w:type="dxa"/>
            <w:tcBorders>
              <w:top w:val="single" w:sz="5" w:space="0" w:color="000000"/>
              <w:left w:val="single" w:sz="5" w:space="0" w:color="000000"/>
              <w:bottom w:val="single" w:sz="3" w:space="0" w:color="000000"/>
              <w:right w:val="single" w:sz="5" w:space="0" w:color="000000"/>
            </w:tcBorders>
            <w:shd w:val="clear" w:color="auto" w:fill="DBE4F0"/>
            <w:vAlign w:val="center"/>
          </w:tcPr>
          <w:p w:rsidR="00000000" w:rsidRDefault="00C354FA">
            <w:pPr>
              <w:pStyle w:val="Default"/>
              <w:rPr>
                <w:rFonts w:ascii="~FPE3ri" w:hAnsi="~FPE3ri" w:cs="~FPE3ri"/>
                <w:sz w:val="17"/>
                <w:szCs w:val="17"/>
              </w:rPr>
            </w:pPr>
            <w:r>
              <w:rPr>
                <w:rFonts w:ascii="~FPE3ri" w:hAnsi="~FPE3ri" w:cs="~FPE3ri"/>
                <w:sz w:val="17"/>
                <w:szCs w:val="17"/>
              </w:rPr>
              <w:t xml:space="preserve">Red de área amplia </w:t>
            </w:r>
          </w:p>
        </w:tc>
      </w:tr>
      <w:tr w:rsidR="00000000">
        <w:tblPrEx>
          <w:tblCellMar>
            <w:top w:w="0" w:type="dxa"/>
            <w:bottom w:w="0" w:type="dxa"/>
          </w:tblCellMar>
        </w:tblPrEx>
        <w:trPr>
          <w:trHeight w:val="298"/>
        </w:trPr>
        <w:tc>
          <w:tcPr>
            <w:tcW w:w="1050" w:type="dxa"/>
            <w:tcBorders>
              <w:top w:val="single" w:sz="3"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xDSL </w:t>
            </w:r>
          </w:p>
        </w:tc>
        <w:tc>
          <w:tcPr>
            <w:tcW w:w="3028" w:type="dxa"/>
            <w:tcBorders>
              <w:top w:val="single" w:sz="3"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x-Digital Subscriber Line </w:t>
            </w:r>
          </w:p>
        </w:tc>
        <w:tc>
          <w:tcPr>
            <w:tcW w:w="4648" w:type="dxa"/>
            <w:tcBorders>
              <w:top w:val="single" w:sz="3" w:space="0" w:color="000000"/>
              <w:left w:val="single" w:sz="5" w:space="0" w:color="000000"/>
              <w:bottom w:val="single" w:sz="3" w:space="0" w:color="000000"/>
              <w:right w:val="single" w:sz="5" w:space="0" w:color="000000"/>
            </w:tcBorders>
            <w:vAlign w:val="center"/>
          </w:tcPr>
          <w:p w:rsidR="00000000" w:rsidRDefault="00C354FA">
            <w:pPr>
              <w:pStyle w:val="Default"/>
              <w:rPr>
                <w:rFonts w:ascii="~FPE3ri" w:hAnsi="~FPE3ri" w:cs="~FPE3ri"/>
                <w:sz w:val="17"/>
                <w:szCs w:val="17"/>
              </w:rPr>
            </w:pPr>
            <w:r>
              <w:rPr>
                <w:rFonts w:ascii="~FPE3ri" w:hAnsi="~FPE3ri" w:cs="~FPE3ri"/>
                <w:sz w:val="17"/>
                <w:szCs w:val="17"/>
              </w:rPr>
              <w:t xml:space="preserve">x-Linea de suscriptor digital ("x" indica el tipo) </w:t>
            </w:r>
          </w:p>
        </w:tc>
      </w:tr>
    </w:tbl>
    <w:p w:rsidR="00000000" w:rsidRDefault="00C354FA">
      <w:pPr>
        <w:pStyle w:val="Default"/>
        <w:rPr>
          <w:color w:val="auto"/>
        </w:rPr>
      </w:pPr>
    </w:p>
    <w:p w:rsidR="00000000" w:rsidRDefault="006832E5">
      <w:pPr>
        <w:pStyle w:val="CM1"/>
        <w:jc w:val="center"/>
      </w:pPr>
      <w:r>
        <w:rPr>
          <w:noProof/>
        </w:rPr>
        <w:drawing>
          <wp:inline distT="0" distB="0" distL="0" distR="0">
            <wp:extent cx="1428750" cy="20955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srcRect/>
                    <a:stretch>
                      <a:fillRect/>
                    </a:stretch>
                  </pic:blipFill>
                  <pic:spPr bwMode="auto">
                    <a:xfrm>
                      <a:off x="0" y="0"/>
                      <a:ext cx="1428750" cy="209550"/>
                    </a:xfrm>
                    <a:prstGeom prst="rect">
                      <a:avLst/>
                    </a:prstGeom>
                    <a:noFill/>
                    <a:ln w="9525">
                      <a:noFill/>
                      <a:miter lim="800000"/>
                      <a:headEnd/>
                      <a:tailEnd/>
                    </a:ln>
                  </pic:spPr>
                </pic:pic>
              </a:graphicData>
            </a:graphic>
          </wp:inline>
        </w:drawing>
      </w:r>
    </w:p>
    <w:p w:rsidR="00000000" w:rsidRDefault="00C354FA">
      <w:pPr>
        <w:pStyle w:val="Default"/>
        <w:numPr>
          <w:ilvl w:val="0"/>
          <w:numId w:val="15"/>
        </w:numPr>
        <w:rPr>
          <w:color w:val="auto"/>
          <w:sz w:val="18"/>
          <w:szCs w:val="18"/>
        </w:rPr>
      </w:pPr>
      <w:r>
        <w:rPr>
          <w:rFonts w:ascii="Arial" w:hAnsi="Arial" w:cs="Arial"/>
          <w:color w:val="auto"/>
          <w:sz w:val="18"/>
          <w:szCs w:val="18"/>
        </w:rPr>
        <w:t xml:space="preserve">[1] </w:t>
      </w:r>
      <w:hyperlink r:id="rId83" w:history="1">
        <w:r>
          <w:rPr>
            <w:rFonts w:ascii="Arial" w:hAnsi="Arial" w:cs="Arial"/>
            <w:color w:val="auto"/>
            <w:sz w:val="18"/>
            <w:szCs w:val="18"/>
            <w:u w:val="single"/>
          </w:rPr>
          <w:t xml:space="preserve">www.crm-latam.com </w:t>
        </w:r>
      </w:hyperlink>
    </w:p>
    <w:p w:rsidR="00000000" w:rsidRDefault="00C354FA">
      <w:pPr>
        <w:pStyle w:val="Default"/>
        <w:numPr>
          <w:ilvl w:val="0"/>
          <w:numId w:val="15"/>
        </w:numPr>
        <w:rPr>
          <w:rFonts w:ascii="Arial" w:hAnsi="Arial" w:cs="Arial"/>
          <w:color w:val="auto"/>
          <w:sz w:val="18"/>
          <w:szCs w:val="18"/>
        </w:rPr>
      </w:pPr>
      <w:r>
        <w:rPr>
          <w:rFonts w:ascii="Arial" w:hAnsi="Arial" w:cs="Arial"/>
          <w:color w:val="auto"/>
          <w:sz w:val="18"/>
          <w:szCs w:val="18"/>
        </w:rPr>
        <w:t xml:space="preserve">[2] REINGENIERÍA.- Hammer, Michael; Champy, James (1994). </w:t>
      </w:r>
    </w:p>
    <w:p w:rsidR="00000000" w:rsidRDefault="00C354FA">
      <w:pPr>
        <w:pStyle w:val="Default"/>
        <w:numPr>
          <w:ilvl w:val="0"/>
          <w:numId w:val="15"/>
        </w:numPr>
        <w:rPr>
          <w:color w:val="auto"/>
          <w:sz w:val="18"/>
          <w:szCs w:val="18"/>
        </w:rPr>
      </w:pPr>
      <w:r>
        <w:rPr>
          <w:rFonts w:ascii="Arial" w:hAnsi="Arial" w:cs="Arial"/>
          <w:color w:val="auto"/>
          <w:sz w:val="18"/>
          <w:szCs w:val="18"/>
        </w:rPr>
        <w:t xml:space="preserve">[3] </w:t>
      </w:r>
      <w:hyperlink r:id="rId84" w:history="1">
        <w:r>
          <w:rPr>
            <w:rFonts w:ascii="Arial" w:hAnsi="Arial" w:cs="Arial"/>
            <w:color w:val="auto"/>
            <w:sz w:val="18"/>
            <w:szCs w:val="18"/>
            <w:u w:val="single"/>
          </w:rPr>
          <w:t>http://www.alicantoconsultores.cl/glosari</w:t>
        </w:r>
        <w:r>
          <w:rPr>
            <w:rFonts w:ascii="Arial" w:hAnsi="Arial" w:cs="Arial"/>
            <w:color w:val="auto"/>
            <w:sz w:val="18"/>
            <w:szCs w:val="18"/>
            <w:u w:val="single"/>
          </w:rPr>
          <w:t xml:space="preserve">o </w:t>
        </w:r>
      </w:hyperlink>
    </w:p>
    <w:p w:rsidR="00000000" w:rsidRDefault="00C354FA">
      <w:pPr>
        <w:pStyle w:val="Default"/>
        <w:numPr>
          <w:ilvl w:val="0"/>
          <w:numId w:val="15"/>
        </w:numPr>
        <w:rPr>
          <w:rFonts w:ascii="Arial" w:hAnsi="Arial" w:cs="Arial"/>
          <w:color w:val="auto"/>
          <w:sz w:val="18"/>
          <w:szCs w:val="18"/>
        </w:rPr>
      </w:pPr>
      <w:r>
        <w:rPr>
          <w:rFonts w:ascii="Arial" w:hAnsi="Arial" w:cs="Arial"/>
          <w:color w:val="auto"/>
          <w:sz w:val="18"/>
          <w:szCs w:val="18"/>
        </w:rPr>
        <w:t xml:space="preserve">[4] Norma Internacional ISO 9001, cuarta edición, 2008-11-15 </w:t>
      </w:r>
    </w:p>
    <w:p w:rsidR="00000000" w:rsidRDefault="00C354FA">
      <w:pPr>
        <w:pStyle w:val="Default"/>
        <w:numPr>
          <w:ilvl w:val="0"/>
          <w:numId w:val="15"/>
        </w:numPr>
        <w:rPr>
          <w:color w:val="auto"/>
          <w:sz w:val="18"/>
          <w:szCs w:val="18"/>
        </w:rPr>
      </w:pPr>
      <w:r>
        <w:rPr>
          <w:rFonts w:ascii="Arial" w:hAnsi="Arial" w:cs="Arial"/>
          <w:color w:val="auto"/>
          <w:sz w:val="18"/>
          <w:szCs w:val="18"/>
        </w:rPr>
        <w:t xml:space="preserve">[5] </w:t>
      </w:r>
      <w:hyperlink r:id="rId85" w:history="1">
        <w:r>
          <w:rPr>
            <w:rFonts w:ascii="Arial" w:hAnsi="Arial" w:cs="Arial"/>
            <w:color w:val="auto"/>
            <w:sz w:val="18"/>
            <w:szCs w:val="18"/>
            <w:u w:val="single"/>
          </w:rPr>
          <w:t xml:space="preserve">http://es.wikipedia.org/wiki/Visual_FoxPro </w:t>
        </w:r>
      </w:hyperlink>
    </w:p>
    <w:p w:rsidR="00000000" w:rsidRDefault="00C354FA">
      <w:pPr>
        <w:pStyle w:val="Default"/>
        <w:numPr>
          <w:ilvl w:val="0"/>
          <w:numId w:val="15"/>
        </w:numPr>
        <w:rPr>
          <w:rFonts w:ascii="Arial" w:hAnsi="Arial" w:cs="Arial"/>
          <w:color w:val="auto"/>
          <w:sz w:val="18"/>
          <w:szCs w:val="18"/>
        </w:rPr>
      </w:pPr>
      <w:r>
        <w:rPr>
          <w:rFonts w:ascii="Arial" w:hAnsi="Arial" w:cs="Arial"/>
          <w:color w:val="auto"/>
          <w:sz w:val="18"/>
          <w:szCs w:val="18"/>
        </w:rPr>
        <w:t>ESTADÍSTICA MATEMÁ</w:t>
      </w:r>
      <w:r>
        <w:rPr>
          <w:rFonts w:ascii="Arial" w:hAnsi="Arial" w:cs="Arial"/>
          <w:color w:val="auto"/>
          <w:sz w:val="18"/>
          <w:szCs w:val="18"/>
        </w:rPr>
        <w:t xml:space="preserve">TICA CON APLICACIONES.-Mendenhall, W.; Wackerly, D.; Scheaffer, R. (1994). Segunda edición. </w:t>
      </w:r>
    </w:p>
    <w:p w:rsidR="00000000" w:rsidRDefault="00C354FA">
      <w:pPr>
        <w:pStyle w:val="Default"/>
        <w:numPr>
          <w:ilvl w:val="0"/>
          <w:numId w:val="15"/>
        </w:numPr>
        <w:rPr>
          <w:rFonts w:ascii="Arial" w:hAnsi="Arial" w:cs="Arial"/>
          <w:color w:val="auto"/>
          <w:sz w:val="18"/>
          <w:szCs w:val="18"/>
        </w:rPr>
      </w:pPr>
      <w:r>
        <w:rPr>
          <w:rFonts w:ascii="Arial" w:hAnsi="Arial" w:cs="Arial"/>
          <w:color w:val="auto"/>
          <w:sz w:val="18"/>
          <w:szCs w:val="18"/>
        </w:rPr>
        <w:t xml:space="preserve">METODOLOGÍA DE LA INVESTIGACIÓN.-Lerma, Héctor Daniel (2003). Tercera edición. </w:t>
      </w:r>
    </w:p>
    <w:p w:rsidR="00000000" w:rsidRDefault="00C354FA">
      <w:pPr>
        <w:pStyle w:val="Default"/>
        <w:numPr>
          <w:ilvl w:val="0"/>
          <w:numId w:val="15"/>
        </w:numPr>
        <w:rPr>
          <w:rFonts w:ascii="Arial" w:hAnsi="Arial" w:cs="Arial"/>
          <w:color w:val="auto"/>
          <w:sz w:val="18"/>
          <w:szCs w:val="18"/>
        </w:rPr>
      </w:pPr>
      <w:r>
        <w:rPr>
          <w:rFonts w:ascii="Arial" w:hAnsi="Arial" w:cs="Arial"/>
          <w:color w:val="auto"/>
          <w:sz w:val="18"/>
          <w:szCs w:val="18"/>
        </w:rPr>
        <w:t xml:space="preserve">DIRECCIÓN ESTRATÉGICA.-Johnson, Gerry; Scholes, Kevan (2001). Quinta edición. </w:t>
      </w:r>
    </w:p>
    <w:p w:rsidR="00000000" w:rsidRDefault="00C354FA">
      <w:pPr>
        <w:pStyle w:val="Default"/>
        <w:numPr>
          <w:ilvl w:val="0"/>
          <w:numId w:val="15"/>
        </w:numPr>
        <w:rPr>
          <w:rFonts w:ascii="Arial" w:hAnsi="Arial" w:cs="Arial"/>
          <w:color w:val="auto"/>
          <w:sz w:val="18"/>
          <w:szCs w:val="18"/>
        </w:rPr>
      </w:pPr>
      <w:r w:rsidRPr="004B721F">
        <w:rPr>
          <w:rFonts w:ascii="Arial" w:hAnsi="Arial" w:cs="Arial"/>
          <w:color w:val="auto"/>
          <w:sz w:val="18"/>
          <w:szCs w:val="18"/>
          <w:lang w:val="en-US"/>
        </w:rPr>
        <w:t>MARK</w:t>
      </w:r>
      <w:r w:rsidRPr="004B721F">
        <w:rPr>
          <w:rFonts w:ascii="Arial" w:hAnsi="Arial" w:cs="Arial"/>
          <w:color w:val="auto"/>
          <w:sz w:val="18"/>
          <w:szCs w:val="18"/>
          <w:lang w:val="en-US"/>
        </w:rPr>
        <w:t xml:space="preserve">ETING DE SERVICIOS.-Zeithaml, Valerie A.; Bitner, Mary Jo (2002). </w:t>
      </w:r>
      <w:r>
        <w:rPr>
          <w:rFonts w:ascii="Arial" w:hAnsi="Arial" w:cs="Arial"/>
          <w:color w:val="auto"/>
          <w:sz w:val="18"/>
          <w:szCs w:val="18"/>
        </w:rPr>
        <w:t xml:space="preserve">Segunda edición. </w:t>
      </w:r>
    </w:p>
    <w:p w:rsidR="00C354FA" w:rsidRDefault="00C354FA">
      <w:pPr>
        <w:pStyle w:val="Default"/>
        <w:rPr>
          <w:rFonts w:ascii="Arial" w:hAnsi="Arial" w:cs="Arial"/>
          <w:color w:val="auto"/>
          <w:sz w:val="18"/>
          <w:szCs w:val="18"/>
        </w:rPr>
      </w:pPr>
    </w:p>
    <w:sectPr w:rsidR="00C354FA" w:rsidSect="004B721F">
      <w:type w:val="continuous"/>
      <w:pgSz w:w="12240" w:h="15840"/>
      <w:pgMar w:top="993" w:right="780" w:bottom="740" w:left="18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FPFCri">
    <w:altName w:val="~ FPF Cri"/>
    <w:panose1 w:val="00000000000000000000"/>
    <w:charset w:val="00"/>
    <w:family w:val="swiss"/>
    <w:notTrueType/>
    <w:pitch w:val="default"/>
    <w:sig w:usb0="00000003" w:usb1="00000000" w:usb2="00000000" w:usb3="00000000" w:csb0="00000001" w:csb1="00000000"/>
  </w:font>
  <w:font w:name="~FPE3ri">
    <w:altName w:val="~ FP E 3ri"/>
    <w:panose1 w:val="00000000000000000000"/>
    <w:charset w:val="00"/>
    <w:family w:val="swiss"/>
    <w:notTrueType/>
    <w:pitch w:val="default"/>
    <w:sig w:usb0="00000003" w:usb1="00000000" w:usb2="0000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019ADD"/>
    <w:multiLevelType w:val="hybridMultilevel"/>
    <w:tmpl w:val="549F719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36B5CE6"/>
    <w:multiLevelType w:val="hybridMultilevel"/>
    <w:tmpl w:val="8DBA1479"/>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F7ED91"/>
    <w:multiLevelType w:val="hybridMultilevel"/>
    <w:tmpl w:val="8D7552B1"/>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5C30A1"/>
    <w:multiLevelType w:val="hybridMultilevel"/>
    <w:tmpl w:val="E51D1211"/>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18546C9"/>
    <w:multiLevelType w:val="hybridMultilevel"/>
    <w:tmpl w:val="4DAA8ACA"/>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1C6B65E"/>
    <w:multiLevelType w:val="hybridMultilevel"/>
    <w:tmpl w:val="4874E857"/>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40D2CF1"/>
    <w:multiLevelType w:val="hybridMultilevel"/>
    <w:tmpl w:val="32FDD92C"/>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463DC9F"/>
    <w:multiLevelType w:val="hybridMultilevel"/>
    <w:tmpl w:val="F5D1B8B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BFC3F1"/>
    <w:multiLevelType w:val="hybridMultilevel"/>
    <w:tmpl w:val="7480061F"/>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B81D527"/>
    <w:multiLevelType w:val="hybridMultilevel"/>
    <w:tmpl w:val="2F65679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6992D80"/>
    <w:multiLevelType w:val="hybridMultilevel"/>
    <w:tmpl w:val="154F54E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BD0B6EB"/>
    <w:multiLevelType w:val="hybridMultilevel"/>
    <w:tmpl w:val="71AA3F23"/>
    <w:lvl w:ilvl="0" w:tplc="FFFFFFFF">
      <w:start w:val="1"/>
      <w:numFmt w:val="decimal"/>
      <w:lvlText w:nul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9EA0F94"/>
    <w:multiLevelType w:val="hybridMultilevel"/>
    <w:tmpl w:val="166DC82A"/>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71197A2B"/>
    <w:multiLevelType w:val="hybridMultilevel"/>
    <w:tmpl w:val="AA54236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59D9112"/>
    <w:multiLevelType w:val="hybridMultilevel"/>
    <w:tmpl w:val="670F61A6"/>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9"/>
  </w:num>
  <w:num w:numId="3">
    <w:abstractNumId w:val="3"/>
  </w:num>
  <w:num w:numId="4">
    <w:abstractNumId w:val="14"/>
  </w:num>
  <w:num w:numId="5">
    <w:abstractNumId w:val="8"/>
  </w:num>
  <w:num w:numId="6">
    <w:abstractNumId w:val="13"/>
  </w:num>
  <w:num w:numId="7">
    <w:abstractNumId w:val="7"/>
  </w:num>
  <w:num w:numId="8">
    <w:abstractNumId w:val="11"/>
  </w:num>
  <w:num w:numId="9">
    <w:abstractNumId w:val="0"/>
  </w:num>
  <w:num w:numId="10">
    <w:abstractNumId w:val="6"/>
  </w:num>
  <w:num w:numId="11">
    <w:abstractNumId w:val="12"/>
  </w:num>
  <w:num w:numId="12">
    <w:abstractNumId w:val="2"/>
  </w:num>
  <w:num w:numId="13">
    <w:abstractNumId w:val="4"/>
  </w:num>
  <w:num w:numId="14">
    <w:abstractNumId w:val="5"/>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AF3F1B"/>
    <w:rsid w:val="0022767B"/>
    <w:rsid w:val="004B721F"/>
    <w:rsid w:val="006832E5"/>
    <w:rsid w:val="00AF3F1B"/>
    <w:rsid w:val="00C354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Pr>
      <w:color w:val="auto"/>
    </w:rPr>
  </w:style>
  <w:style w:type="paragraph" w:customStyle="1" w:styleId="CM30">
    <w:name w:val="CM30"/>
    <w:basedOn w:val="Default"/>
    <w:next w:val="Default"/>
    <w:uiPriority w:val="99"/>
    <w:pPr>
      <w:spacing w:after="390"/>
    </w:pPr>
    <w:rPr>
      <w:color w:val="auto"/>
    </w:rPr>
  </w:style>
  <w:style w:type="paragraph" w:customStyle="1" w:styleId="CM2">
    <w:name w:val="CM2"/>
    <w:basedOn w:val="Default"/>
    <w:next w:val="Default"/>
    <w:uiPriority w:val="99"/>
    <w:pPr>
      <w:spacing w:line="346" w:lineRule="atLeast"/>
    </w:pPr>
    <w:rPr>
      <w:color w:val="auto"/>
    </w:rPr>
  </w:style>
  <w:style w:type="paragraph" w:customStyle="1" w:styleId="CM31">
    <w:name w:val="CM31"/>
    <w:basedOn w:val="Default"/>
    <w:next w:val="Default"/>
    <w:uiPriority w:val="99"/>
    <w:pPr>
      <w:spacing w:after="250"/>
    </w:pPr>
    <w:rPr>
      <w:color w:val="auto"/>
    </w:rPr>
  </w:style>
  <w:style w:type="paragraph" w:customStyle="1" w:styleId="CM3">
    <w:name w:val="CM3"/>
    <w:basedOn w:val="Default"/>
    <w:next w:val="Default"/>
    <w:uiPriority w:val="99"/>
    <w:pPr>
      <w:spacing w:line="460" w:lineRule="atLeast"/>
    </w:pPr>
    <w:rPr>
      <w:color w:val="auto"/>
    </w:rPr>
  </w:style>
  <w:style w:type="paragraph" w:customStyle="1" w:styleId="CM32">
    <w:name w:val="CM32"/>
    <w:basedOn w:val="Default"/>
    <w:next w:val="Default"/>
    <w:uiPriority w:val="99"/>
    <w:pPr>
      <w:spacing w:after="133"/>
    </w:pPr>
    <w:rPr>
      <w:color w:val="auto"/>
    </w:rPr>
  </w:style>
  <w:style w:type="paragraph" w:customStyle="1" w:styleId="CM4">
    <w:name w:val="CM4"/>
    <w:basedOn w:val="Default"/>
    <w:next w:val="Default"/>
    <w:uiPriority w:val="99"/>
    <w:pPr>
      <w:spacing w:line="520" w:lineRule="atLeast"/>
    </w:pPr>
    <w:rPr>
      <w:color w:val="auto"/>
    </w:rPr>
  </w:style>
  <w:style w:type="paragraph" w:customStyle="1" w:styleId="CM5">
    <w:name w:val="CM5"/>
    <w:basedOn w:val="Default"/>
    <w:next w:val="Default"/>
    <w:uiPriority w:val="99"/>
    <w:pPr>
      <w:spacing w:line="606" w:lineRule="atLeast"/>
    </w:pPr>
    <w:rPr>
      <w:color w:val="auto"/>
    </w:rPr>
  </w:style>
  <w:style w:type="paragraph" w:customStyle="1" w:styleId="CM33">
    <w:name w:val="CM33"/>
    <w:basedOn w:val="Default"/>
    <w:next w:val="Default"/>
    <w:uiPriority w:val="99"/>
    <w:pPr>
      <w:spacing w:after="448"/>
    </w:pPr>
    <w:rPr>
      <w:color w:val="auto"/>
    </w:rPr>
  </w:style>
  <w:style w:type="paragraph" w:customStyle="1" w:styleId="CM34">
    <w:name w:val="CM34"/>
    <w:basedOn w:val="Default"/>
    <w:next w:val="Default"/>
    <w:uiPriority w:val="99"/>
    <w:pPr>
      <w:spacing w:after="673"/>
    </w:pPr>
    <w:rPr>
      <w:color w:val="auto"/>
    </w:rPr>
  </w:style>
  <w:style w:type="paragraph" w:customStyle="1" w:styleId="CM6">
    <w:name w:val="CM6"/>
    <w:basedOn w:val="Default"/>
    <w:next w:val="Default"/>
    <w:uiPriority w:val="99"/>
    <w:rPr>
      <w:color w:val="auto"/>
    </w:rPr>
  </w:style>
  <w:style w:type="paragraph" w:customStyle="1" w:styleId="CM35">
    <w:name w:val="CM35"/>
    <w:basedOn w:val="Default"/>
    <w:next w:val="Default"/>
    <w:uiPriority w:val="99"/>
    <w:pPr>
      <w:spacing w:after="1388"/>
    </w:pPr>
    <w:rPr>
      <w:color w:val="auto"/>
    </w:rPr>
  </w:style>
  <w:style w:type="paragraph" w:customStyle="1" w:styleId="CM36">
    <w:name w:val="CM36"/>
    <w:basedOn w:val="Default"/>
    <w:next w:val="Default"/>
    <w:uiPriority w:val="99"/>
    <w:pPr>
      <w:spacing w:after="1650"/>
    </w:pPr>
    <w:rPr>
      <w:color w:val="auto"/>
    </w:rPr>
  </w:style>
  <w:style w:type="paragraph" w:customStyle="1" w:styleId="CM37">
    <w:name w:val="CM37"/>
    <w:basedOn w:val="Default"/>
    <w:next w:val="Default"/>
    <w:uiPriority w:val="99"/>
    <w:pPr>
      <w:spacing w:after="515"/>
    </w:pPr>
    <w:rPr>
      <w:color w:val="auto"/>
    </w:rPr>
  </w:style>
  <w:style w:type="paragraph" w:customStyle="1" w:styleId="CM38">
    <w:name w:val="CM38"/>
    <w:basedOn w:val="Default"/>
    <w:next w:val="Default"/>
    <w:uiPriority w:val="99"/>
    <w:pPr>
      <w:spacing w:after="1283"/>
    </w:pPr>
    <w:rPr>
      <w:color w:val="auto"/>
    </w:rPr>
  </w:style>
  <w:style w:type="paragraph" w:customStyle="1" w:styleId="CM7">
    <w:name w:val="CM7"/>
    <w:basedOn w:val="Default"/>
    <w:next w:val="Default"/>
    <w:uiPriority w:val="99"/>
    <w:pPr>
      <w:spacing w:line="388" w:lineRule="atLeast"/>
    </w:pPr>
    <w:rPr>
      <w:color w:val="auto"/>
    </w:rPr>
  </w:style>
  <w:style w:type="paragraph" w:customStyle="1" w:styleId="CM39">
    <w:name w:val="CM39"/>
    <w:basedOn w:val="Default"/>
    <w:next w:val="Default"/>
    <w:uiPriority w:val="99"/>
    <w:pPr>
      <w:spacing w:after="1558"/>
    </w:pPr>
    <w:rPr>
      <w:color w:val="auto"/>
    </w:rPr>
  </w:style>
  <w:style w:type="paragraph" w:customStyle="1" w:styleId="CM8">
    <w:name w:val="CM8"/>
    <w:basedOn w:val="Default"/>
    <w:next w:val="Default"/>
    <w:uiPriority w:val="99"/>
    <w:pPr>
      <w:spacing w:line="386" w:lineRule="atLeast"/>
    </w:pPr>
    <w:rPr>
      <w:color w:val="auto"/>
    </w:rPr>
  </w:style>
  <w:style w:type="paragraph" w:customStyle="1" w:styleId="CM9">
    <w:name w:val="CM9"/>
    <w:basedOn w:val="Default"/>
    <w:next w:val="Default"/>
    <w:uiPriority w:val="99"/>
    <w:pPr>
      <w:spacing w:line="386" w:lineRule="atLeast"/>
    </w:pPr>
    <w:rPr>
      <w:color w:val="auto"/>
    </w:rPr>
  </w:style>
  <w:style w:type="paragraph" w:customStyle="1" w:styleId="CM10">
    <w:name w:val="CM10"/>
    <w:basedOn w:val="Default"/>
    <w:next w:val="Default"/>
    <w:uiPriority w:val="99"/>
    <w:pPr>
      <w:spacing w:line="388" w:lineRule="atLeast"/>
    </w:pPr>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pPr>
      <w:spacing w:line="391" w:lineRule="atLeast"/>
    </w:pPr>
    <w:rPr>
      <w:color w:val="auto"/>
    </w:rPr>
  </w:style>
  <w:style w:type="paragraph" w:customStyle="1" w:styleId="CM40">
    <w:name w:val="CM40"/>
    <w:basedOn w:val="Default"/>
    <w:next w:val="Default"/>
    <w:uiPriority w:val="99"/>
    <w:pPr>
      <w:spacing w:after="803"/>
    </w:pPr>
    <w:rPr>
      <w:color w:val="auto"/>
    </w:rPr>
  </w:style>
  <w:style w:type="paragraph" w:customStyle="1" w:styleId="CM14">
    <w:name w:val="CM14"/>
    <w:basedOn w:val="Default"/>
    <w:next w:val="Default"/>
    <w:uiPriority w:val="99"/>
    <w:pPr>
      <w:spacing w:line="391" w:lineRule="atLeast"/>
    </w:pPr>
    <w:rPr>
      <w:color w:val="auto"/>
    </w:rPr>
  </w:style>
  <w:style w:type="paragraph" w:customStyle="1" w:styleId="CM17">
    <w:name w:val="CM17"/>
    <w:basedOn w:val="Default"/>
    <w:next w:val="Default"/>
    <w:uiPriority w:val="99"/>
    <w:pPr>
      <w:spacing w:line="393" w:lineRule="atLeast"/>
    </w:pPr>
    <w:rPr>
      <w:color w:val="auto"/>
    </w:rPr>
  </w:style>
  <w:style w:type="paragraph" w:customStyle="1" w:styleId="CM18">
    <w:name w:val="CM18"/>
    <w:basedOn w:val="Default"/>
    <w:next w:val="Default"/>
    <w:uiPriority w:val="99"/>
    <w:pPr>
      <w:spacing w:line="391" w:lineRule="atLeast"/>
    </w:pPr>
    <w:rPr>
      <w:color w:val="auto"/>
    </w:rPr>
  </w:style>
  <w:style w:type="paragraph" w:customStyle="1" w:styleId="CM19">
    <w:name w:val="CM19"/>
    <w:basedOn w:val="Default"/>
    <w:next w:val="Default"/>
    <w:uiPriority w:val="99"/>
    <w:pPr>
      <w:spacing w:line="391" w:lineRule="atLeast"/>
    </w:pPr>
    <w:rPr>
      <w:color w:val="auto"/>
    </w:rPr>
  </w:style>
  <w:style w:type="paragraph" w:customStyle="1" w:styleId="CM20">
    <w:name w:val="CM20"/>
    <w:basedOn w:val="Default"/>
    <w:next w:val="Default"/>
    <w:uiPriority w:val="99"/>
    <w:pPr>
      <w:spacing w:line="388" w:lineRule="atLeast"/>
    </w:pPr>
    <w:rPr>
      <w:color w:val="auto"/>
    </w:rPr>
  </w:style>
  <w:style w:type="paragraph" w:customStyle="1" w:styleId="CM22">
    <w:name w:val="CM22"/>
    <w:basedOn w:val="Default"/>
    <w:next w:val="Default"/>
    <w:uiPriority w:val="99"/>
    <w:pPr>
      <w:spacing w:line="391" w:lineRule="atLeast"/>
    </w:pPr>
    <w:rPr>
      <w:color w:val="auto"/>
    </w:rPr>
  </w:style>
  <w:style w:type="paragraph" w:customStyle="1" w:styleId="CM23">
    <w:name w:val="CM23"/>
    <w:basedOn w:val="Default"/>
    <w:next w:val="Default"/>
    <w:uiPriority w:val="99"/>
    <w:pPr>
      <w:spacing w:line="391" w:lineRule="atLeast"/>
    </w:pPr>
    <w:rPr>
      <w:color w:val="auto"/>
    </w:rPr>
  </w:style>
  <w:style w:type="paragraph" w:customStyle="1" w:styleId="CM21">
    <w:name w:val="CM21"/>
    <w:basedOn w:val="Default"/>
    <w:next w:val="Default"/>
    <w:uiPriority w:val="99"/>
    <w:pPr>
      <w:spacing w:line="393" w:lineRule="atLeast"/>
    </w:pPr>
    <w:rPr>
      <w:color w:val="auto"/>
    </w:rPr>
  </w:style>
  <w:style w:type="paragraph" w:customStyle="1" w:styleId="CM25">
    <w:name w:val="CM25"/>
    <w:basedOn w:val="Default"/>
    <w:next w:val="Default"/>
    <w:uiPriority w:val="99"/>
    <w:pPr>
      <w:spacing w:line="391" w:lineRule="atLeast"/>
    </w:pPr>
    <w:rPr>
      <w:color w:val="auto"/>
    </w:rPr>
  </w:style>
  <w:style w:type="paragraph" w:customStyle="1" w:styleId="CM26">
    <w:name w:val="CM26"/>
    <w:basedOn w:val="Default"/>
    <w:next w:val="Default"/>
    <w:uiPriority w:val="99"/>
    <w:pPr>
      <w:spacing w:line="391" w:lineRule="atLeast"/>
    </w:pPr>
    <w:rPr>
      <w:color w:val="auto"/>
    </w:rPr>
  </w:style>
  <w:style w:type="paragraph" w:customStyle="1" w:styleId="CM42">
    <w:name w:val="CM42"/>
    <w:basedOn w:val="Default"/>
    <w:next w:val="Default"/>
    <w:uiPriority w:val="99"/>
    <w:pPr>
      <w:spacing w:after="578"/>
    </w:pPr>
    <w:rPr>
      <w:color w:val="auto"/>
    </w:rPr>
  </w:style>
  <w:style w:type="paragraph" w:customStyle="1" w:styleId="CM45">
    <w:name w:val="CM45"/>
    <w:basedOn w:val="Default"/>
    <w:next w:val="Default"/>
    <w:uiPriority w:val="99"/>
    <w:pPr>
      <w:spacing w:after="873"/>
    </w:pPr>
    <w:rPr>
      <w:color w:val="auto"/>
    </w:rPr>
  </w:style>
  <w:style w:type="paragraph" w:customStyle="1" w:styleId="CM46">
    <w:name w:val="CM46"/>
    <w:basedOn w:val="Default"/>
    <w:next w:val="Default"/>
    <w:uiPriority w:val="99"/>
    <w:pPr>
      <w:spacing w:after="323"/>
    </w:pPr>
    <w:rPr>
      <w:color w:val="auto"/>
    </w:rPr>
  </w:style>
  <w:style w:type="paragraph" w:customStyle="1" w:styleId="CM15">
    <w:name w:val="CM15"/>
    <w:basedOn w:val="Default"/>
    <w:next w:val="Default"/>
    <w:uiPriority w:val="99"/>
    <w:pPr>
      <w:spacing w:line="391"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hyperlink" Target="http://www.alicantoconsultores.cl/glosario" TargetMode="Externa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hyperlink" Target="http://es.wikipedia.org/wiki/Visual_FoxPro"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hyperlink" Target="http://www.crm-latam.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8190</Words>
  <Characters>45048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Microsoft Word - Tesis MGPC Illescas-Sanchez.doc</vt:lpstr>
    </vt:vector>
  </TitlesOfParts>
  <Company/>
  <LinksUpToDate>false</LinksUpToDate>
  <CharactersWithSpaces>53132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MGPC Illescas-Sanchez.doc</dc:title>
  <dc:subject/>
  <dc:creator>illescast</dc:creator>
  <cp:keywords/>
  <dc:description/>
  <cp:lastModifiedBy>silgivar</cp:lastModifiedBy>
  <cp:revision>2</cp:revision>
  <dcterms:created xsi:type="dcterms:W3CDTF">2010-07-02T19:57:00Z</dcterms:created>
  <dcterms:modified xsi:type="dcterms:W3CDTF">2010-07-02T19:57:00Z</dcterms:modified>
</cp:coreProperties>
</file>