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t xml:space="preserve">ESCUELA SUPERIOR POLITÉCNICA DEL LITORAL </w:t>
      </w:r>
    </w:p>
    <w:p w:rsidR="00000000" w:rsidRDefault="00C74113">
      <w:pPr>
        <w:pStyle w:val="Default"/>
        <w:rPr>
          <w:sz w:val="32"/>
          <w:szCs w:val="32"/>
        </w:rPr>
      </w:pPr>
      <w:r>
        <w:rPr>
          <w:sz w:val="32"/>
          <w:szCs w:val="32"/>
        </w:rPr>
        <w:t xml:space="preserve"> </w:t>
      </w:r>
    </w:p>
    <w:p w:rsidR="00000000" w:rsidRDefault="00C74113">
      <w:pPr>
        <w:pStyle w:val="Default"/>
        <w:rPr>
          <w:sz w:val="32"/>
          <w:szCs w:val="32"/>
        </w:rPr>
      </w:pPr>
      <w:r>
        <w:rPr>
          <w:sz w:val="32"/>
          <w:szCs w:val="32"/>
        </w:rPr>
        <w:t xml:space="preserve"> </w:t>
      </w:r>
    </w:p>
    <w:p w:rsidR="00000000" w:rsidRDefault="00C74113">
      <w:pPr>
        <w:pStyle w:val="Default"/>
        <w:rPr>
          <w:sz w:val="32"/>
          <w:szCs w:val="32"/>
        </w:rPr>
      </w:pPr>
      <w:r>
        <w:rPr>
          <w:b/>
          <w:bCs/>
          <w:sz w:val="32"/>
          <w:szCs w:val="32"/>
        </w:rPr>
        <w:t xml:space="preserve">Facultad de Ingeniería en Mecánica y Ciencias de la Producción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t xml:space="preserve"> </w:t>
      </w:r>
    </w:p>
    <w:p w:rsidR="00000000" w:rsidRDefault="00C74113">
      <w:pPr>
        <w:pStyle w:val="Default"/>
        <w:rPr>
          <w:sz w:val="28"/>
          <w:szCs w:val="28"/>
        </w:rPr>
      </w:pPr>
      <w:r>
        <w:rPr>
          <w:sz w:val="28"/>
          <w:szCs w:val="28"/>
        </w:rPr>
        <w:t>“Extracción de pectina líquida a partir de cáscaras de Maracuyá (Passifl</w:t>
      </w:r>
      <w:r>
        <w:rPr>
          <w:sz w:val="28"/>
          <w:szCs w:val="28"/>
        </w:rPr>
        <w:t xml:space="preserve">ora edulis) y su aplicación en el desarrollo de un producto de humedad intermedia” </w:t>
      </w:r>
    </w:p>
    <w:p w:rsidR="00000000" w:rsidRDefault="00C74113">
      <w:pPr>
        <w:pStyle w:val="Default"/>
        <w:rPr>
          <w:sz w:val="32"/>
          <w:szCs w:val="32"/>
        </w:rPr>
      </w:pPr>
      <w:r>
        <w:rPr>
          <w:sz w:val="32"/>
          <w:szCs w:val="32"/>
        </w:rPr>
        <w:t xml:space="preserve"> </w:t>
      </w:r>
    </w:p>
    <w:p w:rsidR="00000000" w:rsidRDefault="00C74113">
      <w:pPr>
        <w:pStyle w:val="Default"/>
        <w:rPr>
          <w:sz w:val="32"/>
          <w:szCs w:val="32"/>
        </w:rPr>
      </w:pPr>
      <w:r>
        <w:rPr>
          <w:sz w:val="32"/>
          <w:szCs w:val="32"/>
        </w:rPr>
        <w:t xml:space="preserve"> </w:t>
      </w:r>
    </w:p>
    <w:p w:rsidR="00000000" w:rsidRDefault="00C74113">
      <w:pPr>
        <w:pStyle w:val="Default"/>
        <w:rPr>
          <w:sz w:val="32"/>
          <w:szCs w:val="32"/>
        </w:rPr>
      </w:pPr>
      <w:r>
        <w:rPr>
          <w:b/>
          <w:bCs/>
          <w:sz w:val="32"/>
          <w:szCs w:val="32"/>
        </w:rPr>
        <w:t xml:space="preserve">TESIS DE GRADO </w:t>
      </w:r>
    </w:p>
    <w:p w:rsidR="00000000" w:rsidRDefault="00C74113">
      <w:pPr>
        <w:pStyle w:val="Default"/>
        <w:rPr>
          <w:sz w:val="32"/>
          <w:szCs w:val="32"/>
        </w:rPr>
      </w:pPr>
      <w:r>
        <w:rPr>
          <w:sz w:val="32"/>
          <w:szCs w:val="32"/>
        </w:rPr>
        <w:t xml:space="preserve"> </w:t>
      </w:r>
    </w:p>
    <w:p w:rsidR="00000000" w:rsidRDefault="00C74113">
      <w:pPr>
        <w:pStyle w:val="Default"/>
        <w:rPr>
          <w:sz w:val="32"/>
          <w:szCs w:val="32"/>
        </w:rPr>
      </w:pPr>
      <w:r>
        <w:rPr>
          <w:sz w:val="32"/>
          <w:szCs w:val="32"/>
        </w:rPr>
        <w:t xml:space="preserve">Previo a la obtención del Título de: </w:t>
      </w:r>
    </w:p>
    <w:p w:rsidR="00000000" w:rsidRDefault="00C74113">
      <w:pPr>
        <w:pStyle w:val="Default"/>
        <w:rPr>
          <w:sz w:val="32"/>
          <w:szCs w:val="32"/>
        </w:rPr>
      </w:pPr>
      <w:r>
        <w:rPr>
          <w:sz w:val="32"/>
          <w:szCs w:val="32"/>
        </w:rPr>
        <w:t xml:space="preserve"> </w:t>
      </w:r>
    </w:p>
    <w:p w:rsidR="00000000" w:rsidRDefault="00C74113">
      <w:pPr>
        <w:pStyle w:val="Default"/>
        <w:rPr>
          <w:sz w:val="32"/>
          <w:szCs w:val="32"/>
        </w:rPr>
      </w:pPr>
      <w:r>
        <w:rPr>
          <w:b/>
          <w:bCs/>
          <w:sz w:val="32"/>
          <w:szCs w:val="32"/>
        </w:rPr>
        <w:t xml:space="preserve">INGENIERA DE ALIMENTOS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sz w:val="32"/>
          <w:szCs w:val="32"/>
        </w:rPr>
        <w:t xml:space="preserve">Presentada por: </w:t>
      </w:r>
    </w:p>
    <w:p w:rsidR="00000000" w:rsidRDefault="00C74113">
      <w:pPr>
        <w:pStyle w:val="Default"/>
        <w:rPr>
          <w:sz w:val="32"/>
          <w:szCs w:val="32"/>
        </w:rPr>
      </w:pPr>
      <w:r>
        <w:rPr>
          <w:sz w:val="32"/>
          <w:szCs w:val="32"/>
        </w:rPr>
        <w:t xml:space="preserve"> </w:t>
      </w:r>
    </w:p>
    <w:p w:rsidR="00000000" w:rsidRDefault="00C74113">
      <w:pPr>
        <w:pStyle w:val="Default"/>
        <w:rPr>
          <w:sz w:val="32"/>
          <w:szCs w:val="32"/>
        </w:rPr>
      </w:pPr>
      <w:r>
        <w:rPr>
          <w:sz w:val="32"/>
          <w:szCs w:val="32"/>
        </w:rPr>
        <w:t xml:space="preserve">Mariella Alexandra Rivadeneira Ávila </w:t>
      </w:r>
    </w:p>
    <w:p w:rsidR="00000000" w:rsidRDefault="00C74113">
      <w:pPr>
        <w:pStyle w:val="Default"/>
        <w:rPr>
          <w:sz w:val="32"/>
          <w:szCs w:val="32"/>
        </w:rPr>
      </w:pPr>
      <w:r>
        <w:rPr>
          <w:sz w:val="32"/>
          <w:szCs w:val="32"/>
        </w:rPr>
        <w:t xml:space="preserve"> </w:t>
      </w:r>
    </w:p>
    <w:p w:rsidR="00000000" w:rsidRDefault="00C74113">
      <w:pPr>
        <w:pStyle w:val="Default"/>
        <w:rPr>
          <w:sz w:val="32"/>
          <w:szCs w:val="32"/>
        </w:rPr>
      </w:pPr>
      <w:r>
        <w:rPr>
          <w:sz w:val="32"/>
          <w:szCs w:val="32"/>
        </w:rPr>
        <w:t xml:space="preserve">GUAYAQUIL – ECUADOR </w:t>
      </w:r>
    </w:p>
    <w:p w:rsidR="00000000" w:rsidRDefault="00C74113">
      <w:pPr>
        <w:pStyle w:val="Default"/>
        <w:rPr>
          <w:sz w:val="32"/>
          <w:szCs w:val="32"/>
        </w:rPr>
      </w:pPr>
      <w:r>
        <w:rPr>
          <w:sz w:val="32"/>
          <w:szCs w:val="32"/>
        </w:rPr>
        <w:t xml:space="preserve"> </w:t>
      </w:r>
    </w:p>
    <w:p w:rsidR="00000000" w:rsidRDefault="00C74113">
      <w:pPr>
        <w:pStyle w:val="Default"/>
        <w:rPr>
          <w:sz w:val="32"/>
          <w:szCs w:val="32"/>
        </w:rPr>
      </w:pPr>
      <w:r>
        <w:rPr>
          <w:sz w:val="32"/>
          <w:szCs w:val="32"/>
        </w:rPr>
        <w:t xml:space="preserve">Año: 2009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lastRenderedPageBreak/>
        <w:t xml:space="preserve"> </w:t>
      </w:r>
    </w:p>
    <w:p w:rsidR="00000000" w:rsidRDefault="00C74113">
      <w:pPr>
        <w:pStyle w:val="Default"/>
        <w:rPr>
          <w:sz w:val="32"/>
          <w:szCs w:val="32"/>
        </w:rPr>
      </w:pPr>
      <w:r>
        <w:rPr>
          <w:b/>
          <w:bCs/>
          <w:sz w:val="32"/>
          <w:szCs w:val="32"/>
        </w:rPr>
        <w:t xml:space="preserve">AGRADECIMIENTO </w:t>
      </w:r>
    </w:p>
    <w:p w:rsidR="00000000" w:rsidRDefault="00C74113">
      <w:pPr>
        <w:pStyle w:val="Default"/>
        <w:rPr>
          <w:sz w:val="32"/>
          <w:szCs w:val="32"/>
        </w:rPr>
      </w:pPr>
      <w:r>
        <w:rPr>
          <w:b/>
          <w:bCs/>
          <w:sz w:val="32"/>
          <w:szCs w:val="32"/>
        </w:rP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A Dios por acompañarme en cada paso. </w:t>
      </w:r>
    </w:p>
    <w:p w:rsidR="00000000" w:rsidRDefault="00C74113">
      <w:pPr>
        <w:pStyle w:val="Default"/>
      </w:pPr>
      <w:r>
        <w:t xml:space="preserve"> A mis padres quienes sin escatimar esfuerzo alguno han sacrificado gran parte de su vida para formarme, educarme y guiarme con amor. A quienes la ilusión má</w:t>
      </w:r>
      <w:r>
        <w:t xml:space="preserve">s grande de su vida ha sido convertirme en una persona de provecho. </w:t>
      </w:r>
    </w:p>
    <w:p w:rsidR="00000000" w:rsidRDefault="00C74113">
      <w:pPr>
        <w:pStyle w:val="Default"/>
      </w:pPr>
      <w:r>
        <w:t xml:space="preserve">Por eso hago este triunfo compartido solo esperando que comprendan que mis ideales y esfuerzos son inspirados en </w:t>
      </w:r>
    </w:p>
    <w:p w:rsidR="00000000" w:rsidRDefault="00C74113">
      <w:pPr>
        <w:pStyle w:val="Default"/>
      </w:pPr>
      <w:r>
        <w:t xml:space="preserve">ustedes y que la fuerza que me ayuda a conseguirlo es su apoyo.  </w:t>
      </w:r>
    </w:p>
    <w:p w:rsidR="00000000" w:rsidRDefault="00C74113">
      <w:pPr>
        <w:pStyle w:val="Default"/>
      </w:pPr>
      <w:r>
        <w:t>A mis h</w:t>
      </w:r>
      <w:r>
        <w:t xml:space="preserve">ermanos Daniel, Arturo y Diana por estar junto a mí, por su afecto y por ser parte de mi camino. </w:t>
      </w:r>
    </w:p>
    <w:p w:rsidR="00000000" w:rsidRDefault="00C74113">
      <w:pPr>
        <w:pStyle w:val="Default"/>
      </w:pPr>
      <w:r>
        <w:t>A mis amigos que colaboraron de diversas maneras en la culminación de este trabajo con su constante ánimo y cariño. Y de manera especial al Ing. Patricio Cáce</w:t>
      </w:r>
      <w:r>
        <w:t xml:space="preserve">res por su ayuda invaluable y formación académica.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rPr>
          <w:sz w:val="32"/>
          <w:szCs w:val="32"/>
        </w:rPr>
      </w:pPr>
      <w:r>
        <w:rPr>
          <w:b/>
          <w:bCs/>
          <w:sz w:val="32"/>
          <w:szCs w:val="32"/>
        </w:rPr>
        <w:t xml:space="preserve">DEDICATORIA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lastRenderedPageBreak/>
        <w:t xml:space="preserve"> </w:t>
      </w:r>
    </w:p>
    <w:p w:rsidR="00000000" w:rsidRDefault="00C74113">
      <w:pPr>
        <w:pStyle w:val="Default"/>
      </w:pPr>
      <w:r>
        <w:t xml:space="preserve">A DIOS </w:t>
      </w:r>
    </w:p>
    <w:p w:rsidR="00000000" w:rsidRDefault="00C74113">
      <w:pPr>
        <w:pStyle w:val="Default"/>
      </w:pPr>
      <w:r>
        <w:t xml:space="preserve">A MIS PADRES </w:t>
      </w:r>
    </w:p>
    <w:p w:rsidR="00000000" w:rsidRDefault="00C74113">
      <w:pPr>
        <w:pStyle w:val="Default"/>
      </w:pPr>
      <w:r>
        <w:t xml:space="preserve">A MIS HERMANOS </w:t>
      </w:r>
    </w:p>
    <w:p w:rsidR="00000000" w:rsidRDefault="00C74113">
      <w:pPr>
        <w:pStyle w:val="Default"/>
      </w:pPr>
      <w:r>
        <w:t xml:space="preserve">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t xml:space="preserve">TRIBUNAL DE GRADUACIÓN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t xml:space="preserve"> </w:t>
      </w:r>
    </w:p>
    <w:p w:rsidR="00000000" w:rsidRDefault="00C74113">
      <w:pPr>
        <w:pStyle w:val="Default"/>
        <w:rPr>
          <w:sz w:val="32"/>
          <w:szCs w:val="32"/>
        </w:rPr>
      </w:pPr>
      <w:r>
        <w:rPr>
          <w:b/>
          <w:bCs/>
          <w:sz w:val="32"/>
          <w:szCs w:val="32"/>
        </w:rPr>
        <w:t xml:space="preserve"> </w:t>
      </w:r>
    </w:p>
    <w:p w:rsidR="00000000" w:rsidRDefault="00C74113">
      <w:pPr>
        <w:pStyle w:val="Default"/>
      </w:pPr>
      <w:r>
        <w:rPr>
          <w:b/>
          <w:bCs/>
        </w:rPr>
        <w:t xml:space="preserve"> </w:t>
      </w:r>
    </w:p>
    <w:p w:rsidR="00000000" w:rsidRDefault="00C74113">
      <w:pPr>
        <w:pStyle w:val="Default"/>
      </w:pPr>
      <w:r>
        <w:t xml:space="preserve">______________________             ______________________ </w:t>
      </w:r>
    </w:p>
    <w:p w:rsidR="00000000" w:rsidRDefault="00C74113">
      <w:pPr>
        <w:pStyle w:val="Default"/>
      </w:pPr>
      <w:r>
        <w:t xml:space="preserve">Ing. Francisco Andrade S.        Ing. Patricio Cáceres C </w:t>
      </w:r>
    </w:p>
    <w:p w:rsidR="00000000" w:rsidRDefault="00C74113">
      <w:pPr>
        <w:pStyle w:val="Default"/>
      </w:pPr>
      <w:r>
        <w:t xml:space="preserve"> DECANO DE LA FIMCP        DIRECTOR DE TESIS </w:t>
      </w:r>
    </w:p>
    <w:p w:rsidR="00000000" w:rsidRDefault="00C74113">
      <w:pPr>
        <w:pStyle w:val="Default"/>
      </w:pPr>
      <w:r>
        <w:t xml:space="preserve">    PRESIDENTE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______________________           </w:t>
      </w:r>
    </w:p>
    <w:p w:rsidR="00000000" w:rsidRDefault="00C74113">
      <w:pPr>
        <w:pStyle w:val="Default"/>
      </w:pPr>
      <w:r>
        <w:t xml:space="preserve">Ing. Karín Coello C. </w:t>
      </w:r>
    </w:p>
    <w:p w:rsidR="00000000" w:rsidRDefault="00C74113">
      <w:pPr>
        <w:pStyle w:val="Default"/>
      </w:pPr>
      <w:r>
        <w:t>VOC</w:t>
      </w:r>
      <w:r>
        <w:t>AL PRINCIPAL</w:t>
      </w:r>
    </w:p>
    <w:p w:rsidR="00000000" w:rsidRDefault="00C74113">
      <w:pPr>
        <w:pStyle w:val="Default"/>
      </w:pPr>
      <w:r>
        <w:rPr>
          <w:b/>
          <w:bCs/>
        </w:rPr>
        <w:t xml:space="preserve"> </w:t>
      </w:r>
    </w:p>
    <w:p w:rsidR="00000000" w:rsidRDefault="00C74113">
      <w:pPr>
        <w:pStyle w:val="Default"/>
        <w:rPr>
          <w:sz w:val="32"/>
          <w:szCs w:val="32"/>
        </w:rPr>
      </w:pPr>
      <w:r>
        <w:rPr>
          <w:b/>
          <w:bCs/>
          <w:sz w:val="32"/>
          <w:szCs w:val="32"/>
        </w:rPr>
        <w:t xml:space="preserve">DECLARACIÓN EXPRESA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pPr>
      <w:r>
        <w:t xml:space="preserve"> </w:t>
      </w:r>
    </w:p>
    <w:p w:rsidR="00000000" w:rsidRDefault="00C74113">
      <w:pPr>
        <w:pStyle w:val="Default"/>
      </w:pPr>
      <w:r>
        <w:t xml:space="preserve">“La responsabilidad del contenido de esta Tesis de Grado, me corresponden exclusivamente; y el patrimonio intelectual de la misma a la ESCUELA SUPERIOR POLITÉCNICA DEL LITORAL” </w:t>
      </w:r>
    </w:p>
    <w:p w:rsidR="00000000" w:rsidRDefault="00C74113">
      <w:pPr>
        <w:pStyle w:val="Default"/>
      </w:pPr>
      <w:r>
        <w:t xml:space="preserve"> </w:t>
      </w:r>
    </w:p>
    <w:p w:rsidR="00000000" w:rsidRDefault="00C74113">
      <w:pPr>
        <w:pStyle w:val="Default"/>
      </w:pPr>
      <w:r>
        <w:t>(Reglamento de Graduación</w:t>
      </w:r>
      <w:r>
        <w:rPr>
          <w:sz w:val="32"/>
          <w:szCs w:val="32"/>
        </w:rPr>
        <w:t xml:space="preserve"> </w:t>
      </w:r>
      <w:r>
        <w:t xml:space="preserve">de la ESPOL). </w:t>
      </w:r>
    </w:p>
    <w:p w:rsidR="00000000" w:rsidRDefault="00C74113">
      <w:pPr>
        <w:pStyle w:val="Default"/>
      </w:pPr>
      <w:r>
        <w:t xml:space="preserve"> </w:t>
      </w:r>
    </w:p>
    <w:p w:rsidR="00000000" w:rsidRDefault="00C74113">
      <w:pPr>
        <w:pStyle w:val="Default"/>
      </w:pPr>
      <w:r>
        <w:lastRenderedPageBreak/>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_____________________________ </w:t>
      </w:r>
    </w:p>
    <w:p w:rsidR="00000000" w:rsidRDefault="00C74113">
      <w:pPr>
        <w:pStyle w:val="Default"/>
      </w:pPr>
      <w:r>
        <w:t xml:space="preserve">      </w:t>
      </w:r>
    </w:p>
    <w:p w:rsidR="00000000" w:rsidRDefault="00C74113">
      <w:pPr>
        <w:pStyle w:val="Default"/>
      </w:pPr>
      <w:r>
        <w:t xml:space="preserve">    Mariella Alexandra Rivadeneira Ávila </w:t>
      </w:r>
    </w:p>
    <w:p w:rsidR="00000000" w:rsidRDefault="00C74113">
      <w:pPr>
        <w:pStyle w:val="Default"/>
      </w:pPr>
      <w:r>
        <w:t xml:space="preserve"> </w:t>
      </w:r>
    </w:p>
    <w:p w:rsidR="00000000" w:rsidRDefault="00C74113">
      <w:pPr>
        <w:pStyle w:val="Default"/>
        <w:sectPr w:rsidR="00000000">
          <w:pgSz w:w="12240" w:h="15840"/>
          <w:pgMar w:top="1417" w:right="1701" w:bottom="1417" w:left="1701" w:header="720" w:footer="720" w:gutter="0"/>
          <w:cols w:space="720"/>
          <w:noEndnote/>
        </w:sectPr>
      </w:pPr>
      <w:r>
        <w:t xml:space="preserve"> </w:t>
      </w:r>
    </w:p>
    <w:p w:rsidR="00000000" w:rsidRDefault="00C74113">
      <w:pPr>
        <w:pStyle w:val="Default"/>
        <w:rPr>
          <w:color w:val="auto"/>
        </w:rPr>
      </w:pPr>
    </w:p>
    <w:p w:rsidR="00000000" w:rsidRDefault="00C74113">
      <w:pPr>
        <w:pStyle w:val="Default"/>
        <w:rPr>
          <w:color w:val="auto"/>
        </w:rPr>
      </w:pPr>
    </w:p>
    <w:p w:rsidR="00000000" w:rsidRDefault="00C74113">
      <w:pPr>
        <w:pStyle w:val="Default"/>
        <w:rPr>
          <w:color w:val="auto"/>
          <w:sz w:val="32"/>
          <w:szCs w:val="32"/>
        </w:rPr>
      </w:pPr>
      <w:r>
        <w:rPr>
          <w:b/>
          <w:bCs/>
          <w:color w:val="auto"/>
          <w:sz w:val="32"/>
          <w:szCs w:val="32"/>
        </w:rPr>
        <w:t xml:space="preserve">RESUMEN </w:t>
      </w:r>
    </w:p>
    <w:p w:rsidR="00000000" w:rsidRDefault="00C74113">
      <w:pPr>
        <w:pStyle w:val="Default"/>
        <w:rPr>
          <w:color w:val="auto"/>
        </w:rPr>
      </w:pPr>
      <w:r>
        <w:rPr>
          <w:color w:val="auto"/>
        </w:rPr>
        <w:t>El presente estudio va dirigido al aprovechamiento integral de residuos de plantas procesadoras de concentrado de maracuy</w:t>
      </w:r>
      <w:r>
        <w:rPr>
          <w:color w:val="auto"/>
        </w:rPr>
        <w:t xml:space="preserve">á, enfocado a la búsqueda de compuestos potenciales como la pectina que otorgan una utilidad a la industria de los alimentos.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Para la extracción de pectina líquida se estudia el tratamiento y análisis de las cáscaras de maracuyá como materia prima, empl</w:t>
      </w:r>
      <w:r>
        <w:rPr>
          <w:color w:val="auto"/>
        </w:rPr>
        <w:t>eando  la variedad Passiflora edulis flavicarpa, además del proceso de obtención de material gelificante mediante la experimentación en laboratorio basado en patentes de métodos de hidrólisis ácida, determinando parámetros adecuados como la temperatura, pH</w:t>
      </w:r>
      <w:r>
        <w:rPr>
          <w:color w:val="auto"/>
        </w:rPr>
        <w:t xml:space="preserve"> y tiempo que influyen en la calidad evidenciada en el contenido de ácido galacturónico y  grado de esterificación dando como resultado su capacidad de gelificación.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Siendo este aditivo un producto tecnológicamente funcional se evalúa su aplicación en e</w:t>
      </w:r>
      <w:r>
        <w:rPr>
          <w:color w:val="auto"/>
        </w:rPr>
        <w:t>l desarrollo de un alimento de humedad intermedia como es la mermelada de piña, basándose el diseño de la fórmula  en combinaciones arrojadas por los factores correspondientes a porcentaje de fruta y extracto a diferentes niveles proporcionando tres tratam</w:t>
      </w:r>
      <w:r>
        <w:rPr>
          <w:color w:val="auto"/>
        </w:rPr>
        <w:t xml:space="preserve">ientos que fueron analizados </w:t>
      </w:r>
    </w:p>
    <w:p w:rsidR="00000000" w:rsidRDefault="00C74113">
      <w:pPr>
        <w:pStyle w:val="Default"/>
        <w:rPr>
          <w:color w:val="auto"/>
        </w:rPr>
      </w:pPr>
      <w:r>
        <w:rPr>
          <w:color w:val="auto"/>
        </w:rPr>
        <w:t xml:space="preserve">sensorialmente. La formulación seleccionada tuvo un nivel de sustitución del 11.5% de fruta por extracto de pectina líquido la que fue sometida a pruebas sensoriales con 30 jueces consumidores, siendo el resultado promedio de </w:t>
      </w:r>
      <w:r>
        <w:rPr>
          <w:color w:val="auto"/>
        </w:rPr>
        <w:t>+2 equivalente a muy agradable. Además del análisis sensorial del efecto del reemplazo de este ingrediente mediante prueba discriminativa triangular para establecer si existe diferencia con una muestra de marca comercial utilizando 12 jueces semientrenados</w:t>
      </w: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Para completar esta investigación se planteo una línea de producción con una capacidad de 201 Ton/mes de cáscara, sugiriendo además equipos adecuados.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Este estudio permitió confirmar que es favorable la utilización de cáscaras de esta fruta para la</w:t>
      </w:r>
      <w:r>
        <w:rPr>
          <w:color w:val="auto"/>
        </w:rPr>
        <w:t xml:space="preserve"> extracción de pectina en condiciones óptimas generando rendimientos aceptables con características reológicas de interés para la industria. </w:t>
      </w:r>
    </w:p>
    <w:p w:rsidR="00000000" w:rsidRDefault="00C74113">
      <w:pPr>
        <w:pStyle w:val="Default"/>
        <w:rPr>
          <w:color w:val="auto"/>
        </w:rPr>
      </w:pPr>
      <w:r>
        <w:rPr>
          <w:color w:val="auto"/>
        </w:rPr>
        <w:t xml:space="preserve"> </w:t>
      </w:r>
    </w:p>
    <w:p w:rsidR="00000000" w:rsidRDefault="00C74113">
      <w:pPr>
        <w:pStyle w:val="Default"/>
        <w:rPr>
          <w:color w:val="auto"/>
        </w:rPr>
        <w:sectPr w:rsidR="00000000">
          <w:type w:val="continuous"/>
          <w:pgSz w:w="12240" w:h="15840"/>
          <w:pgMar w:top="1417" w:right="1701" w:bottom="1417" w:left="1701" w:header="720" w:footer="720" w:gutter="0"/>
          <w:cols w:space="720"/>
          <w:noEndnote/>
        </w:sectPr>
      </w:pPr>
      <w:r>
        <w:rPr>
          <w:color w:val="auto"/>
        </w:rPr>
        <w:t xml:space="preserve"> </w:t>
      </w:r>
    </w:p>
    <w:p w:rsidR="00000000" w:rsidRDefault="00C74113">
      <w:pPr>
        <w:pStyle w:val="Default"/>
        <w:rPr>
          <w:color w:val="auto"/>
        </w:rPr>
      </w:pPr>
    </w:p>
    <w:p w:rsidR="00000000" w:rsidRDefault="00C74113">
      <w:pPr>
        <w:pStyle w:val="Default"/>
        <w:rPr>
          <w:color w:val="auto"/>
        </w:rPr>
      </w:pPr>
    </w:p>
    <w:p w:rsidR="00000000" w:rsidRDefault="00C74113">
      <w:pPr>
        <w:pStyle w:val="Default"/>
        <w:rPr>
          <w:color w:val="auto"/>
          <w:sz w:val="32"/>
          <w:szCs w:val="32"/>
        </w:rPr>
      </w:pPr>
      <w:r>
        <w:rPr>
          <w:b/>
          <w:bCs/>
          <w:color w:val="auto"/>
          <w:sz w:val="32"/>
          <w:szCs w:val="32"/>
        </w:rPr>
        <w:t xml:space="preserve">ÍNDICE GENERAL  </w:t>
      </w:r>
    </w:p>
    <w:p w:rsidR="00000000" w:rsidRDefault="00C74113">
      <w:pPr>
        <w:pStyle w:val="Default"/>
        <w:rPr>
          <w:color w:val="auto"/>
        </w:rPr>
      </w:pPr>
      <w:r>
        <w:rPr>
          <w:color w:val="auto"/>
        </w:rPr>
        <w:t>RESUMEN</w:t>
      </w:r>
      <w:r>
        <w:rPr>
          <w:color w:val="auto"/>
        </w:rPr>
        <w:t>…………………………………………………………………………</w:t>
      </w:r>
      <w:r>
        <w:rPr>
          <w:color w:val="auto"/>
        </w:rPr>
        <w:t>I ÍNDICE GENERAL</w:t>
      </w:r>
      <w:r>
        <w:rPr>
          <w:color w:val="auto"/>
        </w:rPr>
        <w:t>………………………………………………………………</w:t>
      </w:r>
      <w:r>
        <w:rPr>
          <w:color w:val="auto"/>
        </w:rPr>
        <w:t>.III AB</w:t>
      </w:r>
      <w:r>
        <w:rPr>
          <w:color w:val="auto"/>
        </w:rPr>
        <w:t>REVIATURAS</w:t>
      </w:r>
      <w:r>
        <w:rPr>
          <w:color w:val="auto"/>
        </w:rPr>
        <w:t>………………………………………………………………</w:t>
      </w:r>
      <w:r>
        <w:rPr>
          <w:color w:val="auto"/>
        </w:rPr>
        <w:t>...IV ÍNDICE DE FIGURAS</w:t>
      </w:r>
      <w:r>
        <w:rPr>
          <w:color w:val="auto"/>
        </w:rPr>
        <w:t>……………………………………………………………</w:t>
      </w:r>
      <w:r>
        <w:rPr>
          <w:color w:val="auto"/>
        </w:rPr>
        <w:t>VI ÍNDICE DE TABLAS</w:t>
      </w:r>
      <w:r>
        <w:rPr>
          <w:color w:val="auto"/>
        </w:rPr>
        <w:t>…………………………………………………………</w:t>
      </w:r>
      <w:r>
        <w:rPr>
          <w:color w:val="auto"/>
        </w:rPr>
        <w:t>.</w:t>
      </w:r>
      <w:r>
        <w:rPr>
          <w:color w:val="auto"/>
        </w:rPr>
        <w:t>…</w:t>
      </w:r>
      <w:r>
        <w:rPr>
          <w:color w:val="auto"/>
        </w:rPr>
        <w:t>VII INTRODUCCIÓN</w:t>
      </w:r>
      <w:r>
        <w:rPr>
          <w:color w:val="auto"/>
        </w:rPr>
        <w:t>………………………………………………………………</w:t>
      </w:r>
      <w:r>
        <w:rPr>
          <w:color w:val="auto"/>
        </w:rPr>
        <w:t xml:space="preserve">.VIII </w:t>
      </w:r>
    </w:p>
    <w:p w:rsidR="00000000" w:rsidRDefault="00C74113">
      <w:pPr>
        <w:pStyle w:val="Default"/>
        <w:rPr>
          <w:color w:val="auto"/>
        </w:rPr>
      </w:pP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CAPÍTULO 1</w:t>
      </w:r>
      <w:r>
        <w:rPr>
          <w:b/>
          <w:bCs/>
          <w:i/>
          <w:iCs/>
          <w:color w:val="auto"/>
        </w:rPr>
        <w:t xml:space="preserve"> </w:t>
      </w:r>
    </w:p>
    <w:p w:rsidR="00000000" w:rsidRDefault="00C74113">
      <w:pPr>
        <w:pStyle w:val="Default"/>
        <w:rPr>
          <w:color w:val="auto"/>
        </w:rPr>
      </w:pPr>
      <w:r>
        <w:rPr>
          <w:color w:val="auto"/>
        </w:rPr>
        <w:t>1. GENERALIDADES ......................................................</w:t>
      </w:r>
      <w:r>
        <w:rPr>
          <w:color w:val="auto"/>
        </w:rPr>
        <w:t xml:space="preserve">..........................1 </w:t>
      </w:r>
    </w:p>
    <w:p w:rsidR="00000000" w:rsidRDefault="00C74113">
      <w:pPr>
        <w:pStyle w:val="Default"/>
        <w:rPr>
          <w:color w:val="auto"/>
        </w:rPr>
      </w:pPr>
      <w:r>
        <w:rPr>
          <w:color w:val="auto"/>
        </w:rPr>
        <w:t xml:space="preserve">1.1 Materia Prima ................................................................................ .1 </w:t>
      </w:r>
    </w:p>
    <w:p w:rsidR="00000000" w:rsidRDefault="00C74113">
      <w:pPr>
        <w:pStyle w:val="Default"/>
        <w:rPr>
          <w:color w:val="auto"/>
        </w:rPr>
      </w:pPr>
      <w:r>
        <w:rPr>
          <w:color w:val="auto"/>
        </w:rPr>
        <w:t xml:space="preserve">1.1.1 Maracuyá ..............................................................................1 </w:t>
      </w:r>
    </w:p>
    <w:p w:rsidR="00000000" w:rsidRDefault="00C74113">
      <w:pPr>
        <w:pStyle w:val="Default"/>
        <w:rPr>
          <w:color w:val="auto"/>
        </w:rPr>
      </w:pPr>
      <w:r>
        <w:rPr>
          <w:color w:val="auto"/>
        </w:rPr>
        <w:t xml:space="preserve">1.1.2 Estructura del fruto </w:t>
      </w:r>
      <w:r>
        <w:rPr>
          <w:color w:val="auto"/>
        </w:rPr>
        <w:t xml:space="preserve">................................................................4 </w:t>
      </w:r>
    </w:p>
    <w:p w:rsidR="00000000" w:rsidRDefault="00C74113">
      <w:pPr>
        <w:pStyle w:val="Default"/>
        <w:rPr>
          <w:color w:val="auto"/>
        </w:rPr>
      </w:pPr>
      <w:r>
        <w:rPr>
          <w:color w:val="auto"/>
        </w:rPr>
        <w:t xml:space="preserve">1.1.2.1 Morfología de la maracuyá ........................................4 </w:t>
      </w:r>
    </w:p>
    <w:p w:rsidR="00000000" w:rsidRDefault="00C74113">
      <w:pPr>
        <w:pStyle w:val="Default"/>
        <w:rPr>
          <w:color w:val="auto"/>
        </w:rPr>
      </w:pPr>
      <w:r>
        <w:rPr>
          <w:color w:val="auto"/>
        </w:rPr>
        <w:t xml:space="preserve">1.1.2.2  Composición química ...............................................6 </w:t>
      </w:r>
    </w:p>
    <w:p w:rsidR="00000000" w:rsidRDefault="00C74113">
      <w:pPr>
        <w:pStyle w:val="Default"/>
        <w:rPr>
          <w:color w:val="auto"/>
        </w:rPr>
      </w:pPr>
      <w:r>
        <w:rPr>
          <w:color w:val="auto"/>
        </w:rPr>
        <w:t>1.1.3 Exportaciones .............</w:t>
      </w:r>
      <w:r>
        <w:rPr>
          <w:color w:val="auto"/>
        </w:rPr>
        <w:t xml:space="preserve">..........................................................7 </w:t>
      </w:r>
    </w:p>
    <w:p w:rsidR="00000000" w:rsidRDefault="00C74113">
      <w:pPr>
        <w:pStyle w:val="Default"/>
        <w:rPr>
          <w:color w:val="auto"/>
        </w:rPr>
      </w:pPr>
      <w:r>
        <w:rPr>
          <w:color w:val="auto"/>
        </w:rPr>
        <w:t xml:space="preserve">1.2 Pectina ......................................................................................... 10 </w:t>
      </w:r>
    </w:p>
    <w:p w:rsidR="00000000" w:rsidRDefault="00C74113">
      <w:pPr>
        <w:pStyle w:val="Default"/>
        <w:rPr>
          <w:color w:val="auto"/>
        </w:rPr>
      </w:pPr>
      <w:r>
        <w:rPr>
          <w:color w:val="auto"/>
        </w:rPr>
        <w:t xml:space="preserve">1.2.1 Evolución de la pectina en la madurez del fruto .................. 10 </w:t>
      </w:r>
    </w:p>
    <w:p w:rsidR="00000000" w:rsidRDefault="00C74113">
      <w:pPr>
        <w:pStyle w:val="Default"/>
        <w:rPr>
          <w:color w:val="auto"/>
        </w:rPr>
      </w:pPr>
      <w:r>
        <w:rPr>
          <w:color w:val="auto"/>
        </w:rPr>
        <w:t>1.2.2 Propie</w:t>
      </w:r>
      <w:r>
        <w:rPr>
          <w:color w:val="auto"/>
        </w:rPr>
        <w:t xml:space="preserve">dades Físicas y Químicas de las Pectinas ................ 15 </w:t>
      </w:r>
    </w:p>
    <w:p w:rsidR="00000000" w:rsidRDefault="00C74113">
      <w:pPr>
        <w:pStyle w:val="Default"/>
        <w:rPr>
          <w:color w:val="auto"/>
        </w:rPr>
      </w:pPr>
      <w:r>
        <w:rPr>
          <w:color w:val="auto"/>
        </w:rPr>
        <w:t xml:space="preserve">1.2.3 Tipos de pectina .................................................................. 16 </w:t>
      </w:r>
    </w:p>
    <w:p w:rsidR="00000000" w:rsidRDefault="00C74113">
      <w:pPr>
        <w:pStyle w:val="Default"/>
        <w:rPr>
          <w:color w:val="auto"/>
        </w:rPr>
      </w:pPr>
      <w:r>
        <w:rPr>
          <w:color w:val="auto"/>
        </w:rPr>
        <w:t xml:space="preserve">1.2.4 Método convencional de extracción de pectina ................... 18 </w:t>
      </w:r>
    </w:p>
    <w:p w:rsidR="00000000" w:rsidRDefault="00C74113">
      <w:pPr>
        <w:pStyle w:val="Default"/>
        <w:rPr>
          <w:color w:val="auto"/>
        </w:rPr>
      </w:pPr>
      <w:r>
        <w:rPr>
          <w:color w:val="auto"/>
        </w:rPr>
        <w:t>1.3 Semiconservas .......</w:t>
      </w:r>
      <w:r>
        <w:rPr>
          <w:color w:val="auto"/>
        </w:rPr>
        <w:t xml:space="preserve">...................................................................... 21 </w:t>
      </w:r>
    </w:p>
    <w:p w:rsidR="00000000" w:rsidRDefault="00C74113">
      <w:pPr>
        <w:pStyle w:val="Default"/>
        <w:rPr>
          <w:color w:val="auto"/>
        </w:rPr>
      </w:pPr>
      <w:r>
        <w:rPr>
          <w:color w:val="auto"/>
        </w:rPr>
        <w:t xml:space="preserve">1.3.1 Procesos de Elaboración .................................................... 21 </w:t>
      </w:r>
    </w:p>
    <w:p w:rsidR="00000000" w:rsidRDefault="00C74113">
      <w:pPr>
        <w:pStyle w:val="Default"/>
        <w:rPr>
          <w:color w:val="auto"/>
        </w:rPr>
      </w:pPr>
      <w:r>
        <w:rPr>
          <w:color w:val="auto"/>
        </w:rPr>
        <w:t>1.3.2 Ingredientes ........................................................................ 22</w:t>
      </w:r>
      <w:r>
        <w:rPr>
          <w:color w:val="auto"/>
        </w:rPr>
        <w:t xml:space="preserve"> </w:t>
      </w:r>
    </w:p>
    <w:p w:rsidR="00000000" w:rsidRDefault="00C74113">
      <w:pPr>
        <w:pStyle w:val="Default"/>
        <w:rPr>
          <w:color w:val="auto"/>
        </w:rPr>
      </w:pPr>
    </w:p>
    <w:p w:rsidR="00000000" w:rsidRDefault="00C74113">
      <w:pPr>
        <w:pStyle w:val="Default"/>
        <w:rPr>
          <w:color w:val="auto"/>
        </w:rPr>
      </w:pPr>
      <w:r>
        <w:rPr>
          <w:b/>
          <w:bCs/>
          <w:color w:val="auto"/>
        </w:rPr>
        <w:t>CAPÍTULO 2</w:t>
      </w:r>
      <w:r>
        <w:rPr>
          <w:b/>
          <w:bCs/>
          <w:i/>
          <w:iCs/>
          <w:color w:val="auto"/>
        </w:rPr>
        <w:t xml:space="preserve"> </w:t>
      </w:r>
    </w:p>
    <w:p w:rsidR="00000000" w:rsidRDefault="00C74113">
      <w:pPr>
        <w:pStyle w:val="Default"/>
        <w:rPr>
          <w:color w:val="auto"/>
        </w:rPr>
      </w:pPr>
      <w:r>
        <w:rPr>
          <w:color w:val="auto"/>
        </w:rPr>
        <w:t xml:space="preserve">2. MATERIALES Y MÉTODOS ............................................................... 27 </w:t>
      </w:r>
    </w:p>
    <w:p w:rsidR="00000000" w:rsidRDefault="00C74113">
      <w:pPr>
        <w:pStyle w:val="Default"/>
        <w:rPr>
          <w:color w:val="auto"/>
        </w:rPr>
      </w:pPr>
      <w:r>
        <w:rPr>
          <w:color w:val="auto"/>
        </w:rPr>
        <w:t>2.1 Caracterización de la Materia Prima para la extracción de pectina   .............................................................................</w:t>
      </w:r>
      <w:r>
        <w:rPr>
          <w:color w:val="auto"/>
        </w:rPr>
        <w:t xml:space="preserve">............................. .27 </w:t>
      </w:r>
    </w:p>
    <w:p w:rsidR="00000000" w:rsidRDefault="00C74113">
      <w:pPr>
        <w:pStyle w:val="Default"/>
        <w:rPr>
          <w:color w:val="auto"/>
        </w:rPr>
      </w:pPr>
      <w:r>
        <w:rPr>
          <w:color w:val="auto"/>
        </w:rPr>
        <w:t xml:space="preserve">2.2 Proceso de extracción experimental de Pectina ........................... 28 </w:t>
      </w:r>
    </w:p>
    <w:p w:rsidR="00000000" w:rsidRDefault="00C74113">
      <w:pPr>
        <w:pStyle w:val="Default"/>
        <w:rPr>
          <w:color w:val="auto"/>
        </w:rPr>
      </w:pPr>
      <w:r>
        <w:rPr>
          <w:color w:val="auto"/>
        </w:rPr>
        <w:t xml:space="preserve">2.2.1 Análisis de la calidad de pectina obtenida........................... 30 </w:t>
      </w:r>
    </w:p>
    <w:p w:rsidR="00000000" w:rsidRDefault="00C74113">
      <w:pPr>
        <w:pStyle w:val="Default"/>
        <w:rPr>
          <w:color w:val="auto"/>
        </w:rPr>
      </w:pPr>
      <w:r>
        <w:rPr>
          <w:color w:val="auto"/>
        </w:rPr>
        <w:t>2.3 Pruebas experimentales ................................</w:t>
      </w:r>
      <w:r>
        <w:rPr>
          <w:color w:val="auto"/>
        </w:rPr>
        <w:t xml:space="preserve">............................... 36 </w:t>
      </w:r>
    </w:p>
    <w:p w:rsidR="00000000" w:rsidRDefault="00C74113">
      <w:pPr>
        <w:pStyle w:val="Default"/>
        <w:rPr>
          <w:color w:val="auto"/>
        </w:rPr>
      </w:pPr>
      <w:r>
        <w:rPr>
          <w:color w:val="auto"/>
        </w:rPr>
        <w:t xml:space="preserve">2.3.1 Diseño de Experimentos ..................................................... 36 </w:t>
      </w:r>
    </w:p>
    <w:p w:rsidR="00000000" w:rsidRDefault="00C74113">
      <w:pPr>
        <w:pStyle w:val="Default"/>
        <w:rPr>
          <w:color w:val="auto"/>
        </w:rPr>
      </w:pPr>
      <w:r>
        <w:rPr>
          <w:color w:val="auto"/>
        </w:rPr>
        <w:t xml:space="preserve">2.3.2 Pruebas de aceptabilidad .................................................... 40 </w:t>
      </w:r>
    </w:p>
    <w:p w:rsidR="00000000" w:rsidRDefault="00C74113">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C74113">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C74113">
      <w:pPr>
        <w:pStyle w:val="Default"/>
        <w:rPr>
          <w:color w:val="auto"/>
        </w:rPr>
      </w:pPr>
      <w:r>
        <w:rPr>
          <w:b/>
          <w:bCs/>
          <w:color w:val="auto"/>
        </w:rPr>
        <w:t>CAPÍTULO 3</w:t>
      </w:r>
      <w:r>
        <w:rPr>
          <w:b/>
          <w:bCs/>
          <w:i/>
          <w:iCs/>
          <w:color w:val="auto"/>
        </w:rPr>
        <w:t xml:space="preserve"> </w:t>
      </w:r>
    </w:p>
    <w:p w:rsidR="00000000" w:rsidRDefault="00C74113">
      <w:pPr>
        <w:pStyle w:val="Default"/>
        <w:rPr>
          <w:color w:val="auto"/>
        </w:rPr>
      </w:pPr>
      <w:r>
        <w:rPr>
          <w:color w:val="auto"/>
        </w:rPr>
        <w:t>3. DISEÑO DEL PROCESO Y LÍNEA</w:t>
      </w:r>
      <w:r>
        <w:rPr>
          <w:color w:val="auto"/>
        </w:rPr>
        <w:t xml:space="preserve"> DE PRODUCCIÓN ...................... 46 </w:t>
      </w:r>
    </w:p>
    <w:p w:rsidR="00000000" w:rsidRDefault="00C74113">
      <w:pPr>
        <w:pStyle w:val="Default"/>
        <w:rPr>
          <w:color w:val="auto"/>
        </w:rPr>
      </w:pPr>
      <w:r>
        <w:rPr>
          <w:color w:val="auto"/>
        </w:rPr>
        <w:t xml:space="preserve">3.1 Diseño del proceso de obtención del extracto de pectina ............ 46 </w:t>
      </w:r>
    </w:p>
    <w:p w:rsidR="00000000" w:rsidRDefault="00C74113">
      <w:pPr>
        <w:pStyle w:val="Default"/>
        <w:rPr>
          <w:color w:val="auto"/>
        </w:rPr>
      </w:pPr>
      <w:r>
        <w:rPr>
          <w:color w:val="auto"/>
        </w:rPr>
        <w:t xml:space="preserve">3.2 Diseño del proceso de las semiconservas ................................... 50 </w:t>
      </w:r>
    </w:p>
    <w:p w:rsidR="00000000" w:rsidRDefault="00C74113">
      <w:pPr>
        <w:pStyle w:val="Default"/>
        <w:rPr>
          <w:color w:val="auto"/>
        </w:rPr>
      </w:pPr>
      <w:r>
        <w:rPr>
          <w:color w:val="auto"/>
        </w:rPr>
        <w:t>3.3 Determinación  de  las  operaciones  de  producci</w:t>
      </w:r>
      <w:r>
        <w:rPr>
          <w:color w:val="auto"/>
        </w:rPr>
        <w:t xml:space="preserve">ón  del extracto                                                                                                                                                                                                                                                </w:t>
      </w:r>
      <w:r>
        <w:rPr>
          <w:color w:val="auto"/>
        </w:rPr>
        <w:t xml:space="preserve">                                                                                                                                                                                                                                                 </w:t>
      </w:r>
    </w:p>
    <w:p w:rsidR="00000000" w:rsidRDefault="00C74113">
      <w:pPr>
        <w:pStyle w:val="Default"/>
        <w:rPr>
          <w:color w:val="auto"/>
        </w:rPr>
      </w:pPr>
      <w:r>
        <w:rPr>
          <w:color w:val="auto"/>
        </w:rPr>
        <w:t xml:space="preserve">      de Pectina..................................................................................... 51 </w:t>
      </w:r>
    </w:p>
    <w:p w:rsidR="00000000" w:rsidRDefault="00C74113">
      <w:pPr>
        <w:pStyle w:val="Default"/>
        <w:rPr>
          <w:color w:val="auto"/>
        </w:rPr>
      </w:pPr>
      <w:r>
        <w:rPr>
          <w:color w:val="auto"/>
        </w:rPr>
        <w:t xml:space="preserve">3.4 Selección de equipos adecuados ................................................. 52 </w:t>
      </w:r>
    </w:p>
    <w:p w:rsidR="00000000" w:rsidRDefault="00C74113">
      <w:pPr>
        <w:pStyle w:val="Default"/>
        <w:rPr>
          <w:color w:val="auto"/>
        </w:rPr>
      </w:pPr>
      <w:r>
        <w:rPr>
          <w:color w:val="auto"/>
        </w:rPr>
        <w:lastRenderedPageBreak/>
        <w:t>3.5 Análisis de costos directos .............................</w:t>
      </w:r>
      <w:r>
        <w:rPr>
          <w:color w:val="auto"/>
        </w:rPr>
        <w:t xml:space="preserve">.............................. 59 </w:t>
      </w:r>
    </w:p>
    <w:p w:rsidR="00000000" w:rsidRDefault="00C74113">
      <w:pPr>
        <w:pStyle w:val="Default"/>
        <w:rPr>
          <w:color w:val="auto"/>
        </w:rPr>
      </w:pPr>
      <w:r>
        <w:rPr>
          <w:b/>
          <w:bCs/>
          <w:i/>
          <w:iCs/>
          <w:color w:val="auto"/>
        </w:rPr>
        <w:t xml:space="preserve"> </w:t>
      </w:r>
    </w:p>
    <w:p w:rsidR="00000000" w:rsidRDefault="00C74113">
      <w:pPr>
        <w:pStyle w:val="Default"/>
        <w:rPr>
          <w:color w:val="auto"/>
        </w:rPr>
      </w:pPr>
      <w:r>
        <w:rPr>
          <w:b/>
          <w:bCs/>
          <w:color w:val="auto"/>
        </w:rPr>
        <w:t>CAPÍTULO 4</w:t>
      </w:r>
      <w:r>
        <w:rPr>
          <w:b/>
          <w:bCs/>
          <w:i/>
          <w:iCs/>
          <w:color w:val="auto"/>
        </w:rPr>
        <w:t xml:space="preserve"> </w:t>
      </w:r>
    </w:p>
    <w:p w:rsidR="00000000" w:rsidRDefault="00C74113">
      <w:pPr>
        <w:pStyle w:val="Default"/>
        <w:rPr>
          <w:color w:val="auto"/>
        </w:rPr>
      </w:pPr>
      <w:r>
        <w:rPr>
          <w:color w:val="auto"/>
        </w:rPr>
        <w:t xml:space="preserve">4. CONCLUSIONES Y RECOMENDACIONES ................................. 63 </w:t>
      </w:r>
    </w:p>
    <w:p w:rsidR="00000000" w:rsidRDefault="00C74113">
      <w:pPr>
        <w:pStyle w:val="Default"/>
        <w:rPr>
          <w:color w:val="auto"/>
        </w:rPr>
      </w:pPr>
      <w:r>
        <w:rPr>
          <w:b/>
          <w:bCs/>
          <w:color w:val="auto"/>
        </w:rPr>
        <w:t xml:space="preserve"> </w:t>
      </w:r>
    </w:p>
    <w:p w:rsidR="00000000" w:rsidRDefault="00C74113">
      <w:pPr>
        <w:pStyle w:val="Default"/>
        <w:rPr>
          <w:rFonts w:ascii="Calibri" w:hAnsi="Calibri" w:cs="Calibri"/>
          <w:color w:val="auto"/>
          <w:sz w:val="22"/>
          <w:szCs w:val="22"/>
        </w:rPr>
        <w:sectPr w:rsidR="00000000">
          <w:type w:val="continuous"/>
          <w:pgSz w:w="12240" w:h="15840"/>
          <w:pgMar w:top="1417" w:right="1701" w:bottom="1417" w:left="1701" w:header="720" w:footer="720" w:gutter="0"/>
          <w:cols w:space="720"/>
          <w:noEndnote/>
        </w:sectPr>
      </w:pPr>
      <w:r>
        <w:rPr>
          <w:b/>
          <w:bCs/>
          <w:color w:val="auto"/>
        </w:rPr>
        <w:t xml:space="preserve">ANEXOS BIBLIOGRAFÍA </w:t>
      </w:r>
      <w:r>
        <w:rPr>
          <w:color w:val="auto"/>
        </w:rPr>
        <w:t xml:space="preserve"> </w:t>
      </w:r>
      <w:r>
        <w:rPr>
          <w:rFonts w:ascii="Calibri" w:hAnsi="Calibri" w:cs="Calibri"/>
          <w:color w:val="auto"/>
          <w:sz w:val="22"/>
          <w:szCs w:val="22"/>
        </w:rPr>
        <w:t xml:space="preserve"> </w:t>
      </w:r>
    </w:p>
    <w:p w:rsidR="00000000" w:rsidRDefault="00C74113">
      <w:pPr>
        <w:pStyle w:val="Default"/>
        <w:rPr>
          <w:color w:val="auto"/>
        </w:rPr>
      </w:pPr>
    </w:p>
    <w:p w:rsidR="00000000" w:rsidRDefault="00C74113">
      <w:pPr>
        <w:pStyle w:val="Default"/>
        <w:rPr>
          <w:color w:val="auto"/>
        </w:rPr>
      </w:pPr>
    </w:p>
    <w:p w:rsidR="00000000" w:rsidRDefault="00C74113">
      <w:pPr>
        <w:pStyle w:val="Default"/>
        <w:rPr>
          <w:color w:val="auto"/>
        </w:rPr>
      </w:pPr>
      <w:r>
        <w:rPr>
          <w:b/>
          <w:bCs/>
          <w:color w:val="auto"/>
          <w:sz w:val="32"/>
          <w:szCs w:val="32"/>
        </w:rPr>
        <w:t xml:space="preserve">ABREVIATURAS </w:t>
      </w:r>
      <w:r>
        <w:rPr>
          <w:color w:val="auto"/>
        </w:rPr>
        <w:t xml:space="preserve">   °C  Grados Centígrados AG   Acido Galacturónico aw  Actividad de agua CSIC  Consejo</w:t>
      </w:r>
      <w:r>
        <w:rPr>
          <w:color w:val="auto"/>
        </w:rPr>
        <w:t xml:space="preserve"> Superior de Investigaciones Científicas c/ton  Cada Tonelada DMS  Diferencia mínima significativa F  Relación de variación Fisher FAO  Food and Agriculture Organization GE  Grados de esterificación  INEN   Instituto Ecuatoriano de Normalización  Kg  Kilog</w:t>
      </w:r>
      <w:r>
        <w:rPr>
          <w:color w:val="auto"/>
        </w:rPr>
        <w:t xml:space="preserve">ramo Kw  Kilowatt l  Litro mg  Miligramo min  Minuto ml  Mililitro N  Normalidad  rpm  Revoluciones por minuto Ton  Toneladas Ton/mes Toneladas al mes             </w:t>
      </w:r>
      <w:r>
        <w:rPr>
          <w:b/>
          <w:bCs/>
          <w:color w:val="auto"/>
        </w:rPr>
        <w:t xml:space="preserve"> </w:t>
      </w:r>
    </w:p>
    <w:p w:rsidR="00000000" w:rsidRDefault="00C74113">
      <w:pPr>
        <w:pStyle w:val="Default"/>
        <w:rPr>
          <w:color w:val="auto"/>
        </w:rPr>
      </w:pPr>
      <w:r>
        <w:rPr>
          <w:b/>
          <w:bCs/>
          <w:color w:val="auto"/>
          <w:sz w:val="32"/>
          <w:szCs w:val="32"/>
        </w:rPr>
        <w:t xml:space="preserve">ÍNDICE DE FIGURAS </w:t>
      </w:r>
      <w:r>
        <w:rPr>
          <w:b/>
          <w:bCs/>
          <w:color w:val="auto"/>
        </w:rPr>
        <w:t xml:space="preserve">   </w:t>
      </w:r>
    </w:p>
    <w:p w:rsidR="00000000" w:rsidRDefault="00C74113">
      <w:pPr>
        <w:pStyle w:val="Default"/>
        <w:rPr>
          <w:color w:val="auto"/>
        </w:rPr>
      </w:pPr>
      <w:r>
        <w:rPr>
          <w:color w:val="auto"/>
        </w:rPr>
        <w:t>Figura 1.1   Principales productores de Maracuyá ....................</w:t>
      </w:r>
      <w:r>
        <w:rPr>
          <w:color w:val="auto"/>
        </w:rPr>
        <w:t xml:space="preserve">.......... </w:t>
      </w:r>
      <w:r>
        <w:rPr>
          <w:color w:val="auto"/>
        </w:rPr>
        <w:t>…</w:t>
      </w:r>
      <w:r>
        <w:rPr>
          <w:color w:val="auto"/>
        </w:rPr>
        <w:t>.</w:t>
      </w:r>
      <w:r>
        <w:rPr>
          <w:color w:val="auto"/>
        </w:rPr>
        <w:t>……</w:t>
      </w:r>
      <w:r>
        <w:rPr>
          <w:color w:val="auto"/>
        </w:rPr>
        <w:t xml:space="preserve">3  </w:t>
      </w:r>
    </w:p>
    <w:p w:rsidR="00000000" w:rsidRDefault="00C74113">
      <w:pPr>
        <w:pStyle w:val="Default"/>
        <w:rPr>
          <w:color w:val="auto"/>
        </w:rPr>
      </w:pPr>
      <w:r>
        <w:rPr>
          <w:color w:val="auto"/>
        </w:rPr>
        <w:t xml:space="preserve">Figura 1.2   Estructura de la Maracuyá ............. </w:t>
      </w:r>
      <w:r>
        <w:rPr>
          <w:color w:val="auto"/>
        </w:rPr>
        <w:t>………………………………</w:t>
      </w:r>
      <w:r>
        <w:rPr>
          <w:color w:val="auto"/>
        </w:rPr>
        <w:t xml:space="preserve">..5  </w:t>
      </w:r>
    </w:p>
    <w:p w:rsidR="00000000" w:rsidRDefault="00C74113">
      <w:pPr>
        <w:pStyle w:val="Default"/>
        <w:rPr>
          <w:color w:val="auto"/>
        </w:rPr>
      </w:pPr>
      <w:r>
        <w:rPr>
          <w:color w:val="auto"/>
        </w:rPr>
        <w:t xml:space="preserve">Figura 1.3   Estructura de la pared celular ............... </w:t>
      </w:r>
      <w:r>
        <w:rPr>
          <w:color w:val="auto"/>
        </w:rPr>
        <w:t>…………………………</w:t>
      </w:r>
      <w:r>
        <w:rPr>
          <w:color w:val="auto"/>
        </w:rPr>
        <w:t xml:space="preserve">...6  </w:t>
      </w:r>
    </w:p>
    <w:p w:rsidR="00000000" w:rsidRDefault="00C74113">
      <w:pPr>
        <w:pStyle w:val="Default"/>
        <w:rPr>
          <w:color w:val="auto"/>
        </w:rPr>
      </w:pPr>
      <w:r>
        <w:rPr>
          <w:color w:val="auto"/>
        </w:rPr>
        <w:t xml:space="preserve">Figura 1.4   Exportaciones de concentrado de Maracuyá.  ............................ 8 </w:t>
      </w:r>
    </w:p>
    <w:p w:rsidR="00000000" w:rsidRDefault="00C74113">
      <w:pPr>
        <w:pStyle w:val="Default"/>
        <w:rPr>
          <w:color w:val="auto"/>
        </w:rPr>
      </w:pPr>
      <w:r>
        <w:rPr>
          <w:color w:val="auto"/>
        </w:rPr>
        <w:t>F</w:t>
      </w:r>
      <w:r>
        <w:rPr>
          <w:color w:val="auto"/>
        </w:rPr>
        <w:t xml:space="preserve">igura 1.5   Escala de colores del grado de maduración de la Maracuyá .... 11 </w:t>
      </w:r>
    </w:p>
    <w:p w:rsidR="00000000" w:rsidRDefault="00C74113">
      <w:pPr>
        <w:pStyle w:val="Default"/>
        <w:rPr>
          <w:color w:val="auto"/>
        </w:rPr>
      </w:pPr>
      <w:r>
        <w:rPr>
          <w:color w:val="auto"/>
        </w:rPr>
        <w:t xml:space="preserve">Figura 1.6   Evolución química de las sustancias pécticas ......................... .11 Figura 1.7   Reacción de desmetoxilación catalizada por la enzima pectino-          </w:t>
      </w:r>
    </w:p>
    <w:p w:rsidR="00000000" w:rsidRDefault="00C74113">
      <w:pPr>
        <w:pStyle w:val="Default"/>
        <w:rPr>
          <w:color w:val="auto"/>
        </w:rPr>
      </w:pPr>
      <w:r>
        <w:rPr>
          <w:color w:val="auto"/>
        </w:rPr>
        <w:t>ester</w:t>
      </w:r>
      <w:r>
        <w:rPr>
          <w:color w:val="auto"/>
        </w:rPr>
        <w:t xml:space="preserve">asa ..................................................................................... 13 Figura 3.1   Diagrama de flujo del proceso de obtención del extracto de  </w:t>
      </w:r>
    </w:p>
    <w:p w:rsidR="00000000" w:rsidRDefault="00C74113">
      <w:pPr>
        <w:pStyle w:val="Default"/>
        <w:rPr>
          <w:color w:val="auto"/>
        </w:rPr>
      </w:pPr>
      <w:r>
        <w:rPr>
          <w:color w:val="auto"/>
        </w:rPr>
        <w:t>pectina .................................................................................</w:t>
      </w:r>
      <w:r>
        <w:rPr>
          <w:color w:val="auto"/>
        </w:rPr>
        <w:t xml:space="preserve">...... 48 </w:t>
      </w:r>
    </w:p>
    <w:p w:rsidR="00000000" w:rsidRDefault="00C74113">
      <w:pPr>
        <w:pStyle w:val="Default"/>
        <w:rPr>
          <w:color w:val="auto"/>
        </w:rPr>
      </w:pPr>
      <w:r>
        <w:rPr>
          <w:color w:val="auto"/>
        </w:rPr>
        <w:t xml:space="preserve">Figura 3.2   Diagrama de flujo del proceso  para la elaboración de  </w:t>
      </w:r>
    </w:p>
    <w:p w:rsidR="00000000" w:rsidRDefault="00C74113">
      <w:pPr>
        <w:pStyle w:val="Default"/>
        <w:rPr>
          <w:color w:val="auto"/>
        </w:rPr>
      </w:pPr>
      <w:r>
        <w:rPr>
          <w:color w:val="auto"/>
        </w:rPr>
        <w:t xml:space="preserve">semiconservas  ......................................................................... 51 </w:t>
      </w:r>
    </w:p>
    <w:p w:rsidR="00000000" w:rsidRDefault="00C74113">
      <w:pPr>
        <w:pStyle w:val="Default"/>
        <w:rPr>
          <w:color w:val="auto"/>
        </w:rPr>
      </w:pPr>
      <w:r>
        <w:rPr>
          <w:color w:val="auto"/>
        </w:rPr>
        <w:t xml:space="preserve">Figura 3.3   Diagrama de operaciones de extracción de pectina .............. </w:t>
      </w:r>
      <w:r>
        <w:rPr>
          <w:color w:val="auto"/>
        </w:rPr>
        <w:t>…</w:t>
      </w:r>
      <w:r>
        <w:rPr>
          <w:color w:val="auto"/>
        </w:rPr>
        <w:t xml:space="preserve">52 </w:t>
      </w:r>
    </w:p>
    <w:p w:rsidR="00000000" w:rsidRDefault="00C74113">
      <w:pPr>
        <w:pStyle w:val="Default"/>
        <w:rPr>
          <w:color w:val="auto"/>
        </w:rPr>
      </w:pPr>
      <w:r>
        <w:rPr>
          <w:color w:val="auto"/>
        </w:rPr>
        <w:t>F</w:t>
      </w:r>
      <w:r>
        <w:rPr>
          <w:color w:val="auto"/>
        </w:rPr>
        <w:t xml:space="preserve">igura 3.4   Diagrama de equipos del proceso para la obtención de extracto  </w:t>
      </w:r>
    </w:p>
    <w:p w:rsidR="00000000" w:rsidRDefault="00C74113">
      <w:pPr>
        <w:pStyle w:val="Default"/>
        <w:rPr>
          <w:color w:val="auto"/>
        </w:rPr>
      </w:pPr>
      <w:r>
        <w:rPr>
          <w:color w:val="auto"/>
        </w:rPr>
        <w:t xml:space="preserve">de pectina .................................................................................. 55 </w:t>
      </w:r>
    </w:p>
    <w:p w:rsidR="00000000" w:rsidRDefault="00C74113">
      <w:pPr>
        <w:pStyle w:val="Default"/>
        <w:rPr>
          <w:color w:val="auto"/>
        </w:rPr>
      </w:pPr>
      <w:r>
        <w:rPr>
          <w:color w:val="auto"/>
        </w:rPr>
        <w:t>Figura 3.5   Layout de la planta de procesamiento ................................</w:t>
      </w:r>
      <w:r>
        <w:rPr>
          <w:color w:val="auto"/>
        </w:rPr>
        <w:t xml:space="preserve">...... 59                                                                                                                                                                                                                           </w:t>
      </w:r>
      <w:r>
        <w:rPr>
          <w:b/>
          <w:bCs/>
          <w:color w:val="auto"/>
          <w:sz w:val="32"/>
          <w:szCs w:val="32"/>
        </w:rPr>
        <w:t xml:space="preserve">  </w:t>
      </w:r>
      <w:r>
        <w:rPr>
          <w:b/>
          <w:bCs/>
          <w:color w:val="auto"/>
        </w:rPr>
        <w:t xml:space="preserve">           </w:t>
      </w:r>
    </w:p>
    <w:p w:rsidR="00000000" w:rsidRDefault="00C74113">
      <w:pPr>
        <w:pStyle w:val="Default"/>
        <w:rPr>
          <w:color w:val="auto"/>
        </w:rPr>
      </w:pPr>
      <w:r>
        <w:rPr>
          <w:b/>
          <w:bCs/>
          <w:color w:val="auto"/>
          <w:sz w:val="32"/>
          <w:szCs w:val="32"/>
        </w:rPr>
        <w:t>ÍNDICE DE TABL</w:t>
      </w:r>
      <w:r>
        <w:rPr>
          <w:b/>
          <w:bCs/>
          <w:color w:val="auto"/>
          <w:sz w:val="32"/>
          <w:szCs w:val="32"/>
        </w:rPr>
        <w:t xml:space="preserve">AS </w:t>
      </w:r>
      <w:r>
        <w:rPr>
          <w:b/>
          <w:bCs/>
          <w:color w:val="auto"/>
        </w:rPr>
        <w:t xml:space="preserve">   </w:t>
      </w:r>
      <w:r>
        <w:rPr>
          <w:color w:val="auto"/>
        </w:rPr>
        <w:t xml:space="preserve">Tabla 1   Composición de la pared celular en relación con el grado de  </w:t>
      </w:r>
    </w:p>
    <w:p w:rsidR="00000000" w:rsidRDefault="00C74113">
      <w:pPr>
        <w:pStyle w:val="Default"/>
        <w:rPr>
          <w:color w:val="auto"/>
        </w:rPr>
      </w:pPr>
      <w:r>
        <w:rPr>
          <w:color w:val="auto"/>
        </w:rPr>
        <w:t xml:space="preserve">maduración de la planta ................................................................ 14 </w:t>
      </w:r>
    </w:p>
    <w:p w:rsidR="00000000" w:rsidRDefault="00C74113">
      <w:pPr>
        <w:pStyle w:val="Default"/>
        <w:rPr>
          <w:color w:val="auto"/>
        </w:rPr>
      </w:pPr>
      <w:r>
        <w:rPr>
          <w:color w:val="auto"/>
        </w:rPr>
        <w:t xml:space="preserve">Tabla 2   Caracterización de la maracuyá como materia prima ................... 28 </w:t>
      </w:r>
    </w:p>
    <w:p w:rsidR="00000000" w:rsidRDefault="00C74113">
      <w:pPr>
        <w:pStyle w:val="Default"/>
        <w:rPr>
          <w:color w:val="auto"/>
        </w:rPr>
      </w:pPr>
      <w:r>
        <w:rPr>
          <w:color w:val="auto"/>
        </w:rPr>
        <w:t xml:space="preserve">Tabla 3   Parámetros óptimos de producción de extracto ............................ 30 </w:t>
      </w:r>
    </w:p>
    <w:p w:rsidR="00000000" w:rsidRDefault="00C74113">
      <w:pPr>
        <w:pStyle w:val="Default"/>
        <w:rPr>
          <w:color w:val="auto"/>
        </w:rPr>
      </w:pPr>
      <w:r>
        <w:rPr>
          <w:color w:val="auto"/>
        </w:rPr>
        <w:t xml:space="preserve">Tabla 4   Análisis de identificación de existencia de pectina ........................ 31 </w:t>
      </w:r>
    </w:p>
    <w:p w:rsidR="00000000" w:rsidRDefault="00C74113">
      <w:pPr>
        <w:pStyle w:val="Default"/>
        <w:rPr>
          <w:color w:val="auto"/>
        </w:rPr>
      </w:pPr>
      <w:r>
        <w:rPr>
          <w:color w:val="auto"/>
        </w:rPr>
        <w:t>Tabla 5   Resultado de los análisis químicos del extracto ...................</w:t>
      </w:r>
      <w:r>
        <w:rPr>
          <w:color w:val="auto"/>
        </w:rPr>
        <w:t xml:space="preserve">......... 32 </w:t>
      </w:r>
    </w:p>
    <w:p w:rsidR="00000000" w:rsidRDefault="00C74113">
      <w:pPr>
        <w:pStyle w:val="Default"/>
        <w:rPr>
          <w:color w:val="auto"/>
        </w:rPr>
      </w:pPr>
      <w:r>
        <w:rPr>
          <w:color w:val="auto"/>
        </w:rPr>
        <w:t xml:space="preserve">Tabla 6   Análisis químico de la pectina ....................................................... 34 Tabla 7   Azúcares neutros que forman parte de la pectina presente en la  </w:t>
      </w:r>
    </w:p>
    <w:p w:rsidR="00000000" w:rsidRDefault="00C74113">
      <w:pPr>
        <w:pStyle w:val="Default"/>
        <w:rPr>
          <w:color w:val="auto"/>
        </w:rPr>
      </w:pPr>
      <w:r>
        <w:rPr>
          <w:color w:val="auto"/>
        </w:rPr>
        <w:t>cáscara de maracuyá ...............................................</w:t>
      </w:r>
      <w:r>
        <w:rPr>
          <w:color w:val="auto"/>
        </w:rPr>
        <w:t xml:space="preserve">..................... 34 </w:t>
      </w:r>
    </w:p>
    <w:p w:rsidR="00000000" w:rsidRDefault="00C74113">
      <w:pPr>
        <w:pStyle w:val="Default"/>
        <w:rPr>
          <w:color w:val="auto"/>
        </w:rPr>
      </w:pPr>
      <w:r>
        <w:rPr>
          <w:color w:val="auto"/>
        </w:rPr>
        <w:t xml:space="preserve">Tabla 8   Características organolépticas del extracto obtenido .................... 35 </w:t>
      </w:r>
    </w:p>
    <w:p w:rsidR="00000000" w:rsidRDefault="00C74113">
      <w:pPr>
        <w:pStyle w:val="Default"/>
        <w:rPr>
          <w:color w:val="auto"/>
        </w:rPr>
      </w:pPr>
      <w:r>
        <w:rPr>
          <w:color w:val="auto"/>
        </w:rPr>
        <w:t xml:space="preserve">Tabla 9   Factores y niveles del diseño de experimentos............................. 38 </w:t>
      </w:r>
    </w:p>
    <w:p w:rsidR="00000000" w:rsidRDefault="00C74113">
      <w:pPr>
        <w:pStyle w:val="Default"/>
        <w:rPr>
          <w:color w:val="auto"/>
        </w:rPr>
      </w:pPr>
      <w:r>
        <w:rPr>
          <w:color w:val="auto"/>
        </w:rPr>
        <w:t>Tabla 10 Número de muestras .........................</w:t>
      </w:r>
      <w:r>
        <w:rPr>
          <w:color w:val="auto"/>
        </w:rPr>
        <w:t xml:space="preserve">............................................ 38 </w:t>
      </w:r>
    </w:p>
    <w:p w:rsidR="00000000" w:rsidRDefault="00C74113">
      <w:pPr>
        <w:pStyle w:val="Default"/>
        <w:rPr>
          <w:color w:val="auto"/>
        </w:rPr>
      </w:pPr>
      <w:r>
        <w:rPr>
          <w:color w:val="auto"/>
        </w:rPr>
        <w:t xml:space="preserve">Tabla 11 Elaboración de muestras .............................................................. 39 </w:t>
      </w:r>
    </w:p>
    <w:p w:rsidR="00000000" w:rsidRDefault="00C74113">
      <w:pPr>
        <w:pStyle w:val="Default"/>
        <w:rPr>
          <w:color w:val="auto"/>
        </w:rPr>
      </w:pPr>
      <w:r>
        <w:rPr>
          <w:color w:val="auto"/>
        </w:rPr>
        <w:lastRenderedPageBreak/>
        <w:t xml:space="preserve">Tabla 12 Escala hedónica ............................................................................ 41 </w:t>
      </w:r>
    </w:p>
    <w:p w:rsidR="00000000" w:rsidRDefault="00C74113">
      <w:pPr>
        <w:pStyle w:val="Default"/>
        <w:rPr>
          <w:color w:val="auto"/>
        </w:rPr>
      </w:pPr>
      <w:r>
        <w:rPr>
          <w:color w:val="auto"/>
        </w:rPr>
        <w:t>T</w:t>
      </w:r>
      <w:r>
        <w:rPr>
          <w:color w:val="auto"/>
        </w:rPr>
        <w:t xml:space="preserve">abla 13 Resultados de medias pruebas afectivas ...................................... 42 Tabla 14 Característica de la semiconserva elaborada con extracto de  </w:t>
      </w:r>
    </w:p>
    <w:p w:rsidR="00000000" w:rsidRDefault="00C74113">
      <w:pPr>
        <w:pStyle w:val="Default"/>
        <w:rPr>
          <w:color w:val="auto"/>
        </w:rPr>
      </w:pPr>
      <w:r>
        <w:rPr>
          <w:color w:val="auto"/>
        </w:rPr>
        <w:t>pectina ........................................................................................</w:t>
      </w:r>
      <w:r>
        <w:rPr>
          <w:color w:val="auto"/>
        </w:rPr>
        <w:t xml:space="preserve">... 45 </w:t>
      </w:r>
    </w:p>
    <w:p w:rsidR="00000000" w:rsidRDefault="00C74113">
      <w:pPr>
        <w:pStyle w:val="Default"/>
        <w:rPr>
          <w:color w:val="auto"/>
        </w:rPr>
      </w:pPr>
      <w:r>
        <w:rPr>
          <w:color w:val="auto"/>
        </w:rPr>
        <w:t xml:space="preserve">Tabla 15 Parámetros de materia prima ........................................................ 48 </w:t>
      </w:r>
    </w:p>
    <w:p w:rsidR="00000000" w:rsidRDefault="00C74113">
      <w:pPr>
        <w:pStyle w:val="Default"/>
        <w:rPr>
          <w:color w:val="auto"/>
        </w:rPr>
      </w:pPr>
      <w:r>
        <w:rPr>
          <w:color w:val="auto"/>
        </w:rPr>
        <w:t xml:space="preserve">Tabla 16 Parámetros del proceso ................................................................ 49 </w:t>
      </w:r>
    </w:p>
    <w:p w:rsidR="00000000" w:rsidRDefault="00C74113">
      <w:pPr>
        <w:pStyle w:val="Default"/>
        <w:rPr>
          <w:color w:val="auto"/>
        </w:rPr>
      </w:pPr>
      <w:r>
        <w:rPr>
          <w:color w:val="auto"/>
        </w:rPr>
        <w:t>Tabla 17 Costos de materia prima ................</w:t>
      </w:r>
      <w:r>
        <w:rPr>
          <w:color w:val="auto"/>
        </w:rPr>
        <w:t xml:space="preserve">............................................... 60 </w:t>
      </w:r>
    </w:p>
    <w:p w:rsidR="00000000" w:rsidRDefault="00C74113">
      <w:pPr>
        <w:pStyle w:val="Default"/>
        <w:rPr>
          <w:color w:val="auto"/>
        </w:rPr>
      </w:pPr>
      <w:r>
        <w:rPr>
          <w:color w:val="auto"/>
        </w:rPr>
        <w:t xml:space="preserve">Tabla 18 Costos de mano de obra ............................................................... 61 </w:t>
      </w:r>
    </w:p>
    <w:p w:rsidR="00000000" w:rsidRDefault="00C74113">
      <w:pPr>
        <w:pStyle w:val="Default"/>
        <w:rPr>
          <w:color w:val="auto"/>
        </w:rPr>
        <w:sectPr w:rsidR="00000000">
          <w:type w:val="continuous"/>
          <w:pgSz w:w="12240" w:h="15840"/>
          <w:pgMar w:top="1417" w:right="1701" w:bottom="1417" w:left="1701" w:header="720" w:footer="720" w:gutter="0"/>
          <w:cols w:space="720"/>
          <w:noEndnote/>
        </w:sectPr>
      </w:pPr>
      <w:r>
        <w:rPr>
          <w:color w:val="auto"/>
        </w:rPr>
        <w:t xml:space="preserve">Tabla 19 Estados de costos ......................................................................... 62 </w:t>
      </w:r>
      <w:r>
        <w:rPr>
          <w:color w:val="auto"/>
        </w:rPr>
        <w:t xml:space="preserve"> </w:t>
      </w:r>
    </w:p>
    <w:p w:rsidR="00000000" w:rsidRDefault="00C74113">
      <w:pPr>
        <w:pStyle w:val="Default"/>
        <w:rPr>
          <w:color w:val="auto"/>
        </w:rPr>
      </w:pPr>
    </w:p>
    <w:p w:rsidR="00000000" w:rsidRDefault="00C74113">
      <w:pPr>
        <w:pStyle w:val="Default"/>
        <w:rPr>
          <w:color w:val="auto"/>
        </w:rPr>
      </w:pPr>
    </w:p>
    <w:p w:rsidR="00000000" w:rsidRDefault="00C74113">
      <w:pPr>
        <w:pStyle w:val="Default"/>
        <w:rPr>
          <w:color w:val="auto"/>
          <w:sz w:val="32"/>
          <w:szCs w:val="32"/>
        </w:rPr>
      </w:pPr>
      <w:r>
        <w:rPr>
          <w:b/>
          <w:bCs/>
          <w:color w:val="auto"/>
          <w:sz w:val="32"/>
          <w:szCs w:val="32"/>
        </w:rPr>
        <w:t xml:space="preserve">INTRODUCCIÓN </w:t>
      </w:r>
    </w:p>
    <w:p w:rsidR="00000000" w:rsidRDefault="00C74113">
      <w:pPr>
        <w:pStyle w:val="Default"/>
        <w:rPr>
          <w:color w:val="auto"/>
        </w:rPr>
      </w:pPr>
      <w:r>
        <w:rPr>
          <w:color w:val="auto"/>
        </w:rPr>
        <w:t>La pectina es reconocida por la FAO como un aditivo seguro el cual no tiene restricciones de uso, es un hidrocoloide fundamental en el procesamiento de los alimentos ya que crea y modifica la textura de compotas, jaleas y mermela</w:t>
      </w:r>
      <w:r>
        <w:rPr>
          <w:color w:val="auto"/>
        </w:rPr>
        <w:t xml:space="preserve">da.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Hoy en día se hace necesario el procesamiento de materiales de desecho para disminuir el impacto ambiental, siendo útil la inversión de capital en el tratamiento del mismo, esta evolución toma en manifiesto el aprovechamiento integral de subproducto</w:t>
      </w:r>
      <w:r>
        <w:rPr>
          <w:color w:val="auto"/>
        </w:rPr>
        <w:t xml:space="preserve">s considerados como residuos buscando posibles compuestos que puedan otorgarle un valor agregado.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El presente trabajo trata de la “Extracción de pectina líquida a partir de cáscaras de Maracuyá y su aplicación en el desarrollo de un producto de humedad </w:t>
      </w:r>
      <w:r>
        <w:rPr>
          <w:color w:val="auto"/>
        </w:rPr>
        <w:t>intermedia”, donde se analiza y describe las pruebas experimentales para la producción, caracterización y análisis de calidad del extracto de pectina, siguiendo parámetros ya establecidos para su obtención, se presenta además la determinación de las propor</w:t>
      </w:r>
      <w:r>
        <w:rPr>
          <w:color w:val="auto"/>
        </w:rPr>
        <w:t xml:space="preserve">ciones óptimas para su aplicación en un producto a fin como es  la mermelada de piña y finalmente se evalúa la calidad y aceptación del producto con la pectina obtenida mediante pruebas sensoriales. </w:t>
      </w:r>
    </w:p>
    <w:p w:rsidR="00000000" w:rsidRDefault="00C74113">
      <w:pPr>
        <w:pStyle w:val="Default"/>
        <w:rPr>
          <w:color w:val="auto"/>
        </w:rPr>
        <w:sectPr w:rsidR="00000000">
          <w:type w:val="continuous"/>
          <w:pgSz w:w="12240" w:h="15840"/>
          <w:pgMar w:top="1417" w:right="1701" w:bottom="1417" w:left="1701" w:header="720" w:footer="720" w:gutter="0"/>
          <w:cols w:space="720"/>
          <w:noEndnote/>
        </w:sectPr>
      </w:pPr>
      <w:r>
        <w:rPr>
          <w:color w:val="auto"/>
        </w:rPr>
        <w:t xml:space="preserve"> </w:t>
      </w:r>
    </w:p>
    <w:p w:rsidR="00000000" w:rsidRDefault="00C74113">
      <w:pPr>
        <w:pStyle w:val="Default"/>
        <w:rPr>
          <w:color w:val="auto"/>
        </w:rPr>
      </w:pPr>
    </w:p>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48"/>
          <w:szCs w:val="48"/>
        </w:rPr>
      </w:pPr>
      <w:r>
        <w:rPr>
          <w:b/>
          <w:bCs/>
          <w:color w:val="auto"/>
          <w:sz w:val="48"/>
          <w:szCs w:val="48"/>
        </w:rPr>
        <w:t xml:space="preserve">CAPÍTULO 1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sz w:val="32"/>
          <w:szCs w:val="32"/>
        </w:rPr>
      </w:pPr>
      <w:r>
        <w:rPr>
          <w:b/>
          <w:bCs/>
          <w:color w:val="auto"/>
          <w:sz w:val="32"/>
          <w:szCs w:val="32"/>
        </w:rPr>
        <w:t xml:space="preserve">1. GENERALIDADES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lastRenderedPageBreak/>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1.1 Materia Prima </w:t>
      </w:r>
      <w:r w:rsidR="00607713">
        <w:rPr>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pt;height:165pt;mso-position-horizontal:absolute">
            <v:imagedata r:id="rId5" o:title=""/>
          </v:shape>
        </w:pic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1.1.1 Maracuyá </w:t>
      </w:r>
      <w:r w:rsidR="00607713">
        <w:rPr>
          <w:color w:val="auto"/>
        </w:rPr>
        <w:pict>
          <v:shape id="_x0000_i1026" type="#_x0000_t75" style="width:180pt;height:160.5pt;mso-position-horizontal:absolute">
            <v:imagedata r:id="rId6" o:title=""/>
          </v:shape>
        </w:pic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 xml:space="preserve">El maracuyá es una planta de origen tropical, </w:t>
      </w:r>
      <w:r>
        <w:rPr>
          <w:color w:val="auto"/>
        </w:rPr>
        <w:t xml:space="preserve">conocida también como fruta de la pasión, se utiliza la variedad </w:t>
      </w:r>
      <w:r>
        <w:rPr>
          <w:i/>
          <w:iCs/>
          <w:color w:val="auto"/>
        </w:rPr>
        <w:t xml:space="preserve">Pasiflora edulis flavicarpa </w:t>
      </w:r>
      <w:r>
        <w:rPr>
          <w:color w:val="auto"/>
        </w:rPr>
        <w:t>que es la más cultivada, presenta un sabor dulce particular intenso y una acidez alta, muy apreciado en los países norteamericanos, europeos y asiáticos que demand</w:t>
      </w:r>
      <w:r>
        <w:rPr>
          <w:color w:val="auto"/>
        </w:rPr>
        <w:t xml:space="preserve">an esta fruta con gran interés. Su jugo es ácido y aromático; se obtiene del arilo, tejido que rodea a la semilla, y es una excelente fuente de </w:t>
      </w:r>
      <w:r w:rsidR="00607713">
        <w:rPr>
          <w:color w:val="auto"/>
        </w:rPr>
        <w:pict>
          <v:shape id="_x0000_i1027" type="#_x0000_t75" style="width:261pt;height:148.5pt;mso-position-horizontal:absolute">
            <v:imagedata r:id="rId7" o:title=""/>
          </v:shape>
        </w:pict>
      </w:r>
      <w:r w:rsidR="00607713">
        <w:rPr>
          <w:color w:val="auto"/>
        </w:rPr>
        <w:lastRenderedPageBreak/>
        <w:pict>
          <v:shape id="_x0000_i1028" type="#_x0000_t75" style="width:307.5pt;height:138pt;mso-position-horizontal:absolute">
            <v:imagedata r:id="rId8" o:title=""/>
          </v:shape>
        </w:pict>
      </w:r>
      <w:r w:rsidR="00607713">
        <w:rPr>
          <w:color w:val="auto"/>
        </w:rPr>
        <w:pict>
          <v:shape id="_x0000_i1029" type="#_x0000_t75" style="width:328.5pt;height:147pt;mso-position-horizontal:absolute">
            <v:imagedata r:id="rId9" o:title=""/>
          </v:shape>
        </w:pict>
      </w:r>
    </w:p>
    <w:p w:rsidR="00000000" w:rsidRDefault="00C74113">
      <w:pPr>
        <w:pStyle w:val="Default"/>
        <w:rPr>
          <w:sz w:val="16"/>
          <w:szCs w:val="16"/>
        </w:rPr>
      </w:pPr>
      <w:r>
        <w:rPr>
          <w:rFonts w:ascii="Calibri" w:hAnsi="Calibri" w:cs="Calibri"/>
          <w:color w:val="FFFFFF"/>
          <w:sz w:val="16"/>
          <w:szCs w:val="16"/>
        </w:rPr>
        <w:t>Protopectina</w:t>
      </w:r>
    </w:p>
    <w:p w:rsidR="00000000" w:rsidRDefault="00C74113">
      <w:pPr>
        <w:pStyle w:val="Default"/>
        <w:numPr>
          <w:ilvl w:val="1"/>
          <w:numId w:val="1"/>
        </w:numPr>
        <w:rPr>
          <w:rFonts w:ascii="Calibri" w:hAnsi="Calibri" w:cs="Calibri"/>
          <w:sz w:val="18"/>
          <w:szCs w:val="18"/>
        </w:rPr>
      </w:pPr>
      <w:r>
        <w:rPr>
          <w:rFonts w:ascii="Calibri" w:hAnsi="Calibri" w:cs="Calibri"/>
          <w:sz w:val="18"/>
          <w:szCs w:val="18"/>
        </w:rPr>
        <w:t>•</w:t>
      </w:r>
      <w:r>
        <w:rPr>
          <w:rFonts w:ascii="Calibri" w:hAnsi="Calibri" w:cs="Calibri"/>
          <w:sz w:val="18"/>
          <w:szCs w:val="18"/>
        </w:rPr>
        <w:t>Por maduración</w:t>
      </w:r>
    </w:p>
    <w:p w:rsidR="00000000" w:rsidRDefault="00C74113">
      <w:pPr>
        <w:pStyle w:val="Default"/>
        <w:numPr>
          <w:ilvl w:val="1"/>
          <w:numId w:val="1"/>
        </w:numPr>
        <w:rPr>
          <w:rFonts w:ascii="Calibri" w:hAnsi="Calibri" w:cs="Calibri"/>
          <w:sz w:val="18"/>
          <w:szCs w:val="18"/>
        </w:rPr>
      </w:pPr>
      <w:r>
        <w:rPr>
          <w:rFonts w:ascii="Calibri" w:hAnsi="Calibri" w:cs="Calibri"/>
          <w:sz w:val="18"/>
          <w:szCs w:val="18"/>
        </w:rPr>
        <w:t>•</w:t>
      </w:r>
      <w:r>
        <w:rPr>
          <w:rFonts w:ascii="Calibri" w:hAnsi="Calibri" w:cs="Calibri"/>
          <w:sz w:val="18"/>
          <w:szCs w:val="18"/>
        </w:rPr>
        <w:t>Ebullición en agua, alcohol y acidos diluidos</w:t>
      </w:r>
    </w:p>
    <w:p w:rsidR="00000000" w:rsidRDefault="00C74113">
      <w:pPr>
        <w:pStyle w:val="Default"/>
        <w:rPr>
          <w:sz w:val="16"/>
          <w:szCs w:val="16"/>
        </w:rPr>
      </w:pPr>
      <w:r>
        <w:rPr>
          <w:rFonts w:ascii="Calibri" w:hAnsi="Calibri" w:cs="Calibri"/>
          <w:color w:val="FFFFFF"/>
          <w:sz w:val="16"/>
          <w:szCs w:val="16"/>
        </w:rPr>
        <w:t>Pectina</w:t>
      </w:r>
    </w:p>
    <w:p w:rsidR="00000000" w:rsidRDefault="00C74113">
      <w:pPr>
        <w:pStyle w:val="Default"/>
        <w:numPr>
          <w:ilvl w:val="1"/>
          <w:numId w:val="2"/>
        </w:numPr>
        <w:rPr>
          <w:rFonts w:ascii="Calibri" w:hAnsi="Calibri" w:cs="Calibri"/>
          <w:sz w:val="18"/>
          <w:szCs w:val="18"/>
        </w:rPr>
      </w:pPr>
      <w:r>
        <w:rPr>
          <w:rFonts w:ascii="Calibri" w:hAnsi="Calibri" w:cs="Calibri"/>
          <w:sz w:val="18"/>
          <w:szCs w:val="18"/>
        </w:rPr>
        <w:t>•</w:t>
      </w:r>
      <w:r>
        <w:rPr>
          <w:rFonts w:ascii="Calibri" w:hAnsi="Calibri" w:cs="Calibri"/>
          <w:sz w:val="18"/>
          <w:szCs w:val="18"/>
        </w:rPr>
        <w:t>Por putrefacción de la fruta</w:t>
      </w:r>
    </w:p>
    <w:p w:rsidR="00000000" w:rsidRDefault="00C74113">
      <w:pPr>
        <w:pStyle w:val="Default"/>
        <w:rPr>
          <w:rFonts w:ascii="Calibri" w:hAnsi="Calibri" w:cs="Calibri"/>
          <w:color w:val="FFFFFF"/>
          <w:sz w:val="16"/>
          <w:szCs w:val="16"/>
        </w:rPr>
      </w:pPr>
      <w:r>
        <w:rPr>
          <w:rFonts w:ascii="Calibri" w:hAnsi="Calibri" w:cs="Calibri"/>
          <w:color w:val="FFFFFF"/>
          <w:sz w:val="16"/>
          <w:szCs w:val="16"/>
        </w:rPr>
        <w:t>Acido pectinico y Metil Alcohol</w:t>
      </w:r>
      <w:r w:rsidR="00607713">
        <w:rPr>
          <w:rFonts w:ascii="Calibri" w:hAnsi="Calibri" w:cs="Calibri"/>
          <w:color w:val="FFFFFF"/>
          <w:sz w:val="16"/>
          <w:szCs w:val="16"/>
        </w:rPr>
        <w:pict>
          <v:shape id="_x0000_i1030" type="#_x0000_t75" style="width:345pt;height:247.5pt;mso-position-horizontal:absolute">
            <v:imagedata r:id="rId10" o:title=""/>
          </v:shape>
        </w:pict>
      </w:r>
    </w:p>
    <w:p w:rsidR="00000000" w:rsidRDefault="00C74113">
      <w:pPr>
        <w:pStyle w:val="Default"/>
      </w:pPr>
      <w:r>
        <w:t>Vitamina C, Vitamina A, Potasio, Magnesio y Ácido Fólico; así también la cáscara es rica en pectina y las semillas tienen alto contenido de aceite con gran valor nutritivo y fá</w:t>
      </w:r>
      <w:r>
        <w:t xml:space="preserve">cilmente digerible. </w:t>
      </w:r>
    </w:p>
    <w:p w:rsidR="00000000" w:rsidRDefault="00C74113">
      <w:pPr>
        <w:pStyle w:val="Default"/>
      </w:pPr>
      <w:r>
        <w:lastRenderedPageBreak/>
        <w:t xml:space="preserve"> </w:t>
      </w:r>
    </w:p>
    <w:p w:rsidR="00000000" w:rsidRDefault="00C74113">
      <w:pPr>
        <w:pStyle w:val="Default"/>
      </w:pPr>
      <w:r>
        <w:t>Esta fruta es de vital importancia para muchos agricultores en vista de que alrededor de 50 mil familias se benefician directa o indirectamente de esta actividad. A diferencia de otros productos agrícolas, el cultivo de maracuyá requ</w:t>
      </w:r>
      <w:r>
        <w:t xml:space="preserve">iere una mínima inversión y tiene un rendimiento importante de producción.   </w:t>
      </w:r>
      <w:r w:rsidR="00607713">
        <w:lastRenderedPageBreak/>
        <w:pict>
          <v:shape id="_x0000_i1031" type="#_x0000_t75" style="width:1092pt;height:711pt;mso-position-horizontal:absolute">
            <v:imagedata r:id="rId11" o:title=""/>
          </v:shape>
        </w:pict>
      </w:r>
      <w:r w:rsidR="00607713">
        <w:lastRenderedPageBreak/>
        <w:pict>
          <v:shape id="_x0000_i1032" type="#_x0000_t75" style="width:1092pt;height:1092pt;mso-position-horizontal:absolute">
            <v:imagedata r:id="rId12" o:title=""/>
          </v:shape>
        </w:pict>
      </w:r>
    </w:p>
    <w:p w:rsidR="00000000" w:rsidRDefault="00C74113">
      <w:pPr>
        <w:pStyle w:val="Default"/>
      </w:pPr>
      <w:r>
        <w:lastRenderedPageBreak/>
        <w:t xml:space="preserve"> </w:t>
      </w:r>
    </w:p>
    <w:p w:rsidR="00000000" w:rsidRDefault="00C74113">
      <w:pPr>
        <w:pStyle w:val="Default"/>
      </w:pPr>
      <w:r>
        <w:t xml:space="preserve">Actualmente el concentrado de maracuyá es utilizado por la industria como un ingrediente para elaborar bebidas de frutas tropicales, purés, mermeladas, alimentos para bebés, helados, yogures, chocolates, entre otros. </w:t>
      </w:r>
    </w:p>
    <w:p w:rsidR="00000000" w:rsidRDefault="00C74113">
      <w:pPr>
        <w:pStyle w:val="Default"/>
      </w:pPr>
      <w:r>
        <w:t xml:space="preserve"> </w:t>
      </w:r>
    </w:p>
    <w:p w:rsidR="00000000" w:rsidRDefault="00C74113">
      <w:pPr>
        <w:pStyle w:val="Default"/>
      </w:pPr>
      <w:r>
        <w:rPr>
          <w:b/>
          <w:bCs/>
        </w:rPr>
        <w:t xml:space="preserve">Demanda </w:t>
      </w:r>
    </w:p>
    <w:p w:rsidR="00000000" w:rsidRDefault="00C74113">
      <w:pPr>
        <w:pStyle w:val="Default"/>
      </w:pPr>
      <w:r>
        <w:rPr>
          <w:b/>
          <w:bCs/>
        </w:rPr>
        <w:t xml:space="preserve"> </w:t>
      </w:r>
    </w:p>
    <w:p w:rsidR="00000000" w:rsidRDefault="00C74113">
      <w:pPr>
        <w:pStyle w:val="Default"/>
      </w:pPr>
      <w:r>
        <w:t>El incremento de la deman</w:t>
      </w:r>
      <w:r>
        <w:t xml:space="preserve">da mundial de jugo concentrado de maracuyá se debe principalmente a la creciente popularidad de </w:t>
      </w:r>
    </w:p>
    <w:p w:rsidR="00000000" w:rsidRDefault="00C74113">
      <w:pPr>
        <w:pStyle w:val="Default"/>
      </w:pPr>
      <w:r>
        <w:t xml:space="preserve">jugos multifrutales, bebidas de sabores exóticos y bebidas multivitamínicas, particularmente en Europa y Estados Unidos.  </w:t>
      </w:r>
    </w:p>
    <w:p w:rsidR="00000000" w:rsidRDefault="00C74113">
      <w:pPr>
        <w:pStyle w:val="Default"/>
      </w:pPr>
      <w:r>
        <w:t xml:space="preserve"> </w:t>
      </w:r>
    </w:p>
    <w:p w:rsidR="00000000" w:rsidRDefault="00C74113">
      <w:pPr>
        <w:pStyle w:val="Default"/>
      </w:pPr>
      <w:r>
        <w:t xml:space="preserve">Entre los principales productores </w:t>
      </w:r>
      <w:r>
        <w:t xml:space="preserve">de esta fruta están Brasil, Colombia, China, Perú, y Ecuador.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rPr>
          <w:b/>
          <w:bCs/>
        </w:rPr>
        <w:t xml:space="preserve">FIGURA 1.1 PRINCIPALES PRODUCTORES DE MARACUYÁ </w:t>
      </w:r>
    </w:p>
    <w:p w:rsidR="00000000" w:rsidRDefault="00C74113">
      <w:pPr>
        <w:pStyle w:val="Default"/>
        <w:rPr>
          <w:sz w:val="20"/>
          <w:szCs w:val="20"/>
        </w:rPr>
      </w:pPr>
      <w:r>
        <w:rPr>
          <w:sz w:val="20"/>
          <w:szCs w:val="20"/>
        </w:rPr>
        <w:t xml:space="preserve"> </w:t>
      </w:r>
    </w:p>
    <w:p w:rsidR="00000000" w:rsidRDefault="00C74113">
      <w:pPr>
        <w:pStyle w:val="Default"/>
      </w:pPr>
      <w:r>
        <w:t>A pesar de que Brasil es el mayor productor de Maracuyá su participación en el mercado mundial sólo representa el 10%, ya que destina al me</w:t>
      </w:r>
      <w:r>
        <w:t xml:space="preserve">rcado interno gran parte de su producción, comercializando dentro del país el 70% como fruta fresca y el 30% restante como  jugo y concentrado. </w:t>
      </w:r>
    </w:p>
    <w:p w:rsidR="00000000" w:rsidRDefault="00C74113">
      <w:pPr>
        <w:pStyle w:val="Default"/>
      </w:pPr>
      <w:r>
        <w:rPr>
          <w:b/>
          <w:bCs/>
        </w:rPr>
        <w:t xml:space="preserve"> </w:t>
      </w:r>
    </w:p>
    <w:p w:rsidR="00000000" w:rsidRDefault="00C74113">
      <w:pPr>
        <w:pStyle w:val="Default"/>
      </w:pPr>
      <w:r>
        <w:rPr>
          <w:b/>
          <w:bCs/>
        </w:rPr>
        <w:t xml:space="preserve">1.1.2 Estructura del fruto </w:t>
      </w:r>
    </w:p>
    <w:p w:rsidR="00000000" w:rsidRDefault="00C74113">
      <w:pPr>
        <w:pStyle w:val="Default"/>
      </w:pPr>
      <w:r>
        <w:rPr>
          <w:b/>
          <w:bCs/>
        </w:rPr>
        <w:t xml:space="preserve"> </w:t>
      </w:r>
    </w:p>
    <w:p w:rsidR="00000000" w:rsidRDefault="00C74113">
      <w:pPr>
        <w:pStyle w:val="Default"/>
      </w:pPr>
      <w:r>
        <w:rPr>
          <w:b/>
          <w:bCs/>
        </w:rPr>
        <w:t xml:space="preserve">  1.1.2.1 Morfología de la maracuyá </w:t>
      </w:r>
    </w:p>
    <w:p w:rsidR="00000000" w:rsidRDefault="00C74113">
      <w:pPr>
        <w:pStyle w:val="Default"/>
      </w:pPr>
      <w:r>
        <w:rPr>
          <w:b/>
          <w:bCs/>
        </w:rPr>
        <w:t xml:space="preserve"> </w:t>
      </w:r>
    </w:p>
    <w:p w:rsidR="00000000" w:rsidRDefault="00C74113">
      <w:pPr>
        <w:pStyle w:val="Default"/>
      </w:pPr>
      <w:r>
        <w:t>Al hablar de morfología de la maracuyá s</w:t>
      </w:r>
      <w:r>
        <w:t>e menciona las partes del fruto que componen su estructura, como se puede observar en la Figura 1.2, donde el Exocarpio es la cáscara o corteza del fruto, que tiene una apariencia  lisa y está recubierto de cera natural que le da brillo y el color varía de</w:t>
      </w:r>
      <w:r>
        <w:t xml:space="preserve">sde el verde a amarillo canario cuando está maduro. </w:t>
      </w:r>
    </w:p>
    <w:p w:rsidR="00000000" w:rsidRDefault="00C74113">
      <w:pPr>
        <w:pStyle w:val="Default"/>
      </w:pPr>
      <w:r>
        <w:t xml:space="preserve"> </w:t>
      </w:r>
    </w:p>
    <w:p w:rsidR="00000000" w:rsidRDefault="00C74113">
      <w:pPr>
        <w:pStyle w:val="Default"/>
      </w:pPr>
      <w:r>
        <w:t>La siguiente capa es el Mesocarpio que es la parte blanda porosa y blanca formada principalmente por pectina, tiene un grosor aproximadamente de 6 mm y por último la placenta que es una especie de bols</w:t>
      </w:r>
      <w:r>
        <w:t xml:space="preserve">a compuesta de funículos que sostienen los arilos, éstos son los que contienen el jugo y envuelven a las semillas. </w:t>
      </w:r>
    </w:p>
    <w:p w:rsidR="00000000" w:rsidRDefault="00C74113">
      <w:pPr>
        <w:pStyle w:val="Default"/>
      </w:pPr>
      <w:r>
        <w:t xml:space="preserve"> </w:t>
      </w:r>
    </w:p>
    <w:p w:rsidR="00000000" w:rsidRDefault="00C74113">
      <w:pPr>
        <w:pStyle w:val="Default"/>
      </w:pPr>
      <w:r>
        <w:rPr>
          <w:b/>
          <w:bCs/>
        </w:rPr>
        <w:t xml:space="preserve">                        </w:t>
      </w:r>
    </w:p>
    <w:p w:rsidR="00000000" w:rsidRDefault="00C74113">
      <w:pPr>
        <w:pStyle w:val="Default"/>
        <w:rPr>
          <w:sz w:val="22"/>
          <w:szCs w:val="22"/>
        </w:rPr>
      </w:pPr>
      <w:r>
        <w:rPr>
          <w:sz w:val="22"/>
          <w:szCs w:val="22"/>
        </w:rPr>
        <w:t xml:space="preserve">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lastRenderedPageBreak/>
        <w:t xml:space="preserve"> </w:t>
      </w:r>
    </w:p>
    <w:p w:rsidR="00000000" w:rsidRDefault="00C74113">
      <w:pPr>
        <w:pStyle w:val="Default"/>
        <w:rPr>
          <w:color w:val="FF0000"/>
        </w:rPr>
      </w:pPr>
      <w:r>
        <w:rPr>
          <w:color w:val="FF0000"/>
        </w:rPr>
        <w:t xml:space="preserve"> </w:t>
      </w:r>
    </w:p>
    <w:p w:rsidR="00000000" w:rsidRDefault="00C74113">
      <w:pPr>
        <w:pStyle w:val="Default"/>
        <w:rPr>
          <w:color w:val="FF0000"/>
          <w:sz w:val="20"/>
          <w:szCs w:val="20"/>
        </w:rPr>
      </w:pPr>
      <w:r>
        <w:rPr>
          <w:color w:val="FF0000"/>
          <w:sz w:val="20"/>
          <w:szCs w:val="20"/>
        </w:rPr>
        <w:t xml:space="preserve"> </w:t>
      </w:r>
    </w:p>
    <w:p w:rsidR="00000000" w:rsidRDefault="00C74113">
      <w:pPr>
        <w:pStyle w:val="Default"/>
      </w:pPr>
      <w:r>
        <w:rPr>
          <w:b/>
          <w:bCs/>
        </w:rPr>
        <w:t xml:space="preserve">FIGURA 1.2 ESTRUCTURA DE LA MARACUYÁ </w:t>
      </w:r>
    </w:p>
    <w:p w:rsidR="00000000" w:rsidRDefault="00C74113">
      <w:pPr>
        <w:pStyle w:val="Default"/>
      </w:pPr>
      <w:r>
        <w:rPr>
          <w:i/>
          <w:iCs/>
        </w:rPr>
        <w:t xml:space="preserve"> </w:t>
      </w:r>
    </w:p>
    <w:p w:rsidR="00000000" w:rsidRDefault="00C74113">
      <w:pPr>
        <w:pStyle w:val="Default"/>
      </w:pPr>
      <w:r>
        <w:t>La pectina se deposita principalmente en la lá</w:t>
      </w:r>
      <w:r>
        <w:t>mina media de las paredes celulares vegetales, es decir, en el Mesocarpio, siendo los tejidos mesenquimáticos y parenquimáticos particularmente ricos por sustancias pécticas, celulosa y hemicelulosa,  las sustancias pécticas tienen la función de ser estruc</w:t>
      </w:r>
      <w:r>
        <w:t xml:space="preserve">turales; dando forma, confiriendo elasticidad o rigidez,  protección, soporte además de ser agentes de hidratación, formando redes como se observa en la Figura 1.3, constituyendo del  21 al 30% del peso seco de la pared celular primaria.   </w:t>
      </w:r>
    </w:p>
    <w:p w:rsidR="00000000" w:rsidRDefault="00C74113">
      <w:pPr>
        <w:pStyle w:val="Default"/>
      </w:pPr>
      <w:r>
        <w:t xml:space="preserve">               </w:t>
      </w:r>
      <w:r>
        <w:t xml:space="preserve">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pPr>
      <w:r>
        <w:rPr>
          <w:b/>
          <w:bCs/>
        </w:rPr>
        <w:t xml:space="preserve">FIGURA 1.3 ESTRUCTURA DE LA PARED CELULAR </w:t>
      </w:r>
    </w:p>
    <w:p w:rsidR="00000000" w:rsidRDefault="00C74113">
      <w:pPr>
        <w:pStyle w:val="Default"/>
        <w:rPr>
          <w:sz w:val="22"/>
          <w:szCs w:val="22"/>
        </w:rPr>
      </w:pPr>
      <w:r>
        <w:rPr>
          <w:sz w:val="22"/>
          <w:szCs w:val="22"/>
        </w:rPr>
        <w:t xml:space="preserve">  </w:t>
      </w:r>
    </w:p>
    <w:p w:rsidR="00000000" w:rsidRDefault="00C74113">
      <w:pPr>
        <w:pStyle w:val="Default"/>
      </w:pPr>
      <w:r>
        <w:rPr>
          <w:b/>
          <w:bCs/>
        </w:rPr>
        <w:t xml:space="preserve">  1.1.2.2  Composición química  </w:t>
      </w:r>
    </w:p>
    <w:p w:rsidR="00000000" w:rsidRDefault="00C74113">
      <w:pPr>
        <w:pStyle w:val="Default"/>
      </w:pPr>
      <w:r>
        <w:rPr>
          <w:b/>
          <w:bCs/>
        </w:rPr>
        <w:t xml:space="preserve"> </w:t>
      </w:r>
    </w:p>
    <w:p w:rsidR="00000000" w:rsidRDefault="00C74113">
      <w:pPr>
        <w:pStyle w:val="Default"/>
      </w:pPr>
      <w:r>
        <w:t xml:space="preserve">El fruto de la maracuyá está compuesto por agua que es el constituyente principal de frutas y hortalizas, se encuentra en dilución formando parte de soluciones con </w:t>
      </w:r>
      <w:r>
        <w:t xml:space="preserve">minerales o agua ligada presente en la membrana del citoplasma y núcleo, y agua de constitución, que está directamente ligada a los componentes de las moléculas químicas y la cuál es difícil de remover. </w:t>
      </w:r>
    </w:p>
    <w:p w:rsidR="00000000" w:rsidRDefault="00C74113">
      <w:pPr>
        <w:pStyle w:val="Default"/>
      </w:pPr>
      <w:r>
        <w:t xml:space="preserve"> </w:t>
      </w:r>
    </w:p>
    <w:p w:rsidR="00000000" w:rsidRDefault="00C74113">
      <w:pPr>
        <w:pStyle w:val="Default"/>
      </w:pPr>
      <w:r>
        <w:t>Por otro lado, están  los carbohidratos totales (G</w:t>
      </w:r>
      <w:r>
        <w:t xml:space="preserve">lucósidos y azúcares) que son la suma de azúcares sencillos, </w:t>
      </w:r>
    </w:p>
    <w:p w:rsidR="00000000" w:rsidRDefault="00C74113">
      <w:pPr>
        <w:pStyle w:val="Default"/>
      </w:pPr>
      <w:r>
        <w:t xml:space="preserve">polisacáridos (almidón, celulosa y hemicelulosa), y sustancias pécticas. </w:t>
      </w:r>
    </w:p>
    <w:p w:rsidR="00000000" w:rsidRDefault="00C74113">
      <w:pPr>
        <w:pStyle w:val="Default"/>
      </w:pPr>
      <w:r>
        <w:t xml:space="preserve"> </w:t>
      </w:r>
    </w:p>
    <w:p w:rsidR="00000000" w:rsidRDefault="00C74113">
      <w:pPr>
        <w:pStyle w:val="Default"/>
      </w:pPr>
      <w:r>
        <w:t>Dentro de las sustancias pécticas, se tiene a la pectina, un polisacárido coloidal y complejo que forma parte de la es</w:t>
      </w:r>
      <w:r>
        <w:t xml:space="preserve">tructura de las frutas como se explicó anteriormente. </w:t>
      </w:r>
    </w:p>
    <w:p w:rsidR="00000000" w:rsidRDefault="00C74113">
      <w:pPr>
        <w:pStyle w:val="Default"/>
      </w:pPr>
      <w:r>
        <w:rPr>
          <w:b/>
          <w:bCs/>
        </w:rPr>
        <w:t xml:space="preserve"> </w:t>
      </w:r>
    </w:p>
    <w:p w:rsidR="00000000" w:rsidRDefault="00C74113">
      <w:pPr>
        <w:pStyle w:val="Default"/>
      </w:pPr>
      <w:r>
        <w:rPr>
          <w:b/>
          <w:bCs/>
        </w:rPr>
        <w:t xml:space="preserve">            1.1.3 Exportaciones </w:t>
      </w:r>
    </w:p>
    <w:p w:rsidR="00000000" w:rsidRDefault="00C74113">
      <w:pPr>
        <w:pStyle w:val="Default"/>
      </w:pPr>
      <w:r>
        <w:rPr>
          <w:b/>
          <w:bCs/>
        </w:rPr>
        <w:t xml:space="preserve"> </w:t>
      </w:r>
    </w:p>
    <w:p w:rsidR="00000000" w:rsidRDefault="00C74113">
      <w:pPr>
        <w:pStyle w:val="Default"/>
      </w:pPr>
      <w:r>
        <w:t>En Ecuador, las exportaciones de concentrado de maracuyá se iniciaron en la década de los 90 y desde entonces se ha experimentado un incremento considerable con exc</w:t>
      </w:r>
      <w:r>
        <w:t xml:space="preserve">epción de los años 1993, 1998 y 2001 a causa del Fenómeno del Niño. El nivel máximo de exportaciones se alcanzó en el año 2000, con una cifra récord de más de 27 mil toneladas métricas.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rPr>
          <w:sz w:val="20"/>
          <w:szCs w:val="20"/>
        </w:rPr>
      </w:pPr>
      <w:r>
        <w:rPr>
          <w:b/>
          <w:bCs/>
          <w:sz w:val="20"/>
          <w:szCs w:val="20"/>
        </w:rPr>
        <w:t xml:space="preserve"> </w:t>
      </w:r>
    </w:p>
    <w:p w:rsidR="00000000" w:rsidRDefault="00C74113">
      <w:pPr>
        <w:pStyle w:val="Default"/>
      </w:pPr>
      <w:r>
        <w:rPr>
          <w:b/>
          <w:bCs/>
        </w:rPr>
        <w:lastRenderedPageBreak/>
        <w:t>FIGURA 1.4  EXPORTACIONES DE CONCENTRADO DE MARACUYÁ</w:t>
      </w:r>
      <w:r>
        <w:rPr>
          <w:b/>
          <w:bCs/>
        </w:rPr>
        <w:t xml:space="preserve">.  </w:t>
      </w:r>
    </w:p>
    <w:p w:rsidR="00000000" w:rsidRDefault="00C74113">
      <w:pPr>
        <w:pStyle w:val="Default"/>
      </w:pPr>
      <w:r>
        <w:rPr>
          <w:b/>
          <w:bCs/>
        </w:rPr>
        <w:t xml:space="preserve">FUENTE: BANCO CENTRAL DEL ECUADOR - CORPEI </w:t>
      </w:r>
    </w:p>
    <w:p w:rsidR="00000000" w:rsidRDefault="00C74113">
      <w:pPr>
        <w:pStyle w:val="Default"/>
      </w:pPr>
      <w:r>
        <w:t xml:space="preserve"> </w:t>
      </w:r>
    </w:p>
    <w:p w:rsidR="00000000" w:rsidRDefault="00C74113">
      <w:pPr>
        <w:pStyle w:val="Default"/>
      </w:pPr>
      <w:r>
        <w:t xml:space="preserve">En el 2003 se presentó un incremento del total exportado del 83%, siendo un año importante para el Ecuador en cuanto al precio de venta internacional. </w:t>
      </w:r>
    </w:p>
    <w:p w:rsidR="00000000" w:rsidRDefault="00C74113">
      <w:pPr>
        <w:pStyle w:val="Default"/>
      </w:pPr>
      <w:r>
        <w:t xml:space="preserve"> </w:t>
      </w:r>
    </w:p>
    <w:p w:rsidR="00000000" w:rsidRDefault="00C74113">
      <w:pPr>
        <w:pStyle w:val="Default"/>
      </w:pPr>
      <w:r>
        <w:t>La Unión Europea y Estados Unidos son considerados c</w:t>
      </w:r>
      <w:r>
        <w:t>omo mercados estables para el jugo concentrado de maracuyá ecuatoriano estimándose 2,500 toneladas métricas anuales de importación por parte de Estados Unidos y 8,000 toneladas métricas por parte de Europa, registrando volúmenes constantes  e interesantes.</w:t>
      </w:r>
      <w:r>
        <w:t xml:space="preserve">  </w:t>
      </w:r>
    </w:p>
    <w:p w:rsidR="00000000" w:rsidRDefault="00C74113">
      <w:pPr>
        <w:pStyle w:val="Default"/>
      </w:pPr>
      <w:r>
        <w:rPr>
          <w:b/>
          <w:bCs/>
        </w:rPr>
        <w:t xml:space="preserve"> </w:t>
      </w:r>
    </w:p>
    <w:p w:rsidR="00000000" w:rsidRDefault="00C74113">
      <w:pPr>
        <w:pStyle w:val="Default"/>
      </w:pPr>
      <w:r>
        <w:rPr>
          <w:b/>
          <w:bCs/>
        </w:rPr>
        <w:t xml:space="preserve"> </w:t>
      </w:r>
    </w:p>
    <w:p w:rsidR="00000000" w:rsidRDefault="00C74113">
      <w:pPr>
        <w:pStyle w:val="Default"/>
      </w:pPr>
      <w:r>
        <w:rPr>
          <w:b/>
          <w:bCs/>
        </w:rPr>
        <w:t xml:space="preserve">Disponibilidad de Materia Prima </w:t>
      </w:r>
    </w:p>
    <w:p w:rsidR="00000000" w:rsidRDefault="00C74113">
      <w:pPr>
        <w:pStyle w:val="Default"/>
      </w:pPr>
      <w:r>
        <w:t xml:space="preserve"> </w:t>
      </w:r>
    </w:p>
    <w:p w:rsidR="00000000" w:rsidRDefault="00C74113">
      <w:pPr>
        <w:pStyle w:val="Default"/>
      </w:pPr>
      <w:r>
        <w:t>En los últimos años Ecuador se ha convertido en el principal proveedor de jugo concentrado de maracuyá en el mundo. El privilegiado clima tropical ecuatoriano permite que exista una cosecha ininterrumpida durante t</w:t>
      </w:r>
      <w:r>
        <w:t>odo el año con dos picos de producción en el periodo de Abril a Junio y el segundo en Octubre, con un volumen disponible de alrededor de 28 mil hectáreas sembradas en todo el Ecuador considerando un rendimiento promedio de 12 toneladas métricas distribuida</w:t>
      </w:r>
      <w:r>
        <w:t xml:space="preserve">s en las principales zonas de producción ubicadas en Quevedo, Vinces, Guayaquil y Machala, las cuales abastecen las seis plantas procesadoras exportadoras de concentrado de maracuyá en el Ecuador. Véase el detalle en Anexo A. </w:t>
      </w:r>
    </w:p>
    <w:p w:rsidR="00000000" w:rsidRDefault="00C74113">
      <w:pPr>
        <w:pStyle w:val="Default"/>
      </w:pPr>
      <w:r>
        <w:t xml:space="preserve"> </w:t>
      </w:r>
    </w:p>
    <w:p w:rsidR="00000000" w:rsidRDefault="00C74113">
      <w:pPr>
        <w:pStyle w:val="Default"/>
      </w:pPr>
      <w:r>
        <w:t>El 75% de esta producción s</w:t>
      </w:r>
      <w:r>
        <w:t>e deriva a la industrialización, básicamente destinada a la obtención de jugo pasteurizado concentrado que origina un desecho compuesto de cáscara y semillas que representa un 70% del material saliente en el proceso en relación de la materia entrante. Es d</w:t>
      </w:r>
      <w:r>
        <w:t xml:space="preserve">ecir, de 100g de </w:t>
      </w:r>
    </w:p>
    <w:p w:rsidR="00000000" w:rsidRDefault="00C74113">
      <w:pPr>
        <w:pStyle w:val="Default"/>
      </w:pPr>
      <w:r>
        <w:t xml:space="preserve">maracuyá que ingresa al proceso, 30g es jugo y 70g pertenecen al peso de cáscara y semillas. En Ecuador la cáscara se la destina a la alimentación de ganado, además es utilizado como abono en algunas plantaciones. </w:t>
      </w:r>
    </w:p>
    <w:p w:rsidR="00000000" w:rsidRDefault="00C74113">
      <w:pPr>
        <w:pStyle w:val="Default"/>
      </w:pPr>
      <w:r>
        <w:rPr>
          <w:b/>
          <w:bCs/>
        </w:rPr>
        <w:t xml:space="preserve"> </w:t>
      </w:r>
    </w:p>
    <w:p w:rsidR="00000000" w:rsidRDefault="00C74113">
      <w:pPr>
        <w:pStyle w:val="Default"/>
      </w:pPr>
      <w:r>
        <w:rPr>
          <w:b/>
          <w:bCs/>
        </w:rPr>
        <w:t xml:space="preserve">1.2 Pectina </w:t>
      </w:r>
    </w:p>
    <w:p w:rsidR="00000000" w:rsidRDefault="00C74113">
      <w:pPr>
        <w:pStyle w:val="Default"/>
      </w:pPr>
      <w:r>
        <w:rPr>
          <w:b/>
          <w:bCs/>
        </w:rPr>
        <w:t xml:space="preserve"> </w:t>
      </w:r>
    </w:p>
    <w:p w:rsidR="00000000" w:rsidRDefault="00C74113">
      <w:pPr>
        <w:pStyle w:val="Default"/>
      </w:pPr>
      <w:r>
        <w:t>Indust</w:t>
      </w:r>
      <w:r>
        <w:t xml:space="preserve">rialmente la pectina se obtiene a partir de las materias de desechos de las procesadoras de zumos de frutas principalmente del género Citrus Rutaceae que abarca la variedad de cítricos en especial la naranja y de la manzana cuya especie es Rosaceae. </w:t>
      </w:r>
    </w:p>
    <w:p w:rsidR="00000000" w:rsidRDefault="00C74113">
      <w:pPr>
        <w:pStyle w:val="Default"/>
      </w:pPr>
      <w:r>
        <w:t xml:space="preserve"> </w:t>
      </w:r>
    </w:p>
    <w:p w:rsidR="00000000" w:rsidRDefault="00C74113">
      <w:pPr>
        <w:pStyle w:val="Default"/>
      </w:pPr>
      <w:r>
        <w:rPr>
          <w:b/>
          <w:bCs/>
        </w:rPr>
        <w:t xml:space="preserve">   </w:t>
      </w:r>
      <w:r>
        <w:rPr>
          <w:b/>
          <w:bCs/>
        </w:rPr>
        <w:t xml:space="preserve">           1.2.1 Evolución de la pectina en la madurez del fruto </w:t>
      </w:r>
    </w:p>
    <w:p w:rsidR="00000000" w:rsidRDefault="00C74113">
      <w:pPr>
        <w:pStyle w:val="Default"/>
      </w:pPr>
      <w:r>
        <w:rPr>
          <w:b/>
          <w:bCs/>
        </w:rPr>
        <w:t xml:space="preserve"> </w:t>
      </w:r>
    </w:p>
    <w:p w:rsidR="00000000" w:rsidRDefault="00C74113">
      <w:pPr>
        <w:pStyle w:val="Default"/>
      </w:pPr>
      <w:r>
        <w:t>El cambio de coloración del fruto se puede emplear como índice práctico de madurez para la cosecha, pues su variación se correlaciona con un cambio en la composición química interna del fr</w:t>
      </w:r>
      <w:r>
        <w:t xml:space="preserve">uto, evidenciando también  cambios en la textura y variación en la consistencia.  </w:t>
      </w:r>
    </w:p>
    <w:p w:rsidR="00000000" w:rsidRDefault="00C74113">
      <w:pPr>
        <w:pStyle w:val="Default"/>
      </w:pPr>
      <w:r>
        <w:t xml:space="preserve"> </w:t>
      </w:r>
    </w:p>
    <w:p w:rsidR="00000000" w:rsidRDefault="00C74113">
      <w:pPr>
        <w:pStyle w:val="Default"/>
      </w:pPr>
      <w:r>
        <w:lastRenderedPageBreak/>
        <w:t xml:space="preserve"> </w:t>
      </w:r>
    </w:p>
    <w:p w:rsidR="00000000" w:rsidRDefault="00C74113">
      <w:pPr>
        <w:pStyle w:val="Default"/>
      </w:pPr>
      <w:r>
        <w:rPr>
          <w:b/>
          <w:bCs/>
        </w:rPr>
        <w:t xml:space="preserve">FIGURA 1.5 ESCALA DE COLORES DEL GRADO DE MADURACIÓN DE LA MARACUYÁ </w:t>
      </w:r>
    </w:p>
    <w:p w:rsidR="00000000" w:rsidRDefault="00C74113">
      <w:pPr>
        <w:pStyle w:val="Default"/>
        <w:rPr>
          <w:sz w:val="22"/>
          <w:szCs w:val="22"/>
        </w:rPr>
      </w:pPr>
      <w:r>
        <w:rPr>
          <w:sz w:val="22"/>
          <w:szCs w:val="22"/>
        </w:rPr>
        <w:t xml:space="preserve"> </w:t>
      </w:r>
    </w:p>
    <w:p w:rsidR="00000000" w:rsidRDefault="00C74113">
      <w:pPr>
        <w:pStyle w:val="Default"/>
      </w:pPr>
      <w:r>
        <w:t>Los cambios tangibles como la pérdida de rigidez están asociados con la solubilizació</w:t>
      </w:r>
      <w:r>
        <w:t xml:space="preserve">n progresiva y despolimerización de las sustancias pécticas, evolucionando con el tiempo de forma gradual de protopectinas insolubles a pectinas solubles.  Figura 1.6 (1). </w:t>
      </w:r>
    </w:p>
    <w:p w:rsidR="00000000" w:rsidRDefault="00C74113">
      <w:pPr>
        <w:pStyle w:val="Default"/>
      </w:pPr>
      <w:r>
        <w:t xml:space="preserve"> </w:t>
      </w:r>
    </w:p>
    <w:p w:rsidR="00000000" w:rsidRDefault="00C74113">
      <w:pPr>
        <w:pStyle w:val="Default"/>
      </w:pPr>
      <w:r>
        <w:rPr>
          <w:b/>
          <w:bCs/>
        </w:rPr>
        <w:t xml:space="preserve">FIGURA 1.6 EVOLUCIÓN QUÍMICA DE LAS SUSTANCIAS PÉCTICAS </w:t>
      </w:r>
    </w:p>
    <w:p w:rsidR="00000000" w:rsidRDefault="00C74113">
      <w:pPr>
        <w:pStyle w:val="Default"/>
      </w:pPr>
      <w:r>
        <w:t xml:space="preserve"> </w:t>
      </w:r>
    </w:p>
    <w:p w:rsidR="00000000" w:rsidRDefault="00C74113">
      <w:pPr>
        <w:pStyle w:val="Default"/>
      </w:pPr>
      <w:r>
        <w:t>La etapa intermedia qu</w:t>
      </w:r>
      <w:r>
        <w:t xml:space="preserve">e corresponde a la sustancia llamada pectina es la sustancia de utilidad en la industria alimentaria por tener la capacidad de modificar texturas en semiconservas en el procesamiento de los alimentos, formando geles en presencia de azúcar, ácido y agua en </w:t>
      </w:r>
      <w:r>
        <w:t xml:space="preserve">proporciones adecuadas. </w:t>
      </w:r>
    </w:p>
    <w:p w:rsidR="00000000" w:rsidRDefault="00C74113">
      <w:pPr>
        <w:pStyle w:val="Default"/>
      </w:pPr>
      <w:r>
        <w:t xml:space="preserve"> </w:t>
      </w:r>
    </w:p>
    <w:p w:rsidR="00000000" w:rsidRDefault="00C74113">
      <w:pPr>
        <w:pStyle w:val="Default"/>
      </w:pPr>
      <w:r>
        <w:t>A medida que las sustancias pécticas evolucionan al producirse la maduración en los tejidos vegetales disminuye su contenido de metoxilos o grado de esterificación (GE) que caracteriza a la pectina y es lo que determina su utilid</w:t>
      </w:r>
      <w:r>
        <w:t xml:space="preserve">ad, este índice es definido como el número de residuos de ácido galacturónico esterificados sobre el total de ellos expresado en tanto por ciento. </w:t>
      </w:r>
    </w:p>
    <w:p w:rsidR="00000000" w:rsidRDefault="00C74113">
      <w:pPr>
        <w:pStyle w:val="Default"/>
      </w:pPr>
      <w:r>
        <w:t xml:space="preserve"> </w:t>
      </w:r>
    </w:p>
    <w:p w:rsidR="00000000" w:rsidRDefault="00C74113">
      <w:pPr>
        <w:pStyle w:val="Default"/>
      </w:pPr>
      <w:r>
        <w:t xml:space="preserve">Todo este proceso de variación se  deriva de la acción de la pectino-esterasa que cataliza las reacciones </w:t>
      </w:r>
      <w:r>
        <w:t xml:space="preserve">de desmetoxilación como se muestra en la Figura 1.7. </w:t>
      </w:r>
    </w:p>
    <w:p w:rsidR="00000000" w:rsidRDefault="00C74113">
      <w:pPr>
        <w:pStyle w:val="Default"/>
      </w:pPr>
      <w:r>
        <w:t xml:space="preserve"> </w:t>
      </w:r>
    </w:p>
    <w:p w:rsidR="00000000" w:rsidRDefault="00C74113">
      <w:pPr>
        <w:pStyle w:val="Default"/>
      </w:pPr>
      <w:r>
        <w:t xml:space="preserve"> </w:t>
      </w:r>
    </w:p>
    <w:p w:rsidR="00000000" w:rsidRDefault="00C74113">
      <w:pPr>
        <w:pStyle w:val="Default"/>
      </w:pPr>
      <w:r>
        <w:rPr>
          <w:b/>
          <w:bCs/>
        </w:rPr>
        <w:t xml:space="preserve">FIGURA 1.7 REACCIÓN DE DESMETOXILACIÓN CATALIZADA POR LA ENZIMA PECTINO-ESTERASA </w:t>
      </w:r>
    </w:p>
    <w:p w:rsidR="00000000" w:rsidRDefault="00C74113">
      <w:pPr>
        <w:pStyle w:val="Default"/>
      </w:pPr>
      <w:r>
        <w:t xml:space="preserve"> </w:t>
      </w:r>
    </w:p>
    <w:p w:rsidR="00000000" w:rsidRDefault="00C74113">
      <w:pPr>
        <w:pStyle w:val="Default"/>
      </w:pPr>
      <w:r>
        <w:t>Dependiendo del grado de esterificación o contenido de metoxilo las sustancias pécticas pueden ser coloidales o so</w:t>
      </w:r>
      <w:r>
        <w:t xml:space="preserve">lubles en agua. </w:t>
      </w:r>
    </w:p>
    <w:p w:rsidR="00000000" w:rsidRDefault="00C74113">
      <w:pPr>
        <w:pStyle w:val="Default"/>
      </w:pPr>
      <w:r>
        <w:t xml:space="preserve"> </w:t>
      </w:r>
    </w:p>
    <w:p w:rsidR="00000000" w:rsidRDefault="00C74113">
      <w:pPr>
        <w:pStyle w:val="Default"/>
      </w:pPr>
      <w:r>
        <w:t xml:space="preserve">La acción completa de la pectino-esterasa conduce a la eliminación total de los grupos metilester, dando lugar a los ácidos pécticos presentes en las frutas sobremaduras, sustancia desprovista de la capacidad de gelificación. </w:t>
      </w:r>
    </w:p>
    <w:p w:rsidR="00000000" w:rsidRDefault="00C74113">
      <w:pPr>
        <w:pStyle w:val="Default"/>
      </w:pPr>
      <w:r>
        <w:t>Por lo tan</w:t>
      </w:r>
      <w:r>
        <w:t>to las cáscaras de maracuyá verde indican mejores resultados en la extracción por comportamientos propios de las paredes celulares de todos los vegetales, sin embargo nuestro estudio va dirigido al aprovechamiento del desperdicio de las plantas procesadora</w:t>
      </w:r>
      <w:r>
        <w:t xml:space="preserve">s de concentrado de maracuyá es por esto que se tomó como materia prima la maracuyá amarilla, considerando que en los frutos maduros existe un 43% de polisacáridos no celulósicos (Tabla 1). </w:t>
      </w:r>
    </w:p>
    <w:p w:rsidR="00000000" w:rsidRDefault="00C74113">
      <w:pPr>
        <w:pStyle w:val="Default"/>
      </w:pPr>
      <w:r>
        <w:rPr>
          <w:b/>
          <w:bCs/>
        </w:rPr>
        <w:t xml:space="preserve"> </w:t>
      </w:r>
    </w:p>
    <w:p w:rsidR="00000000" w:rsidRDefault="00C74113">
      <w:pPr>
        <w:pStyle w:val="Default"/>
      </w:pPr>
      <w:r>
        <w:rPr>
          <w:b/>
          <w:bCs/>
        </w:rPr>
        <w:t xml:space="preserve">TABLA 1 </w:t>
      </w:r>
    </w:p>
    <w:p w:rsidR="00000000" w:rsidRDefault="00C74113">
      <w:pPr>
        <w:pStyle w:val="Default"/>
      </w:pPr>
      <w:r>
        <w:rPr>
          <w:b/>
          <w:bCs/>
        </w:rPr>
        <w:t>COMPOSICIÓN DE LA PARED CELULAR EN RELACIÓN CON EL GRA</w:t>
      </w:r>
      <w:r>
        <w:rPr>
          <w:b/>
          <w:bCs/>
        </w:rPr>
        <w:t xml:space="preserve">DO DE MADURACIÓN DE LA PLANTA </w:t>
      </w:r>
    </w:p>
    <w:p w:rsidR="00000000" w:rsidRDefault="00C74113">
      <w:pPr>
        <w:pStyle w:val="Default"/>
      </w:pPr>
      <w:r>
        <w:rPr>
          <w:b/>
          <w:bCs/>
        </w:rPr>
        <w:t xml:space="preserve"> </w:t>
      </w:r>
    </w:p>
    <w:tbl>
      <w:tblPr>
        <w:tblW w:w="0" w:type="auto"/>
        <w:tblBorders>
          <w:top w:val="nil"/>
          <w:left w:val="nil"/>
          <w:bottom w:val="nil"/>
          <w:right w:val="nil"/>
        </w:tblBorders>
        <w:tblLook w:val="0000"/>
      </w:tblPr>
      <w:tblGrid>
        <w:gridCol w:w="1797"/>
        <w:gridCol w:w="1050"/>
        <w:gridCol w:w="4902"/>
        <w:gridCol w:w="1305"/>
      </w:tblGrid>
      <w:tr w:rsidR="00000000" w:rsidRPr="00C74113">
        <w:tblPrEx>
          <w:tblCellMar>
            <w:top w:w="0" w:type="dxa"/>
            <w:bottom w:w="0" w:type="dxa"/>
          </w:tblCellMar>
        </w:tblPrEx>
        <w:trPr>
          <w:trHeight w:val="1103"/>
        </w:trPr>
        <w:tc>
          <w:tcPr>
            <w:tcW w:w="0" w:type="auto"/>
            <w:gridSpan w:val="2"/>
          </w:tcPr>
          <w:p w:rsidR="00000000" w:rsidRPr="00C74113" w:rsidRDefault="00C74113">
            <w:pPr>
              <w:pStyle w:val="Default"/>
              <w:rPr>
                <w:rFonts w:eastAsiaTheme="minorEastAsia"/>
                <w:sz w:val="20"/>
                <w:szCs w:val="20"/>
              </w:rPr>
            </w:pPr>
            <w:r w:rsidRPr="00C74113">
              <w:rPr>
                <w:rFonts w:eastAsiaTheme="minorEastAsia"/>
                <w:b/>
                <w:bCs/>
                <w:sz w:val="20"/>
                <w:szCs w:val="20"/>
              </w:rPr>
              <w:lastRenderedPageBreak/>
              <w:t xml:space="preserve"> </w:t>
            </w:r>
          </w:p>
          <w:p w:rsidR="00000000" w:rsidRPr="00C74113" w:rsidRDefault="00C74113">
            <w:pPr>
              <w:pStyle w:val="Default"/>
              <w:rPr>
                <w:rFonts w:eastAsiaTheme="minorEastAsia"/>
                <w:sz w:val="20"/>
                <w:szCs w:val="20"/>
              </w:rPr>
            </w:pPr>
            <w:r w:rsidRPr="00C74113">
              <w:rPr>
                <w:rFonts w:eastAsiaTheme="minorEastAsia"/>
                <w:b/>
                <w:bCs/>
                <w:sz w:val="20"/>
                <w:szCs w:val="20"/>
              </w:rPr>
              <w:t xml:space="preserve"> </w:t>
            </w:r>
          </w:p>
          <w:p w:rsidR="00000000" w:rsidRPr="00C74113" w:rsidRDefault="00C74113">
            <w:pPr>
              <w:pStyle w:val="Default"/>
              <w:rPr>
                <w:rFonts w:eastAsiaTheme="minorEastAsia"/>
                <w:sz w:val="20"/>
                <w:szCs w:val="20"/>
              </w:rPr>
            </w:pPr>
            <w:r w:rsidRPr="00C74113">
              <w:rPr>
                <w:rFonts w:eastAsiaTheme="minorEastAsia"/>
                <w:b/>
                <w:bCs/>
                <w:sz w:val="20"/>
                <w:szCs w:val="20"/>
              </w:rPr>
              <w:t xml:space="preserve">Pared celular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 </w:t>
            </w:r>
          </w:p>
          <w:p w:rsidR="00000000" w:rsidRPr="00C74113" w:rsidRDefault="00C74113">
            <w:pPr>
              <w:pStyle w:val="Default"/>
              <w:rPr>
                <w:rFonts w:eastAsiaTheme="minorEastAsia"/>
                <w:sz w:val="20"/>
                <w:szCs w:val="20"/>
              </w:rPr>
            </w:pPr>
            <w:r w:rsidRPr="00C74113">
              <w:rPr>
                <w:rFonts w:eastAsiaTheme="minorEastAsia"/>
                <w:b/>
                <w:bCs/>
                <w:sz w:val="20"/>
                <w:szCs w:val="20"/>
              </w:rPr>
              <w:t xml:space="preserve">Componentes principales </w:t>
            </w:r>
          </w:p>
        </w:tc>
      </w:tr>
      <w:tr w:rsidR="00000000" w:rsidRPr="00C74113">
        <w:tblPrEx>
          <w:tblCellMar>
            <w:top w:w="0" w:type="dxa"/>
            <w:bottom w:w="0" w:type="dxa"/>
          </w:tblCellMar>
        </w:tblPrEx>
        <w:trPr>
          <w:trHeight w:val="1133"/>
        </w:trPr>
        <w:tc>
          <w:tcPr>
            <w:tcW w:w="0" w:type="auto"/>
          </w:tcPr>
          <w:p w:rsidR="00000000" w:rsidRPr="00C74113" w:rsidRDefault="00C74113">
            <w:pPr>
              <w:pStyle w:val="Default"/>
              <w:rPr>
                <w:rFonts w:eastAsiaTheme="minorEastAsia"/>
                <w:color w:val="auto"/>
              </w:rPr>
            </w:pPr>
          </w:p>
        </w:tc>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 </w:t>
            </w:r>
          </w:p>
          <w:p w:rsidR="00000000" w:rsidRPr="00C74113" w:rsidRDefault="00C74113">
            <w:pPr>
              <w:pStyle w:val="Default"/>
              <w:rPr>
                <w:rFonts w:eastAsiaTheme="minorEastAsia"/>
                <w:sz w:val="20"/>
                <w:szCs w:val="20"/>
              </w:rPr>
            </w:pPr>
            <w:r w:rsidRPr="00C74113">
              <w:rPr>
                <w:rFonts w:eastAsiaTheme="minorEastAsia"/>
                <w:b/>
                <w:bCs/>
                <w:sz w:val="20"/>
                <w:szCs w:val="20"/>
              </w:rPr>
              <w:t xml:space="preserve"> </w:t>
            </w:r>
          </w:p>
          <w:p w:rsidR="00000000" w:rsidRPr="00C74113" w:rsidRDefault="00C74113">
            <w:pPr>
              <w:pStyle w:val="Default"/>
              <w:rPr>
                <w:rFonts w:eastAsiaTheme="minorEastAsia"/>
                <w:sz w:val="20"/>
                <w:szCs w:val="20"/>
              </w:rPr>
            </w:pPr>
            <w:r w:rsidRPr="00C74113">
              <w:rPr>
                <w:rFonts w:eastAsiaTheme="minorEastAsia"/>
                <w:b/>
                <w:bCs/>
                <w:sz w:val="20"/>
                <w:szCs w:val="20"/>
              </w:rPr>
              <w:t xml:space="preserve">Celulosa </w:t>
            </w:r>
          </w:p>
        </w:tc>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Polisacáridos no celulósicos, Hemicelulosa, Pectinas </w:t>
            </w:r>
          </w:p>
        </w:tc>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 </w:t>
            </w:r>
          </w:p>
          <w:p w:rsidR="00000000" w:rsidRPr="00C74113" w:rsidRDefault="00C74113">
            <w:pPr>
              <w:pStyle w:val="Default"/>
              <w:rPr>
                <w:rFonts w:eastAsiaTheme="minorEastAsia"/>
                <w:sz w:val="20"/>
                <w:szCs w:val="20"/>
              </w:rPr>
            </w:pPr>
            <w:r w:rsidRPr="00C74113">
              <w:rPr>
                <w:rFonts w:eastAsiaTheme="minorEastAsia"/>
                <w:b/>
                <w:bCs/>
                <w:sz w:val="20"/>
                <w:szCs w:val="20"/>
              </w:rPr>
              <w:t xml:space="preserve"> </w:t>
            </w:r>
          </w:p>
          <w:p w:rsidR="00000000" w:rsidRPr="00C74113" w:rsidRDefault="00C74113">
            <w:pPr>
              <w:pStyle w:val="Default"/>
              <w:rPr>
                <w:rFonts w:eastAsiaTheme="minorEastAsia"/>
                <w:sz w:val="20"/>
                <w:szCs w:val="20"/>
              </w:rPr>
            </w:pPr>
            <w:r w:rsidRPr="00C74113">
              <w:rPr>
                <w:rFonts w:eastAsiaTheme="minorEastAsia"/>
                <w:b/>
                <w:bCs/>
                <w:sz w:val="20"/>
                <w:szCs w:val="20"/>
              </w:rPr>
              <w:t xml:space="preserve">Lignina </w:t>
            </w:r>
          </w:p>
        </w:tc>
      </w:tr>
      <w:tr w:rsidR="00000000" w:rsidRPr="00C74113">
        <w:tblPrEx>
          <w:tblCellMar>
            <w:top w:w="0" w:type="dxa"/>
            <w:bottom w:w="0" w:type="dxa"/>
          </w:tblCellMar>
        </w:tblPrEx>
        <w:trPr>
          <w:trHeight w:val="680"/>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Plantas inmaduras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25%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60%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r>
      <w:tr w:rsidR="00000000" w:rsidRPr="00C74113">
        <w:tblPrEx>
          <w:tblCellMar>
            <w:top w:w="0" w:type="dxa"/>
            <w:bottom w:w="0" w:type="dxa"/>
          </w:tblCellMar>
        </w:tblPrEx>
        <w:trPr>
          <w:trHeight w:val="514"/>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Plantas maduras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38%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43%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Indicios 17% </w:t>
            </w:r>
          </w:p>
        </w:tc>
      </w:tr>
    </w:tbl>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FUENTE: </w:t>
      </w:r>
      <w:hyperlink r:id="rId13" w:history="1">
        <w:r>
          <w:rPr>
            <w:color w:val="auto"/>
          </w:rPr>
          <w:t xml:space="preserve"> http://www.fibra-salud.com/.\Obra\3.htm</w:t>
        </w:r>
      </w:hyperlink>
      <w:r>
        <w:rPr>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1.2.2 Propiedades Físicas y Químicas de las Pectinas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Las pectinas son polímeros lineales de gran peso molecular proveniente de las partes blancas o albedo</w:t>
      </w:r>
      <w:r>
        <w:rPr>
          <w:color w:val="auto"/>
        </w:rPr>
        <w:t xml:space="preserve"> de los cítricos. Están formadas por unidades de Ácido D-Galacturónico  parcialmente  esterificado con metanol, unidos por enlaces glucosidicos </w:t>
      </w:r>
      <w:r>
        <w:rPr>
          <w:color w:val="auto"/>
        </w:rPr>
        <w:t>α</w:t>
      </w:r>
      <w:r>
        <w:rPr>
          <w:color w:val="auto"/>
        </w:rPr>
        <w:t>-(1</w:t>
      </w:r>
      <w:r>
        <w:rPr>
          <w:color w:val="auto"/>
        </w:rPr>
        <w:t>→</w:t>
      </w:r>
      <w:r>
        <w:rPr>
          <w:color w:val="auto"/>
        </w:rPr>
        <w:t xml:space="preserve">4) entre los cuales se intercalan restos de ramnosa con ramificaciones de azúcares neutros como galactosa, </w:t>
      </w:r>
      <w:r>
        <w:rPr>
          <w:color w:val="auto"/>
        </w:rPr>
        <w:t xml:space="preserve">arabinosa y xilosa.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Las características del gel a formar dependen esencialmente del grado de esterificación que influye en la resistencia de los geles, la viscosidad de las disoluciones y la velocidad de formación del gel, indicando que el número de gru</w:t>
      </w:r>
      <w:r>
        <w:rPr>
          <w:color w:val="auto"/>
        </w:rPr>
        <w:t>pos metoxílicos presentes en la molécula de pectina es el poder gelificante de la misma. Es decir, que la resistencia del gel y la velocidad de gelificación disminuyen con el grado de esterificación. Ello puede ser explicado probablemente por el aumento de</w:t>
      </w:r>
      <w:r>
        <w:rPr>
          <w:color w:val="auto"/>
        </w:rPr>
        <w:t xml:space="preserve"> interferencia esférica que producen los grupos metil-ester sobre las interacciones intermoleculares mediante puentes de hidrógeno. Mientras que con las de grado de esterificación mayor decrece </w:t>
      </w:r>
    </w:p>
    <w:p w:rsidR="00000000" w:rsidRDefault="00C74113">
      <w:pPr>
        <w:pStyle w:val="Default"/>
        <w:rPr>
          <w:color w:val="auto"/>
        </w:rPr>
      </w:pPr>
      <w:r>
        <w:rPr>
          <w:color w:val="auto"/>
        </w:rPr>
        <w:t>el tiempo de gelificación, lo cual puede ser debido al increm</w:t>
      </w:r>
      <w:r>
        <w:rPr>
          <w:color w:val="auto"/>
        </w:rPr>
        <w:t xml:space="preserve">ento de la interacción hidrofóbica entre las moléculas de pectina.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1.2.3 Tipos de pectina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 xml:space="preserve">Como se explica anteriormente las pectinas se clasifican según el grado de esterificación o el contenido de metoxilo por ser un indicador de gran importancia.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Las pectinas de alto grado de esterificación son aquellas que contienen más de un 50% de unidades del ácido galacturónico esterificadas, y contienen del 7 al 12% de metoxilos. Son capaces de gelificar con azúcar y ácidos  en adecuadas condiciones dentro </w:t>
      </w:r>
      <w:r>
        <w:rPr>
          <w:color w:val="auto"/>
        </w:rPr>
        <w:t xml:space="preserve">del 60-65% de sólidos solubles y  2,7-3,2 de pH. Dividiéndose </w:t>
      </w:r>
      <w:r>
        <w:rPr>
          <w:color w:val="auto"/>
        </w:rPr>
        <w:lastRenderedPageBreak/>
        <w:t>esta clasificación las de gelificación rápida las que contienen más del 65% de GE y las que contienen menos como las de gelificación lenta dentro del parámetro de pectinas de alto grado de ester</w:t>
      </w:r>
      <w:r>
        <w:rPr>
          <w:color w:val="auto"/>
        </w:rPr>
        <w:t xml:space="preserve">ificación.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Las pectinas de bajo grado de esterificación son las que tienen menos del 50% de unidades esterificadas del ácido galacturónico y están en el rango de 3-6.5% de metoxilos. Pueden formar geles estables con poca o ninguna cantidad de azúcar per</w:t>
      </w:r>
      <w:r>
        <w:rPr>
          <w:color w:val="auto"/>
        </w:rPr>
        <w:t>o requieren de la presencia de cationes divalentes como es el calcio para formar entrecruzamientos moleculares. Las pectinas de bajo contenido de metoxilo son menos sensibles a los cambios de pH es por esto que se pueden formar geles en el intervalo de 2.5</w:t>
      </w:r>
      <w:r>
        <w:rPr>
          <w:color w:val="auto"/>
        </w:rPr>
        <w:t xml:space="preserve">-6.5.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Las pectinas amídicas con bajo índice de metoxilo son aquellas que han sido desmetoxiladas con amoniaco en lugar de usar ácidos, reemplazando parte de los grupos éster por grupos amida, lo cual modifica las propiedades de gelación de la pectina.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Cabe aclarar que si se tuviera una pectina con 100% de grado de esterificación o 16% de contenido de metoxilo seria más bien una protopectina; por lo contrario si la metoxilación es de 0% sería un ácido péctinico, considerándose estos extremos como </w:t>
      </w:r>
    </w:p>
    <w:p w:rsidR="00000000" w:rsidRDefault="00C74113">
      <w:pPr>
        <w:pStyle w:val="Default"/>
        <w:rPr>
          <w:color w:val="auto"/>
        </w:rPr>
      </w:pPr>
      <w:r>
        <w:rPr>
          <w:color w:val="auto"/>
        </w:rPr>
        <w:t>sus</w:t>
      </w:r>
      <w:r>
        <w:rPr>
          <w:color w:val="auto"/>
        </w:rPr>
        <w:t xml:space="preserve">tancias que no aportan la propiedad gelificante a los alimentos.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1.2.4  Método convencional de extracción de pectina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Existen numerosos procesos patentados para obtener pectina a partir de materiales vegetales que tienen un alto contenido de esta sustancia como Graves, 1994; Fishman, 2000; Attri, 1996; Ehrlich, 1997; Gómez, 1998, y Glahn, 2001. Según el tratamiento que se</w:t>
      </w:r>
      <w:r>
        <w:rPr>
          <w:color w:val="auto"/>
        </w:rPr>
        <w:t xml:space="preserve"> le haga a las materias primas se obtienen diferentes calidades de pectina, pero básicamente los procesos de obtención se basan en hidrólisis, separación y recuperación.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La hidrólisis permite eliminar el bloqueo químico de los carboxilos galacturónicos</w:t>
      </w:r>
      <w:r>
        <w:rPr>
          <w:color w:val="auto"/>
        </w:rPr>
        <w:t xml:space="preserve"> que insolubilizan parcialmente a las pectinas. Sin embargo, este proceso es cuidadosamente vigilado para evitar la hidrólisis de enlaces glucosídicos y ésteres no deseados.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Industrialmente las empresas dedicadas a la producció</w:t>
      </w:r>
      <w:r>
        <w:rPr>
          <w:color w:val="auto"/>
        </w:rPr>
        <w:t>n de pectina compran el rechazo de las procesadoras de concentrado e inmediatamente se procede a la clasificación, limpieza del mismo con el fin de eliminar residuos e impurezas; así mismo separar las cáscaras que posean hongos, gusanos y materiales extrañ</w:t>
      </w:r>
      <w:r>
        <w:rPr>
          <w:color w:val="auto"/>
        </w:rPr>
        <w:t xml:space="preserve">os.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Una vez realizada esta operación se procede a escaldar las cáscaras durante 15 minutos en agua a 95°C, seguidamente se escurren, se separan todo tipo de semillas y se muele para obtener una pasta blanda.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El propósito de esta operación es inactiv</w:t>
      </w:r>
      <w:r>
        <w:rPr>
          <w:color w:val="auto"/>
        </w:rPr>
        <w:t xml:space="preserve">ar las pectino-esterasas que son las </w:t>
      </w:r>
      <w:r>
        <w:rPr>
          <w:color w:val="auto"/>
        </w:rPr>
        <w:lastRenderedPageBreak/>
        <w:t>enzimas que catalizan la reacción de desmetoxilación formando pectinas de menor metoxilo, además de inactivar la poligalacturonasa que rompe enlaces glucosídicos entre las moléculas galacturónicas, despolimerizando la c</w:t>
      </w:r>
      <w:r>
        <w:rPr>
          <w:color w:val="auto"/>
        </w:rPr>
        <w:t xml:space="preserve">adena en fracciones más cortas para finalmente llegar al monómero del ácido galacturónico.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La siguiente etapa es la hidrólisis que es la operación más importante para la extracción de la pectina, donde las cáscaras son calentadas en agua acidulada a un</w:t>
      </w:r>
      <w:r>
        <w:rPr>
          <w:color w:val="auto"/>
        </w:rPr>
        <w:t xml:space="preserve"> pH bajo alrededor de 1.2 a 3, utilizando comúnmente ácido clorhídrico o ácido cítrico, durante 80 minutos aproximadamente  a 90 grados centígrados; sin embargo el tiempo de calentamiento depende de la temperatura de extracción, cuanto más alta más corta e</w:t>
      </w:r>
      <w:r>
        <w:rPr>
          <w:color w:val="auto"/>
        </w:rPr>
        <w:t xml:space="preserve">s la duración del calentamiento, es por esto que dos horas de calentamiento pueden ser empleadas en un rango de  79-85°C.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Terminada esta operación, el extracto líquido se separa del bagazo y éste se prensa.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Nuevamente se procede a filtrar y el extrac</w:t>
      </w:r>
      <w:r>
        <w:rPr>
          <w:color w:val="auto"/>
        </w:rPr>
        <w:t xml:space="preserve">to de la pectina resultante se precipita con etanol al 60%, la adición de alcohol o acetona actúa como agentes deshidratantes.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Finalmente se separa la pasta gelatinosa y se recupera el etanol,  se procede a  secar a 60°C por aproximadamente 2 horas, lue</w:t>
      </w:r>
      <w:r>
        <w:rPr>
          <w:color w:val="auto"/>
        </w:rPr>
        <w:t xml:space="preserve">go se muele y se normaliza. (3)(7). </w:t>
      </w:r>
    </w:p>
    <w:p w:rsidR="00000000" w:rsidRDefault="00C74113">
      <w:pPr>
        <w:pStyle w:val="Default"/>
        <w:rPr>
          <w:color w:val="auto"/>
        </w:rPr>
      </w:pPr>
      <w:r>
        <w:rPr>
          <w:b/>
          <w:bCs/>
          <w:color w:val="auto"/>
        </w:rPr>
        <w:t xml:space="preserve">1.3 Semiconservas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La mermelada según la BOE (legislación Española) es un producto preparado por cocción de frutas enteras, troceadas o trituradas a las que se han incorporado azúcares hasta conseguir un producto semi</w:t>
      </w:r>
      <w:r>
        <w:rPr>
          <w:color w:val="auto"/>
        </w:rPr>
        <w:t xml:space="preserve">líquido o espeso.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La preservación de estos productos se basa en la disminución de la actividad de agua (aw)  que a su vez sirve como barrera disminuyendo el contenido de humedad y aumentando el contenido de sólidos solubles para impedir crecimientos mic</w:t>
      </w:r>
      <w:r>
        <w:rPr>
          <w:color w:val="auto"/>
        </w:rPr>
        <w:t xml:space="preserve">robiológicos unidos a un proceso de cocción para producir un buen sabor en el producto. </w:t>
      </w:r>
    </w:p>
    <w:p w:rsidR="00000000" w:rsidRDefault="00C74113">
      <w:pPr>
        <w:pStyle w:val="Default"/>
        <w:rPr>
          <w:color w:val="auto"/>
        </w:rPr>
      </w:pPr>
      <w:r>
        <w:rPr>
          <w:color w:val="auto"/>
        </w:rPr>
        <w:t xml:space="preserve"> </w:t>
      </w:r>
    </w:p>
    <w:p w:rsidR="00000000" w:rsidRDefault="00C74113">
      <w:pPr>
        <w:pStyle w:val="Default"/>
        <w:rPr>
          <w:color w:val="auto"/>
        </w:rPr>
      </w:pPr>
      <w:r>
        <w:rPr>
          <w:b/>
          <w:bCs/>
          <w:color w:val="auto"/>
        </w:rPr>
        <w:t xml:space="preserve">1.3.1  Procesos de Elaboración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Se obtiene la pulpa o fruta troceada a partir de una operación preliminar mediante picadora de fruta, prensa o filtro, esta operaci</w:t>
      </w:r>
      <w:r>
        <w:rPr>
          <w:color w:val="auto"/>
        </w:rPr>
        <w:t xml:space="preserve">ón se realiza asépticamente y cuidadosamente para eliminar defectos que pudieran desmerecer el producto final, paralelamente a esta operación se pesan los demás </w:t>
      </w:r>
    </w:p>
    <w:p w:rsidR="00000000" w:rsidRDefault="00C74113">
      <w:pPr>
        <w:pStyle w:val="Default"/>
        <w:rPr>
          <w:color w:val="auto"/>
        </w:rPr>
      </w:pPr>
      <w:r>
        <w:rPr>
          <w:color w:val="auto"/>
        </w:rPr>
        <w:t>ingredientes  como son el azúcar, el ácido y la pectina según la formulación y se procede a la</w:t>
      </w:r>
      <w:r>
        <w:rPr>
          <w:color w:val="auto"/>
        </w:rPr>
        <w:t xml:space="preserve"> mezcla.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Se hierve vigorosamente a temperaturas del orden de 55 a 65°C a presión de vacío, hasta que alcance el punto final según los parámetros de concentración de nuestro producto a obtener, usando un refractómetro de lectura para medir la concentraci</w:t>
      </w:r>
      <w:r>
        <w:rPr>
          <w:color w:val="auto"/>
        </w:rPr>
        <w:t xml:space="preserve">ón de sólidos solubles que van a estar alrededor de 65 °Brix. </w:t>
      </w:r>
    </w:p>
    <w:p w:rsidR="00000000" w:rsidRDefault="00C74113">
      <w:pPr>
        <w:pStyle w:val="Default"/>
        <w:rPr>
          <w:color w:val="auto"/>
        </w:rPr>
      </w:pPr>
      <w:r>
        <w:rPr>
          <w:b/>
          <w:bCs/>
          <w:color w:val="auto"/>
        </w:rPr>
        <w:lastRenderedPageBreak/>
        <w:t xml:space="preserve"> </w:t>
      </w:r>
    </w:p>
    <w:p w:rsidR="00000000" w:rsidRDefault="00C74113">
      <w:pPr>
        <w:pStyle w:val="Default"/>
        <w:rPr>
          <w:color w:val="auto"/>
        </w:rPr>
      </w:pPr>
      <w:r>
        <w:rPr>
          <w:b/>
          <w:bCs/>
          <w:color w:val="auto"/>
        </w:rPr>
        <w:t xml:space="preserve">1.3.2 Ingredientes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rPr>
      </w:pPr>
      <w:r>
        <w:rPr>
          <w:b/>
          <w:bCs/>
          <w:color w:val="auto"/>
        </w:rPr>
        <w:t xml:space="preserve">Fruta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La calidad final de la mermelada va a depender necesariamente de las características de sanidad, madurez y composició</w:t>
      </w:r>
      <w:r>
        <w:rPr>
          <w:color w:val="auto"/>
        </w:rPr>
        <w:t xml:space="preserve">n de las frutas que se empleen, se debe evitar el uso de frutas con principios de descomposición ya que éstas favorecen al desarrollo de microorganismos.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El grado de madurez de las frutas influye en las características físico químico y sensorial del pro</w:t>
      </w:r>
      <w:r>
        <w:rPr>
          <w:color w:val="auto"/>
        </w:rPr>
        <w:t xml:space="preserve">ducto final. Es así como las </w:t>
      </w:r>
    </w:p>
    <w:p w:rsidR="00000000" w:rsidRDefault="00C74113">
      <w:pPr>
        <w:pStyle w:val="Default"/>
        <w:rPr>
          <w:color w:val="auto"/>
        </w:rPr>
      </w:pPr>
      <w:r>
        <w:rPr>
          <w:color w:val="auto"/>
        </w:rPr>
        <w:t xml:space="preserve">frutas pintonas no han desarrollado completamente su color aroma y sabor característicos, mientras las sobremaduras poseen poca pectina que no aporta con la concentración adecuada para la gelificación de las mermeladas.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Áci</w:t>
      </w:r>
      <w:r>
        <w:rPr>
          <w:b/>
          <w:bCs/>
          <w:color w:val="auto"/>
        </w:rPr>
        <w:t xml:space="preserve">do Cítrico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El fenómeno de la gelificación está estrechamente ligado a la acidez activa, expresada como pH, es decir, la concentración de iones hidrógenos libres. Para cada tipo de pectina y para cada valor de concentración de azúcar existe un valor de p</w:t>
      </w:r>
      <w:r>
        <w:rPr>
          <w:color w:val="auto"/>
        </w:rPr>
        <w:t>H el cual corresponde el óptimo de gelificación. Este valor está comprendido para pectinas de alto metoxilo entre 2,8 a 3,2 que indica que para valores superiores a 3,2 la gelificación no tiene lugar ya que provoca repulsión entre las cadenas, mientras que</w:t>
      </w:r>
      <w:r>
        <w:rPr>
          <w:color w:val="auto"/>
        </w:rPr>
        <w:t xml:space="preserve"> para valores inferiores a 2,8 que es una acidez activa más fuerte, se produce la sinéresis, que es un proceso que se manifiesta por una exudación de jarabe y es debido al endurecimiento excesivo de las fibras de pectina y rompimiento de la estructura perd</w:t>
      </w:r>
      <w:r>
        <w:rPr>
          <w:color w:val="auto"/>
        </w:rPr>
        <w:t xml:space="preserve">iendo la elasticidad necesaria para retener </w:t>
      </w:r>
    </w:p>
    <w:p w:rsidR="00000000" w:rsidRDefault="00C74113">
      <w:pPr>
        <w:pStyle w:val="Default"/>
        <w:rPr>
          <w:color w:val="auto"/>
        </w:rPr>
      </w:pPr>
      <w:r>
        <w:rPr>
          <w:color w:val="auto"/>
        </w:rPr>
        <w:t xml:space="preserve">los líquidos del gel, este efecto se ve aumentado por el uso de pectina de rápida gelificación.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El ácido debe ser introducido al final de la cocción ya que con esto se crean las condiciones necesarias para l</w:t>
      </w:r>
      <w:r>
        <w:rPr>
          <w:color w:val="auto"/>
        </w:rPr>
        <w:t xml:space="preserve">a gelificación y se inicia el proceso. Su adición anticipada provocaría fenómenos de pre-gelificación que dañarían el resultado final de la elaboración.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Pectina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 xml:space="preserve">Hoy en día su uso está muy extendido en la industria de alimentos debido a su propiedad </w:t>
      </w:r>
      <w:r>
        <w:rPr>
          <w:color w:val="auto"/>
        </w:rPr>
        <w:t xml:space="preserve">funcional de gelificación en medio ácido azucarado además de ser estabilizante,  espesante, texturizante y emulsificante.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b/>
          <w:bCs/>
          <w:color w:val="auto"/>
        </w:rPr>
        <w:lastRenderedPageBreak/>
        <w:t xml:space="preserve">Azúcar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Los azucares o edulcorantes mas comúnmente usados en la elaboración de conservas son la sacarosa, glucosa, jarab</w:t>
      </w:r>
      <w:r>
        <w:rPr>
          <w:color w:val="auto"/>
        </w:rPr>
        <w:t xml:space="preserve">e invertido y las mieles.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En vista de ser una sustancia hidrofílica, el azúcar liga agua y ayuda que ésta sea retenida por las moléculas de pectina, previniendo la sinéresis, además de establecer enlaces a base de puentes entre las cadenas de pectina.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El contenido en azúcar de una conserva está expresado en porcentaje de sólidos solubles o grados Brix. Éstos se determinan mediante lectura en refractómetro a 20°C y se expresan en porcentaje de sacarosa. Este edulcorante o cualquier otro que se emplee c</w:t>
      </w:r>
      <w:r>
        <w:rPr>
          <w:color w:val="auto"/>
        </w:rPr>
        <w:t xml:space="preserve">ontribuye de forma definitiva para que se produzca la gelificación final de la mermelada luego de la cocción y concentración hasta llegar a un nivel determinado de °Brix, si este nivel se sobrepasa o no alcanza es difícil lograr una adecuada gelificación. </w:t>
      </w:r>
    </w:p>
    <w:p w:rsidR="00000000" w:rsidRDefault="00C74113">
      <w:pPr>
        <w:pStyle w:val="Default"/>
        <w:rPr>
          <w:color w:val="auto"/>
        </w:rPr>
      </w:pPr>
      <w:r>
        <w:rPr>
          <w:color w:val="auto"/>
        </w:rPr>
        <w:t xml:space="preserve">Ciertas fábricas prefieren emplear más de un edulcorante y en forma de jarabe para evitar la cristalización. La mezcla de diferentes azúcares aporta menor sabor dulce y contribuye a resaltar el color, aroma y sabor de la fruta empleada.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 xml:space="preserve"> </w:t>
      </w:r>
    </w:p>
    <w:p w:rsidR="00000000" w:rsidRDefault="00C74113">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r w:rsidR="00607713">
        <w:rPr>
          <w:color w:val="auto"/>
        </w:rPr>
        <w:pict>
          <v:shape id="_x0000_i1033" type="#_x0000_t75" style="width:121.5pt;height:102pt;mso-position-horizontal:absolute">
            <v:imagedata r:id="rId14" o:title=""/>
          </v:shape>
        </w:pic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lastRenderedPageBreak/>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sz w:val="48"/>
          <w:szCs w:val="48"/>
        </w:rPr>
      </w:pPr>
      <w:r>
        <w:rPr>
          <w:b/>
          <w:bCs/>
          <w:color w:val="auto"/>
          <w:sz w:val="48"/>
          <w:szCs w:val="48"/>
        </w:rPr>
        <w:t xml:space="preserve">CAPÍTULO 2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sz w:val="32"/>
          <w:szCs w:val="32"/>
        </w:rPr>
      </w:pPr>
      <w:r>
        <w:rPr>
          <w:b/>
          <w:bCs/>
          <w:color w:val="auto"/>
          <w:sz w:val="32"/>
          <w:szCs w:val="32"/>
        </w:rPr>
        <w:t xml:space="preserve">2. MATERIALES Y MÉTODOS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2.1 Caracterización de la Materia Prima para la extracción de pectina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 xml:space="preserve">Las muestras de frutos de maracuyá, fueron adquiridas en el mercado local, durante el invierno, con un grado de madurez evidenciado por el color, firmeza al tacto y ausencia de daños.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Se procedió a realizar pruebas físico químicas sobre </w:t>
      </w:r>
      <w:r>
        <w:rPr>
          <w:color w:val="auto"/>
        </w:rPr>
        <w:t xml:space="preserve">las cáscaras mediante métodos descritos en los Anexos B,C,D con el fin de caracterizar la materia prima, y así también identificar el índice de </w:t>
      </w:r>
    </w:p>
    <w:p w:rsidR="00000000" w:rsidRDefault="00C74113">
      <w:pPr>
        <w:pStyle w:val="Default"/>
        <w:rPr>
          <w:color w:val="auto"/>
        </w:rPr>
      </w:pPr>
      <w:r>
        <w:rPr>
          <w:color w:val="auto"/>
        </w:rPr>
        <w:t xml:space="preserve">madurez del fruto que se define como la relación entre los sólidos totales sobre la acidez. </w:t>
      </w:r>
    </w:p>
    <w:p w:rsidR="00000000" w:rsidRDefault="00C74113">
      <w:pPr>
        <w:pStyle w:val="Default"/>
        <w:rPr>
          <w:color w:val="auto"/>
        </w:rPr>
      </w:pPr>
      <w:r>
        <w:rPr>
          <w:color w:val="auto"/>
        </w:rPr>
        <w:t xml:space="preserve"> </w:t>
      </w:r>
    </w:p>
    <w:p w:rsidR="00000000" w:rsidRDefault="00C74113">
      <w:pPr>
        <w:pStyle w:val="Default"/>
        <w:rPr>
          <w:color w:val="auto"/>
        </w:rPr>
      </w:pPr>
      <w:r>
        <w:rPr>
          <w:b/>
          <w:bCs/>
          <w:color w:val="auto"/>
        </w:rPr>
        <w:t xml:space="preserve">TABLA 2 </w:t>
      </w:r>
    </w:p>
    <w:p w:rsidR="00000000" w:rsidRDefault="00C74113">
      <w:pPr>
        <w:pStyle w:val="Default"/>
        <w:rPr>
          <w:color w:val="auto"/>
        </w:rPr>
      </w:pPr>
      <w:r>
        <w:rPr>
          <w:b/>
          <w:bCs/>
          <w:color w:val="auto"/>
        </w:rPr>
        <w:t xml:space="preserve">CARACTERIZACIÓN DE LA MARACUYÁ COMO MATERIA PRIMA  </w:t>
      </w:r>
    </w:p>
    <w:tbl>
      <w:tblPr>
        <w:tblW w:w="0" w:type="auto"/>
        <w:tblBorders>
          <w:top w:val="nil"/>
          <w:left w:val="nil"/>
          <w:bottom w:val="nil"/>
          <w:right w:val="nil"/>
        </w:tblBorders>
        <w:tblLook w:val="0000"/>
      </w:tblPr>
      <w:tblGrid>
        <w:gridCol w:w="2026"/>
        <w:gridCol w:w="1965"/>
      </w:tblGrid>
      <w:tr w:rsidR="00000000" w:rsidRPr="00C74113">
        <w:tblPrEx>
          <w:tblCellMar>
            <w:top w:w="0" w:type="dxa"/>
            <w:bottom w:w="0" w:type="dxa"/>
          </w:tblCellMar>
        </w:tblPrEx>
        <w:trPr>
          <w:trHeight w:val="455"/>
        </w:trPr>
        <w:tc>
          <w:tcPr>
            <w:tcW w:w="0" w:type="auto"/>
          </w:tcPr>
          <w:p w:rsidR="00000000" w:rsidRPr="00C74113" w:rsidRDefault="00C74113">
            <w:pPr>
              <w:pStyle w:val="Default"/>
              <w:rPr>
                <w:rFonts w:eastAsiaTheme="minorEastAsia"/>
              </w:rPr>
            </w:pPr>
          </w:p>
          <w:p w:rsidR="00000000" w:rsidRPr="00C74113" w:rsidRDefault="00C74113">
            <w:pPr>
              <w:pStyle w:val="Default"/>
              <w:rPr>
                <w:rFonts w:eastAsiaTheme="minorEastAsia"/>
              </w:rPr>
            </w:pPr>
            <w:r w:rsidRPr="00C74113">
              <w:rPr>
                <w:rFonts w:eastAsiaTheme="minorEastAsia"/>
                <w:b/>
                <w:bCs/>
              </w:rPr>
              <w:t xml:space="preserve">Parámetro </w:t>
            </w:r>
          </w:p>
        </w:tc>
        <w:tc>
          <w:tcPr>
            <w:tcW w:w="0" w:type="auto"/>
          </w:tcPr>
          <w:p w:rsidR="00000000" w:rsidRPr="00C74113" w:rsidRDefault="00C74113">
            <w:pPr>
              <w:pStyle w:val="Default"/>
              <w:rPr>
                <w:rFonts w:eastAsiaTheme="minorEastAsia"/>
              </w:rPr>
            </w:pPr>
          </w:p>
          <w:p w:rsidR="00000000" w:rsidRPr="00C74113" w:rsidRDefault="00C74113">
            <w:pPr>
              <w:pStyle w:val="Default"/>
              <w:rPr>
                <w:rFonts w:eastAsiaTheme="minorEastAsia"/>
              </w:rPr>
            </w:pPr>
            <w:r w:rsidRPr="00C74113">
              <w:rPr>
                <w:rFonts w:eastAsiaTheme="minorEastAsia"/>
                <w:b/>
                <w:bCs/>
              </w:rPr>
              <w:t xml:space="preserve">Valoración </w:t>
            </w:r>
          </w:p>
        </w:tc>
      </w:tr>
      <w:tr w:rsidR="00000000" w:rsidRPr="00C74113">
        <w:tblPrEx>
          <w:tblCellMar>
            <w:top w:w="0" w:type="dxa"/>
            <w:bottom w:w="0" w:type="dxa"/>
          </w:tblCellMar>
        </w:tblPrEx>
        <w:trPr>
          <w:trHeight w:val="421"/>
        </w:trPr>
        <w:tc>
          <w:tcPr>
            <w:tcW w:w="0" w:type="auto"/>
          </w:tcPr>
          <w:p w:rsidR="00000000" w:rsidRPr="00C74113" w:rsidRDefault="00C74113">
            <w:pPr>
              <w:pStyle w:val="Default"/>
              <w:rPr>
                <w:rFonts w:eastAsiaTheme="minorEastAsia"/>
                <w:sz w:val="22"/>
                <w:szCs w:val="22"/>
              </w:rPr>
            </w:pPr>
            <w:r w:rsidRPr="00C74113">
              <w:rPr>
                <w:rFonts w:eastAsiaTheme="minorEastAsia"/>
                <w:sz w:val="22"/>
                <w:szCs w:val="22"/>
              </w:rPr>
              <w:t xml:space="preserve">Color </w:t>
            </w:r>
          </w:p>
        </w:tc>
        <w:tc>
          <w:tcPr>
            <w:tcW w:w="0" w:type="auto"/>
          </w:tcPr>
          <w:p w:rsidR="00000000" w:rsidRPr="00C74113" w:rsidRDefault="00C74113">
            <w:pPr>
              <w:pStyle w:val="Default"/>
              <w:rPr>
                <w:rFonts w:eastAsiaTheme="minorEastAsia"/>
                <w:sz w:val="22"/>
                <w:szCs w:val="22"/>
              </w:rPr>
            </w:pPr>
            <w:r w:rsidRPr="00C74113">
              <w:rPr>
                <w:rFonts w:eastAsiaTheme="minorEastAsia"/>
                <w:sz w:val="22"/>
                <w:szCs w:val="22"/>
              </w:rPr>
              <w:t xml:space="preserve">Amarillo verduzco </w:t>
            </w:r>
          </w:p>
        </w:tc>
      </w:tr>
      <w:tr w:rsidR="00000000" w:rsidRPr="00C74113">
        <w:tblPrEx>
          <w:tblCellMar>
            <w:top w:w="0" w:type="dxa"/>
            <w:bottom w:w="0" w:type="dxa"/>
          </w:tblCellMar>
        </w:tblPrEx>
        <w:trPr>
          <w:trHeight w:val="404"/>
        </w:trPr>
        <w:tc>
          <w:tcPr>
            <w:tcW w:w="0" w:type="auto"/>
          </w:tcPr>
          <w:p w:rsidR="00000000" w:rsidRPr="00C74113" w:rsidRDefault="00C74113">
            <w:pPr>
              <w:pStyle w:val="Default"/>
              <w:rPr>
                <w:rFonts w:eastAsiaTheme="minorEastAsia"/>
                <w:sz w:val="22"/>
                <w:szCs w:val="22"/>
              </w:rPr>
            </w:pPr>
            <w:r w:rsidRPr="00C74113">
              <w:rPr>
                <w:rFonts w:eastAsiaTheme="minorEastAsia"/>
                <w:sz w:val="22"/>
                <w:szCs w:val="22"/>
              </w:rPr>
              <w:lastRenderedPageBreak/>
              <w:t xml:space="preserve">Brix </w:t>
            </w:r>
          </w:p>
        </w:tc>
        <w:tc>
          <w:tcPr>
            <w:tcW w:w="0" w:type="auto"/>
          </w:tcPr>
          <w:p w:rsidR="00000000" w:rsidRPr="00C74113" w:rsidRDefault="00C74113">
            <w:pPr>
              <w:pStyle w:val="Default"/>
              <w:rPr>
                <w:rFonts w:eastAsiaTheme="minorEastAsia"/>
                <w:sz w:val="22"/>
                <w:szCs w:val="22"/>
              </w:rPr>
            </w:pPr>
            <w:r w:rsidRPr="00C74113">
              <w:rPr>
                <w:rFonts w:eastAsiaTheme="minorEastAsia"/>
                <w:sz w:val="22"/>
                <w:szCs w:val="22"/>
              </w:rPr>
              <w:t xml:space="preserve">14 </w:t>
            </w:r>
          </w:p>
        </w:tc>
      </w:tr>
      <w:tr w:rsidR="00000000" w:rsidRPr="00C74113">
        <w:tblPrEx>
          <w:tblCellMar>
            <w:top w:w="0" w:type="dxa"/>
            <w:bottom w:w="0" w:type="dxa"/>
          </w:tblCellMar>
        </w:tblPrEx>
        <w:trPr>
          <w:trHeight w:val="406"/>
        </w:trPr>
        <w:tc>
          <w:tcPr>
            <w:tcW w:w="0" w:type="auto"/>
          </w:tcPr>
          <w:p w:rsidR="00000000" w:rsidRPr="00C74113" w:rsidRDefault="00C74113">
            <w:pPr>
              <w:pStyle w:val="Default"/>
              <w:rPr>
                <w:rFonts w:eastAsiaTheme="minorEastAsia"/>
                <w:sz w:val="22"/>
                <w:szCs w:val="22"/>
              </w:rPr>
            </w:pPr>
            <w:r w:rsidRPr="00C74113">
              <w:rPr>
                <w:rFonts w:eastAsiaTheme="minorEastAsia"/>
                <w:sz w:val="22"/>
                <w:szCs w:val="22"/>
              </w:rPr>
              <w:t xml:space="preserve">pH del jugo </w:t>
            </w:r>
          </w:p>
        </w:tc>
        <w:tc>
          <w:tcPr>
            <w:tcW w:w="0" w:type="auto"/>
          </w:tcPr>
          <w:p w:rsidR="00000000" w:rsidRPr="00C74113" w:rsidRDefault="00C74113">
            <w:pPr>
              <w:pStyle w:val="Default"/>
              <w:rPr>
                <w:rFonts w:eastAsiaTheme="minorEastAsia"/>
                <w:sz w:val="22"/>
                <w:szCs w:val="22"/>
              </w:rPr>
            </w:pPr>
            <w:r w:rsidRPr="00C74113">
              <w:rPr>
                <w:rFonts w:eastAsiaTheme="minorEastAsia"/>
                <w:sz w:val="22"/>
                <w:szCs w:val="22"/>
              </w:rPr>
              <w:t xml:space="preserve">2.9 </w:t>
            </w:r>
          </w:p>
        </w:tc>
      </w:tr>
      <w:tr w:rsidR="00000000" w:rsidRPr="00C74113">
        <w:tblPrEx>
          <w:tblCellMar>
            <w:top w:w="0" w:type="dxa"/>
            <w:bottom w:w="0" w:type="dxa"/>
          </w:tblCellMar>
        </w:tblPrEx>
        <w:trPr>
          <w:trHeight w:val="404"/>
        </w:trPr>
        <w:tc>
          <w:tcPr>
            <w:tcW w:w="0" w:type="auto"/>
          </w:tcPr>
          <w:p w:rsidR="00000000" w:rsidRPr="00C74113" w:rsidRDefault="00C74113">
            <w:pPr>
              <w:pStyle w:val="Default"/>
              <w:rPr>
                <w:rFonts w:eastAsiaTheme="minorEastAsia"/>
                <w:sz w:val="22"/>
                <w:szCs w:val="22"/>
              </w:rPr>
            </w:pPr>
            <w:r w:rsidRPr="00C74113">
              <w:rPr>
                <w:rFonts w:eastAsiaTheme="minorEastAsia"/>
                <w:sz w:val="22"/>
                <w:szCs w:val="22"/>
              </w:rPr>
              <w:t xml:space="preserve">Acidez </w:t>
            </w:r>
          </w:p>
        </w:tc>
        <w:tc>
          <w:tcPr>
            <w:tcW w:w="0" w:type="auto"/>
          </w:tcPr>
          <w:p w:rsidR="00000000" w:rsidRPr="00C74113" w:rsidRDefault="00C74113">
            <w:pPr>
              <w:pStyle w:val="Default"/>
              <w:rPr>
                <w:rFonts w:eastAsiaTheme="minorEastAsia"/>
                <w:sz w:val="22"/>
                <w:szCs w:val="22"/>
              </w:rPr>
            </w:pPr>
            <w:r w:rsidRPr="00C74113">
              <w:rPr>
                <w:rFonts w:eastAsiaTheme="minorEastAsia"/>
                <w:sz w:val="22"/>
                <w:szCs w:val="22"/>
              </w:rPr>
              <w:t xml:space="preserve">3.2 </w:t>
            </w:r>
          </w:p>
        </w:tc>
      </w:tr>
      <w:tr w:rsidR="00000000" w:rsidRPr="00C74113">
        <w:tblPrEx>
          <w:tblCellMar>
            <w:top w:w="0" w:type="dxa"/>
            <w:bottom w:w="0" w:type="dxa"/>
          </w:tblCellMar>
        </w:tblPrEx>
        <w:trPr>
          <w:trHeight w:val="814"/>
        </w:trPr>
        <w:tc>
          <w:tcPr>
            <w:tcW w:w="0" w:type="auto"/>
          </w:tcPr>
          <w:p w:rsidR="00000000" w:rsidRPr="00C74113" w:rsidRDefault="00C74113">
            <w:pPr>
              <w:pStyle w:val="Default"/>
              <w:rPr>
                <w:rFonts w:eastAsiaTheme="minorEastAsia"/>
                <w:sz w:val="22"/>
                <w:szCs w:val="22"/>
              </w:rPr>
            </w:pPr>
            <w:r w:rsidRPr="00C74113">
              <w:rPr>
                <w:rFonts w:eastAsiaTheme="minorEastAsia"/>
                <w:sz w:val="22"/>
                <w:szCs w:val="22"/>
              </w:rPr>
              <w:t xml:space="preserve">Índice de madurez </w:t>
            </w:r>
          </w:p>
          <w:p w:rsidR="00000000" w:rsidRPr="00C74113" w:rsidRDefault="00C74113">
            <w:pPr>
              <w:pStyle w:val="Default"/>
              <w:rPr>
                <w:rFonts w:eastAsiaTheme="minorEastAsia"/>
                <w:sz w:val="22"/>
                <w:szCs w:val="22"/>
              </w:rPr>
            </w:pPr>
            <w:r w:rsidRPr="00C74113">
              <w:rPr>
                <w:rFonts w:eastAsiaTheme="minorEastAsia"/>
                <w:sz w:val="22"/>
                <w:szCs w:val="22"/>
              </w:rPr>
              <w:t xml:space="preserve">(SST/Acidez) </w:t>
            </w:r>
          </w:p>
        </w:tc>
        <w:tc>
          <w:tcPr>
            <w:tcW w:w="0" w:type="auto"/>
          </w:tcPr>
          <w:p w:rsidR="00000000" w:rsidRPr="00C74113" w:rsidRDefault="00C74113">
            <w:pPr>
              <w:pStyle w:val="Default"/>
              <w:rPr>
                <w:rFonts w:eastAsiaTheme="minorEastAsia"/>
                <w:sz w:val="22"/>
                <w:szCs w:val="22"/>
              </w:rPr>
            </w:pPr>
            <w:r w:rsidRPr="00C74113">
              <w:rPr>
                <w:rFonts w:eastAsiaTheme="minorEastAsia"/>
                <w:sz w:val="22"/>
                <w:szCs w:val="22"/>
              </w:rPr>
              <w:t xml:space="preserve">4 </w:t>
            </w:r>
          </w:p>
        </w:tc>
      </w:tr>
    </w:tbl>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El í</w:t>
      </w:r>
      <w:r>
        <w:rPr>
          <w:color w:val="auto"/>
        </w:rPr>
        <w:t xml:space="preserve">ndice de madurez igual a 4 evidencia que el color de la fruta es un amarillo verdoso que representa el inicio de la maduración según la escala Figura 1.5.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2.2 Proceso de extracción experimental de Pectina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Los parámetros del proceso de extracción expe</w:t>
      </w:r>
      <w:r>
        <w:rPr>
          <w:color w:val="auto"/>
        </w:rPr>
        <w:t xml:space="preserve">rimental se exponen en la tabla 3, partiendo de patentes sobre métodos de extracción de </w:t>
      </w:r>
    </w:p>
    <w:p w:rsidR="00000000" w:rsidRDefault="00C74113">
      <w:pPr>
        <w:pStyle w:val="Default"/>
        <w:rPr>
          <w:color w:val="auto"/>
        </w:rPr>
      </w:pPr>
      <w:r>
        <w:rPr>
          <w:color w:val="auto"/>
        </w:rPr>
        <w:t xml:space="preserve">pectinas por Gómez 1998,  utilizando el medio ácido para la recuperación de pectina, liberándose así  de la lámina media de las paredes celulares y se pueda disolver. </w:t>
      </w:r>
      <w:r>
        <w:rPr>
          <w:color w:val="auto"/>
        </w:rPr>
        <w:t xml:space="preserve">Se utilizó para los ensayos el pH 3 considerando que cumple con el rango de pH ideal para extracción además de cumplir el  pH recomendado para su fácil aplicación en la industria de semiconservas.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Para extraer la pectina se partió de las cáscaras tritur</w:t>
      </w:r>
      <w:r>
        <w:rPr>
          <w:color w:val="auto"/>
        </w:rPr>
        <w:t xml:space="preserve">adas en presencia de un medio ácido caliente para disociar la protopectina a pectina soluble utilizando ácido cítrico con el cual se prepara una solución de agua acidulada con una relación de volúmen 3:1 correspondiente a agua-cáscara. La mezcla acidulada </w:t>
      </w:r>
      <w:r>
        <w:rPr>
          <w:color w:val="auto"/>
        </w:rPr>
        <w:t xml:space="preserve">se calentó a 90°C durante 80 min, transcurrido el tiempo de calentamiento se separó el extracto pectínico y el bagazo gastado por medio de un escurrimiento y prensado en liencillo, procurando que el bagazo quede bien seco.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Un factor importante tambié</w:t>
      </w:r>
      <w:r>
        <w:rPr>
          <w:color w:val="auto"/>
        </w:rPr>
        <w:t xml:space="preserve">n es el tiempo de extracción, porque a tiempos muy cortos se reduce la eficiencia en la extracción mientras que con tiempos muy prolongados la materia prima comienza a </w:t>
      </w:r>
    </w:p>
    <w:p w:rsidR="00000000" w:rsidRDefault="00C74113">
      <w:pPr>
        <w:pStyle w:val="Default"/>
        <w:rPr>
          <w:color w:val="auto"/>
        </w:rPr>
      </w:pPr>
      <w:r>
        <w:rPr>
          <w:color w:val="auto"/>
        </w:rPr>
        <w:t>degradarse. Cabe recalcar que el producto obtenido no ha pasado por un proceso de preci</w:t>
      </w:r>
      <w:r>
        <w:rPr>
          <w:color w:val="auto"/>
        </w:rPr>
        <w:t xml:space="preserve">pitación es decir que es pectina disuelta en agua al cual llamaremos extracto.  </w:t>
      </w:r>
    </w:p>
    <w:p w:rsidR="00000000" w:rsidRDefault="00C74113">
      <w:pPr>
        <w:pStyle w:val="Default"/>
        <w:rPr>
          <w:color w:val="auto"/>
        </w:rPr>
      </w:pPr>
      <w:r>
        <w:rPr>
          <w:color w:val="auto"/>
        </w:rPr>
        <w:lastRenderedPageBreak/>
        <w:t xml:space="preserve"> </w:t>
      </w:r>
    </w:p>
    <w:p w:rsidR="00000000" w:rsidRDefault="00C74113">
      <w:pPr>
        <w:pStyle w:val="Default"/>
        <w:rPr>
          <w:color w:val="auto"/>
        </w:rPr>
      </w:pPr>
      <w:r>
        <w:rPr>
          <w:b/>
          <w:bCs/>
          <w:color w:val="auto"/>
        </w:rPr>
        <w:t xml:space="preserve">TABLA 3 </w:t>
      </w:r>
    </w:p>
    <w:p w:rsidR="00000000" w:rsidRDefault="00C74113">
      <w:pPr>
        <w:pStyle w:val="Default"/>
        <w:rPr>
          <w:color w:val="auto"/>
        </w:rPr>
      </w:pPr>
      <w:r>
        <w:rPr>
          <w:b/>
          <w:bCs/>
          <w:color w:val="auto"/>
        </w:rPr>
        <w:t xml:space="preserve">PARÁMETROS ÓPTIMOS DE PRODUCCIÓN DE EXTRACTO </w:t>
      </w:r>
    </w:p>
    <w:p w:rsidR="00000000" w:rsidRDefault="00C74113">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3671"/>
        <w:gridCol w:w="536"/>
        <w:gridCol w:w="1670"/>
        <w:gridCol w:w="1070"/>
      </w:tblGrid>
      <w:tr w:rsidR="00000000" w:rsidRPr="00C74113">
        <w:tblPrEx>
          <w:tblCellMar>
            <w:top w:w="0" w:type="dxa"/>
            <w:bottom w:w="0" w:type="dxa"/>
          </w:tblCellMar>
        </w:tblPrEx>
        <w:trPr>
          <w:trHeight w:val="577"/>
        </w:trPr>
        <w:tc>
          <w:tcPr>
            <w:tcW w:w="0" w:type="auto"/>
          </w:tcPr>
          <w:p w:rsidR="00000000" w:rsidRPr="00C74113" w:rsidRDefault="00C74113">
            <w:pPr>
              <w:pStyle w:val="Default"/>
              <w:rPr>
                <w:rFonts w:eastAsiaTheme="minorEastAsia"/>
              </w:rPr>
            </w:pPr>
          </w:p>
          <w:p w:rsidR="00000000" w:rsidRPr="00C74113" w:rsidRDefault="00C74113">
            <w:pPr>
              <w:pStyle w:val="Default"/>
              <w:rPr>
                <w:rFonts w:eastAsiaTheme="minorEastAsia"/>
              </w:rPr>
            </w:pPr>
            <w:r w:rsidRPr="00C74113">
              <w:rPr>
                <w:rFonts w:eastAsiaTheme="minorEastAsia"/>
                <w:b/>
                <w:bCs/>
              </w:rPr>
              <w:t>Materia Prima/Agua Acidulada</w:t>
            </w:r>
            <w:r w:rsidRPr="00C74113">
              <w:rPr>
                <w:rFonts w:eastAsiaTheme="minorEastAsia"/>
              </w:rPr>
              <w:t xml:space="preserve"> </w:t>
            </w:r>
          </w:p>
        </w:tc>
        <w:tc>
          <w:tcPr>
            <w:tcW w:w="0" w:type="auto"/>
          </w:tcPr>
          <w:p w:rsidR="00000000" w:rsidRPr="00C74113" w:rsidRDefault="00C74113">
            <w:pPr>
              <w:pStyle w:val="Default"/>
              <w:rPr>
                <w:rFonts w:eastAsiaTheme="minorEastAsia"/>
              </w:rPr>
            </w:pPr>
          </w:p>
          <w:p w:rsidR="00000000" w:rsidRPr="00C74113" w:rsidRDefault="00C74113">
            <w:pPr>
              <w:pStyle w:val="Default"/>
              <w:rPr>
                <w:rFonts w:eastAsiaTheme="minorEastAsia"/>
              </w:rPr>
            </w:pPr>
            <w:r w:rsidRPr="00C74113">
              <w:rPr>
                <w:rFonts w:eastAsiaTheme="minorEastAsia"/>
                <w:b/>
                <w:bCs/>
              </w:rPr>
              <w:t>pH</w:t>
            </w:r>
            <w:r w:rsidRPr="00C74113">
              <w:rPr>
                <w:rFonts w:eastAsiaTheme="minorEastAsia"/>
              </w:rPr>
              <w:t xml:space="preserve"> </w:t>
            </w:r>
          </w:p>
        </w:tc>
        <w:tc>
          <w:tcPr>
            <w:tcW w:w="0" w:type="auto"/>
          </w:tcPr>
          <w:p w:rsidR="00000000" w:rsidRPr="00C74113" w:rsidRDefault="00C74113">
            <w:pPr>
              <w:pStyle w:val="Default"/>
              <w:rPr>
                <w:rFonts w:eastAsiaTheme="minorEastAsia"/>
              </w:rPr>
            </w:pPr>
          </w:p>
          <w:p w:rsidR="00000000" w:rsidRPr="00C74113" w:rsidRDefault="00C74113">
            <w:pPr>
              <w:pStyle w:val="Default"/>
              <w:rPr>
                <w:rFonts w:eastAsiaTheme="minorEastAsia"/>
              </w:rPr>
            </w:pPr>
            <w:r w:rsidRPr="00C74113">
              <w:rPr>
                <w:rFonts w:eastAsiaTheme="minorEastAsia"/>
                <w:b/>
                <w:bCs/>
              </w:rPr>
              <w:t>Temperatura</w:t>
            </w:r>
            <w:r w:rsidRPr="00C74113">
              <w:rPr>
                <w:rFonts w:eastAsiaTheme="minorEastAsia"/>
              </w:rPr>
              <w:t xml:space="preserve"> </w:t>
            </w:r>
          </w:p>
        </w:tc>
        <w:tc>
          <w:tcPr>
            <w:tcW w:w="0" w:type="auto"/>
          </w:tcPr>
          <w:p w:rsidR="00000000" w:rsidRPr="00C74113" w:rsidRDefault="00C74113">
            <w:pPr>
              <w:pStyle w:val="Default"/>
              <w:rPr>
                <w:rFonts w:eastAsiaTheme="minorEastAsia"/>
              </w:rPr>
            </w:pPr>
          </w:p>
          <w:p w:rsidR="00000000" w:rsidRPr="00C74113" w:rsidRDefault="00C74113">
            <w:pPr>
              <w:pStyle w:val="Default"/>
              <w:rPr>
                <w:rFonts w:eastAsiaTheme="minorEastAsia"/>
              </w:rPr>
            </w:pPr>
            <w:r w:rsidRPr="00C74113">
              <w:rPr>
                <w:rFonts w:eastAsiaTheme="minorEastAsia"/>
                <w:b/>
                <w:bCs/>
              </w:rPr>
              <w:t>Tiempo</w:t>
            </w:r>
            <w:r w:rsidRPr="00C74113">
              <w:rPr>
                <w:rFonts w:eastAsiaTheme="minorEastAsia"/>
              </w:rPr>
              <w:t xml:space="preserve"> </w:t>
            </w:r>
          </w:p>
        </w:tc>
      </w:tr>
      <w:tr w:rsidR="00000000" w:rsidRPr="00C74113">
        <w:tblPrEx>
          <w:tblCellMar>
            <w:top w:w="0" w:type="dxa"/>
            <w:bottom w:w="0" w:type="dxa"/>
          </w:tblCellMar>
        </w:tblPrEx>
        <w:trPr>
          <w:trHeight w:val="927"/>
        </w:trPr>
        <w:tc>
          <w:tcPr>
            <w:tcW w:w="0" w:type="auto"/>
          </w:tcPr>
          <w:p w:rsidR="00000000" w:rsidRPr="00C74113" w:rsidRDefault="00C74113">
            <w:pPr>
              <w:pStyle w:val="Default"/>
              <w:rPr>
                <w:rFonts w:eastAsiaTheme="minorEastAsia"/>
              </w:rPr>
            </w:pPr>
          </w:p>
          <w:p w:rsidR="00000000" w:rsidRPr="00C74113" w:rsidRDefault="00C74113">
            <w:pPr>
              <w:pStyle w:val="Default"/>
              <w:rPr>
                <w:rFonts w:eastAsiaTheme="minorEastAsia"/>
              </w:rPr>
            </w:pPr>
            <w:r w:rsidRPr="00C74113">
              <w:rPr>
                <w:rFonts w:eastAsiaTheme="minorEastAsia"/>
                <w:b/>
                <w:bCs/>
                <w:i/>
                <w:iCs/>
              </w:rPr>
              <w:t xml:space="preserve"> </w:t>
            </w:r>
          </w:p>
          <w:p w:rsidR="00000000" w:rsidRPr="00C74113" w:rsidRDefault="00C74113">
            <w:pPr>
              <w:pStyle w:val="Default"/>
              <w:rPr>
                <w:rFonts w:eastAsiaTheme="minorEastAsia"/>
              </w:rPr>
            </w:pPr>
            <w:r w:rsidRPr="00C74113">
              <w:rPr>
                <w:rFonts w:eastAsiaTheme="minorEastAsia"/>
                <w:b/>
                <w:bCs/>
                <w:i/>
                <w:iCs/>
              </w:rPr>
              <w:t xml:space="preserve">1:3 </w:t>
            </w:r>
          </w:p>
        </w:tc>
        <w:tc>
          <w:tcPr>
            <w:tcW w:w="0" w:type="auto"/>
          </w:tcPr>
          <w:p w:rsidR="00000000" w:rsidRPr="00C74113" w:rsidRDefault="00C74113">
            <w:pPr>
              <w:pStyle w:val="Default"/>
              <w:rPr>
                <w:rFonts w:eastAsiaTheme="minorEastAsia"/>
              </w:rPr>
            </w:pPr>
          </w:p>
          <w:p w:rsidR="00000000" w:rsidRPr="00C74113" w:rsidRDefault="00C74113">
            <w:pPr>
              <w:pStyle w:val="Default"/>
              <w:rPr>
                <w:rFonts w:eastAsiaTheme="minorEastAsia"/>
              </w:rPr>
            </w:pPr>
            <w:r w:rsidRPr="00C74113">
              <w:rPr>
                <w:rFonts w:eastAsiaTheme="minorEastAsia"/>
                <w:i/>
                <w:iCs/>
              </w:rPr>
              <w:t xml:space="preserve"> </w:t>
            </w:r>
          </w:p>
          <w:p w:rsidR="00000000" w:rsidRPr="00C74113" w:rsidRDefault="00C74113">
            <w:pPr>
              <w:pStyle w:val="Default"/>
              <w:rPr>
                <w:rFonts w:eastAsiaTheme="minorEastAsia"/>
              </w:rPr>
            </w:pPr>
            <w:r w:rsidRPr="00C74113">
              <w:rPr>
                <w:rFonts w:eastAsiaTheme="minorEastAsia"/>
                <w:i/>
                <w:iCs/>
              </w:rPr>
              <w:t xml:space="preserve">3 </w:t>
            </w:r>
          </w:p>
        </w:tc>
        <w:tc>
          <w:tcPr>
            <w:tcW w:w="0" w:type="auto"/>
          </w:tcPr>
          <w:p w:rsidR="00000000" w:rsidRPr="00C74113" w:rsidRDefault="00C74113">
            <w:pPr>
              <w:pStyle w:val="Default"/>
              <w:rPr>
                <w:rFonts w:eastAsiaTheme="minorEastAsia"/>
              </w:rPr>
            </w:pPr>
          </w:p>
          <w:p w:rsidR="00000000" w:rsidRPr="00C74113" w:rsidRDefault="00C74113">
            <w:pPr>
              <w:pStyle w:val="Default"/>
              <w:rPr>
                <w:rFonts w:eastAsiaTheme="minorEastAsia"/>
              </w:rPr>
            </w:pPr>
            <w:r w:rsidRPr="00C74113">
              <w:rPr>
                <w:rFonts w:eastAsiaTheme="minorEastAsia"/>
                <w:i/>
                <w:iCs/>
              </w:rPr>
              <w:t xml:space="preserve"> </w:t>
            </w:r>
          </w:p>
          <w:p w:rsidR="00000000" w:rsidRPr="00C74113" w:rsidRDefault="00C74113">
            <w:pPr>
              <w:pStyle w:val="Default"/>
              <w:rPr>
                <w:rFonts w:eastAsiaTheme="minorEastAsia"/>
              </w:rPr>
            </w:pPr>
            <w:r w:rsidRPr="00C74113">
              <w:rPr>
                <w:rFonts w:eastAsiaTheme="minorEastAsia"/>
                <w:i/>
                <w:iCs/>
              </w:rPr>
              <w:t xml:space="preserve">90 </w:t>
            </w:r>
          </w:p>
        </w:tc>
        <w:tc>
          <w:tcPr>
            <w:tcW w:w="0" w:type="auto"/>
          </w:tcPr>
          <w:p w:rsidR="00000000" w:rsidRPr="00C74113" w:rsidRDefault="00C74113">
            <w:pPr>
              <w:pStyle w:val="Default"/>
              <w:rPr>
                <w:rFonts w:eastAsiaTheme="minorEastAsia"/>
              </w:rPr>
            </w:pPr>
          </w:p>
          <w:p w:rsidR="00000000" w:rsidRPr="00C74113" w:rsidRDefault="00C74113">
            <w:pPr>
              <w:pStyle w:val="Default"/>
              <w:rPr>
                <w:rFonts w:eastAsiaTheme="minorEastAsia"/>
              </w:rPr>
            </w:pPr>
            <w:r w:rsidRPr="00C74113">
              <w:rPr>
                <w:rFonts w:eastAsiaTheme="minorEastAsia"/>
                <w:b/>
                <w:bCs/>
                <w:i/>
                <w:iCs/>
              </w:rPr>
              <w:t xml:space="preserve"> </w:t>
            </w:r>
          </w:p>
          <w:p w:rsidR="00000000" w:rsidRPr="00C74113" w:rsidRDefault="00C74113">
            <w:pPr>
              <w:pStyle w:val="Default"/>
              <w:rPr>
                <w:rFonts w:eastAsiaTheme="minorEastAsia"/>
              </w:rPr>
            </w:pPr>
            <w:r w:rsidRPr="00C74113">
              <w:rPr>
                <w:rFonts w:eastAsiaTheme="minorEastAsia"/>
                <w:b/>
                <w:bCs/>
                <w:i/>
                <w:iCs/>
              </w:rPr>
              <w:t xml:space="preserve">80 min </w:t>
            </w:r>
          </w:p>
        </w:tc>
      </w:tr>
    </w:tbl>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b/>
          <w:bCs/>
          <w:color w:val="auto"/>
        </w:rPr>
        <w:t xml:space="preserve">2.2.1 Análisis de la calidad de pectina obtenida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Previo al análisis químico experimental se procede a realizar una prueba  de identificación de pectina que cumple los conceptos teó</w:t>
      </w:r>
      <w:r>
        <w:rPr>
          <w:color w:val="auto"/>
        </w:rPr>
        <w:t xml:space="preserve">ricos del comportamiento regular de esta sustancia, (Tabla 4).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rPr>
      </w:pPr>
      <w:r>
        <w:rPr>
          <w:b/>
          <w:bCs/>
          <w:color w:val="auto"/>
        </w:rPr>
        <w:t xml:space="preserve">TABLA 4 </w:t>
      </w:r>
    </w:p>
    <w:p w:rsidR="00000000" w:rsidRDefault="00C74113">
      <w:pPr>
        <w:pStyle w:val="Default"/>
        <w:rPr>
          <w:color w:val="auto"/>
        </w:rPr>
      </w:pPr>
      <w:r>
        <w:rPr>
          <w:b/>
          <w:bCs/>
          <w:color w:val="auto"/>
        </w:rPr>
        <w:t xml:space="preserve">ANÁLISIS DE IDENTIFICACIÓN DE EXISTENCIA DE PECTINA </w:t>
      </w:r>
    </w:p>
    <w:tbl>
      <w:tblPr>
        <w:tblW w:w="0" w:type="auto"/>
        <w:tblBorders>
          <w:top w:val="nil"/>
          <w:left w:val="nil"/>
          <w:bottom w:val="nil"/>
          <w:right w:val="nil"/>
        </w:tblBorders>
        <w:tblLook w:val="0000"/>
      </w:tblPr>
      <w:tblGrid>
        <w:gridCol w:w="4475"/>
        <w:gridCol w:w="2206"/>
        <w:gridCol w:w="2373"/>
      </w:tblGrid>
      <w:tr w:rsidR="00000000" w:rsidRPr="00C74113">
        <w:tblPrEx>
          <w:tblCellMar>
            <w:top w:w="0" w:type="dxa"/>
            <w:bottom w:w="0" w:type="dxa"/>
          </w:tblCellMar>
        </w:tblPrEx>
        <w:trPr>
          <w:trHeight w:val="709"/>
        </w:trPr>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PRUEBA </w:t>
            </w:r>
          </w:p>
        </w:tc>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PECTINA COMERCIAL </w:t>
            </w:r>
          </w:p>
        </w:tc>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EXTRACTO DE PECTINA </w:t>
            </w:r>
          </w:p>
        </w:tc>
      </w:tr>
      <w:tr w:rsidR="00000000" w:rsidRPr="00C74113">
        <w:tblPrEx>
          <w:tblCellMar>
            <w:top w:w="0" w:type="dxa"/>
            <w:bottom w:w="0" w:type="dxa"/>
          </w:tblCellMar>
        </w:tblPrEx>
        <w:trPr>
          <w:trHeight w:val="711"/>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Prueba de precipitación con alcohol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r>
      <w:tr w:rsidR="00000000" w:rsidRPr="00C74113">
        <w:tblPrEx>
          <w:tblCellMar>
            <w:top w:w="0" w:type="dxa"/>
            <w:bottom w:w="0" w:type="dxa"/>
          </w:tblCellMar>
        </w:tblPrEx>
        <w:trPr>
          <w:trHeight w:val="712"/>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Prueba de solubilidad y </w:t>
            </w:r>
            <w:r w:rsidRPr="00C74113">
              <w:rPr>
                <w:rFonts w:eastAsiaTheme="minorEastAsia"/>
                <w:sz w:val="20"/>
                <w:szCs w:val="20"/>
              </w:rPr>
              <w:t xml:space="preserve">gelificación en agua+sacarosa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r>
      <w:tr w:rsidR="00000000" w:rsidRPr="00C74113">
        <w:tblPrEx>
          <w:tblCellMar>
            <w:top w:w="0" w:type="dxa"/>
            <w:bottom w:w="0" w:type="dxa"/>
          </w:tblCellMar>
        </w:tblPrEx>
        <w:trPr>
          <w:trHeight w:val="718"/>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Prueba de solubilidad en alcohol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r>
    </w:tbl>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Demostrando los resultados positivos frente a los de una pectina comercial, se analiza tambié</w:t>
      </w:r>
      <w:r>
        <w:rPr>
          <w:color w:val="auto"/>
        </w:rPr>
        <w:t xml:space="preserve">n el rendimiento que es un parámetro de gran interés, el cual se refiere al porcentaje en peso del material gelificante con relación a la materia </w:t>
      </w:r>
      <w:r>
        <w:rPr>
          <w:color w:val="auto"/>
        </w:rPr>
        <w:lastRenderedPageBreak/>
        <w:t>prima empleada, dando como respuesta un valor del 36.51% correspondiente al peso de las materias primas inicia</w:t>
      </w:r>
      <w:r>
        <w:rPr>
          <w:color w:val="auto"/>
        </w:rPr>
        <w:t xml:space="preserve">les (cáscaras+agua).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Al extracto obtenido se le realizaron pruebas para evaluar la calidad y su aplicación.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Los valores promedios de los análisis de calidad realizados al extracto de pectina se detallan en la tabla 5, utilizando métodos de determinac</w:t>
      </w:r>
      <w:r>
        <w:rPr>
          <w:color w:val="auto"/>
        </w:rPr>
        <w:t>ión de Grupos Metoxilos y de Ácidos Galacturónicos por duplicado, verificando con esto que el extracto obtenido es de buena calidad y con propiedades de gelificación positivas. El Anexo G tomado  del  Pharmacopeia National Formulary detalla las técnicas an</w:t>
      </w:r>
      <w:r>
        <w:rPr>
          <w:color w:val="auto"/>
        </w:rPr>
        <w:t xml:space="preserve">alíticas de su determinación (5).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rPr>
      </w:pPr>
      <w:r>
        <w:rPr>
          <w:b/>
          <w:bCs/>
          <w:color w:val="auto"/>
        </w:rPr>
        <w:t xml:space="preserve">TABLA 5 </w:t>
      </w:r>
    </w:p>
    <w:p w:rsidR="00000000" w:rsidRDefault="00C74113">
      <w:pPr>
        <w:pStyle w:val="Default"/>
        <w:rPr>
          <w:color w:val="auto"/>
        </w:rPr>
      </w:pPr>
      <w:r>
        <w:rPr>
          <w:b/>
          <w:bCs/>
          <w:color w:val="auto"/>
        </w:rPr>
        <w:t xml:space="preserve">RESULTADO DE LOS ANÁLISIS QUÍMICOS DEL EXTRACTO </w:t>
      </w:r>
    </w:p>
    <w:p w:rsidR="00000000" w:rsidRDefault="00C74113">
      <w:pPr>
        <w:pStyle w:val="Default"/>
        <w:rPr>
          <w:color w:val="auto"/>
          <w:sz w:val="20"/>
          <w:szCs w:val="20"/>
        </w:rPr>
      </w:pPr>
      <w:r>
        <w:rPr>
          <w:color w:val="auto"/>
        </w:rPr>
        <w:t xml:space="preserve">  </w:t>
      </w:r>
      <w:r>
        <w:rPr>
          <w:color w:val="auto"/>
          <w:sz w:val="20"/>
          <w:szCs w:val="20"/>
        </w:rPr>
        <w:t xml:space="preserve"> </w:t>
      </w:r>
    </w:p>
    <w:tbl>
      <w:tblPr>
        <w:tblW w:w="0" w:type="auto"/>
        <w:tblBorders>
          <w:top w:val="nil"/>
          <w:left w:val="nil"/>
          <w:bottom w:val="nil"/>
          <w:right w:val="nil"/>
        </w:tblBorders>
        <w:tblLook w:val="0000"/>
      </w:tblPr>
      <w:tblGrid>
        <w:gridCol w:w="3083"/>
        <w:gridCol w:w="2431"/>
      </w:tblGrid>
      <w:tr w:rsidR="00000000" w:rsidRPr="00C74113">
        <w:tblPrEx>
          <w:tblCellMar>
            <w:top w:w="0" w:type="dxa"/>
            <w:bottom w:w="0" w:type="dxa"/>
          </w:tblCellMar>
        </w:tblPrEx>
        <w:trPr>
          <w:trHeight w:val="423"/>
        </w:trPr>
        <w:tc>
          <w:tcPr>
            <w:tcW w:w="0" w:type="auto"/>
          </w:tcPr>
          <w:p w:rsidR="00000000" w:rsidRPr="00C74113" w:rsidRDefault="00C74113">
            <w:pPr>
              <w:pStyle w:val="Default"/>
              <w:rPr>
                <w:rFonts w:eastAsiaTheme="minorEastAsia"/>
              </w:rPr>
            </w:pPr>
            <w:r w:rsidRPr="00C74113">
              <w:rPr>
                <w:rFonts w:eastAsiaTheme="minorEastAsia"/>
                <w:b/>
                <w:bCs/>
              </w:rPr>
              <w:t xml:space="preserve">Análisis </w:t>
            </w:r>
          </w:p>
        </w:tc>
        <w:tc>
          <w:tcPr>
            <w:tcW w:w="0" w:type="auto"/>
          </w:tcPr>
          <w:p w:rsidR="00000000" w:rsidRPr="00C74113" w:rsidRDefault="00C74113">
            <w:pPr>
              <w:pStyle w:val="Default"/>
              <w:rPr>
                <w:rFonts w:eastAsiaTheme="minorEastAsia"/>
              </w:rPr>
            </w:pPr>
            <w:r w:rsidRPr="00C74113">
              <w:rPr>
                <w:rFonts w:eastAsiaTheme="minorEastAsia"/>
                <w:b/>
                <w:bCs/>
              </w:rPr>
              <w:t xml:space="preserve">Extracto de pectina </w:t>
            </w:r>
          </w:p>
        </w:tc>
      </w:tr>
      <w:tr w:rsidR="00000000" w:rsidRPr="00C74113">
        <w:tblPrEx>
          <w:tblCellMar>
            <w:top w:w="0" w:type="dxa"/>
            <w:bottom w:w="0" w:type="dxa"/>
          </w:tblCellMar>
        </w:tblPrEx>
        <w:trPr>
          <w:trHeight w:val="370"/>
        </w:trPr>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Contenido de Metoxilos (ppm) </w:t>
            </w:r>
          </w:p>
        </w:tc>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7.8 </w:t>
            </w:r>
          </w:p>
        </w:tc>
      </w:tr>
      <w:tr w:rsidR="00000000" w:rsidRPr="00C74113">
        <w:tblPrEx>
          <w:tblCellMar>
            <w:top w:w="0" w:type="dxa"/>
            <w:bottom w:w="0" w:type="dxa"/>
          </w:tblCellMar>
        </w:tblPrEx>
        <w:trPr>
          <w:trHeight w:val="371"/>
        </w:trPr>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Contenido de AG (ppm) </w:t>
            </w:r>
          </w:p>
        </w:tc>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262.1 </w:t>
            </w:r>
          </w:p>
        </w:tc>
      </w:tr>
      <w:tr w:rsidR="00000000" w:rsidRPr="00C74113">
        <w:tblPrEx>
          <w:tblCellMar>
            <w:top w:w="0" w:type="dxa"/>
            <w:bottom w:w="0" w:type="dxa"/>
          </w:tblCellMar>
        </w:tblPrEx>
        <w:trPr>
          <w:trHeight w:val="370"/>
        </w:trPr>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Grado de esterificación </w:t>
            </w:r>
          </w:p>
        </w:tc>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50 </w:t>
            </w:r>
          </w:p>
        </w:tc>
      </w:tr>
      <w:tr w:rsidR="00000000" w:rsidRPr="00C74113">
        <w:tblPrEx>
          <w:tblCellMar>
            <w:top w:w="0" w:type="dxa"/>
            <w:bottom w:w="0" w:type="dxa"/>
          </w:tblCellMar>
        </w:tblPrEx>
        <w:trPr>
          <w:trHeight w:val="370"/>
        </w:trPr>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pH extracto </w:t>
            </w:r>
          </w:p>
        </w:tc>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3 </w:t>
            </w:r>
          </w:p>
        </w:tc>
      </w:tr>
      <w:tr w:rsidR="00000000" w:rsidRPr="00C74113">
        <w:tblPrEx>
          <w:tblCellMar>
            <w:top w:w="0" w:type="dxa"/>
            <w:bottom w:w="0" w:type="dxa"/>
          </w:tblCellMar>
        </w:tblPrEx>
        <w:trPr>
          <w:trHeight w:val="370"/>
        </w:trPr>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Brix extracto </w:t>
            </w:r>
          </w:p>
        </w:tc>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5 </w:t>
            </w:r>
          </w:p>
        </w:tc>
      </w:tr>
      <w:tr w:rsidR="00000000" w:rsidRPr="00C74113">
        <w:tblPrEx>
          <w:tblCellMar>
            <w:top w:w="0" w:type="dxa"/>
            <w:bottom w:w="0" w:type="dxa"/>
          </w:tblCellMar>
        </w:tblPrEx>
        <w:trPr>
          <w:trHeight w:val="370"/>
        </w:trPr>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Densidad extracto </w:t>
            </w:r>
          </w:p>
        </w:tc>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1.28 kg/l </w:t>
            </w:r>
          </w:p>
        </w:tc>
      </w:tr>
    </w:tbl>
    <w:p w:rsidR="00000000" w:rsidRDefault="00C74113">
      <w:pPr>
        <w:pStyle w:val="Default"/>
        <w:rPr>
          <w:color w:val="auto"/>
        </w:rPr>
      </w:pPr>
    </w:p>
    <w:p w:rsidR="00000000" w:rsidRDefault="00C74113">
      <w:pPr>
        <w:pStyle w:val="Default"/>
        <w:rPr>
          <w:color w:val="auto"/>
          <w:sz w:val="16"/>
          <w:szCs w:val="16"/>
        </w:rPr>
      </w:pPr>
      <w:r>
        <w:rPr>
          <w:color w:val="auto"/>
        </w:rPr>
        <w:t xml:space="preserve">         </w:t>
      </w:r>
      <w:r>
        <w:rPr>
          <w:color w:val="auto"/>
          <w:sz w:val="16"/>
          <w:szCs w:val="16"/>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El contenido de metoxilo que arroja el análisis incluye al extracto pectínico en la clasificación de pectinas de alto metoxilo requiriendo de pará</w:t>
      </w:r>
      <w:r>
        <w:rPr>
          <w:color w:val="auto"/>
        </w:rPr>
        <w:t xml:space="preserve">metros apropiados de pH, y °Brix propios de esta clasificación para su aplicación exitosa en productos, sin </w:t>
      </w:r>
    </w:p>
    <w:p w:rsidR="00000000" w:rsidRDefault="00C74113">
      <w:pPr>
        <w:pStyle w:val="Default"/>
        <w:rPr>
          <w:color w:val="auto"/>
        </w:rPr>
      </w:pPr>
      <w:r>
        <w:rPr>
          <w:color w:val="auto"/>
        </w:rPr>
        <w:t>embargo el poseer el valor mínimo para estar dentro de esta clasificación, es decir, el contener el 50% de grado de esterificación le da cualidades</w:t>
      </w:r>
      <w:r>
        <w:rPr>
          <w:color w:val="auto"/>
        </w:rPr>
        <w:t xml:space="preserve"> de ser una pectina lenta para el proceso de gelificación pero con buenos resultados (Anexo E) (2).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Se toma en cuenta además, resultados de análisis de ácidos urónicos del extracto realizados por el Ing. Patricio Cáceres en el CSIC de España con el obje</w:t>
      </w:r>
      <w:r>
        <w:rPr>
          <w:color w:val="auto"/>
        </w:rPr>
        <w:t xml:space="preserve">tivo de evaluar resultados y la eficiencia del proceso que se realizó en este trabajo. En la metodología figuran como parámetros de hidrólisis temperatura de 100°C y pH de 1,5.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Estos estudios fueron hechos por triplicado, cuyo método consta en el Anex</w:t>
      </w:r>
      <w:r>
        <w:rPr>
          <w:color w:val="auto"/>
        </w:rPr>
        <w:t xml:space="preserve">o F, utilizando el Método Fotométrico basado en la medición de la radiación </w:t>
      </w:r>
      <w:r>
        <w:rPr>
          <w:color w:val="auto"/>
        </w:rPr>
        <w:lastRenderedPageBreak/>
        <w:t>electromagnética absorbida, reflejada o emitida por una substancia disuelta en una solución, aplicando la Ley de Lamber Beer, que para efectos cuantitativos establece básicamente u</w:t>
      </w:r>
      <w:r>
        <w:rPr>
          <w:color w:val="auto"/>
        </w:rPr>
        <w:t xml:space="preserve">na proporción lineal entre la magnitud de absorción y la concentración de una sustancia absorbente.  </w:t>
      </w:r>
    </w:p>
    <w:p w:rsidR="00000000" w:rsidRDefault="00C74113">
      <w:pPr>
        <w:pStyle w:val="Default"/>
        <w:rPr>
          <w:color w:val="auto"/>
          <w:sz w:val="22"/>
          <w:szCs w:val="22"/>
        </w:rPr>
      </w:pPr>
      <w:r>
        <w:rPr>
          <w:color w:val="auto"/>
        </w:rPr>
        <w:t>Así también se consideran los análisis de azúcares neutros por cromatografía de gases  para  cuantificar la cantidad de los azúcares que componen la fibra</w:t>
      </w:r>
      <w:r>
        <w:rPr>
          <w:color w:val="auto"/>
        </w:rPr>
        <w:t xml:space="preserve">. </w:t>
      </w:r>
      <w:r>
        <w:rPr>
          <w:color w:val="auto"/>
          <w:sz w:val="22"/>
          <w:szCs w:val="22"/>
        </w:rPr>
        <w:t xml:space="preserve"> </w:t>
      </w:r>
    </w:p>
    <w:p w:rsidR="00000000" w:rsidRDefault="00C74113">
      <w:pPr>
        <w:pStyle w:val="Default"/>
        <w:rPr>
          <w:color w:val="auto"/>
        </w:rPr>
      </w:pPr>
      <w:r>
        <w:rPr>
          <w:b/>
          <w:bCs/>
          <w:color w:val="auto"/>
        </w:rPr>
        <w:t xml:space="preserve">TABLA 6 </w:t>
      </w:r>
    </w:p>
    <w:p w:rsidR="00000000" w:rsidRDefault="00C74113">
      <w:pPr>
        <w:pStyle w:val="Default"/>
        <w:rPr>
          <w:color w:val="auto"/>
        </w:rPr>
      </w:pPr>
      <w:r>
        <w:rPr>
          <w:b/>
          <w:bCs/>
          <w:color w:val="auto"/>
        </w:rPr>
        <w:t xml:space="preserve">ANÁLISIS QUÍMICO DE LA PECTINA </w:t>
      </w:r>
    </w:p>
    <w:p w:rsidR="00000000" w:rsidRDefault="00C74113">
      <w:pPr>
        <w:pStyle w:val="Default"/>
        <w:rPr>
          <w:color w:val="auto"/>
        </w:rPr>
      </w:pPr>
      <w:r>
        <w:rPr>
          <w:color w:val="auto"/>
        </w:rPr>
        <w:t xml:space="preserve"> </w:t>
      </w:r>
    </w:p>
    <w:tbl>
      <w:tblPr>
        <w:tblW w:w="0" w:type="auto"/>
        <w:tblBorders>
          <w:top w:val="nil"/>
          <w:left w:val="nil"/>
          <w:bottom w:val="nil"/>
          <w:right w:val="nil"/>
        </w:tblBorders>
        <w:tblLook w:val="0000"/>
      </w:tblPr>
      <w:tblGrid>
        <w:gridCol w:w="3030"/>
        <w:gridCol w:w="2630"/>
      </w:tblGrid>
      <w:tr w:rsidR="00000000" w:rsidRPr="00C74113">
        <w:tblPrEx>
          <w:tblCellMar>
            <w:top w:w="0" w:type="dxa"/>
            <w:bottom w:w="0" w:type="dxa"/>
          </w:tblCellMar>
        </w:tblPrEx>
        <w:trPr>
          <w:trHeight w:val="473"/>
        </w:trPr>
        <w:tc>
          <w:tcPr>
            <w:tcW w:w="0" w:type="auto"/>
          </w:tcPr>
          <w:p w:rsidR="00000000" w:rsidRPr="00C74113" w:rsidRDefault="00C74113">
            <w:pPr>
              <w:pStyle w:val="Default"/>
              <w:rPr>
                <w:rFonts w:eastAsiaTheme="minorEastAsia"/>
              </w:rPr>
            </w:pPr>
            <w:r w:rsidRPr="00C74113">
              <w:rPr>
                <w:rFonts w:eastAsiaTheme="minorEastAsia"/>
                <w:b/>
                <w:bCs/>
              </w:rPr>
              <w:t xml:space="preserve">Nombre del componente </w:t>
            </w:r>
          </w:p>
        </w:tc>
        <w:tc>
          <w:tcPr>
            <w:tcW w:w="0" w:type="auto"/>
          </w:tcPr>
          <w:p w:rsidR="00000000" w:rsidRPr="00C74113" w:rsidRDefault="00C74113">
            <w:pPr>
              <w:pStyle w:val="Default"/>
              <w:rPr>
                <w:rFonts w:eastAsiaTheme="minorEastAsia"/>
              </w:rPr>
            </w:pPr>
            <w:r w:rsidRPr="00C74113">
              <w:rPr>
                <w:rFonts w:eastAsiaTheme="minorEastAsia"/>
                <w:b/>
                <w:bCs/>
              </w:rPr>
              <w:t xml:space="preserve">Concentración (ppm) </w:t>
            </w:r>
          </w:p>
        </w:tc>
      </w:tr>
      <w:tr w:rsidR="00000000" w:rsidRPr="00C74113">
        <w:tblPrEx>
          <w:tblCellMar>
            <w:top w:w="0" w:type="dxa"/>
            <w:bottom w:w="0" w:type="dxa"/>
          </w:tblCellMar>
        </w:tblPrEx>
        <w:trPr>
          <w:trHeight w:val="288"/>
        </w:trPr>
        <w:tc>
          <w:tcPr>
            <w:tcW w:w="0" w:type="auto"/>
          </w:tcPr>
          <w:p w:rsidR="00000000" w:rsidRPr="00C74113" w:rsidRDefault="00C74113">
            <w:pPr>
              <w:pStyle w:val="Default"/>
              <w:rPr>
                <w:rFonts w:eastAsiaTheme="minorEastAsia"/>
              </w:rPr>
            </w:pPr>
            <w:r w:rsidRPr="00C74113">
              <w:rPr>
                <w:rFonts w:eastAsiaTheme="minorEastAsia"/>
                <w:i/>
                <w:iCs/>
              </w:rPr>
              <w:t xml:space="preserve">Ácidos Urónicos </w:t>
            </w:r>
          </w:p>
        </w:tc>
        <w:tc>
          <w:tcPr>
            <w:tcW w:w="0" w:type="auto"/>
          </w:tcPr>
          <w:p w:rsidR="00000000" w:rsidRPr="00C74113" w:rsidRDefault="00C74113">
            <w:pPr>
              <w:pStyle w:val="Default"/>
              <w:rPr>
                <w:rFonts w:eastAsiaTheme="minorEastAsia"/>
              </w:rPr>
            </w:pPr>
            <w:r w:rsidRPr="00C74113">
              <w:rPr>
                <w:rFonts w:eastAsiaTheme="minorEastAsia"/>
                <w:i/>
                <w:iCs/>
              </w:rPr>
              <w:t xml:space="preserve">206.52 </w:t>
            </w:r>
          </w:p>
        </w:tc>
      </w:tr>
      <w:tr w:rsidR="00000000" w:rsidRPr="00C74113">
        <w:tblPrEx>
          <w:tblCellMar>
            <w:top w:w="0" w:type="dxa"/>
            <w:bottom w:w="0" w:type="dxa"/>
          </w:tblCellMar>
        </w:tblPrEx>
        <w:trPr>
          <w:trHeight w:val="445"/>
        </w:trPr>
        <w:tc>
          <w:tcPr>
            <w:tcW w:w="0" w:type="auto"/>
          </w:tcPr>
          <w:p w:rsidR="00000000" w:rsidRPr="00C74113" w:rsidRDefault="00C74113">
            <w:pPr>
              <w:pStyle w:val="Default"/>
              <w:rPr>
                <w:rFonts w:eastAsiaTheme="minorEastAsia"/>
              </w:rPr>
            </w:pPr>
            <w:r w:rsidRPr="00C74113">
              <w:rPr>
                <w:rFonts w:eastAsiaTheme="minorEastAsia"/>
                <w:i/>
                <w:iCs/>
              </w:rPr>
              <w:t xml:space="preserve">Azucares neutros </w:t>
            </w:r>
          </w:p>
        </w:tc>
        <w:tc>
          <w:tcPr>
            <w:tcW w:w="0" w:type="auto"/>
          </w:tcPr>
          <w:p w:rsidR="00000000" w:rsidRPr="00C74113" w:rsidRDefault="00C74113">
            <w:pPr>
              <w:pStyle w:val="Default"/>
              <w:rPr>
                <w:rFonts w:eastAsiaTheme="minorEastAsia"/>
              </w:rPr>
            </w:pPr>
            <w:r w:rsidRPr="00C74113">
              <w:rPr>
                <w:rFonts w:eastAsiaTheme="minorEastAsia"/>
                <w:i/>
                <w:iCs/>
              </w:rPr>
              <w:t xml:space="preserve">136 </w:t>
            </w:r>
          </w:p>
        </w:tc>
      </w:tr>
    </w:tbl>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FUENTE: CSIC, Ing. Patricio Cáceres; 2009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rPr>
      </w:pPr>
      <w:r>
        <w:rPr>
          <w:b/>
          <w:bCs/>
          <w:color w:val="auto"/>
        </w:rPr>
        <w:t xml:space="preserve">TABLA 7 </w:t>
      </w:r>
    </w:p>
    <w:p w:rsidR="00000000" w:rsidRDefault="00C74113">
      <w:pPr>
        <w:pStyle w:val="Default"/>
        <w:rPr>
          <w:color w:val="auto"/>
        </w:rPr>
      </w:pPr>
      <w:r>
        <w:rPr>
          <w:b/>
          <w:bCs/>
          <w:color w:val="auto"/>
        </w:rPr>
        <w:t>AZÚ</w:t>
      </w:r>
      <w:r>
        <w:rPr>
          <w:b/>
          <w:bCs/>
          <w:color w:val="auto"/>
        </w:rPr>
        <w:t xml:space="preserve">CARES NEUTROS QUE FORMAN PARTE DE LA PECTINA PRESENTE EN LA CÁSCARA DE MARACUYÁ </w:t>
      </w:r>
    </w:p>
    <w:tbl>
      <w:tblPr>
        <w:tblW w:w="0" w:type="auto"/>
        <w:tblBorders>
          <w:top w:val="nil"/>
          <w:left w:val="nil"/>
          <w:bottom w:val="nil"/>
          <w:right w:val="nil"/>
        </w:tblBorders>
        <w:tblLook w:val="0000"/>
      </w:tblPr>
      <w:tblGrid>
        <w:gridCol w:w="1977"/>
        <w:gridCol w:w="2630"/>
      </w:tblGrid>
      <w:tr w:rsidR="00000000" w:rsidRPr="00C74113">
        <w:tblPrEx>
          <w:tblCellMar>
            <w:top w:w="0" w:type="dxa"/>
            <w:bottom w:w="0" w:type="dxa"/>
          </w:tblCellMar>
        </w:tblPrEx>
        <w:trPr>
          <w:trHeight w:val="435"/>
        </w:trPr>
        <w:tc>
          <w:tcPr>
            <w:tcW w:w="0" w:type="auto"/>
          </w:tcPr>
          <w:p w:rsidR="00000000" w:rsidRPr="00C74113" w:rsidRDefault="00C74113">
            <w:pPr>
              <w:pStyle w:val="Default"/>
              <w:rPr>
                <w:rFonts w:eastAsiaTheme="minorEastAsia"/>
              </w:rPr>
            </w:pPr>
            <w:r w:rsidRPr="00C74113">
              <w:rPr>
                <w:rFonts w:eastAsiaTheme="minorEastAsia"/>
                <w:b/>
                <w:bCs/>
              </w:rPr>
              <w:t xml:space="preserve">Monosacáridos </w:t>
            </w:r>
          </w:p>
        </w:tc>
        <w:tc>
          <w:tcPr>
            <w:tcW w:w="0" w:type="auto"/>
          </w:tcPr>
          <w:p w:rsidR="00000000" w:rsidRPr="00C74113" w:rsidRDefault="00C74113">
            <w:pPr>
              <w:pStyle w:val="Default"/>
              <w:rPr>
                <w:rFonts w:eastAsiaTheme="minorEastAsia"/>
              </w:rPr>
            </w:pPr>
            <w:r w:rsidRPr="00C74113">
              <w:rPr>
                <w:rFonts w:eastAsiaTheme="minorEastAsia"/>
                <w:b/>
                <w:bCs/>
              </w:rPr>
              <w:t xml:space="preserve">Concentración (ppm) </w:t>
            </w:r>
          </w:p>
        </w:tc>
      </w:tr>
      <w:tr w:rsidR="00000000" w:rsidRPr="00C74113">
        <w:tblPrEx>
          <w:tblCellMar>
            <w:top w:w="0" w:type="dxa"/>
            <w:bottom w:w="0" w:type="dxa"/>
          </w:tblCellMar>
        </w:tblPrEx>
        <w:trPr>
          <w:trHeight w:val="435"/>
        </w:trPr>
        <w:tc>
          <w:tcPr>
            <w:tcW w:w="0" w:type="auto"/>
          </w:tcPr>
          <w:p w:rsidR="00000000" w:rsidRPr="00C74113" w:rsidRDefault="00C74113">
            <w:pPr>
              <w:pStyle w:val="Default"/>
              <w:rPr>
                <w:rFonts w:eastAsiaTheme="minorEastAsia"/>
              </w:rPr>
            </w:pPr>
            <w:r w:rsidRPr="00C74113">
              <w:rPr>
                <w:rFonts w:eastAsiaTheme="minorEastAsia"/>
              </w:rPr>
              <w:t xml:space="preserve">Glucosa </w:t>
            </w:r>
          </w:p>
        </w:tc>
        <w:tc>
          <w:tcPr>
            <w:tcW w:w="0" w:type="auto"/>
          </w:tcPr>
          <w:p w:rsidR="00000000" w:rsidRPr="00C74113" w:rsidRDefault="00C74113">
            <w:pPr>
              <w:pStyle w:val="Default"/>
              <w:rPr>
                <w:rFonts w:eastAsiaTheme="minorEastAsia"/>
              </w:rPr>
            </w:pPr>
            <w:r w:rsidRPr="00C74113">
              <w:rPr>
                <w:rFonts w:eastAsiaTheme="minorEastAsia"/>
              </w:rPr>
              <w:t xml:space="preserve">49.14 </w:t>
            </w:r>
          </w:p>
        </w:tc>
      </w:tr>
      <w:tr w:rsidR="00000000" w:rsidRPr="00C74113">
        <w:tblPrEx>
          <w:tblCellMar>
            <w:top w:w="0" w:type="dxa"/>
            <w:bottom w:w="0" w:type="dxa"/>
          </w:tblCellMar>
        </w:tblPrEx>
        <w:trPr>
          <w:trHeight w:val="433"/>
        </w:trPr>
        <w:tc>
          <w:tcPr>
            <w:tcW w:w="0" w:type="auto"/>
          </w:tcPr>
          <w:p w:rsidR="00000000" w:rsidRPr="00C74113" w:rsidRDefault="00C74113">
            <w:pPr>
              <w:pStyle w:val="Default"/>
              <w:rPr>
                <w:rFonts w:eastAsiaTheme="minorEastAsia"/>
              </w:rPr>
            </w:pPr>
            <w:r w:rsidRPr="00C74113">
              <w:rPr>
                <w:rFonts w:eastAsiaTheme="minorEastAsia"/>
              </w:rPr>
              <w:t xml:space="preserve">Xilosa </w:t>
            </w:r>
          </w:p>
        </w:tc>
        <w:tc>
          <w:tcPr>
            <w:tcW w:w="0" w:type="auto"/>
          </w:tcPr>
          <w:p w:rsidR="00000000" w:rsidRPr="00C74113" w:rsidRDefault="00C74113">
            <w:pPr>
              <w:pStyle w:val="Default"/>
              <w:rPr>
                <w:rFonts w:eastAsiaTheme="minorEastAsia"/>
              </w:rPr>
            </w:pPr>
            <w:r w:rsidRPr="00C74113">
              <w:rPr>
                <w:rFonts w:eastAsiaTheme="minorEastAsia"/>
              </w:rPr>
              <w:t xml:space="preserve">19.63 </w:t>
            </w:r>
          </w:p>
        </w:tc>
      </w:tr>
      <w:tr w:rsidR="00000000" w:rsidRPr="00C74113">
        <w:tblPrEx>
          <w:tblCellMar>
            <w:top w:w="0" w:type="dxa"/>
            <w:bottom w:w="0" w:type="dxa"/>
          </w:tblCellMar>
        </w:tblPrEx>
        <w:trPr>
          <w:trHeight w:val="435"/>
        </w:trPr>
        <w:tc>
          <w:tcPr>
            <w:tcW w:w="0" w:type="auto"/>
          </w:tcPr>
          <w:p w:rsidR="00000000" w:rsidRPr="00C74113" w:rsidRDefault="00C74113">
            <w:pPr>
              <w:pStyle w:val="Default"/>
              <w:rPr>
                <w:rFonts w:eastAsiaTheme="minorEastAsia"/>
              </w:rPr>
            </w:pPr>
            <w:r w:rsidRPr="00C74113">
              <w:rPr>
                <w:rFonts w:eastAsiaTheme="minorEastAsia"/>
              </w:rPr>
              <w:t xml:space="preserve">Galactosa </w:t>
            </w:r>
          </w:p>
        </w:tc>
        <w:tc>
          <w:tcPr>
            <w:tcW w:w="0" w:type="auto"/>
          </w:tcPr>
          <w:p w:rsidR="00000000" w:rsidRPr="00C74113" w:rsidRDefault="00C74113">
            <w:pPr>
              <w:pStyle w:val="Default"/>
              <w:rPr>
                <w:rFonts w:eastAsiaTheme="minorEastAsia"/>
              </w:rPr>
            </w:pPr>
            <w:r w:rsidRPr="00C74113">
              <w:rPr>
                <w:rFonts w:eastAsiaTheme="minorEastAsia"/>
              </w:rPr>
              <w:t xml:space="preserve">42.66 </w:t>
            </w:r>
          </w:p>
        </w:tc>
      </w:tr>
      <w:tr w:rsidR="00000000" w:rsidRPr="00C74113">
        <w:tblPrEx>
          <w:tblCellMar>
            <w:top w:w="0" w:type="dxa"/>
            <w:bottom w:w="0" w:type="dxa"/>
          </w:tblCellMar>
        </w:tblPrEx>
        <w:trPr>
          <w:trHeight w:val="445"/>
        </w:trPr>
        <w:tc>
          <w:tcPr>
            <w:tcW w:w="0" w:type="auto"/>
          </w:tcPr>
          <w:p w:rsidR="00000000" w:rsidRPr="00C74113" w:rsidRDefault="00C74113">
            <w:pPr>
              <w:pStyle w:val="Default"/>
              <w:rPr>
                <w:rFonts w:eastAsiaTheme="minorEastAsia"/>
              </w:rPr>
            </w:pPr>
            <w:r w:rsidRPr="00C74113">
              <w:rPr>
                <w:rFonts w:eastAsiaTheme="minorEastAsia"/>
              </w:rPr>
              <w:t xml:space="preserve">Arabinosa </w:t>
            </w:r>
          </w:p>
        </w:tc>
        <w:tc>
          <w:tcPr>
            <w:tcW w:w="0" w:type="auto"/>
          </w:tcPr>
          <w:p w:rsidR="00000000" w:rsidRPr="00C74113" w:rsidRDefault="00C74113">
            <w:pPr>
              <w:pStyle w:val="Default"/>
              <w:rPr>
                <w:rFonts w:eastAsiaTheme="minorEastAsia"/>
              </w:rPr>
            </w:pPr>
            <w:r w:rsidRPr="00C74113">
              <w:rPr>
                <w:rFonts w:eastAsiaTheme="minorEastAsia"/>
              </w:rPr>
              <w:t xml:space="preserve">24.64 </w:t>
            </w:r>
          </w:p>
        </w:tc>
      </w:tr>
    </w:tbl>
    <w:p w:rsidR="00000000" w:rsidRDefault="00C74113">
      <w:pPr>
        <w:pStyle w:val="Default"/>
        <w:rPr>
          <w:color w:val="auto"/>
        </w:rPr>
      </w:pP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FUENTE: CSIC, Ing. Patricio Cáceres, 2009 </w:t>
      </w:r>
    </w:p>
    <w:p w:rsidR="00000000" w:rsidRDefault="00C74113">
      <w:pPr>
        <w:pStyle w:val="Default"/>
        <w:rPr>
          <w:color w:val="auto"/>
        </w:rPr>
      </w:pPr>
      <w:r>
        <w:rPr>
          <w:color w:val="auto"/>
        </w:rPr>
        <w:t xml:space="preserve">La cita de estos resultados se hace válida para reafirmar y evidenciar la presencia de las buenas características de la pectina que poseen las cáscaras de maracuyá.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En cuanto a las características físicas del extracto de pectina, presenta cualidades si</w:t>
      </w:r>
      <w:r>
        <w:rPr>
          <w:color w:val="auto"/>
        </w:rPr>
        <w:t xml:space="preserve">milares a la de una jalea ligeramente viscosa con color, olor y sabor agradable </w:t>
      </w:r>
      <w:r>
        <w:rPr>
          <w:color w:val="auto"/>
        </w:rPr>
        <w:lastRenderedPageBreak/>
        <w:t xml:space="preserve">(Tabla 8).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rPr>
      </w:pPr>
      <w:r>
        <w:rPr>
          <w:b/>
          <w:bCs/>
          <w:color w:val="auto"/>
        </w:rPr>
        <w:t xml:space="preserve">TABLA 8 </w:t>
      </w:r>
    </w:p>
    <w:p w:rsidR="00000000" w:rsidRDefault="00C74113">
      <w:pPr>
        <w:pStyle w:val="Default"/>
        <w:rPr>
          <w:color w:val="auto"/>
        </w:rPr>
      </w:pPr>
      <w:r>
        <w:rPr>
          <w:b/>
          <w:bCs/>
          <w:color w:val="auto"/>
        </w:rPr>
        <w:t xml:space="preserve">CARACTERÍSTICAS ORGANOLÉPTICAS DEL EXTRACTO OBTENIDO </w:t>
      </w:r>
    </w:p>
    <w:p w:rsidR="00000000" w:rsidRDefault="00C74113">
      <w:pPr>
        <w:pStyle w:val="Default"/>
        <w:rPr>
          <w:color w:val="auto"/>
        </w:rPr>
      </w:pPr>
      <w:r>
        <w:rPr>
          <w:color w:val="auto"/>
        </w:rPr>
        <w:t xml:space="preserve"> </w:t>
      </w:r>
    </w:p>
    <w:tbl>
      <w:tblPr>
        <w:tblW w:w="0" w:type="auto"/>
        <w:tblBorders>
          <w:top w:val="nil"/>
          <w:left w:val="nil"/>
          <w:bottom w:val="nil"/>
          <w:right w:val="nil"/>
        </w:tblBorders>
        <w:tblLook w:val="0000"/>
      </w:tblPr>
      <w:tblGrid>
        <w:gridCol w:w="1444"/>
        <w:gridCol w:w="2498"/>
      </w:tblGrid>
      <w:tr w:rsidR="00000000" w:rsidRPr="00C74113">
        <w:tblPrEx>
          <w:tblCellMar>
            <w:top w:w="0" w:type="dxa"/>
            <w:bottom w:w="0" w:type="dxa"/>
          </w:tblCellMar>
        </w:tblPrEx>
        <w:trPr>
          <w:trHeight w:val="663"/>
        </w:trPr>
        <w:tc>
          <w:tcPr>
            <w:tcW w:w="0" w:type="auto"/>
          </w:tcPr>
          <w:p w:rsidR="00000000" w:rsidRPr="00C74113" w:rsidRDefault="00C74113">
            <w:pPr>
              <w:pStyle w:val="Default"/>
              <w:rPr>
                <w:rFonts w:eastAsiaTheme="minorEastAsia"/>
              </w:rPr>
            </w:pPr>
          </w:p>
          <w:p w:rsidR="00000000" w:rsidRPr="00C74113" w:rsidRDefault="00C74113">
            <w:pPr>
              <w:pStyle w:val="Default"/>
              <w:rPr>
                <w:rFonts w:eastAsiaTheme="minorEastAsia"/>
              </w:rPr>
            </w:pPr>
            <w:r w:rsidRPr="00C74113">
              <w:rPr>
                <w:rFonts w:eastAsiaTheme="minorEastAsia"/>
                <w:b/>
                <w:bCs/>
              </w:rPr>
              <w:t xml:space="preserve">Parámetro </w:t>
            </w:r>
          </w:p>
        </w:tc>
        <w:tc>
          <w:tcPr>
            <w:tcW w:w="0" w:type="auto"/>
          </w:tcPr>
          <w:p w:rsidR="00000000" w:rsidRPr="00C74113" w:rsidRDefault="00C74113">
            <w:pPr>
              <w:pStyle w:val="Default"/>
              <w:rPr>
                <w:rFonts w:eastAsiaTheme="minorEastAsia"/>
              </w:rPr>
            </w:pPr>
          </w:p>
          <w:p w:rsidR="00000000" w:rsidRPr="00C74113" w:rsidRDefault="00C74113">
            <w:pPr>
              <w:pStyle w:val="Default"/>
              <w:rPr>
                <w:rFonts w:eastAsiaTheme="minorEastAsia"/>
              </w:rPr>
            </w:pPr>
            <w:r w:rsidRPr="00C74113">
              <w:rPr>
                <w:rFonts w:eastAsiaTheme="minorEastAsia"/>
                <w:b/>
                <w:bCs/>
              </w:rPr>
              <w:t xml:space="preserve">Extracto </w:t>
            </w:r>
          </w:p>
        </w:tc>
      </w:tr>
      <w:tr w:rsidR="00000000" w:rsidRPr="00C74113">
        <w:tblPrEx>
          <w:tblCellMar>
            <w:top w:w="0" w:type="dxa"/>
            <w:bottom w:w="0" w:type="dxa"/>
          </w:tblCellMar>
        </w:tblPrEx>
        <w:trPr>
          <w:trHeight w:val="502"/>
        </w:trPr>
        <w:tc>
          <w:tcPr>
            <w:tcW w:w="0" w:type="auto"/>
          </w:tcPr>
          <w:p w:rsidR="00000000" w:rsidRPr="00C74113" w:rsidRDefault="00C74113">
            <w:pPr>
              <w:pStyle w:val="Default"/>
              <w:rPr>
                <w:rFonts w:eastAsiaTheme="minorEastAsia"/>
              </w:rPr>
            </w:pPr>
            <w:r w:rsidRPr="00C74113">
              <w:rPr>
                <w:rFonts w:eastAsiaTheme="minorEastAsia"/>
                <w:b/>
                <w:bCs/>
              </w:rPr>
              <w:t xml:space="preserve">Color </w:t>
            </w:r>
          </w:p>
        </w:tc>
        <w:tc>
          <w:tcPr>
            <w:tcW w:w="0" w:type="auto"/>
          </w:tcPr>
          <w:p w:rsidR="00000000" w:rsidRPr="00C74113" w:rsidRDefault="00C74113">
            <w:pPr>
              <w:pStyle w:val="Default"/>
              <w:rPr>
                <w:rFonts w:eastAsiaTheme="minorEastAsia"/>
              </w:rPr>
            </w:pPr>
            <w:r w:rsidRPr="00C74113">
              <w:rPr>
                <w:rFonts w:eastAsiaTheme="minorEastAsia"/>
              </w:rPr>
              <w:t xml:space="preserve">Amarillo transparente </w:t>
            </w:r>
          </w:p>
        </w:tc>
      </w:tr>
      <w:tr w:rsidR="00000000" w:rsidRPr="00C74113">
        <w:tblPrEx>
          <w:tblCellMar>
            <w:top w:w="0" w:type="dxa"/>
            <w:bottom w:w="0" w:type="dxa"/>
          </w:tblCellMar>
        </w:tblPrEx>
        <w:trPr>
          <w:trHeight w:val="519"/>
        </w:trPr>
        <w:tc>
          <w:tcPr>
            <w:tcW w:w="0" w:type="auto"/>
          </w:tcPr>
          <w:p w:rsidR="00000000" w:rsidRPr="00C74113" w:rsidRDefault="00C74113">
            <w:pPr>
              <w:pStyle w:val="Default"/>
              <w:rPr>
                <w:rFonts w:eastAsiaTheme="minorEastAsia"/>
              </w:rPr>
            </w:pPr>
            <w:r w:rsidRPr="00C74113">
              <w:rPr>
                <w:rFonts w:eastAsiaTheme="minorEastAsia"/>
                <w:b/>
                <w:bCs/>
              </w:rPr>
              <w:t xml:space="preserve">Sabor </w:t>
            </w:r>
          </w:p>
        </w:tc>
        <w:tc>
          <w:tcPr>
            <w:tcW w:w="0" w:type="auto"/>
          </w:tcPr>
          <w:p w:rsidR="00000000" w:rsidRPr="00C74113" w:rsidRDefault="00C74113">
            <w:pPr>
              <w:pStyle w:val="Default"/>
              <w:rPr>
                <w:rFonts w:eastAsiaTheme="minorEastAsia"/>
              </w:rPr>
            </w:pPr>
            <w:r w:rsidRPr="00C74113">
              <w:rPr>
                <w:rFonts w:eastAsiaTheme="minorEastAsia"/>
              </w:rPr>
              <w:t xml:space="preserve">Agri-dulce </w:t>
            </w:r>
          </w:p>
        </w:tc>
      </w:tr>
      <w:tr w:rsidR="00000000" w:rsidRPr="00C74113">
        <w:tblPrEx>
          <w:tblCellMar>
            <w:top w:w="0" w:type="dxa"/>
            <w:bottom w:w="0" w:type="dxa"/>
          </w:tblCellMar>
        </w:tblPrEx>
        <w:trPr>
          <w:trHeight w:val="517"/>
        </w:trPr>
        <w:tc>
          <w:tcPr>
            <w:tcW w:w="0" w:type="auto"/>
          </w:tcPr>
          <w:p w:rsidR="00000000" w:rsidRPr="00C74113" w:rsidRDefault="00C74113">
            <w:pPr>
              <w:pStyle w:val="Default"/>
              <w:rPr>
                <w:rFonts w:eastAsiaTheme="minorEastAsia"/>
              </w:rPr>
            </w:pPr>
            <w:r w:rsidRPr="00C74113">
              <w:rPr>
                <w:rFonts w:eastAsiaTheme="minorEastAsia"/>
                <w:b/>
                <w:bCs/>
              </w:rPr>
              <w:t xml:space="preserve">Olor </w:t>
            </w:r>
          </w:p>
        </w:tc>
        <w:tc>
          <w:tcPr>
            <w:tcW w:w="0" w:type="auto"/>
          </w:tcPr>
          <w:p w:rsidR="00000000" w:rsidRPr="00C74113" w:rsidRDefault="00C74113">
            <w:pPr>
              <w:pStyle w:val="Default"/>
              <w:rPr>
                <w:rFonts w:eastAsiaTheme="minorEastAsia"/>
              </w:rPr>
            </w:pPr>
            <w:r w:rsidRPr="00C74113">
              <w:rPr>
                <w:rFonts w:eastAsiaTheme="minorEastAsia"/>
              </w:rPr>
              <w:t xml:space="preserve">Frutal </w:t>
            </w:r>
          </w:p>
        </w:tc>
      </w:tr>
      <w:tr w:rsidR="00000000" w:rsidRPr="00C74113">
        <w:tblPrEx>
          <w:tblCellMar>
            <w:top w:w="0" w:type="dxa"/>
            <w:bottom w:w="0" w:type="dxa"/>
          </w:tblCellMar>
        </w:tblPrEx>
        <w:trPr>
          <w:trHeight w:val="538"/>
        </w:trPr>
        <w:tc>
          <w:tcPr>
            <w:tcW w:w="0" w:type="auto"/>
          </w:tcPr>
          <w:p w:rsidR="00000000" w:rsidRPr="00C74113" w:rsidRDefault="00C74113">
            <w:pPr>
              <w:pStyle w:val="Default"/>
              <w:rPr>
                <w:rFonts w:eastAsiaTheme="minorEastAsia"/>
              </w:rPr>
            </w:pPr>
            <w:r w:rsidRPr="00C74113">
              <w:rPr>
                <w:rFonts w:eastAsiaTheme="minorEastAsia"/>
                <w:b/>
                <w:bCs/>
              </w:rPr>
              <w:t xml:space="preserve">Apariencia </w:t>
            </w:r>
          </w:p>
        </w:tc>
        <w:tc>
          <w:tcPr>
            <w:tcW w:w="0" w:type="auto"/>
          </w:tcPr>
          <w:p w:rsidR="00000000" w:rsidRPr="00C74113" w:rsidRDefault="00C74113">
            <w:pPr>
              <w:pStyle w:val="Default"/>
              <w:rPr>
                <w:rFonts w:eastAsiaTheme="minorEastAsia"/>
              </w:rPr>
            </w:pPr>
            <w:r w:rsidRPr="00C74113">
              <w:rPr>
                <w:rFonts w:eastAsiaTheme="minorEastAsia"/>
              </w:rPr>
              <w:t xml:space="preserve">Buena </w:t>
            </w:r>
          </w:p>
        </w:tc>
      </w:tr>
    </w:tbl>
    <w:p w:rsidR="00000000" w:rsidRDefault="00C74113">
      <w:pPr>
        <w:pStyle w:val="Default"/>
        <w:rPr>
          <w:color w:val="auto"/>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2.3 Pruebas experimentales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2.3.1 Diseño de Experimentos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i/>
          <w:iCs/>
          <w:color w:val="auto"/>
        </w:rPr>
        <w:t xml:space="preserve">Formulación de la mermelada </w:t>
      </w:r>
    </w:p>
    <w:p w:rsidR="00000000" w:rsidRDefault="00C74113">
      <w:pPr>
        <w:pStyle w:val="Default"/>
        <w:rPr>
          <w:color w:val="auto"/>
        </w:rPr>
      </w:pPr>
      <w:r>
        <w:rPr>
          <w:i/>
          <w:iCs/>
          <w:color w:val="auto"/>
        </w:rPr>
        <w:t xml:space="preserve"> </w:t>
      </w:r>
    </w:p>
    <w:p w:rsidR="00000000" w:rsidRDefault="00C74113">
      <w:pPr>
        <w:pStyle w:val="Default"/>
        <w:rPr>
          <w:color w:val="auto"/>
        </w:rPr>
      </w:pPr>
      <w:r>
        <w:rPr>
          <w:color w:val="auto"/>
        </w:rPr>
        <w:t>Para la formulació</w:t>
      </w:r>
      <w:r>
        <w:rPr>
          <w:color w:val="auto"/>
        </w:rPr>
        <w:t xml:space="preserve">n es necesario basarse en legislaciones locales, por tal motivo se parte de la norma INEN 418 que trata de las especificaciones que debe tener una mermelada donde la relación Fruta-Azúcar es 45:55 respectivamente. </w:t>
      </w:r>
    </w:p>
    <w:p w:rsidR="00000000" w:rsidRDefault="00C74113">
      <w:pPr>
        <w:pStyle w:val="Default"/>
        <w:rPr>
          <w:color w:val="auto"/>
        </w:rPr>
      </w:pPr>
      <w:r>
        <w:rPr>
          <w:color w:val="auto"/>
        </w:rPr>
        <w:t>Como el objetivo es la aplicación del ext</w:t>
      </w:r>
      <w:r>
        <w:rPr>
          <w:color w:val="auto"/>
        </w:rPr>
        <w:t xml:space="preserve">racto pectínico, se busca obtener el porcentaje aproximado de extracto que debe contener una semiconserva, variando las proporciones de sus ingredientes, siendo reformulada considerando la consistencia, apariencia, sabor y olor del producto final.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La do</w:t>
      </w:r>
      <w:r>
        <w:rPr>
          <w:color w:val="auto"/>
        </w:rPr>
        <w:t xml:space="preserve">sis de pectina comercial que generalmente se utiliza está normalmente comprendida entre 0,3 y 2 % del peso final del producto, sin embargo, en las pruebas este porcentaje sirve de </w:t>
      </w:r>
    </w:p>
    <w:p w:rsidR="00000000" w:rsidRDefault="00C74113">
      <w:pPr>
        <w:pStyle w:val="Default"/>
        <w:rPr>
          <w:color w:val="auto"/>
        </w:rPr>
      </w:pPr>
      <w:r>
        <w:rPr>
          <w:color w:val="auto"/>
        </w:rPr>
        <w:t xml:space="preserve">referencia pero no es aplicable porque difiere del extracto por poseer una </w:t>
      </w:r>
      <w:r>
        <w:rPr>
          <w:color w:val="auto"/>
        </w:rPr>
        <w:t xml:space="preserve">presentación diferente.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Para empezar a elaborar las pruebas, se diseñó el experimento  variando el 45% correspondiente a la fruta y el 1% tomado del azúcar que corresponde a la adición de conservantes y agentes formadores de textura como se explica en l</w:t>
      </w:r>
      <w:r>
        <w:rPr>
          <w:color w:val="auto"/>
        </w:rPr>
        <w:t xml:space="preserve">a Tabla 11, evaluando las influencias en las características del producto final, basándose en la aplicación de diferentes porcentajes de extracto en la fórmula.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lastRenderedPageBreak/>
        <w:t>Las proporciones que podrían influir será</w:t>
      </w:r>
      <w:r>
        <w:rPr>
          <w:color w:val="auto"/>
        </w:rPr>
        <w:t>n llamadas variables o factores, los cuales se evaluarán a tres niveles (ver tabla 9), es decir dando esta combinación a una serie de muestras como está detallado a continuación en la tabla 10, donde se plantea 9 formulaciones para las pruebas, obviando la</w:t>
      </w:r>
      <w:r>
        <w:rPr>
          <w:color w:val="auto"/>
        </w:rPr>
        <w:t xml:space="preserve">s que han sido sometidas al análisis discriminatorio por anticipar su resultado con información tecnológica y criterio técnico. Las pruebas de formulaciones descartadas son las que la suma de sus </w:t>
      </w:r>
    </w:p>
    <w:p w:rsidR="00000000" w:rsidRDefault="00C74113">
      <w:pPr>
        <w:pStyle w:val="Default"/>
        <w:rPr>
          <w:color w:val="auto"/>
        </w:rPr>
      </w:pPr>
      <w:r>
        <w:rPr>
          <w:color w:val="auto"/>
        </w:rPr>
        <w:t>proporciones no representa el 100% de sus ingredientes para</w:t>
      </w:r>
      <w:r>
        <w:rPr>
          <w:color w:val="auto"/>
        </w:rPr>
        <w:t xml:space="preserve"> la elaboración de una semiconserva. </w:t>
      </w:r>
    </w:p>
    <w:p w:rsidR="00000000" w:rsidRDefault="00C74113">
      <w:pPr>
        <w:pStyle w:val="Default"/>
        <w:rPr>
          <w:color w:val="auto"/>
        </w:rPr>
      </w:pPr>
      <w:r>
        <w:rPr>
          <w:color w:val="auto"/>
        </w:rPr>
        <w:t xml:space="preserve"> </w:t>
      </w:r>
    </w:p>
    <w:p w:rsidR="00000000" w:rsidRDefault="00C74113">
      <w:pPr>
        <w:pStyle w:val="Default"/>
        <w:rPr>
          <w:color w:val="auto"/>
        </w:rPr>
      </w:pPr>
      <w:r>
        <w:rPr>
          <w:b/>
          <w:bCs/>
          <w:color w:val="auto"/>
        </w:rPr>
        <w:t xml:space="preserve">TABLA 9 </w:t>
      </w:r>
    </w:p>
    <w:p w:rsidR="00000000" w:rsidRDefault="00C74113">
      <w:pPr>
        <w:pStyle w:val="Default"/>
        <w:rPr>
          <w:color w:val="auto"/>
        </w:rPr>
      </w:pPr>
      <w:r>
        <w:rPr>
          <w:b/>
          <w:bCs/>
          <w:color w:val="auto"/>
        </w:rPr>
        <w:t xml:space="preserve">FACTORES Y NIVELES DEL DISEÑO DE EXPERIMENTOS </w:t>
      </w:r>
    </w:p>
    <w:tbl>
      <w:tblPr>
        <w:tblW w:w="0" w:type="auto"/>
        <w:tblBorders>
          <w:top w:val="nil"/>
          <w:left w:val="nil"/>
          <w:bottom w:val="nil"/>
          <w:right w:val="nil"/>
        </w:tblBorders>
        <w:tblLook w:val="0000"/>
      </w:tblPr>
      <w:tblGrid>
        <w:gridCol w:w="1057"/>
        <w:gridCol w:w="483"/>
        <w:gridCol w:w="121"/>
        <w:gridCol w:w="362"/>
        <w:gridCol w:w="1092"/>
        <w:gridCol w:w="362"/>
        <w:gridCol w:w="121"/>
        <w:gridCol w:w="694"/>
        <w:gridCol w:w="695"/>
      </w:tblGrid>
      <w:tr w:rsidR="00000000" w:rsidRPr="00C74113">
        <w:tblPrEx>
          <w:tblCellMar>
            <w:top w:w="0" w:type="dxa"/>
            <w:bottom w:w="0" w:type="dxa"/>
          </w:tblCellMar>
        </w:tblPrEx>
        <w:trPr>
          <w:trHeight w:val="707"/>
        </w:trPr>
        <w:tc>
          <w:tcPr>
            <w:tcW w:w="0" w:type="auto"/>
            <w:gridSpan w:val="3"/>
          </w:tcPr>
          <w:p w:rsidR="00000000" w:rsidRPr="00C74113" w:rsidRDefault="00C74113">
            <w:pPr>
              <w:pStyle w:val="Default"/>
              <w:rPr>
                <w:rFonts w:eastAsiaTheme="minorEastAsia"/>
              </w:rPr>
            </w:pPr>
            <w:r w:rsidRPr="00C74113">
              <w:rPr>
                <w:rFonts w:eastAsiaTheme="minorEastAsia"/>
                <w:b/>
                <w:bCs/>
              </w:rPr>
              <w:t xml:space="preserve">Factor </w:t>
            </w:r>
          </w:p>
        </w:tc>
        <w:tc>
          <w:tcPr>
            <w:tcW w:w="0" w:type="auto"/>
            <w:gridSpan w:val="3"/>
          </w:tcPr>
          <w:p w:rsidR="00000000" w:rsidRPr="00C74113" w:rsidRDefault="00C74113">
            <w:pPr>
              <w:pStyle w:val="Default"/>
              <w:rPr>
                <w:rFonts w:eastAsiaTheme="minorEastAsia"/>
              </w:rPr>
            </w:pPr>
            <w:r w:rsidRPr="00C74113">
              <w:rPr>
                <w:rFonts w:eastAsiaTheme="minorEastAsia"/>
                <w:b/>
                <w:bCs/>
              </w:rPr>
              <w:t xml:space="preserve">% Fruta </w:t>
            </w:r>
          </w:p>
        </w:tc>
        <w:tc>
          <w:tcPr>
            <w:tcW w:w="0" w:type="auto"/>
            <w:gridSpan w:val="3"/>
          </w:tcPr>
          <w:p w:rsidR="00000000" w:rsidRPr="00C74113" w:rsidRDefault="00C74113">
            <w:pPr>
              <w:pStyle w:val="Default"/>
              <w:rPr>
                <w:rFonts w:eastAsiaTheme="minorEastAsia"/>
              </w:rPr>
            </w:pPr>
            <w:r w:rsidRPr="00C74113">
              <w:rPr>
                <w:rFonts w:eastAsiaTheme="minorEastAsia"/>
                <w:b/>
                <w:bCs/>
              </w:rPr>
              <w:t xml:space="preserve">%Extracto </w:t>
            </w:r>
          </w:p>
        </w:tc>
      </w:tr>
      <w:tr w:rsidR="00000000" w:rsidRPr="00C74113">
        <w:tblPrEx>
          <w:tblCellMar>
            <w:top w:w="0" w:type="dxa"/>
            <w:bottom w:w="0" w:type="dxa"/>
          </w:tblCellMar>
        </w:tblPrEx>
        <w:trPr>
          <w:trHeight w:val="745"/>
        </w:trPr>
        <w:tc>
          <w:tcPr>
            <w:tcW w:w="0" w:type="auto"/>
          </w:tcPr>
          <w:p w:rsidR="00000000" w:rsidRPr="00C74113" w:rsidRDefault="00C74113">
            <w:pPr>
              <w:pStyle w:val="Default"/>
              <w:rPr>
                <w:rFonts w:eastAsiaTheme="minorEastAsia"/>
              </w:rPr>
            </w:pPr>
            <w:r w:rsidRPr="00C74113">
              <w:rPr>
                <w:rFonts w:eastAsiaTheme="minorEastAsia"/>
                <w:b/>
                <w:bCs/>
              </w:rPr>
              <w:t xml:space="preserve">Niveles </w:t>
            </w:r>
          </w:p>
        </w:tc>
        <w:tc>
          <w:tcPr>
            <w:tcW w:w="0" w:type="auto"/>
          </w:tcPr>
          <w:p w:rsidR="00000000" w:rsidRPr="00C74113" w:rsidRDefault="00C74113">
            <w:pPr>
              <w:pStyle w:val="Default"/>
              <w:rPr>
                <w:rFonts w:eastAsiaTheme="minorEastAsia"/>
              </w:rPr>
            </w:pPr>
            <w:r w:rsidRPr="00C74113">
              <w:rPr>
                <w:rFonts w:eastAsiaTheme="minorEastAsia"/>
                <w:b/>
                <w:bCs/>
              </w:rPr>
              <w:t xml:space="preserve">25 </w:t>
            </w:r>
          </w:p>
        </w:tc>
        <w:tc>
          <w:tcPr>
            <w:tcW w:w="0" w:type="auto"/>
            <w:gridSpan w:val="2"/>
          </w:tcPr>
          <w:p w:rsidR="00000000" w:rsidRPr="00C74113" w:rsidRDefault="00C74113">
            <w:pPr>
              <w:pStyle w:val="Default"/>
              <w:rPr>
                <w:rFonts w:eastAsiaTheme="minorEastAsia"/>
              </w:rPr>
            </w:pPr>
            <w:r w:rsidRPr="00C74113">
              <w:rPr>
                <w:rFonts w:eastAsiaTheme="minorEastAsia"/>
                <w:b/>
                <w:bCs/>
              </w:rPr>
              <w:t xml:space="preserve">50 </w:t>
            </w:r>
          </w:p>
        </w:tc>
        <w:tc>
          <w:tcPr>
            <w:tcW w:w="0" w:type="auto"/>
          </w:tcPr>
          <w:p w:rsidR="00000000" w:rsidRPr="00C74113" w:rsidRDefault="00C74113">
            <w:pPr>
              <w:pStyle w:val="Default"/>
              <w:rPr>
                <w:rFonts w:eastAsiaTheme="minorEastAsia"/>
              </w:rPr>
            </w:pPr>
            <w:r w:rsidRPr="00C74113">
              <w:rPr>
                <w:rFonts w:eastAsiaTheme="minorEastAsia"/>
                <w:b/>
                <w:bCs/>
              </w:rPr>
              <w:t xml:space="preserve">75 </w:t>
            </w:r>
          </w:p>
        </w:tc>
        <w:tc>
          <w:tcPr>
            <w:tcW w:w="0" w:type="auto"/>
            <w:gridSpan w:val="2"/>
          </w:tcPr>
          <w:p w:rsidR="00000000" w:rsidRPr="00C74113" w:rsidRDefault="00C74113">
            <w:pPr>
              <w:pStyle w:val="Default"/>
              <w:rPr>
                <w:rFonts w:eastAsiaTheme="minorEastAsia"/>
              </w:rPr>
            </w:pPr>
            <w:r w:rsidRPr="00C74113">
              <w:rPr>
                <w:rFonts w:eastAsiaTheme="minorEastAsia"/>
                <w:b/>
                <w:bCs/>
              </w:rPr>
              <w:t xml:space="preserve">25 </w:t>
            </w:r>
          </w:p>
        </w:tc>
        <w:tc>
          <w:tcPr>
            <w:tcW w:w="0" w:type="auto"/>
          </w:tcPr>
          <w:p w:rsidR="00000000" w:rsidRPr="00C74113" w:rsidRDefault="00C74113">
            <w:pPr>
              <w:pStyle w:val="Default"/>
              <w:rPr>
                <w:rFonts w:eastAsiaTheme="minorEastAsia"/>
              </w:rPr>
            </w:pPr>
            <w:r w:rsidRPr="00C74113">
              <w:rPr>
                <w:rFonts w:eastAsiaTheme="minorEastAsia"/>
                <w:b/>
                <w:bCs/>
              </w:rPr>
              <w:t xml:space="preserve">50 </w:t>
            </w:r>
          </w:p>
        </w:tc>
        <w:tc>
          <w:tcPr>
            <w:tcW w:w="0" w:type="auto"/>
          </w:tcPr>
          <w:p w:rsidR="00000000" w:rsidRPr="00C74113" w:rsidRDefault="00C74113">
            <w:pPr>
              <w:pStyle w:val="Default"/>
              <w:rPr>
                <w:rFonts w:eastAsiaTheme="minorEastAsia"/>
              </w:rPr>
            </w:pPr>
            <w:r w:rsidRPr="00C74113">
              <w:rPr>
                <w:rFonts w:eastAsiaTheme="minorEastAsia"/>
                <w:b/>
                <w:bCs/>
              </w:rPr>
              <w:t xml:space="preserve">75 </w:t>
            </w:r>
          </w:p>
        </w:tc>
      </w:tr>
    </w:tbl>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rPr>
      </w:pPr>
      <w:r>
        <w:rPr>
          <w:b/>
          <w:bCs/>
          <w:color w:val="auto"/>
        </w:rPr>
        <w:t xml:space="preserve">TABLA 10 </w:t>
      </w:r>
    </w:p>
    <w:p w:rsidR="00000000" w:rsidRDefault="00C74113">
      <w:pPr>
        <w:pStyle w:val="Default"/>
        <w:rPr>
          <w:color w:val="auto"/>
        </w:rPr>
      </w:pPr>
      <w:r>
        <w:rPr>
          <w:b/>
          <w:bCs/>
          <w:color w:val="auto"/>
        </w:rPr>
        <w:t>NUMERO DE MUESTRAS 3</w:t>
      </w:r>
      <w:r>
        <w:rPr>
          <w:b/>
          <w:bCs/>
          <w:color w:val="auto"/>
          <w:sz w:val="16"/>
          <w:szCs w:val="16"/>
        </w:rPr>
        <w:t>2</w:t>
      </w:r>
      <w:r>
        <w:rPr>
          <w:b/>
          <w:bCs/>
          <w:color w:val="auto"/>
        </w:rPr>
        <w:t xml:space="preserve"> =9 </w:t>
      </w:r>
    </w:p>
    <w:p w:rsidR="00000000" w:rsidRDefault="00C74113">
      <w:pPr>
        <w:pStyle w:val="Default"/>
        <w:rPr>
          <w:color w:val="auto"/>
        </w:rPr>
      </w:pPr>
      <w:r>
        <w:rPr>
          <w:b/>
          <w:bCs/>
          <w:color w:val="auto"/>
        </w:rPr>
        <w:t xml:space="preserve">100%=46% </w:t>
      </w:r>
    </w:p>
    <w:tbl>
      <w:tblPr>
        <w:tblW w:w="0" w:type="auto"/>
        <w:tblBorders>
          <w:top w:val="nil"/>
          <w:left w:val="nil"/>
          <w:bottom w:val="nil"/>
          <w:right w:val="nil"/>
        </w:tblBorders>
        <w:tblLook w:val="0000"/>
      </w:tblPr>
      <w:tblGrid>
        <w:gridCol w:w="1097"/>
        <w:gridCol w:w="1457"/>
      </w:tblGrid>
      <w:tr w:rsidR="00000000" w:rsidRPr="00C74113">
        <w:tblPrEx>
          <w:tblCellMar>
            <w:top w:w="0" w:type="dxa"/>
            <w:bottom w:w="0" w:type="dxa"/>
          </w:tblCellMar>
        </w:tblPrEx>
        <w:trPr>
          <w:trHeight w:val="359"/>
        </w:trPr>
        <w:tc>
          <w:tcPr>
            <w:tcW w:w="0" w:type="auto"/>
          </w:tcPr>
          <w:p w:rsidR="00000000" w:rsidRPr="00C74113" w:rsidRDefault="00C74113">
            <w:pPr>
              <w:pStyle w:val="Default"/>
              <w:rPr>
                <w:rFonts w:eastAsiaTheme="minorEastAsia"/>
              </w:rPr>
            </w:pPr>
            <w:r w:rsidRPr="00C74113">
              <w:rPr>
                <w:rFonts w:eastAsiaTheme="minorEastAsia"/>
                <w:b/>
                <w:bCs/>
                <w:i/>
                <w:iCs/>
              </w:rPr>
              <w:t xml:space="preserve">% Fruta </w:t>
            </w:r>
          </w:p>
        </w:tc>
        <w:tc>
          <w:tcPr>
            <w:tcW w:w="0" w:type="auto"/>
          </w:tcPr>
          <w:p w:rsidR="00000000" w:rsidRPr="00C74113" w:rsidRDefault="00C74113">
            <w:pPr>
              <w:pStyle w:val="Default"/>
              <w:rPr>
                <w:rFonts w:eastAsiaTheme="minorEastAsia"/>
              </w:rPr>
            </w:pPr>
            <w:r w:rsidRPr="00C74113">
              <w:rPr>
                <w:rFonts w:eastAsiaTheme="minorEastAsia"/>
                <w:b/>
                <w:bCs/>
                <w:i/>
                <w:iCs/>
              </w:rPr>
              <w:t xml:space="preserve">% Extracto </w:t>
            </w:r>
          </w:p>
        </w:tc>
      </w:tr>
      <w:tr w:rsidR="00000000" w:rsidRPr="00C74113">
        <w:tblPrEx>
          <w:tblCellMar>
            <w:top w:w="0" w:type="dxa"/>
            <w:bottom w:w="0" w:type="dxa"/>
          </w:tblCellMar>
        </w:tblPrEx>
        <w:trPr>
          <w:trHeight w:val="341"/>
        </w:trPr>
        <w:tc>
          <w:tcPr>
            <w:tcW w:w="0" w:type="auto"/>
          </w:tcPr>
          <w:p w:rsidR="00000000" w:rsidRPr="00C74113" w:rsidRDefault="00C74113">
            <w:pPr>
              <w:pStyle w:val="Default"/>
              <w:rPr>
                <w:rFonts w:eastAsiaTheme="minorEastAsia"/>
              </w:rPr>
            </w:pPr>
            <w:r w:rsidRPr="00C74113">
              <w:rPr>
                <w:rFonts w:eastAsiaTheme="minorEastAsia"/>
                <w:b/>
                <w:bCs/>
              </w:rPr>
              <w:t xml:space="preserve">25 </w:t>
            </w:r>
          </w:p>
        </w:tc>
        <w:tc>
          <w:tcPr>
            <w:tcW w:w="0" w:type="auto"/>
          </w:tcPr>
          <w:p w:rsidR="00000000" w:rsidRPr="00C74113" w:rsidRDefault="00C74113">
            <w:pPr>
              <w:pStyle w:val="Default"/>
              <w:rPr>
                <w:rFonts w:eastAsiaTheme="minorEastAsia"/>
              </w:rPr>
            </w:pPr>
            <w:r w:rsidRPr="00C74113">
              <w:rPr>
                <w:rFonts w:eastAsiaTheme="minorEastAsia"/>
                <w:b/>
                <w:bCs/>
              </w:rPr>
              <w:t xml:space="preserve">25 </w:t>
            </w:r>
          </w:p>
        </w:tc>
      </w:tr>
      <w:tr w:rsidR="00000000" w:rsidRPr="00C74113">
        <w:tblPrEx>
          <w:tblCellMar>
            <w:top w:w="0" w:type="dxa"/>
            <w:bottom w:w="0" w:type="dxa"/>
          </w:tblCellMar>
        </w:tblPrEx>
        <w:trPr>
          <w:trHeight w:val="327"/>
        </w:trPr>
        <w:tc>
          <w:tcPr>
            <w:tcW w:w="0" w:type="auto"/>
          </w:tcPr>
          <w:p w:rsidR="00000000" w:rsidRPr="00C74113" w:rsidRDefault="00C74113">
            <w:pPr>
              <w:pStyle w:val="Default"/>
              <w:rPr>
                <w:rFonts w:eastAsiaTheme="minorEastAsia"/>
              </w:rPr>
            </w:pPr>
            <w:r w:rsidRPr="00C74113">
              <w:rPr>
                <w:rFonts w:eastAsiaTheme="minorEastAsia"/>
                <w:b/>
                <w:bCs/>
              </w:rPr>
              <w:t xml:space="preserve">25 </w:t>
            </w:r>
          </w:p>
        </w:tc>
        <w:tc>
          <w:tcPr>
            <w:tcW w:w="0" w:type="auto"/>
          </w:tcPr>
          <w:p w:rsidR="00000000" w:rsidRPr="00C74113" w:rsidRDefault="00C74113">
            <w:pPr>
              <w:pStyle w:val="Default"/>
              <w:rPr>
                <w:rFonts w:eastAsiaTheme="minorEastAsia"/>
              </w:rPr>
            </w:pPr>
            <w:r w:rsidRPr="00C74113">
              <w:rPr>
                <w:rFonts w:eastAsiaTheme="minorEastAsia"/>
                <w:b/>
                <w:bCs/>
              </w:rPr>
              <w:t xml:space="preserve">50 </w:t>
            </w:r>
          </w:p>
        </w:tc>
      </w:tr>
      <w:tr w:rsidR="00000000" w:rsidRPr="00C74113">
        <w:tblPrEx>
          <w:tblCellMar>
            <w:top w:w="0" w:type="dxa"/>
            <w:bottom w:w="0" w:type="dxa"/>
          </w:tblCellMar>
        </w:tblPrEx>
        <w:trPr>
          <w:trHeight w:val="329"/>
        </w:trPr>
        <w:tc>
          <w:tcPr>
            <w:tcW w:w="0" w:type="auto"/>
          </w:tcPr>
          <w:p w:rsidR="00000000" w:rsidRPr="00C74113" w:rsidRDefault="00C74113">
            <w:pPr>
              <w:pStyle w:val="Default"/>
              <w:rPr>
                <w:rFonts w:eastAsiaTheme="minorEastAsia"/>
              </w:rPr>
            </w:pPr>
            <w:r w:rsidRPr="00C74113">
              <w:rPr>
                <w:rFonts w:eastAsiaTheme="minorEastAsia"/>
                <w:b/>
                <w:bCs/>
              </w:rPr>
              <w:t xml:space="preserve">25 </w:t>
            </w:r>
          </w:p>
        </w:tc>
        <w:tc>
          <w:tcPr>
            <w:tcW w:w="0" w:type="auto"/>
          </w:tcPr>
          <w:p w:rsidR="00000000" w:rsidRPr="00C74113" w:rsidRDefault="00C74113">
            <w:pPr>
              <w:pStyle w:val="Default"/>
              <w:rPr>
                <w:rFonts w:eastAsiaTheme="minorEastAsia"/>
              </w:rPr>
            </w:pPr>
            <w:r w:rsidRPr="00C74113">
              <w:rPr>
                <w:rFonts w:eastAsiaTheme="minorEastAsia"/>
                <w:b/>
                <w:bCs/>
              </w:rPr>
              <w:t xml:space="preserve">75 </w:t>
            </w:r>
          </w:p>
        </w:tc>
      </w:tr>
      <w:tr w:rsidR="00000000" w:rsidRPr="00C74113">
        <w:tblPrEx>
          <w:tblCellMar>
            <w:top w:w="0" w:type="dxa"/>
            <w:bottom w:w="0" w:type="dxa"/>
          </w:tblCellMar>
        </w:tblPrEx>
        <w:trPr>
          <w:trHeight w:val="327"/>
        </w:trPr>
        <w:tc>
          <w:tcPr>
            <w:tcW w:w="0" w:type="auto"/>
          </w:tcPr>
          <w:p w:rsidR="00000000" w:rsidRPr="00C74113" w:rsidRDefault="00C74113">
            <w:pPr>
              <w:pStyle w:val="Default"/>
              <w:rPr>
                <w:rFonts w:eastAsiaTheme="minorEastAsia"/>
              </w:rPr>
            </w:pPr>
            <w:r w:rsidRPr="00C74113">
              <w:rPr>
                <w:rFonts w:eastAsiaTheme="minorEastAsia"/>
                <w:b/>
                <w:bCs/>
              </w:rPr>
              <w:t xml:space="preserve">50 </w:t>
            </w:r>
          </w:p>
        </w:tc>
        <w:tc>
          <w:tcPr>
            <w:tcW w:w="0" w:type="auto"/>
          </w:tcPr>
          <w:p w:rsidR="00000000" w:rsidRPr="00C74113" w:rsidRDefault="00C74113">
            <w:pPr>
              <w:pStyle w:val="Default"/>
              <w:rPr>
                <w:rFonts w:eastAsiaTheme="minorEastAsia"/>
              </w:rPr>
            </w:pPr>
            <w:r w:rsidRPr="00C74113">
              <w:rPr>
                <w:rFonts w:eastAsiaTheme="minorEastAsia"/>
                <w:b/>
                <w:bCs/>
              </w:rPr>
              <w:t xml:space="preserve">25 </w:t>
            </w:r>
          </w:p>
        </w:tc>
      </w:tr>
      <w:tr w:rsidR="00000000" w:rsidRPr="00C74113">
        <w:tblPrEx>
          <w:tblCellMar>
            <w:top w:w="0" w:type="dxa"/>
            <w:bottom w:w="0" w:type="dxa"/>
          </w:tblCellMar>
        </w:tblPrEx>
        <w:trPr>
          <w:trHeight w:val="327"/>
        </w:trPr>
        <w:tc>
          <w:tcPr>
            <w:tcW w:w="0" w:type="auto"/>
          </w:tcPr>
          <w:p w:rsidR="00000000" w:rsidRPr="00C74113" w:rsidRDefault="00C74113">
            <w:pPr>
              <w:pStyle w:val="Default"/>
              <w:rPr>
                <w:rFonts w:eastAsiaTheme="minorEastAsia"/>
              </w:rPr>
            </w:pPr>
            <w:r w:rsidRPr="00C74113">
              <w:rPr>
                <w:rFonts w:eastAsiaTheme="minorEastAsia"/>
                <w:b/>
                <w:bCs/>
              </w:rPr>
              <w:t xml:space="preserve">50 </w:t>
            </w:r>
          </w:p>
        </w:tc>
        <w:tc>
          <w:tcPr>
            <w:tcW w:w="0" w:type="auto"/>
          </w:tcPr>
          <w:p w:rsidR="00000000" w:rsidRPr="00C74113" w:rsidRDefault="00C74113">
            <w:pPr>
              <w:pStyle w:val="Default"/>
              <w:rPr>
                <w:rFonts w:eastAsiaTheme="minorEastAsia"/>
              </w:rPr>
            </w:pPr>
            <w:r w:rsidRPr="00C74113">
              <w:rPr>
                <w:rFonts w:eastAsiaTheme="minorEastAsia"/>
                <w:b/>
                <w:bCs/>
              </w:rPr>
              <w:t xml:space="preserve">50 </w:t>
            </w:r>
          </w:p>
        </w:tc>
      </w:tr>
      <w:tr w:rsidR="00000000" w:rsidRPr="00C74113">
        <w:tblPrEx>
          <w:tblCellMar>
            <w:top w:w="0" w:type="dxa"/>
            <w:bottom w:w="0" w:type="dxa"/>
          </w:tblCellMar>
        </w:tblPrEx>
        <w:trPr>
          <w:trHeight w:val="327"/>
        </w:trPr>
        <w:tc>
          <w:tcPr>
            <w:tcW w:w="0" w:type="auto"/>
          </w:tcPr>
          <w:p w:rsidR="00000000" w:rsidRPr="00C74113" w:rsidRDefault="00C74113">
            <w:pPr>
              <w:pStyle w:val="Default"/>
              <w:rPr>
                <w:rFonts w:eastAsiaTheme="minorEastAsia"/>
              </w:rPr>
            </w:pPr>
            <w:r w:rsidRPr="00C74113">
              <w:rPr>
                <w:rFonts w:eastAsiaTheme="minorEastAsia"/>
                <w:b/>
                <w:bCs/>
              </w:rPr>
              <w:t xml:space="preserve">50 </w:t>
            </w:r>
          </w:p>
        </w:tc>
        <w:tc>
          <w:tcPr>
            <w:tcW w:w="0" w:type="auto"/>
          </w:tcPr>
          <w:p w:rsidR="00000000" w:rsidRPr="00C74113" w:rsidRDefault="00C74113">
            <w:pPr>
              <w:pStyle w:val="Default"/>
              <w:rPr>
                <w:rFonts w:eastAsiaTheme="minorEastAsia"/>
              </w:rPr>
            </w:pPr>
            <w:r w:rsidRPr="00C74113">
              <w:rPr>
                <w:rFonts w:eastAsiaTheme="minorEastAsia"/>
                <w:b/>
                <w:bCs/>
              </w:rPr>
              <w:t xml:space="preserve">75 </w:t>
            </w:r>
          </w:p>
        </w:tc>
      </w:tr>
      <w:tr w:rsidR="00000000" w:rsidRPr="00C74113">
        <w:tblPrEx>
          <w:tblCellMar>
            <w:top w:w="0" w:type="dxa"/>
            <w:bottom w:w="0" w:type="dxa"/>
          </w:tblCellMar>
        </w:tblPrEx>
        <w:trPr>
          <w:trHeight w:val="329"/>
        </w:trPr>
        <w:tc>
          <w:tcPr>
            <w:tcW w:w="0" w:type="auto"/>
          </w:tcPr>
          <w:p w:rsidR="00000000" w:rsidRPr="00C74113" w:rsidRDefault="00C74113">
            <w:pPr>
              <w:pStyle w:val="Default"/>
              <w:rPr>
                <w:rFonts w:eastAsiaTheme="minorEastAsia"/>
              </w:rPr>
            </w:pPr>
            <w:r w:rsidRPr="00C74113">
              <w:rPr>
                <w:rFonts w:eastAsiaTheme="minorEastAsia"/>
                <w:b/>
                <w:bCs/>
              </w:rPr>
              <w:t xml:space="preserve">75 </w:t>
            </w:r>
          </w:p>
        </w:tc>
        <w:tc>
          <w:tcPr>
            <w:tcW w:w="0" w:type="auto"/>
          </w:tcPr>
          <w:p w:rsidR="00000000" w:rsidRPr="00C74113" w:rsidRDefault="00C74113">
            <w:pPr>
              <w:pStyle w:val="Default"/>
              <w:rPr>
                <w:rFonts w:eastAsiaTheme="minorEastAsia"/>
              </w:rPr>
            </w:pPr>
            <w:r w:rsidRPr="00C74113">
              <w:rPr>
                <w:rFonts w:eastAsiaTheme="minorEastAsia"/>
                <w:b/>
                <w:bCs/>
              </w:rPr>
              <w:t xml:space="preserve">25 </w:t>
            </w:r>
          </w:p>
        </w:tc>
      </w:tr>
      <w:tr w:rsidR="00000000" w:rsidRPr="00C74113">
        <w:tblPrEx>
          <w:tblCellMar>
            <w:top w:w="0" w:type="dxa"/>
            <w:bottom w:w="0" w:type="dxa"/>
          </w:tblCellMar>
        </w:tblPrEx>
        <w:trPr>
          <w:trHeight w:val="327"/>
        </w:trPr>
        <w:tc>
          <w:tcPr>
            <w:tcW w:w="0" w:type="auto"/>
          </w:tcPr>
          <w:p w:rsidR="00000000" w:rsidRPr="00C74113" w:rsidRDefault="00C74113">
            <w:pPr>
              <w:pStyle w:val="Default"/>
              <w:rPr>
                <w:rFonts w:eastAsiaTheme="minorEastAsia"/>
              </w:rPr>
            </w:pPr>
            <w:r w:rsidRPr="00C74113">
              <w:rPr>
                <w:rFonts w:eastAsiaTheme="minorEastAsia"/>
                <w:b/>
                <w:bCs/>
              </w:rPr>
              <w:t xml:space="preserve">75 </w:t>
            </w:r>
          </w:p>
        </w:tc>
        <w:tc>
          <w:tcPr>
            <w:tcW w:w="0" w:type="auto"/>
          </w:tcPr>
          <w:p w:rsidR="00000000" w:rsidRPr="00C74113" w:rsidRDefault="00C74113">
            <w:pPr>
              <w:pStyle w:val="Default"/>
              <w:rPr>
                <w:rFonts w:eastAsiaTheme="minorEastAsia"/>
              </w:rPr>
            </w:pPr>
            <w:r w:rsidRPr="00C74113">
              <w:rPr>
                <w:rFonts w:eastAsiaTheme="minorEastAsia"/>
                <w:b/>
                <w:bCs/>
              </w:rPr>
              <w:t xml:space="preserve">50 </w:t>
            </w:r>
          </w:p>
        </w:tc>
      </w:tr>
      <w:tr w:rsidR="00000000" w:rsidRPr="00C74113">
        <w:tblPrEx>
          <w:tblCellMar>
            <w:top w:w="0" w:type="dxa"/>
            <w:bottom w:w="0" w:type="dxa"/>
          </w:tblCellMar>
        </w:tblPrEx>
        <w:trPr>
          <w:trHeight w:val="358"/>
        </w:trPr>
        <w:tc>
          <w:tcPr>
            <w:tcW w:w="0" w:type="auto"/>
          </w:tcPr>
          <w:p w:rsidR="00000000" w:rsidRPr="00C74113" w:rsidRDefault="00C74113">
            <w:pPr>
              <w:pStyle w:val="Default"/>
              <w:rPr>
                <w:rFonts w:eastAsiaTheme="minorEastAsia"/>
              </w:rPr>
            </w:pPr>
            <w:r w:rsidRPr="00C74113">
              <w:rPr>
                <w:rFonts w:eastAsiaTheme="minorEastAsia"/>
                <w:b/>
                <w:bCs/>
              </w:rPr>
              <w:t xml:space="preserve">75 </w:t>
            </w:r>
          </w:p>
        </w:tc>
        <w:tc>
          <w:tcPr>
            <w:tcW w:w="0" w:type="auto"/>
          </w:tcPr>
          <w:p w:rsidR="00000000" w:rsidRPr="00C74113" w:rsidRDefault="00C74113">
            <w:pPr>
              <w:pStyle w:val="Default"/>
              <w:rPr>
                <w:rFonts w:eastAsiaTheme="minorEastAsia"/>
              </w:rPr>
            </w:pPr>
            <w:r w:rsidRPr="00C74113">
              <w:rPr>
                <w:rFonts w:eastAsiaTheme="minorEastAsia"/>
                <w:b/>
                <w:bCs/>
              </w:rPr>
              <w:t xml:space="preserve">75 </w:t>
            </w:r>
          </w:p>
        </w:tc>
      </w:tr>
    </w:tbl>
    <w:p w:rsidR="00000000" w:rsidRDefault="00C74113">
      <w:pPr>
        <w:pStyle w:val="Default"/>
        <w:rPr>
          <w:color w:val="auto"/>
        </w:rPr>
      </w:pPr>
    </w:p>
    <w:p w:rsidR="00000000" w:rsidRDefault="00C74113">
      <w:pPr>
        <w:pStyle w:val="Default"/>
        <w:rPr>
          <w:color w:val="auto"/>
          <w:sz w:val="16"/>
          <w:szCs w:val="16"/>
        </w:rPr>
      </w:pPr>
      <w:r>
        <w:rPr>
          <w:b/>
          <w:bCs/>
          <w:color w:val="auto"/>
          <w:sz w:val="16"/>
          <w:szCs w:val="16"/>
        </w:rPr>
        <w:t xml:space="preserve"> </w:t>
      </w:r>
    </w:p>
    <w:p w:rsidR="00000000" w:rsidRDefault="00C74113">
      <w:pPr>
        <w:pStyle w:val="Default"/>
        <w:rPr>
          <w:color w:val="auto"/>
          <w:sz w:val="16"/>
          <w:szCs w:val="16"/>
        </w:rPr>
      </w:pPr>
      <w:r>
        <w:rPr>
          <w:b/>
          <w:bCs/>
          <w:color w:val="auto"/>
          <w:sz w:val="16"/>
          <w:szCs w:val="16"/>
        </w:rPr>
        <w:t xml:space="preserve">Condiciones comunes: Proporción de azúcar,  </w:t>
      </w:r>
    </w:p>
    <w:p w:rsidR="00000000" w:rsidRDefault="00C74113">
      <w:pPr>
        <w:pStyle w:val="Default"/>
        <w:rPr>
          <w:color w:val="auto"/>
          <w:sz w:val="16"/>
          <w:szCs w:val="16"/>
        </w:rPr>
      </w:pPr>
      <w:r>
        <w:rPr>
          <w:b/>
          <w:bCs/>
          <w:color w:val="auto"/>
          <w:sz w:val="16"/>
          <w:szCs w:val="16"/>
        </w:rPr>
        <w:t xml:space="preserve">Tiempo, temperatura de cocción, Brix y pH. </w:t>
      </w:r>
    </w:p>
    <w:p w:rsidR="00000000" w:rsidRDefault="00C74113">
      <w:pPr>
        <w:pStyle w:val="Default"/>
        <w:rPr>
          <w:color w:val="auto"/>
          <w:sz w:val="16"/>
          <w:szCs w:val="16"/>
        </w:rPr>
      </w:pPr>
      <w:r>
        <w:rPr>
          <w:b/>
          <w:bCs/>
          <w:color w:val="auto"/>
          <w:sz w:val="16"/>
          <w:szCs w:val="16"/>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rPr>
      </w:pPr>
      <w:r>
        <w:rPr>
          <w:color w:val="auto"/>
        </w:rPr>
        <w:t>A continuació</w:t>
      </w:r>
      <w:r>
        <w:rPr>
          <w:color w:val="auto"/>
        </w:rPr>
        <w:t xml:space="preserve">n se presentan las combinaciones de las muestras, las cuales se procederán a codificar, para la puesta en marcha de las pruebas de evaluación sensorial.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rPr>
      </w:pPr>
      <w:r>
        <w:rPr>
          <w:b/>
          <w:bCs/>
          <w:color w:val="auto"/>
        </w:rPr>
        <w:t xml:space="preserve">TABLA 11 </w:t>
      </w:r>
    </w:p>
    <w:p w:rsidR="00000000" w:rsidRDefault="00C74113">
      <w:pPr>
        <w:pStyle w:val="Default"/>
        <w:rPr>
          <w:color w:val="auto"/>
        </w:rPr>
      </w:pPr>
      <w:r>
        <w:rPr>
          <w:b/>
          <w:bCs/>
          <w:color w:val="auto"/>
        </w:rPr>
        <w:t xml:space="preserve">ELABORACIÓN DE MUESTRAS </w:t>
      </w:r>
    </w:p>
    <w:tbl>
      <w:tblPr>
        <w:tblW w:w="0" w:type="auto"/>
        <w:tblBorders>
          <w:top w:val="nil"/>
          <w:left w:val="nil"/>
          <w:bottom w:val="nil"/>
          <w:right w:val="nil"/>
        </w:tblBorders>
        <w:tblLook w:val="0000"/>
      </w:tblPr>
      <w:tblGrid>
        <w:gridCol w:w="972"/>
        <w:gridCol w:w="8"/>
        <w:gridCol w:w="8"/>
        <w:gridCol w:w="534"/>
        <w:gridCol w:w="215"/>
        <w:gridCol w:w="402"/>
        <w:gridCol w:w="768"/>
        <w:gridCol w:w="9"/>
        <w:gridCol w:w="7"/>
        <w:gridCol w:w="2801"/>
      </w:tblGrid>
      <w:tr w:rsidR="00000000" w:rsidRPr="00C74113">
        <w:tblPrEx>
          <w:tblCellMar>
            <w:top w:w="0" w:type="dxa"/>
            <w:bottom w:w="0" w:type="dxa"/>
          </w:tblCellMar>
        </w:tblPrEx>
        <w:trPr>
          <w:trHeight w:val="2118"/>
        </w:trPr>
        <w:tc>
          <w:tcPr>
            <w:tcW w:w="0" w:type="auto"/>
            <w:gridSpan w:val="5"/>
          </w:tcPr>
          <w:p w:rsidR="00000000" w:rsidRPr="00C74113" w:rsidRDefault="00C74113">
            <w:pPr>
              <w:pStyle w:val="Default"/>
              <w:rPr>
                <w:rFonts w:eastAsiaTheme="minorEastAsia"/>
                <w:sz w:val="20"/>
                <w:szCs w:val="20"/>
              </w:rPr>
            </w:pPr>
            <w:r w:rsidRPr="00C74113">
              <w:rPr>
                <w:rFonts w:eastAsiaTheme="minorEastAsia"/>
                <w:b/>
                <w:bCs/>
                <w:sz w:val="20"/>
                <w:szCs w:val="20"/>
              </w:rPr>
              <w:lastRenderedPageBreak/>
              <w:t xml:space="preserve"> </w:t>
            </w:r>
          </w:p>
          <w:p w:rsidR="00000000" w:rsidRPr="00C74113" w:rsidRDefault="00C74113">
            <w:pPr>
              <w:pStyle w:val="Default"/>
              <w:rPr>
                <w:rFonts w:eastAsiaTheme="minorEastAsia"/>
                <w:sz w:val="20"/>
                <w:szCs w:val="20"/>
              </w:rPr>
            </w:pPr>
            <w:r w:rsidRPr="00C74113">
              <w:rPr>
                <w:rFonts w:eastAsiaTheme="minorEastAsia"/>
                <w:b/>
                <w:bCs/>
                <w:sz w:val="20"/>
                <w:szCs w:val="20"/>
              </w:rPr>
              <w:t xml:space="preserve"> </w:t>
            </w:r>
          </w:p>
          <w:p w:rsidR="00000000" w:rsidRPr="00C74113" w:rsidRDefault="00C74113">
            <w:pPr>
              <w:pStyle w:val="Default"/>
              <w:rPr>
                <w:rFonts w:eastAsiaTheme="minorEastAsia"/>
                <w:sz w:val="20"/>
                <w:szCs w:val="20"/>
              </w:rPr>
            </w:pPr>
            <w:r w:rsidRPr="00C74113">
              <w:rPr>
                <w:rFonts w:eastAsiaTheme="minorEastAsia"/>
                <w:b/>
                <w:bCs/>
                <w:sz w:val="20"/>
                <w:szCs w:val="20"/>
              </w:rPr>
              <w:t xml:space="preserve"> </w:t>
            </w:r>
          </w:p>
          <w:p w:rsidR="00000000" w:rsidRPr="00C74113" w:rsidRDefault="00C74113">
            <w:pPr>
              <w:pStyle w:val="Default"/>
              <w:rPr>
                <w:rFonts w:eastAsiaTheme="minorEastAsia"/>
                <w:sz w:val="20"/>
                <w:szCs w:val="20"/>
              </w:rPr>
            </w:pPr>
            <w:r w:rsidRPr="00C74113">
              <w:rPr>
                <w:rFonts w:eastAsiaTheme="minorEastAsia"/>
                <w:b/>
                <w:bCs/>
                <w:sz w:val="20"/>
                <w:szCs w:val="20"/>
              </w:rPr>
              <w:t xml:space="preserve">Muestra </w:t>
            </w:r>
          </w:p>
          <w:p w:rsidR="00000000" w:rsidRPr="00C74113" w:rsidRDefault="00C74113">
            <w:pPr>
              <w:pStyle w:val="Default"/>
              <w:rPr>
                <w:rFonts w:eastAsiaTheme="minorEastAsia"/>
                <w:sz w:val="20"/>
                <w:szCs w:val="20"/>
              </w:rPr>
            </w:pPr>
            <w:r w:rsidRPr="00C74113">
              <w:rPr>
                <w:rFonts w:eastAsiaTheme="minorEastAsia"/>
                <w:b/>
                <w:bCs/>
                <w:sz w:val="20"/>
                <w:szCs w:val="20"/>
              </w:rPr>
              <w:t xml:space="preserve"> </w:t>
            </w:r>
          </w:p>
        </w:tc>
        <w:tc>
          <w:tcPr>
            <w:tcW w:w="0" w:type="auto"/>
            <w:gridSpan w:val="5"/>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 </w:t>
            </w:r>
          </w:p>
          <w:p w:rsidR="00000000" w:rsidRPr="00C74113" w:rsidRDefault="00C74113">
            <w:pPr>
              <w:pStyle w:val="Default"/>
              <w:rPr>
                <w:rFonts w:eastAsiaTheme="minorEastAsia"/>
                <w:sz w:val="20"/>
                <w:szCs w:val="20"/>
              </w:rPr>
            </w:pPr>
            <w:r w:rsidRPr="00C74113">
              <w:rPr>
                <w:rFonts w:eastAsiaTheme="minorEastAsia"/>
                <w:b/>
                <w:bCs/>
                <w:sz w:val="20"/>
                <w:szCs w:val="20"/>
              </w:rPr>
              <w:t xml:space="preserve">Proporción de Ingredientes </w:t>
            </w:r>
          </w:p>
        </w:tc>
      </w:tr>
      <w:tr w:rsidR="00000000" w:rsidRPr="00C74113">
        <w:tblPrEx>
          <w:tblCellMar>
            <w:top w:w="0" w:type="dxa"/>
            <w:bottom w:w="0" w:type="dxa"/>
          </w:tblCellMar>
        </w:tblPrEx>
        <w:trPr>
          <w:trHeight w:val="1112"/>
        </w:trPr>
        <w:tc>
          <w:tcPr>
            <w:tcW w:w="0" w:type="auto"/>
            <w:gridSpan w:val="3"/>
          </w:tcPr>
          <w:p w:rsidR="00000000" w:rsidRPr="00C74113" w:rsidRDefault="00C74113">
            <w:pPr>
              <w:pStyle w:val="Default"/>
              <w:rPr>
                <w:rFonts w:eastAsiaTheme="minorEastAsia"/>
                <w:color w:val="auto"/>
              </w:rPr>
            </w:pPr>
          </w:p>
        </w:tc>
        <w:tc>
          <w:tcPr>
            <w:tcW w:w="0" w:type="auto"/>
            <w:gridSpan w:val="4"/>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Azúcar </w:t>
            </w:r>
          </w:p>
          <w:p w:rsidR="00000000" w:rsidRPr="00C74113" w:rsidRDefault="00C74113">
            <w:pPr>
              <w:pStyle w:val="Default"/>
              <w:rPr>
                <w:rFonts w:eastAsiaTheme="minorEastAsia"/>
                <w:sz w:val="20"/>
                <w:szCs w:val="20"/>
              </w:rPr>
            </w:pPr>
            <w:r w:rsidRPr="00C74113">
              <w:rPr>
                <w:rFonts w:eastAsiaTheme="minorEastAsia"/>
                <w:b/>
                <w:bCs/>
                <w:sz w:val="20"/>
                <w:szCs w:val="20"/>
              </w:rPr>
              <w:t xml:space="preserve">54%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 </w:t>
            </w:r>
          </w:p>
          <w:p w:rsidR="00000000" w:rsidRPr="00C74113" w:rsidRDefault="00C74113">
            <w:pPr>
              <w:pStyle w:val="Default"/>
              <w:rPr>
                <w:rFonts w:eastAsiaTheme="minorEastAsia"/>
                <w:sz w:val="20"/>
                <w:szCs w:val="20"/>
              </w:rPr>
            </w:pPr>
            <w:r w:rsidRPr="00C74113">
              <w:rPr>
                <w:rFonts w:eastAsiaTheme="minorEastAsia"/>
                <w:b/>
                <w:bCs/>
                <w:sz w:val="20"/>
                <w:szCs w:val="20"/>
              </w:rPr>
              <w:t xml:space="preserve">Variación del 46% de Fruta </w:t>
            </w:r>
          </w:p>
        </w:tc>
      </w:tr>
      <w:tr w:rsidR="00000000" w:rsidRPr="00C74113">
        <w:tblPrEx>
          <w:tblCellMar>
            <w:top w:w="0" w:type="dxa"/>
            <w:bottom w:w="0" w:type="dxa"/>
          </w:tblCellMar>
        </w:tblPrEx>
        <w:trPr>
          <w:trHeight w:val="550"/>
        </w:trPr>
        <w:tc>
          <w:tcPr>
            <w:tcW w:w="0" w:type="auto"/>
            <w:gridSpan w:val="2"/>
          </w:tcPr>
          <w:p w:rsidR="00000000" w:rsidRPr="00C74113" w:rsidRDefault="00C74113">
            <w:pPr>
              <w:pStyle w:val="Default"/>
              <w:rPr>
                <w:rFonts w:eastAsiaTheme="minorEastAsia"/>
                <w:color w:val="auto"/>
              </w:rPr>
            </w:pPr>
          </w:p>
        </w:tc>
        <w:tc>
          <w:tcPr>
            <w:tcW w:w="0" w:type="auto"/>
            <w:gridSpan w:val="3"/>
          </w:tcPr>
          <w:p w:rsidR="00000000" w:rsidRPr="00C74113" w:rsidRDefault="00C74113">
            <w:pPr>
              <w:pStyle w:val="Default"/>
              <w:rPr>
                <w:rFonts w:eastAsiaTheme="minorEastAsia"/>
                <w:color w:val="auto"/>
              </w:rPr>
            </w:pPr>
          </w:p>
        </w:tc>
        <w:tc>
          <w:tcPr>
            <w:tcW w:w="0" w:type="auto"/>
            <w:gridSpan w:val="3"/>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Fruta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Extracto </w:t>
            </w:r>
          </w:p>
        </w:tc>
      </w:tr>
      <w:tr w:rsidR="00000000" w:rsidRPr="00C74113">
        <w:tblPrEx>
          <w:tblCellMar>
            <w:top w:w="0" w:type="dxa"/>
            <w:bottom w:w="0" w:type="dxa"/>
          </w:tblCellMar>
        </w:tblPrEx>
        <w:trPr>
          <w:trHeight w:val="1002"/>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A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123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54% </w:t>
            </w:r>
          </w:p>
        </w:tc>
        <w:tc>
          <w:tcPr>
            <w:tcW w:w="0" w:type="auto"/>
            <w:gridSpan w:val="3"/>
          </w:tcPr>
          <w:p w:rsidR="00000000" w:rsidRPr="00C74113" w:rsidRDefault="00C74113">
            <w:pPr>
              <w:pStyle w:val="Default"/>
              <w:rPr>
                <w:rFonts w:eastAsiaTheme="minorEastAsia"/>
                <w:sz w:val="28"/>
                <w:szCs w:val="28"/>
              </w:rPr>
            </w:pPr>
            <w:r w:rsidRPr="00C74113">
              <w:rPr>
                <w:rFonts w:eastAsiaTheme="minorEastAsia"/>
                <w:sz w:val="28"/>
                <w:szCs w:val="28"/>
              </w:rPr>
              <w:t xml:space="preserve">50% </w:t>
            </w:r>
          </w:p>
          <w:p w:rsidR="00000000" w:rsidRPr="00C74113" w:rsidRDefault="00C74113">
            <w:pPr>
              <w:pStyle w:val="Default"/>
              <w:rPr>
                <w:rFonts w:eastAsiaTheme="minorEastAsia"/>
                <w:sz w:val="20"/>
                <w:szCs w:val="20"/>
              </w:rPr>
            </w:pPr>
            <w:r w:rsidRPr="00C74113">
              <w:rPr>
                <w:rFonts w:eastAsiaTheme="minorEastAsia"/>
                <w:sz w:val="20"/>
                <w:szCs w:val="20"/>
              </w:rPr>
              <w:t xml:space="preserve">23%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p w:rsidR="00000000" w:rsidRPr="00C74113" w:rsidRDefault="00C74113">
            <w:pPr>
              <w:pStyle w:val="Default"/>
              <w:rPr>
                <w:rFonts w:eastAsiaTheme="minorEastAsia"/>
                <w:sz w:val="28"/>
                <w:szCs w:val="28"/>
              </w:rPr>
            </w:pPr>
            <w:r w:rsidRPr="00C74113">
              <w:rPr>
                <w:rFonts w:eastAsiaTheme="minorEastAsia"/>
                <w:sz w:val="28"/>
                <w:szCs w:val="28"/>
              </w:rPr>
              <w:t xml:space="preserve">50% </w:t>
            </w:r>
          </w:p>
          <w:p w:rsidR="00000000" w:rsidRPr="00C74113" w:rsidRDefault="00C74113">
            <w:pPr>
              <w:pStyle w:val="Default"/>
              <w:rPr>
                <w:rFonts w:eastAsiaTheme="minorEastAsia"/>
                <w:sz w:val="20"/>
                <w:szCs w:val="20"/>
              </w:rPr>
            </w:pPr>
            <w:r w:rsidRPr="00C74113">
              <w:rPr>
                <w:rFonts w:eastAsiaTheme="minorEastAsia"/>
                <w:sz w:val="20"/>
                <w:szCs w:val="20"/>
              </w:rPr>
              <w:t xml:space="preserve">23% </w:t>
            </w:r>
          </w:p>
        </w:tc>
      </w:tr>
      <w:tr w:rsidR="00000000" w:rsidRPr="00C74113">
        <w:tblPrEx>
          <w:tblCellMar>
            <w:top w:w="0" w:type="dxa"/>
            <w:bottom w:w="0" w:type="dxa"/>
          </w:tblCellMar>
        </w:tblPrEx>
        <w:trPr>
          <w:trHeight w:val="920"/>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B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580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54% </w:t>
            </w:r>
          </w:p>
        </w:tc>
        <w:tc>
          <w:tcPr>
            <w:tcW w:w="0" w:type="auto"/>
            <w:gridSpan w:val="3"/>
          </w:tcPr>
          <w:p w:rsidR="00000000" w:rsidRPr="00C74113" w:rsidRDefault="00C74113">
            <w:pPr>
              <w:pStyle w:val="Default"/>
              <w:rPr>
                <w:rFonts w:eastAsiaTheme="minorEastAsia"/>
                <w:sz w:val="28"/>
                <w:szCs w:val="28"/>
              </w:rPr>
            </w:pPr>
            <w:r w:rsidRPr="00C74113">
              <w:rPr>
                <w:rFonts w:eastAsiaTheme="minorEastAsia"/>
                <w:sz w:val="28"/>
                <w:szCs w:val="28"/>
              </w:rPr>
              <w:t xml:space="preserve">75% </w:t>
            </w:r>
          </w:p>
          <w:p w:rsidR="00000000" w:rsidRPr="00C74113" w:rsidRDefault="00C74113">
            <w:pPr>
              <w:pStyle w:val="Default"/>
              <w:rPr>
                <w:rFonts w:eastAsiaTheme="minorEastAsia"/>
                <w:sz w:val="20"/>
                <w:szCs w:val="20"/>
              </w:rPr>
            </w:pPr>
            <w:r w:rsidRPr="00C74113">
              <w:rPr>
                <w:rFonts w:eastAsiaTheme="minorEastAsia"/>
                <w:sz w:val="20"/>
                <w:szCs w:val="20"/>
              </w:rPr>
              <w:t xml:space="preserve">34.5% </w:t>
            </w:r>
          </w:p>
        </w:tc>
        <w:tc>
          <w:tcPr>
            <w:tcW w:w="0" w:type="auto"/>
          </w:tcPr>
          <w:p w:rsidR="00000000" w:rsidRPr="00C74113" w:rsidRDefault="00C74113">
            <w:pPr>
              <w:pStyle w:val="Default"/>
              <w:rPr>
                <w:rFonts w:eastAsiaTheme="minorEastAsia"/>
                <w:sz w:val="28"/>
                <w:szCs w:val="28"/>
              </w:rPr>
            </w:pPr>
            <w:r w:rsidRPr="00C74113">
              <w:rPr>
                <w:rFonts w:eastAsiaTheme="minorEastAsia"/>
                <w:sz w:val="28"/>
                <w:szCs w:val="28"/>
              </w:rPr>
              <w:t xml:space="preserve">25% </w:t>
            </w:r>
          </w:p>
          <w:p w:rsidR="00000000" w:rsidRPr="00C74113" w:rsidRDefault="00C74113">
            <w:pPr>
              <w:pStyle w:val="Default"/>
              <w:rPr>
                <w:rFonts w:eastAsiaTheme="minorEastAsia"/>
                <w:sz w:val="20"/>
                <w:szCs w:val="20"/>
              </w:rPr>
            </w:pPr>
            <w:r w:rsidRPr="00C74113">
              <w:rPr>
                <w:rFonts w:eastAsiaTheme="minorEastAsia"/>
                <w:sz w:val="20"/>
                <w:szCs w:val="20"/>
              </w:rPr>
              <w:t xml:space="preserve">11.5% </w:t>
            </w:r>
          </w:p>
        </w:tc>
      </w:tr>
      <w:tr w:rsidR="00000000" w:rsidRPr="00C74113">
        <w:tblPrEx>
          <w:tblCellMar>
            <w:top w:w="0" w:type="dxa"/>
            <w:bottom w:w="0" w:type="dxa"/>
          </w:tblCellMar>
        </w:tblPrEx>
        <w:trPr>
          <w:trHeight w:val="1013"/>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C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350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54%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p w:rsidR="00000000" w:rsidRPr="00C74113" w:rsidRDefault="00C74113">
            <w:pPr>
              <w:pStyle w:val="Default"/>
              <w:rPr>
                <w:rFonts w:eastAsiaTheme="minorEastAsia"/>
                <w:sz w:val="28"/>
                <w:szCs w:val="28"/>
              </w:rPr>
            </w:pPr>
            <w:r w:rsidRPr="00C74113">
              <w:rPr>
                <w:rFonts w:eastAsiaTheme="minorEastAsia"/>
                <w:sz w:val="28"/>
                <w:szCs w:val="28"/>
              </w:rPr>
              <w:t xml:space="preserve">25% </w:t>
            </w:r>
          </w:p>
          <w:p w:rsidR="00000000" w:rsidRPr="00C74113" w:rsidRDefault="00C74113">
            <w:pPr>
              <w:pStyle w:val="Default"/>
              <w:rPr>
                <w:rFonts w:eastAsiaTheme="minorEastAsia"/>
                <w:sz w:val="20"/>
                <w:szCs w:val="20"/>
              </w:rPr>
            </w:pPr>
            <w:r w:rsidRPr="00C74113">
              <w:rPr>
                <w:rFonts w:eastAsiaTheme="minorEastAsia"/>
                <w:sz w:val="20"/>
                <w:szCs w:val="20"/>
              </w:rPr>
              <w:t xml:space="preserve">11.5%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p w:rsidR="00000000" w:rsidRPr="00C74113" w:rsidRDefault="00C74113">
            <w:pPr>
              <w:pStyle w:val="Default"/>
              <w:rPr>
                <w:rFonts w:eastAsiaTheme="minorEastAsia"/>
                <w:sz w:val="28"/>
                <w:szCs w:val="28"/>
              </w:rPr>
            </w:pPr>
            <w:r w:rsidRPr="00C74113">
              <w:rPr>
                <w:rFonts w:eastAsiaTheme="minorEastAsia"/>
                <w:sz w:val="28"/>
                <w:szCs w:val="28"/>
              </w:rPr>
              <w:t xml:space="preserve">75% </w:t>
            </w:r>
          </w:p>
          <w:p w:rsidR="00000000" w:rsidRPr="00C74113" w:rsidRDefault="00C74113">
            <w:pPr>
              <w:pStyle w:val="Default"/>
              <w:rPr>
                <w:rFonts w:eastAsiaTheme="minorEastAsia"/>
                <w:sz w:val="20"/>
                <w:szCs w:val="20"/>
              </w:rPr>
            </w:pPr>
            <w:r w:rsidRPr="00C74113">
              <w:rPr>
                <w:rFonts w:eastAsiaTheme="minorEastAsia"/>
                <w:sz w:val="20"/>
                <w:szCs w:val="20"/>
              </w:rPr>
              <w:t xml:space="preserve">34.5% </w:t>
            </w:r>
          </w:p>
        </w:tc>
      </w:tr>
    </w:tbl>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2.3.2 Pruebas de aceptabilidad </w:t>
      </w:r>
    </w:p>
    <w:p w:rsidR="00000000" w:rsidRDefault="00C74113">
      <w:pPr>
        <w:pStyle w:val="Default"/>
        <w:rPr>
          <w:color w:val="auto"/>
        </w:rPr>
      </w:pPr>
      <w:r>
        <w:rPr>
          <w:i/>
          <w:iCs/>
          <w:color w:val="auto"/>
        </w:rPr>
        <w:t xml:space="preserve"> </w:t>
      </w:r>
    </w:p>
    <w:p w:rsidR="00000000" w:rsidRDefault="00C74113">
      <w:pPr>
        <w:pStyle w:val="Default"/>
        <w:rPr>
          <w:color w:val="auto"/>
        </w:rPr>
      </w:pPr>
      <w:r>
        <w:rPr>
          <w:b/>
          <w:bCs/>
          <w:color w:val="auto"/>
        </w:rPr>
        <w:t xml:space="preserve">Análisis Sensorial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Las tres muestras preparadas se dieron a degustar a  30 personas, cuyo perfil corresponde a jueces consumidores habituales de edades entre 15-35 años, a las que se les entregó cuestionarios basados en pruebas afectivas para evaluar el</w:t>
      </w:r>
      <w:r>
        <w:rPr>
          <w:color w:val="auto"/>
        </w:rPr>
        <w:t xml:space="preserve"> grado de satisfacción de las diferentes formulaciones del producto.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Para llevar a cabo estas pruebas se utilizaron escalas hedónicas de 5 puntos (Tabla 12). El formato de encuestas se presenta en el Anexo I, donde además se incluye una sección en la cu</w:t>
      </w:r>
      <w:r>
        <w:rPr>
          <w:color w:val="auto"/>
        </w:rPr>
        <w:t xml:space="preserve">al se le da oportunidad a los jueces de expresar sus comentarios.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lastRenderedPageBreak/>
        <w:t xml:space="preserve">Se presentaron tres muestras que corresponden a la variación de la proporción del extracto de pectina en fórmula y se determina el efecto de esta variable sobre el grado de satisfacción </w:t>
      </w:r>
      <w:r>
        <w:rPr>
          <w:color w:val="auto"/>
        </w:rPr>
        <w:t xml:space="preserve">producida por la mermelada. Las muestras fueron codificadas por números de tres cifras. </w:t>
      </w:r>
    </w:p>
    <w:p w:rsidR="00000000" w:rsidRDefault="00C74113">
      <w:pPr>
        <w:pStyle w:val="Default"/>
        <w:rPr>
          <w:color w:val="auto"/>
        </w:rPr>
      </w:pPr>
      <w:r>
        <w:rPr>
          <w:b/>
          <w:bCs/>
          <w:color w:val="auto"/>
        </w:rPr>
        <w:t xml:space="preserve">TABLA 12 </w:t>
      </w:r>
    </w:p>
    <w:p w:rsidR="00000000" w:rsidRDefault="00C74113">
      <w:pPr>
        <w:pStyle w:val="Default"/>
        <w:rPr>
          <w:color w:val="auto"/>
        </w:rPr>
      </w:pPr>
      <w:r>
        <w:rPr>
          <w:b/>
          <w:bCs/>
          <w:color w:val="auto"/>
        </w:rPr>
        <w:t xml:space="preserve">ESCALA HEDÓNICA </w:t>
      </w:r>
    </w:p>
    <w:tbl>
      <w:tblPr>
        <w:tblW w:w="0" w:type="auto"/>
        <w:tblBorders>
          <w:top w:val="nil"/>
          <w:left w:val="nil"/>
          <w:bottom w:val="nil"/>
          <w:right w:val="nil"/>
        </w:tblBorders>
        <w:tblLook w:val="0000"/>
      </w:tblPr>
      <w:tblGrid>
        <w:gridCol w:w="1056"/>
        <w:gridCol w:w="3352"/>
      </w:tblGrid>
      <w:tr w:rsidR="00000000" w:rsidRPr="00C74113">
        <w:tblPrEx>
          <w:tblCellMar>
            <w:top w:w="0" w:type="dxa"/>
            <w:bottom w:w="0" w:type="dxa"/>
          </w:tblCellMar>
        </w:tblPrEx>
        <w:trPr>
          <w:trHeight w:val="485"/>
        </w:trPr>
        <w:tc>
          <w:tcPr>
            <w:tcW w:w="0" w:type="auto"/>
          </w:tcPr>
          <w:p w:rsidR="00000000" w:rsidRPr="00C74113" w:rsidRDefault="00C74113">
            <w:pPr>
              <w:pStyle w:val="Default"/>
              <w:rPr>
                <w:rFonts w:eastAsiaTheme="minorEastAsia"/>
              </w:rPr>
            </w:pPr>
            <w:r w:rsidRPr="00C74113">
              <w:rPr>
                <w:rFonts w:eastAsiaTheme="minorEastAsia"/>
                <w:b/>
                <w:bCs/>
              </w:rPr>
              <w:t xml:space="preserve">VALOR </w:t>
            </w:r>
          </w:p>
        </w:tc>
        <w:tc>
          <w:tcPr>
            <w:tcW w:w="0" w:type="auto"/>
          </w:tcPr>
          <w:p w:rsidR="00000000" w:rsidRPr="00C74113" w:rsidRDefault="00C74113">
            <w:pPr>
              <w:pStyle w:val="Default"/>
              <w:rPr>
                <w:rFonts w:eastAsiaTheme="minorEastAsia"/>
              </w:rPr>
            </w:pPr>
            <w:r w:rsidRPr="00C74113">
              <w:rPr>
                <w:rFonts w:eastAsiaTheme="minorEastAsia"/>
                <w:b/>
                <w:bCs/>
              </w:rPr>
              <w:t xml:space="preserve">NIVEL DE AGRADO </w:t>
            </w:r>
          </w:p>
        </w:tc>
      </w:tr>
      <w:tr w:rsidR="00000000" w:rsidRPr="00C74113">
        <w:tblPrEx>
          <w:tblCellMar>
            <w:top w:w="0" w:type="dxa"/>
            <w:bottom w:w="0" w:type="dxa"/>
          </w:tblCellMar>
        </w:tblPrEx>
        <w:trPr>
          <w:trHeight w:val="517"/>
        </w:trPr>
        <w:tc>
          <w:tcPr>
            <w:tcW w:w="0" w:type="auto"/>
          </w:tcPr>
          <w:p w:rsidR="00000000" w:rsidRPr="00C74113" w:rsidRDefault="00C74113">
            <w:pPr>
              <w:pStyle w:val="Default"/>
              <w:rPr>
                <w:rFonts w:eastAsiaTheme="minorEastAsia"/>
              </w:rPr>
            </w:pPr>
            <w:r w:rsidRPr="00C74113">
              <w:rPr>
                <w:rFonts w:eastAsiaTheme="minorEastAsia"/>
                <w:b/>
                <w:bCs/>
              </w:rPr>
              <w:t xml:space="preserve">+2 </w:t>
            </w:r>
          </w:p>
        </w:tc>
        <w:tc>
          <w:tcPr>
            <w:tcW w:w="0" w:type="auto"/>
          </w:tcPr>
          <w:p w:rsidR="00000000" w:rsidRPr="00C74113" w:rsidRDefault="00C74113">
            <w:pPr>
              <w:pStyle w:val="Default"/>
              <w:rPr>
                <w:rFonts w:eastAsiaTheme="minorEastAsia"/>
              </w:rPr>
            </w:pPr>
            <w:r w:rsidRPr="00C74113">
              <w:rPr>
                <w:rFonts w:eastAsiaTheme="minorEastAsia"/>
              </w:rPr>
              <w:t xml:space="preserve">Muy agradable </w:t>
            </w:r>
          </w:p>
        </w:tc>
      </w:tr>
      <w:tr w:rsidR="00000000" w:rsidRPr="00C74113">
        <w:tblPrEx>
          <w:tblCellMar>
            <w:top w:w="0" w:type="dxa"/>
            <w:bottom w:w="0" w:type="dxa"/>
          </w:tblCellMar>
        </w:tblPrEx>
        <w:trPr>
          <w:trHeight w:val="488"/>
        </w:trPr>
        <w:tc>
          <w:tcPr>
            <w:tcW w:w="0" w:type="auto"/>
          </w:tcPr>
          <w:p w:rsidR="00000000" w:rsidRPr="00C74113" w:rsidRDefault="00C74113">
            <w:pPr>
              <w:pStyle w:val="Default"/>
              <w:rPr>
                <w:rFonts w:eastAsiaTheme="minorEastAsia"/>
              </w:rPr>
            </w:pPr>
            <w:r w:rsidRPr="00C74113">
              <w:rPr>
                <w:rFonts w:eastAsiaTheme="minorEastAsia"/>
                <w:b/>
                <w:bCs/>
              </w:rPr>
              <w:t xml:space="preserve">+1 </w:t>
            </w:r>
          </w:p>
        </w:tc>
        <w:tc>
          <w:tcPr>
            <w:tcW w:w="0" w:type="auto"/>
          </w:tcPr>
          <w:p w:rsidR="00000000" w:rsidRPr="00C74113" w:rsidRDefault="00C74113">
            <w:pPr>
              <w:pStyle w:val="Default"/>
              <w:rPr>
                <w:rFonts w:eastAsiaTheme="minorEastAsia"/>
              </w:rPr>
            </w:pPr>
            <w:r w:rsidRPr="00C74113">
              <w:rPr>
                <w:rFonts w:eastAsiaTheme="minorEastAsia"/>
              </w:rPr>
              <w:t xml:space="preserve">Agradable </w:t>
            </w:r>
          </w:p>
        </w:tc>
      </w:tr>
      <w:tr w:rsidR="00000000" w:rsidRPr="00C74113">
        <w:tblPrEx>
          <w:tblCellMar>
            <w:top w:w="0" w:type="dxa"/>
            <w:bottom w:w="0" w:type="dxa"/>
          </w:tblCellMar>
        </w:tblPrEx>
        <w:trPr>
          <w:trHeight w:val="485"/>
        </w:trPr>
        <w:tc>
          <w:tcPr>
            <w:tcW w:w="0" w:type="auto"/>
          </w:tcPr>
          <w:p w:rsidR="00000000" w:rsidRPr="00C74113" w:rsidRDefault="00C74113">
            <w:pPr>
              <w:pStyle w:val="Default"/>
              <w:rPr>
                <w:rFonts w:eastAsiaTheme="minorEastAsia"/>
              </w:rPr>
            </w:pPr>
            <w:r w:rsidRPr="00C74113">
              <w:rPr>
                <w:rFonts w:eastAsiaTheme="minorEastAsia"/>
                <w:b/>
                <w:bCs/>
              </w:rPr>
              <w:t xml:space="preserve">0 </w:t>
            </w:r>
          </w:p>
        </w:tc>
        <w:tc>
          <w:tcPr>
            <w:tcW w:w="0" w:type="auto"/>
          </w:tcPr>
          <w:p w:rsidR="00000000" w:rsidRPr="00C74113" w:rsidRDefault="00C74113">
            <w:pPr>
              <w:pStyle w:val="Default"/>
              <w:rPr>
                <w:rFonts w:eastAsiaTheme="minorEastAsia"/>
              </w:rPr>
            </w:pPr>
            <w:r w:rsidRPr="00C74113">
              <w:rPr>
                <w:rFonts w:eastAsiaTheme="minorEastAsia"/>
              </w:rPr>
              <w:t xml:space="preserve">Ni agradable ni desagradable </w:t>
            </w:r>
          </w:p>
        </w:tc>
      </w:tr>
      <w:tr w:rsidR="00000000" w:rsidRPr="00C74113">
        <w:tblPrEx>
          <w:tblCellMar>
            <w:top w:w="0" w:type="dxa"/>
            <w:bottom w:w="0" w:type="dxa"/>
          </w:tblCellMar>
        </w:tblPrEx>
        <w:trPr>
          <w:trHeight w:val="486"/>
        </w:trPr>
        <w:tc>
          <w:tcPr>
            <w:tcW w:w="0" w:type="auto"/>
          </w:tcPr>
          <w:p w:rsidR="00000000" w:rsidRPr="00C74113" w:rsidRDefault="00C74113">
            <w:pPr>
              <w:pStyle w:val="Default"/>
              <w:rPr>
                <w:rFonts w:eastAsiaTheme="minorEastAsia"/>
              </w:rPr>
            </w:pPr>
            <w:r w:rsidRPr="00C74113">
              <w:rPr>
                <w:rFonts w:eastAsiaTheme="minorEastAsia"/>
                <w:b/>
                <w:bCs/>
              </w:rPr>
              <w:t xml:space="preserve">-1 </w:t>
            </w:r>
          </w:p>
        </w:tc>
        <w:tc>
          <w:tcPr>
            <w:tcW w:w="0" w:type="auto"/>
          </w:tcPr>
          <w:p w:rsidR="00000000" w:rsidRPr="00C74113" w:rsidRDefault="00C74113">
            <w:pPr>
              <w:pStyle w:val="Default"/>
              <w:rPr>
                <w:rFonts w:eastAsiaTheme="minorEastAsia"/>
              </w:rPr>
            </w:pPr>
            <w:r w:rsidRPr="00C74113">
              <w:rPr>
                <w:rFonts w:eastAsiaTheme="minorEastAsia"/>
              </w:rPr>
              <w:t xml:space="preserve">Desagradable </w:t>
            </w:r>
          </w:p>
        </w:tc>
      </w:tr>
      <w:tr w:rsidR="00000000" w:rsidRPr="00C74113">
        <w:tblPrEx>
          <w:tblCellMar>
            <w:top w:w="0" w:type="dxa"/>
            <w:bottom w:w="0" w:type="dxa"/>
          </w:tblCellMar>
        </w:tblPrEx>
        <w:trPr>
          <w:trHeight w:val="488"/>
        </w:trPr>
        <w:tc>
          <w:tcPr>
            <w:tcW w:w="0" w:type="auto"/>
          </w:tcPr>
          <w:p w:rsidR="00000000" w:rsidRPr="00C74113" w:rsidRDefault="00C74113">
            <w:pPr>
              <w:pStyle w:val="Default"/>
              <w:rPr>
                <w:rFonts w:eastAsiaTheme="minorEastAsia"/>
              </w:rPr>
            </w:pPr>
            <w:r w:rsidRPr="00C74113">
              <w:rPr>
                <w:rFonts w:eastAsiaTheme="minorEastAsia"/>
                <w:b/>
                <w:bCs/>
              </w:rPr>
              <w:t xml:space="preserve">-2 </w:t>
            </w:r>
          </w:p>
        </w:tc>
        <w:tc>
          <w:tcPr>
            <w:tcW w:w="0" w:type="auto"/>
          </w:tcPr>
          <w:p w:rsidR="00000000" w:rsidRPr="00C74113" w:rsidRDefault="00C74113">
            <w:pPr>
              <w:pStyle w:val="Default"/>
              <w:rPr>
                <w:rFonts w:eastAsiaTheme="minorEastAsia"/>
              </w:rPr>
            </w:pPr>
            <w:r w:rsidRPr="00C74113">
              <w:rPr>
                <w:rFonts w:eastAsiaTheme="minorEastAsia"/>
              </w:rPr>
              <w:t xml:space="preserve">Muy Desagradable </w:t>
            </w:r>
          </w:p>
        </w:tc>
      </w:tr>
    </w:tbl>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Una vez obtenidos  los resultados de la prueba afectiva por parte de los consumidores se planteó otra evaluación en la que se considera la muestra que mas agradó frente a una muestra comercial que está act</w:t>
      </w:r>
      <w:r>
        <w:rPr>
          <w:color w:val="auto"/>
        </w:rPr>
        <w:t xml:space="preserve">ualmente en el mercado, mediante una prueba discriminativa triangular para establecer si hay diferencia con el objetivo de evaluar el efecto de la sustitución de un ingrediente por otro en este caso el de la pectina líquida.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Para esta segunda prueba se </w:t>
      </w:r>
      <w:r>
        <w:rPr>
          <w:color w:val="auto"/>
        </w:rPr>
        <w:t xml:space="preserve">utilizó 12 jueces semientrenados capaces de detectar las diferencias de los atributos de la mermelada, requiriendo de la rotación de posición de las muestras para evitar </w:t>
      </w:r>
    </w:p>
    <w:p w:rsidR="00000000" w:rsidRDefault="00C74113">
      <w:pPr>
        <w:pStyle w:val="Default"/>
        <w:rPr>
          <w:color w:val="auto"/>
        </w:rPr>
      </w:pPr>
      <w:r>
        <w:rPr>
          <w:color w:val="auto"/>
        </w:rPr>
        <w:t>errores en los resultados por efecto del orden de presentación, el cuestionario utili</w:t>
      </w:r>
      <w:r>
        <w:rPr>
          <w:color w:val="auto"/>
        </w:rPr>
        <w:t xml:space="preserve">zado se detalla en el Anexo J.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La interpretación de las respuestas se lleva a cabo mediante tablas estadísticas utilizando un nivel de significancia del 5% determinando el número mínimo de respuestas correctas para establecer una diferencia significativ</w:t>
      </w:r>
      <w:r>
        <w:rPr>
          <w:color w:val="auto"/>
        </w:rPr>
        <w:t xml:space="preserve">a.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Procesamiento de datos </w:t>
      </w:r>
    </w:p>
    <w:p w:rsidR="00000000" w:rsidRDefault="00C74113">
      <w:pPr>
        <w:pStyle w:val="Default"/>
        <w:rPr>
          <w:color w:val="auto"/>
        </w:rPr>
      </w:pPr>
      <w:r>
        <w:rPr>
          <w:i/>
          <w:iCs/>
          <w:color w:val="auto"/>
        </w:rPr>
        <w:t xml:space="preserve"> </w:t>
      </w:r>
    </w:p>
    <w:p w:rsidR="00000000" w:rsidRDefault="00C74113">
      <w:pPr>
        <w:pStyle w:val="Default"/>
        <w:rPr>
          <w:color w:val="auto"/>
        </w:rPr>
      </w:pPr>
      <w:r>
        <w:rPr>
          <w:color w:val="auto"/>
        </w:rPr>
        <w:t xml:space="preserve">Para evaluar los resultados del primer análisis  sensorial se obtienen las medias totales del método estadístico de cada muestra tomando en cuenta los comentarios sobre las formulaciones propuestas. Tabla 13. </w:t>
      </w:r>
    </w:p>
    <w:p w:rsidR="00000000" w:rsidRDefault="00C74113">
      <w:pPr>
        <w:pStyle w:val="Default"/>
        <w:rPr>
          <w:color w:val="auto"/>
        </w:rPr>
      </w:pPr>
      <w:r>
        <w:rPr>
          <w:b/>
          <w:bCs/>
          <w:color w:val="auto"/>
        </w:rPr>
        <w:t xml:space="preserve">TABLA 13 </w:t>
      </w:r>
    </w:p>
    <w:p w:rsidR="00000000" w:rsidRDefault="00C74113">
      <w:pPr>
        <w:pStyle w:val="Default"/>
        <w:rPr>
          <w:color w:val="auto"/>
        </w:rPr>
      </w:pPr>
      <w:r>
        <w:rPr>
          <w:b/>
          <w:bCs/>
          <w:color w:val="auto"/>
        </w:rPr>
        <w:lastRenderedPageBreak/>
        <w:t xml:space="preserve">   </w:t>
      </w:r>
      <w:r>
        <w:rPr>
          <w:b/>
          <w:bCs/>
          <w:color w:val="auto"/>
        </w:rPr>
        <w:t xml:space="preserve">      RESULTADOS DE MEDIAS PRUEBAS AFECTIVAS </w:t>
      </w:r>
    </w:p>
    <w:tbl>
      <w:tblPr>
        <w:tblW w:w="0" w:type="auto"/>
        <w:tblBorders>
          <w:top w:val="nil"/>
          <w:left w:val="nil"/>
          <w:bottom w:val="nil"/>
          <w:right w:val="nil"/>
        </w:tblBorders>
        <w:tblLook w:val="0000"/>
      </w:tblPr>
      <w:tblGrid>
        <w:gridCol w:w="1137"/>
        <w:gridCol w:w="1804"/>
        <w:gridCol w:w="817"/>
        <w:gridCol w:w="2098"/>
      </w:tblGrid>
      <w:tr w:rsidR="00000000" w:rsidRPr="00C74113">
        <w:tblPrEx>
          <w:tblCellMar>
            <w:top w:w="0" w:type="dxa"/>
            <w:bottom w:w="0" w:type="dxa"/>
          </w:tblCellMar>
        </w:tblPrEx>
        <w:trPr>
          <w:trHeight w:val="435"/>
        </w:trPr>
        <w:tc>
          <w:tcPr>
            <w:tcW w:w="0" w:type="auto"/>
          </w:tcPr>
          <w:p w:rsidR="00000000" w:rsidRPr="00C74113" w:rsidRDefault="00C74113">
            <w:pPr>
              <w:pStyle w:val="Default"/>
              <w:rPr>
                <w:rFonts w:eastAsiaTheme="minorEastAsia"/>
              </w:rPr>
            </w:pPr>
            <w:r w:rsidRPr="00C74113">
              <w:rPr>
                <w:rFonts w:eastAsiaTheme="minorEastAsia"/>
                <w:b/>
                <w:bCs/>
              </w:rPr>
              <w:t xml:space="preserve">Muestra </w:t>
            </w:r>
          </w:p>
        </w:tc>
        <w:tc>
          <w:tcPr>
            <w:tcW w:w="0" w:type="auto"/>
          </w:tcPr>
          <w:p w:rsidR="00000000" w:rsidRPr="00C74113" w:rsidRDefault="00C74113">
            <w:pPr>
              <w:pStyle w:val="Default"/>
              <w:rPr>
                <w:rFonts w:eastAsiaTheme="minorEastAsia"/>
              </w:rPr>
            </w:pPr>
            <w:r w:rsidRPr="00C74113">
              <w:rPr>
                <w:rFonts w:eastAsiaTheme="minorEastAsia"/>
                <w:b/>
                <w:bCs/>
              </w:rPr>
              <w:t xml:space="preserve">Descripción </w:t>
            </w:r>
          </w:p>
        </w:tc>
        <w:tc>
          <w:tcPr>
            <w:tcW w:w="0" w:type="auto"/>
          </w:tcPr>
          <w:p w:rsidR="00000000" w:rsidRPr="00C74113" w:rsidRDefault="00C74113">
            <w:pPr>
              <w:pStyle w:val="Default"/>
              <w:rPr>
                <w:rFonts w:eastAsiaTheme="minorEastAsia"/>
              </w:rPr>
            </w:pPr>
            <w:r w:rsidRPr="00C74113">
              <w:rPr>
                <w:rFonts w:eastAsiaTheme="minorEastAsia"/>
                <w:b/>
                <w:bCs/>
              </w:rPr>
              <w:t xml:space="preserve">Valor </w:t>
            </w:r>
          </w:p>
        </w:tc>
        <w:tc>
          <w:tcPr>
            <w:tcW w:w="0" w:type="auto"/>
          </w:tcPr>
          <w:p w:rsidR="00000000" w:rsidRPr="00C74113" w:rsidRDefault="00C74113">
            <w:pPr>
              <w:pStyle w:val="Default"/>
              <w:rPr>
                <w:rFonts w:eastAsiaTheme="minorEastAsia"/>
              </w:rPr>
            </w:pPr>
            <w:r w:rsidRPr="00C74113">
              <w:rPr>
                <w:rFonts w:eastAsiaTheme="minorEastAsia"/>
                <w:b/>
                <w:bCs/>
              </w:rPr>
              <w:t xml:space="preserve">Comentario </w:t>
            </w:r>
          </w:p>
        </w:tc>
      </w:tr>
      <w:tr w:rsidR="00000000" w:rsidRPr="00C74113">
        <w:tblPrEx>
          <w:tblCellMar>
            <w:top w:w="0" w:type="dxa"/>
            <w:bottom w:w="0" w:type="dxa"/>
          </w:tblCellMar>
        </w:tblPrEx>
        <w:trPr>
          <w:trHeight w:val="435"/>
        </w:trPr>
        <w:tc>
          <w:tcPr>
            <w:tcW w:w="0" w:type="auto"/>
          </w:tcPr>
          <w:p w:rsidR="00000000" w:rsidRPr="00C74113" w:rsidRDefault="00C74113">
            <w:pPr>
              <w:pStyle w:val="Default"/>
              <w:rPr>
                <w:rFonts w:eastAsiaTheme="minorEastAsia"/>
              </w:rPr>
            </w:pPr>
            <w:r w:rsidRPr="00C74113">
              <w:rPr>
                <w:rFonts w:eastAsiaTheme="minorEastAsia"/>
              </w:rPr>
              <w:t xml:space="preserve">350 </w:t>
            </w:r>
          </w:p>
        </w:tc>
        <w:tc>
          <w:tcPr>
            <w:tcW w:w="0" w:type="auto"/>
          </w:tcPr>
          <w:p w:rsidR="00000000" w:rsidRPr="00C74113" w:rsidRDefault="00C74113">
            <w:pPr>
              <w:pStyle w:val="Default"/>
              <w:rPr>
                <w:rFonts w:eastAsiaTheme="minorEastAsia"/>
              </w:rPr>
            </w:pPr>
            <w:r w:rsidRPr="00C74113">
              <w:rPr>
                <w:rFonts w:eastAsiaTheme="minorEastAsia"/>
              </w:rPr>
              <w:t xml:space="preserve">Agradable </w:t>
            </w:r>
          </w:p>
        </w:tc>
        <w:tc>
          <w:tcPr>
            <w:tcW w:w="0" w:type="auto"/>
          </w:tcPr>
          <w:p w:rsidR="00000000" w:rsidRPr="00C74113" w:rsidRDefault="00C74113">
            <w:pPr>
              <w:pStyle w:val="Default"/>
              <w:rPr>
                <w:rFonts w:eastAsiaTheme="minorEastAsia"/>
              </w:rPr>
            </w:pPr>
            <w:r w:rsidRPr="00C74113">
              <w:rPr>
                <w:rFonts w:eastAsiaTheme="minorEastAsia"/>
              </w:rPr>
              <w:t xml:space="preserve">+1 </w:t>
            </w:r>
          </w:p>
        </w:tc>
        <w:tc>
          <w:tcPr>
            <w:tcW w:w="0" w:type="auto"/>
          </w:tcPr>
          <w:p w:rsidR="00000000" w:rsidRPr="00C74113" w:rsidRDefault="00C74113">
            <w:pPr>
              <w:pStyle w:val="Default"/>
              <w:rPr>
                <w:rFonts w:eastAsiaTheme="minorEastAsia"/>
              </w:rPr>
            </w:pPr>
            <w:r w:rsidRPr="00C74113">
              <w:rPr>
                <w:rFonts w:eastAsiaTheme="minorEastAsia"/>
              </w:rPr>
              <w:t xml:space="preserve">Perdida del sabor </w:t>
            </w:r>
          </w:p>
        </w:tc>
      </w:tr>
      <w:tr w:rsidR="00000000" w:rsidRPr="00C74113">
        <w:tblPrEx>
          <w:tblCellMar>
            <w:top w:w="0" w:type="dxa"/>
            <w:bottom w:w="0" w:type="dxa"/>
          </w:tblCellMar>
        </w:tblPrEx>
        <w:trPr>
          <w:trHeight w:val="433"/>
        </w:trPr>
        <w:tc>
          <w:tcPr>
            <w:tcW w:w="0" w:type="auto"/>
          </w:tcPr>
          <w:p w:rsidR="00000000" w:rsidRPr="00C74113" w:rsidRDefault="00C74113">
            <w:pPr>
              <w:pStyle w:val="Default"/>
              <w:rPr>
                <w:rFonts w:eastAsiaTheme="minorEastAsia"/>
              </w:rPr>
            </w:pPr>
            <w:r w:rsidRPr="00C74113">
              <w:rPr>
                <w:rFonts w:eastAsiaTheme="minorEastAsia"/>
              </w:rPr>
              <w:t xml:space="preserve">580 </w:t>
            </w:r>
          </w:p>
        </w:tc>
        <w:tc>
          <w:tcPr>
            <w:tcW w:w="0" w:type="auto"/>
          </w:tcPr>
          <w:p w:rsidR="00000000" w:rsidRPr="00C74113" w:rsidRDefault="00C74113">
            <w:pPr>
              <w:pStyle w:val="Default"/>
              <w:rPr>
                <w:rFonts w:eastAsiaTheme="minorEastAsia"/>
              </w:rPr>
            </w:pPr>
            <w:r w:rsidRPr="00C74113">
              <w:rPr>
                <w:rFonts w:eastAsiaTheme="minorEastAsia"/>
              </w:rPr>
              <w:t xml:space="preserve">Muy agradable </w:t>
            </w:r>
          </w:p>
        </w:tc>
        <w:tc>
          <w:tcPr>
            <w:tcW w:w="0" w:type="auto"/>
          </w:tcPr>
          <w:p w:rsidR="00000000" w:rsidRPr="00C74113" w:rsidRDefault="00C74113">
            <w:pPr>
              <w:pStyle w:val="Default"/>
              <w:rPr>
                <w:rFonts w:eastAsiaTheme="minorEastAsia"/>
              </w:rPr>
            </w:pPr>
            <w:r w:rsidRPr="00C74113">
              <w:rPr>
                <w:rFonts w:eastAsiaTheme="minorEastAsia"/>
              </w:rPr>
              <w:t xml:space="preserve">+2 </w:t>
            </w:r>
          </w:p>
        </w:tc>
        <w:tc>
          <w:tcPr>
            <w:tcW w:w="0" w:type="auto"/>
          </w:tcPr>
          <w:p w:rsidR="00000000" w:rsidRPr="00C74113" w:rsidRDefault="00C74113">
            <w:pPr>
              <w:pStyle w:val="Default"/>
              <w:rPr>
                <w:rFonts w:eastAsiaTheme="minorEastAsia"/>
              </w:rPr>
            </w:pPr>
            <w:r w:rsidRPr="00C74113">
              <w:rPr>
                <w:rFonts w:eastAsiaTheme="minorEastAsia"/>
              </w:rPr>
              <w:t xml:space="preserve"> </w:t>
            </w:r>
          </w:p>
        </w:tc>
      </w:tr>
      <w:tr w:rsidR="00000000" w:rsidRPr="00C74113">
        <w:tblPrEx>
          <w:tblCellMar>
            <w:top w:w="0" w:type="dxa"/>
            <w:bottom w:w="0" w:type="dxa"/>
          </w:tblCellMar>
        </w:tblPrEx>
        <w:trPr>
          <w:trHeight w:val="445"/>
        </w:trPr>
        <w:tc>
          <w:tcPr>
            <w:tcW w:w="0" w:type="auto"/>
          </w:tcPr>
          <w:p w:rsidR="00000000" w:rsidRPr="00C74113" w:rsidRDefault="00C74113">
            <w:pPr>
              <w:pStyle w:val="Default"/>
              <w:rPr>
                <w:rFonts w:eastAsiaTheme="minorEastAsia"/>
              </w:rPr>
            </w:pPr>
            <w:r w:rsidRPr="00C74113">
              <w:rPr>
                <w:rFonts w:eastAsiaTheme="minorEastAsia"/>
              </w:rPr>
              <w:t xml:space="preserve">123 </w:t>
            </w:r>
          </w:p>
        </w:tc>
        <w:tc>
          <w:tcPr>
            <w:tcW w:w="0" w:type="auto"/>
          </w:tcPr>
          <w:p w:rsidR="00000000" w:rsidRPr="00C74113" w:rsidRDefault="00C74113">
            <w:pPr>
              <w:pStyle w:val="Default"/>
              <w:rPr>
                <w:rFonts w:eastAsiaTheme="minorEastAsia"/>
              </w:rPr>
            </w:pPr>
            <w:r w:rsidRPr="00C74113">
              <w:rPr>
                <w:rFonts w:eastAsiaTheme="minorEastAsia"/>
              </w:rPr>
              <w:t xml:space="preserve">Agradable </w:t>
            </w:r>
          </w:p>
        </w:tc>
        <w:tc>
          <w:tcPr>
            <w:tcW w:w="0" w:type="auto"/>
          </w:tcPr>
          <w:p w:rsidR="00000000" w:rsidRPr="00C74113" w:rsidRDefault="00C74113">
            <w:pPr>
              <w:pStyle w:val="Default"/>
              <w:rPr>
                <w:rFonts w:eastAsiaTheme="minorEastAsia"/>
              </w:rPr>
            </w:pPr>
            <w:r w:rsidRPr="00C74113">
              <w:rPr>
                <w:rFonts w:eastAsiaTheme="minorEastAsia"/>
              </w:rPr>
              <w:t xml:space="preserve">+1 </w:t>
            </w:r>
          </w:p>
        </w:tc>
        <w:tc>
          <w:tcPr>
            <w:tcW w:w="0" w:type="auto"/>
          </w:tcPr>
          <w:p w:rsidR="00000000" w:rsidRPr="00C74113" w:rsidRDefault="00C74113">
            <w:pPr>
              <w:pStyle w:val="Default"/>
              <w:rPr>
                <w:rFonts w:eastAsiaTheme="minorEastAsia"/>
              </w:rPr>
            </w:pPr>
            <w:r w:rsidRPr="00C74113">
              <w:rPr>
                <w:rFonts w:eastAsiaTheme="minorEastAsia"/>
              </w:rPr>
              <w:t xml:space="preserve"> </w:t>
            </w:r>
          </w:p>
        </w:tc>
      </w:tr>
    </w:tbl>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La muestra escogida por parte de los consumidores es la identificada con código 580 siendo calificada satisfactoriamente todos sus atributos.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En la prueba triangular que se realizó se consideraron tres muestras,  dos iguales  correspondiente a la de re</w:t>
      </w:r>
      <w:r>
        <w:rPr>
          <w:color w:val="auto"/>
        </w:rPr>
        <w:t xml:space="preserve">ferencia y otra codificada numéricamente las cuales representan la mermelada de marca comercial, y la tercera muestra es la 580 que contiene extracto de pectina líquido.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De los doce jueces semientrenados cinco identificaron la muestra diferente, estos r</w:t>
      </w:r>
      <w:r>
        <w:rPr>
          <w:color w:val="auto"/>
        </w:rPr>
        <w:t>esultados fueron interpretados por tabla de la prueba triangular  del autor Antonio Anzaldúa Morales (Anexo K) para el nivel de significancia del 5% indicando que el mínimo de respuestas correctas para establecer una diferencia significativa es 8, por lo t</w:t>
      </w:r>
      <w:r>
        <w:rPr>
          <w:color w:val="auto"/>
        </w:rPr>
        <w:t xml:space="preserve">anto se ve factible la utilización de este aditivo, representando el 11.5% extracto de pectina en fórmula que posee características y  similares en cuanto a la textura que se busca adquirir.(8).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b/>
          <w:bCs/>
          <w:color w:val="auto"/>
        </w:rPr>
        <w:t xml:space="preserve">Interacción de los componentes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Al evaluar los resul</w:t>
      </w:r>
      <w:r>
        <w:rPr>
          <w:color w:val="auto"/>
        </w:rPr>
        <w:t>tados de los análisis sensoriales de las diferentes muestras se toma en cuenta la importancia de la interacción de los componentes (Anexo H) donde es indispensable buscar un equilibrio en sus proporciones, así también de la importancia de plantear parámetr</w:t>
      </w:r>
      <w:r>
        <w:rPr>
          <w:color w:val="auto"/>
        </w:rPr>
        <w:t xml:space="preserve">os óptimos en base a la caracterización de pectina obtenida. </w:t>
      </w:r>
    </w:p>
    <w:p w:rsidR="00000000" w:rsidRDefault="00C74113">
      <w:pPr>
        <w:pStyle w:val="Default"/>
        <w:rPr>
          <w:color w:val="auto"/>
        </w:rPr>
      </w:pPr>
      <w:r>
        <w:rPr>
          <w:color w:val="auto"/>
        </w:rPr>
        <w:t>Es así como en los grados brix la  sacarosa tiene la función de deshidratar las moléculas de pectina neutralizadas y permitiendo la formación de puentes de hidrógeno hidroxilo-carboxilo, carboxi</w:t>
      </w:r>
      <w:r>
        <w:rPr>
          <w:color w:val="auto"/>
        </w:rPr>
        <w:t xml:space="preserve">lo-carboxilo o hidroxilo-hidroxilo, así también, el pH apropiado aporta con condiciones adecuadas para la gelificación, el no contar con condiciones apropiadas lleva a la sinéresis, a una gelificación defectuosa o simplemente que no la haya.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Con esto se</w:t>
      </w:r>
      <w:r>
        <w:rPr>
          <w:color w:val="auto"/>
        </w:rPr>
        <w:t xml:space="preserve"> busca el buen desenvolvimiento de agentes gelificantes durante el proceso, dando como un resultado satisfactorio la aplicación del 11.5% de extracto de pectina en formulación, afirmando que es factible la disminución de fruta en </w:t>
      </w:r>
      <w:r>
        <w:rPr>
          <w:color w:val="auto"/>
        </w:rPr>
        <w:lastRenderedPageBreak/>
        <w:t>mermelada y que además cum</w:t>
      </w:r>
      <w:r>
        <w:rPr>
          <w:color w:val="auto"/>
        </w:rPr>
        <w:t xml:space="preserve">ple con estándares de mermeladas de la Unión Europea, </w:t>
      </w:r>
    </w:p>
    <w:p w:rsidR="00000000" w:rsidRDefault="00C74113">
      <w:pPr>
        <w:pStyle w:val="Default"/>
        <w:rPr>
          <w:color w:val="auto"/>
        </w:rPr>
      </w:pPr>
      <w:r>
        <w:rPr>
          <w:color w:val="auto"/>
        </w:rPr>
        <w:t xml:space="preserve">donde dentro de los parámetros se puede contener del 30% a 45% de pulpa de fruta. La tabla 14 muestra las características de la Mermelada de piña que se logró obtener.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rPr>
      </w:pPr>
      <w:r>
        <w:rPr>
          <w:b/>
          <w:bCs/>
          <w:color w:val="auto"/>
        </w:rPr>
        <w:t xml:space="preserve">TABLA 14 </w:t>
      </w:r>
    </w:p>
    <w:p w:rsidR="00000000" w:rsidRDefault="00C74113">
      <w:pPr>
        <w:pStyle w:val="Default"/>
        <w:rPr>
          <w:color w:val="auto"/>
        </w:rPr>
      </w:pPr>
      <w:r>
        <w:rPr>
          <w:b/>
          <w:bCs/>
          <w:color w:val="auto"/>
        </w:rPr>
        <w:t>CARACTERÍSTICA DE LA</w:t>
      </w:r>
      <w:r>
        <w:rPr>
          <w:b/>
          <w:bCs/>
          <w:color w:val="auto"/>
        </w:rPr>
        <w:t xml:space="preserve"> SEMICONSERVA ELABORADA CON EXTRACTO DE PECTINA </w:t>
      </w:r>
    </w:p>
    <w:tbl>
      <w:tblPr>
        <w:tblW w:w="0" w:type="auto"/>
        <w:tblBorders>
          <w:top w:val="nil"/>
          <w:left w:val="nil"/>
          <w:bottom w:val="nil"/>
          <w:right w:val="nil"/>
        </w:tblBorders>
        <w:tblLook w:val="0000"/>
      </w:tblPr>
      <w:tblGrid>
        <w:gridCol w:w="2811"/>
        <w:gridCol w:w="6243"/>
      </w:tblGrid>
      <w:tr w:rsidR="00000000" w:rsidRPr="00C74113">
        <w:tblPrEx>
          <w:tblCellMar>
            <w:top w:w="0" w:type="dxa"/>
            <w:bottom w:w="0" w:type="dxa"/>
          </w:tblCellMar>
        </w:tblPrEx>
        <w:trPr>
          <w:trHeight w:val="418"/>
        </w:trPr>
        <w:tc>
          <w:tcPr>
            <w:tcW w:w="0" w:type="auto"/>
            <w:gridSpan w:val="2"/>
          </w:tcPr>
          <w:p w:rsidR="00000000" w:rsidRPr="00C74113" w:rsidRDefault="00C74113">
            <w:pPr>
              <w:pStyle w:val="Default"/>
              <w:rPr>
                <w:rFonts w:eastAsiaTheme="minorEastAsia"/>
              </w:rPr>
            </w:pPr>
            <w:r w:rsidRPr="00C74113">
              <w:rPr>
                <w:rFonts w:eastAsiaTheme="minorEastAsia"/>
                <w:b/>
                <w:bCs/>
              </w:rPr>
              <w:t xml:space="preserve">Características físico químicas de la mermelada </w:t>
            </w:r>
          </w:p>
        </w:tc>
      </w:tr>
      <w:tr w:rsidR="00000000" w:rsidRPr="00C74113">
        <w:tblPrEx>
          <w:tblCellMar>
            <w:top w:w="0" w:type="dxa"/>
            <w:bottom w:w="0" w:type="dxa"/>
          </w:tblCellMar>
        </w:tblPrEx>
        <w:trPr>
          <w:trHeight w:val="442"/>
        </w:trPr>
        <w:tc>
          <w:tcPr>
            <w:tcW w:w="0" w:type="auto"/>
          </w:tcPr>
          <w:p w:rsidR="00000000" w:rsidRPr="00C74113" w:rsidRDefault="00C74113">
            <w:pPr>
              <w:pStyle w:val="Default"/>
              <w:rPr>
                <w:rFonts w:eastAsiaTheme="minorEastAsia"/>
              </w:rPr>
            </w:pPr>
            <w:r w:rsidRPr="00C74113">
              <w:rPr>
                <w:rFonts w:eastAsiaTheme="minorEastAsia"/>
                <w:b/>
                <w:bCs/>
              </w:rPr>
              <w:t xml:space="preserve">Forma de presentación </w:t>
            </w:r>
          </w:p>
        </w:tc>
        <w:tc>
          <w:tcPr>
            <w:tcW w:w="0" w:type="auto"/>
          </w:tcPr>
          <w:p w:rsidR="00000000" w:rsidRPr="00C74113" w:rsidRDefault="00C74113">
            <w:pPr>
              <w:pStyle w:val="Default"/>
              <w:rPr>
                <w:rFonts w:eastAsiaTheme="minorEastAsia"/>
              </w:rPr>
            </w:pPr>
            <w:r w:rsidRPr="00C74113">
              <w:rPr>
                <w:rFonts w:eastAsiaTheme="minorEastAsia"/>
              </w:rPr>
              <w:t xml:space="preserve">Triturada </w:t>
            </w:r>
          </w:p>
        </w:tc>
      </w:tr>
      <w:tr w:rsidR="00000000" w:rsidRPr="00C74113">
        <w:tblPrEx>
          <w:tblCellMar>
            <w:top w:w="0" w:type="dxa"/>
            <w:bottom w:w="0" w:type="dxa"/>
          </w:tblCellMar>
        </w:tblPrEx>
        <w:trPr>
          <w:trHeight w:val="428"/>
        </w:trPr>
        <w:tc>
          <w:tcPr>
            <w:tcW w:w="0" w:type="auto"/>
          </w:tcPr>
          <w:p w:rsidR="00000000" w:rsidRPr="00C74113" w:rsidRDefault="00C74113">
            <w:pPr>
              <w:pStyle w:val="Default"/>
              <w:rPr>
                <w:rFonts w:eastAsiaTheme="minorEastAsia"/>
              </w:rPr>
            </w:pPr>
            <w:r w:rsidRPr="00C74113">
              <w:rPr>
                <w:rFonts w:eastAsiaTheme="minorEastAsia"/>
                <w:b/>
                <w:bCs/>
              </w:rPr>
              <w:t xml:space="preserve">Brix </w:t>
            </w:r>
          </w:p>
        </w:tc>
        <w:tc>
          <w:tcPr>
            <w:tcW w:w="0" w:type="auto"/>
          </w:tcPr>
          <w:p w:rsidR="00000000" w:rsidRPr="00C74113" w:rsidRDefault="00C74113">
            <w:pPr>
              <w:pStyle w:val="Default"/>
              <w:rPr>
                <w:rFonts w:eastAsiaTheme="minorEastAsia"/>
              </w:rPr>
            </w:pPr>
            <w:r w:rsidRPr="00C74113">
              <w:rPr>
                <w:rFonts w:eastAsiaTheme="minorEastAsia"/>
              </w:rPr>
              <w:t xml:space="preserve">65 </w:t>
            </w:r>
          </w:p>
        </w:tc>
      </w:tr>
      <w:tr w:rsidR="00000000" w:rsidRPr="00C74113">
        <w:tblPrEx>
          <w:tblCellMar>
            <w:top w:w="0" w:type="dxa"/>
            <w:bottom w:w="0" w:type="dxa"/>
          </w:tblCellMar>
        </w:tblPrEx>
        <w:trPr>
          <w:trHeight w:val="428"/>
        </w:trPr>
        <w:tc>
          <w:tcPr>
            <w:tcW w:w="0" w:type="auto"/>
          </w:tcPr>
          <w:p w:rsidR="00000000" w:rsidRPr="00C74113" w:rsidRDefault="00C74113">
            <w:pPr>
              <w:pStyle w:val="Default"/>
              <w:rPr>
                <w:rFonts w:eastAsiaTheme="minorEastAsia"/>
              </w:rPr>
            </w:pPr>
            <w:r w:rsidRPr="00C74113">
              <w:rPr>
                <w:rFonts w:eastAsiaTheme="minorEastAsia"/>
                <w:b/>
                <w:bCs/>
              </w:rPr>
              <w:t xml:space="preserve">pH </w:t>
            </w:r>
          </w:p>
        </w:tc>
        <w:tc>
          <w:tcPr>
            <w:tcW w:w="0" w:type="auto"/>
          </w:tcPr>
          <w:p w:rsidR="00000000" w:rsidRPr="00C74113" w:rsidRDefault="00C74113">
            <w:pPr>
              <w:pStyle w:val="Default"/>
              <w:rPr>
                <w:rFonts w:eastAsiaTheme="minorEastAsia"/>
              </w:rPr>
            </w:pPr>
            <w:r w:rsidRPr="00C74113">
              <w:rPr>
                <w:rFonts w:eastAsiaTheme="minorEastAsia"/>
              </w:rPr>
              <w:t xml:space="preserve">2.9-3.2 </w:t>
            </w:r>
          </w:p>
        </w:tc>
      </w:tr>
      <w:tr w:rsidR="00000000" w:rsidRPr="00C74113">
        <w:tblPrEx>
          <w:tblCellMar>
            <w:top w:w="0" w:type="dxa"/>
            <w:bottom w:w="0" w:type="dxa"/>
          </w:tblCellMar>
        </w:tblPrEx>
        <w:trPr>
          <w:trHeight w:val="668"/>
        </w:trPr>
        <w:tc>
          <w:tcPr>
            <w:tcW w:w="0" w:type="auto"/>
          </w:tcPr>
          <w:p w:rsidR="00000000" w:rsidRPr="00C74113" w:rsidRDefault="00C74113">
            <w:pPr>
              <w:pStyle w:val="Default"/>
              <w:rPr>
                <w:rFonts w:eastAsiaTheme="minorEastAsia"/>
              </w:rPr>
            </w:pPr>
            <w:r w:rsidRPr="00C74113">
              <w:rPr>
                <w:rFonts w:eastAsiaTheme="minorEastAsia"/>
                <w:b/>
                <w:bCs/>
              </w:rPr>
              <w:t xml:space="preserve">Color </w:t>
            </w:r>
          </w:p>
        </w:tc>
        <w:tc>
          <w:tcPr>
            <w:tcW w:w="0" w:type="auto"/>
          </w:tcPr>
          <w:p w:rsidR="00000000" w:rsidRPr="00C74113" w:rsidRDefault="00C74113">
            <w:pPr>
              <w:pStyle w:val="Default"/>
              <w:rPr>
                <w:rFonts w:eastAsiaTheme="minorEastAsia"/>
              </w:rPr>
            </w:pPr>
            <w:r w:rsidRPr="00C74113">
              <w:rPr>
                <w:rFonts w:eastAsiaTheme="minorEastAsia"/>
              </w:rPr>
              <w:t xml:space="preserve">Normal de la fruta madura sometida al proceso de cocción </w:t>
            </w:r>
          </w:p>
        </w:tc>
      </w:tr>
      <w:tr w:rsidR="00000000" w:rsidRPr="00C74113">
        <w:tblPrEx>
          <w:tblCellMar>
            <w:top w:w="0" w:type="dxa"/>
            <w:bottom w:w="0" w:type="dxa"/>
          </w:tblCellMar>
        </w:tblPrEx>
        <w:trPr>
          <w:trHeight w:val="428"/>
        </w:trPr>
        <w:tc>
          <w:tcPr>
            <w:tcW w:w="0" w:type="auto"/>
          </w:tcPr>
          <w:p w:rsidR="00000000" w:rsidRPr="00C74113" w:rsidRDefault="00C74113">
            <w:pPr>
              <w:pStyle w:val="Default"/>
              <w:rPr>
                <w:rFonts w:eastAsiaTheme="minorEastAsia"/>
              </w:rPr>
            </w:pPr>
            <w:r w:rsidRPr="00C74113">
              <w:rPr>
                <w:rFonts w:eastAsiaTheme="minorEastAsia"/>
                <w:b/>
                <w:bCs/>
              </w:rPr>
              <w:t xml:space="preserve">Olor </w:t>
            </w:r>
          </w:p>
        </w:tc>
        <w:tc>
          <w:tcPr>
            <w:tcW w:w="0" w:type="auto"/>
          </w:tcPr>
          <w:p w:rsidR="00000000" w:rsidRPr="00C74113" w:rsidRDefault="00C74113">
            <w:pPr>
              <w:pStyle w:val="Default"/>
              <w:rPr>
                <w:rFonts w:eastAsiaTheme="minorEastAsia"/>
              </w:rPr>
            </w:pPr>
            <w:r w:rsidRPr="00C74113">
              <w:rPr>
                <w:rFonts w:eastAsiaTheme="minorEastAsia"/>
              </w:rPr>
              <w:t>Característico de la piña</w:t>
            </w:r>
            <w:r w:rsidRPr="00C74113">
              <w:rPr>
                <w:rFonts w:eastAsiaTheme="minorEastAsia"/>
              </w:rPr>
              <w:t xml:space="preserve"> </w:t>
            </w:r>
          </w:p>
        </w:tc>
      </w:tr>
      <w:tr w:rsidR="00000000" w:rsidRPr="00C74113">
        <w:tblPrEx>
          <w:tblCellMar>
            <w:top w:w="0" w:type="dxa"/>
            <w:bottom w:w="0" w:type="dxa"/>
          </w:tblCellMar>
        </w:tblPrEx>
        <w:trPr>
          <w:trHeight w:val="428"/>
        </w:trPr>
        <w:tc>
          <w:tcPr>
            <w:tcW w:w="0" w:type="auto"/>
          </w:tcPr>
          <w:p w:rsidR="00000000" w:rsidRPr="00C74113" w:rsidRDefault="00C74113">
            <w:pPr>
              <w:pStyle w:val="Default"/>
              <w:rPr>
                <w:rFonts w:eastAsiaTheme="minorEastAsia"/>
              </w:rPr>
            </w:pPr>
            <w:r w:rsidRPr="00C74113">
              <w:rPr>
                <w:rFonts w:eastAsiaTheme="minorEastAsia"/>
                <w:b/>
                <w:bCs/>
              </w:rPr>
              <w:t xml:space="preserve">Sabor </w:t>
            </w:r>
          </w:p>
        </w:tc>
        <w:tc>
          <w:tcPr>
            <w:tcW w:w="0" w:type="auto"/>
          </w:tcPr>
          <w:p w:rsidR="00000000" w:rsidRPr="00C74113" w:rsidRDefault="00C74113">
            <w:pPr>
              <w:pStyle w:val="Default"/>
              <w:rPr>
                <w:rFonts w:eastAsiaTheme="minorEastAsia"/>
              </w:rPr>
            </w:pPr>
            <w:r w:rsidRPr="00C74113">
              <w:rPr>
                <w:rFonts w:eastAsiaTheme="minorEastAsia"/>
              </w:rPr>
              <w:t xml:space="preserve">Propio de la piña </w:t>
            </w:r>
          </w:p>
        </w:tc>
      </w:tr>
      <w:tr w:rsidR="00000000" w:rsidRPr="00C74113">
        <w:tblPrEx>
          <w:tblCellMar>
            <w:top w:w="0" w:type="dxa"/>
            <w:bottom w:w="0" w:type="dxa"/>
          </w:tblCellMar>
        </w:tblPrEx>
        <w:trPr>
          <w:trHeight w:val="884"/>
        </w:trPr>
        <w:tc>
          <w:tcPr>
            <w:tcW w:w="0" w:type="auto"/>
          </w:tcPr>
          <w:p w:rsidR="00000000" w:rsidRPr="00C74113" w:rsidRDefault="00C74113">
            <w:pPr>
              <w:pStyle w:val="Default"/>
              <w:rPr>
                <w:rFonts w:eastAsiaTheme="minorEastAsia"/>
              </w:rPr>
            </w:pPr>
            <w:r w:rsidRPr="00C74113">
              <w:rPr>
                <w:rFonts w:eastAsiaTheme="minorEastAsia"/>
                <w:b/>
                <w:bCs/>
              </w:rPr>
              <w:t xml:space="preserve"> </w:t>
            </w:r>
          </w:p>
          <w:p w:rsidR="00000000" w:rsidRPr="00C74113" w:rsidRDefault="00C74113">
            <w:pPr>
              <w:pStyle w:val="Default"/>
              <w:rPr>
                <w:rFonts w:eastAsiaTheme="minorEastAsia"/>
              </w:rPr>
            </w:pPr>
            <w:r w:rsidRPr="00C74113">
              <w:rPr>
                <w:rFonts w:eastAsiaTheme="minorEastAsia"/>
                <w:b/>
                <w:bCs/>
              </w:rPr>
              <w:t xml:space="preserve">Textura </w:t>
            </w:r>
          </w:p>
        </w:tc>
        <w:tc>
          <w:tcPr>
            <w:tcW w:w="0" w:type="auto"/>
          </w:tcPr>
          <w:p w:rsidR="00000000" w:rsidRPr="00C74113" w:rsidRDefault="00C74113">
            <w:pPr>
              <w:pStyle w:val="Default"/>
              <w:rPr>
                <w:rFonts w:eastAsiaTheme="minorEastAsia"/>
              </w:rPr>
            </w:pPr>
            <w:r w:rsidRPr="00C74113">
              <w:rPr>
                <w:rFonts w:eastAsiaTheme="minorEastAsia"/>
              </w:rPr>
              <w:t xml:space="preserve"> </w:t>
            </w:r>
          </w:p>
          <w:p w:rsidR="00000000" w:rsidRPr="00C74113" w:rsidRDefault="00C74113">
            <w:pPr>
              <w:pStyle w:val="Default"/>
              <w:rPr>
                <w:rFonts w:eastAsiaTheme="minorEastAsia"/>
              </w:rPr>
            </w:pPr>
            <w:r w:rsidRPr="00C74113">
              <w:rPr>
                <w:rFonts w:eastAsiaTheme="minorEastAsia"/>
              </w:rPr>
              <w:t xml:space="preserve">Espesa, gel blando </w:t>
            </w:r>
          </w:p>
          <w:p w:rsidR="00000000" w:rsidRPr="00C74113" w:rsidRDefault="00C74113">
            <w:pPr>
              <w:pStyle w:val="Default"/>
              <w:rPr>
                <w:rFonts w:eastAsiaTheme="minorEastAsia"/>
              </w:rPr>
            </w:pPr>
            <w:r w:rsidRPr="00C74113">
              <w:rPr>
                <w:rFonts w:eastAsiaTheme="minorEastAsia"/>
              </w:rPr>
              <w:t xml:space="preserve"> </w:t>
            </w:r>
          </w:p>
        </w:tc>
      </w:tr>
    </w:tbl>
    <w:p w:rsidR="00000000" w:rsidRDefault="00C74113">
      <w:pPr>
        <w:pStyle w:val="Default"/>
        <w:rPr>
          <w:color w:val="auto"/>
        </w:rPr>
      </w:pPr>
    </w:p>
    <w:p w:rsidR="00000000" w:rsidRDefault="00C74113">
      <w:pPr>
        <w:pStyle w:val="Default"/>
        <w:rPr>
          <w:color w:val="auto"/>
          <w:sz w:val="20"/>
          <w:szCs w:val="20"/>
        </w:rPr>
      </w:pPr>
      <w:r>
        <w:rPr>
          <w:color w:val="auto"/>
          <w:sz w:val="20"/>
          <w:szCs w:val="20"/>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rPr>
      </w:pPr>
      <w:r>
        <w:rPr>
          <w:color w:val="auto"/>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r w:rsidR="00607713">
        <w:rPr>
          <w:color w:val="auto"/>
        </w:rPr>
        <w:pict>
          <v:shape id="_x0000_i1034" type="#_x0000_t75" style="width:159pt;height:93pt;mso-position-horizontal:absolute">
            <v:imagedata r:id="rId15" o:title=""/>
          </v:shape>
        </w:pic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sz w:val="48"/>
          <w:szCs w:val="48"/>
        </w:rPr>
      </w:pPr>
      <w:r>
        <w:rPr>
          <w:b/>
          <w:bCs/>
          <w:color w:val="auto"/>
          <w:sz w:val="48"/>
          <w:szCs w:val="48"/>
        </w:rPr>
        <w:t xml:space="preserve"> </w:t>
      </w:r>
    </w:p>
    <w:p w:rsidR="00000000" w:rsidRDefault="00C74113">
      <w:pPr>
        <w:pStyle w:val="Default"/>
        <w:rPr>
          <w:color w:val="auto"/>
          <w:sz w:val="48"/>
          <w:szCs w:val="48"/>
        </w:rPr>
      </w:pPr>
      <w:r>
        <w:rPr>
          <w:b/>
          <w:bCs/>
          <w:color w:val="auto"/>
          <w:sz w:val="48"/>
          <w:szCs w:val="48"/>
        </w:rPr>
        <w:t xml:space="preserve">CAPÍTULO 3 </w:t>
      </w:r>
    </w:p>
    <w:p w:rsidR="00000000" w:rsidRDefault="00C74113">
      <w:pPr>
        <w:pStyle w:val="Default"/>
        <w:rPr>
          <w:color w:val="auto"/>
        </w:rPr>
      </w:pPr>
      <w:r>
        <w:rPr>
          <w:b/>
          <w:bCs/>
          <w:color w:val="auto"/>
        </w:rPr>
        <w:lastRenderedPageBreak/>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sz w:val="32"/>
          <w:szCs w:val="32"/>
        </w:rPr>
      </w:pPr>
      <w:r>
        <w:rPr>
          <w:b/>
          <w:bCs/>
          <w:color w:val="auto"/>
          <w:sz w:val="32"/>
          <w:szCs w:val="32"/>
        </w:rPr>
        <w:t xml:space="preserve"> </w:t>
      </w:r>
    </w:p>
    <w:p w:rsidR="00000000" w:rsidRDefault="00C74113">
      <w:pPr>
        <w:pStyle w:val="Default"/>
        <w:rPr>
          <w:color w:val="auto"/>
          <w:sz w:val="32"/>
          <w:szCs w:val="32"/>
        </w:rPr>
      </w:pPr>
      <w:r>
        <w:rPr>
          <w:b/>
          <w:bCs/>
          <w:color w:val="auto"/>
          <w:sz w:val="32"/>
          <w:szCs w:val="32"/>
        </w:rPr>
        <w:t xml:space="preserve">3. DISEÑO DEL PROCESO Y LÍNEA DE PRODUCCIÓN </w:t>
      </w:r>
    </w:p>
    <w:p w:rsidR="00000000" w:rsidRDefault="00C74113">
      <w:pPr>
        <w:pStyle w:val="Default"/>
        <w:rPr>
          <w:color w:val="auto"/>
          <w:sz w:val="32"/>
          <w:szCs w:val="32"/>
        </w:rPr>
      </w:pPr>
      <w:r>
        <w:rPr>
          <w:b/>
          <w:bCs/>
          <w:color w:val="auto"/>
          <w:sz w:val="32"/>
          <w:szCs w:val="32"/>
        </w:rPr>
        <w:t xml:space="preserve"> </w:t>
      </w:r>
    </w:p>
    <w:p w:rsidR="00000000" w:rsidRDefault="00C74113">
      <w:pPr>
        <w:pStyle w:val="Default"/>
        <w:rPr>
          <w:color w:val="auto"/>
        </w:rPr>
      </w:pPr>
      <w:r>
        <w:rPr>
          <w:b/>
          <w:bCs/>
          <w:color w:val="auto"/>
        </w:rPr>
        <w:t xml:space="preserve">3.1 Diseño del proceso de obtención del extracto de pectina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El diseño del proceso para obtener pectina a partir de la cáscara de maracuyá</w:t>
      </w:r>
      <w:r>
        <w:rPr>
          <w:color w:val="auto"/>
        </w:rPr>
        <w:t xml:space="preserve"> consiste en siete etapas como se muestra en el Diagrama de Flujo (Figura 3.1), operaciones que se proyectarán a escala industrial obteniéndose un rendimiento de 36 kg de extracto de pectina por cada 100kg de cáscara que entra en proceso. La materia prima </w:t>
      </w:r>
      <w:r>
        <w:rPr>
          <w:color w:val="auto"/>
        </w:rPr>
        <w:t xml:space="preserve">son residuos de la producción de concentrado de jugo de maracuyá, los cuales alcanzan aproximadamente 2016 ton/mes, partiendo de una planta que tiene una capacidad de producción mensual de 1,200 tambores de concentrado de 250 kg cada uno. </w:t>
      </w:r>
    </w:p>
    <w:p w:rsidR="00000000" w:rsidRDefault="00C74113">
      <w:pPr>
        <w:pStyle w:val="Default"/>
        <w:rPr>
          <w:color w:val="auto"/>
        </w:rPr>
      </w:pPr>
      <w:r>
        <w:rPr>
          <w:color w:val="auto"/>
        </w:rPr>
        <w:t>Tomando en consi</w:t>
      </w:r>
      <w:r>
        <w:rPr>
          <w:color w:val="auto"/>
        </w:rPr>
        <w:t xml:space="preserve">deración este valor, se propondrá una línea de producción utilizando el  10% de los desechos de la planta antes mencionada, es decir se procesarán 201 Ton/mes de cáscara de maracuyá.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La producción será continua, con un turno de ocho horas de trabajo, y </w:t>
      </w:r>
      <w:r>
        <w:rPr>
          <w:color w:val="auto"/>
        </w:rPr>
        <w:t>26 días laborables en los cuales se tiene programado 4 lotes de producción al día, generando diariamente 6.8 m</w:t>
      </w:r>
      <w:r>
        <w:rPr>
          <w:color w:val="auto"/>
          <w:sz w:val="16"/>
          <w:szCs w:val="16"/>
        </w:rPr>
        <w:t xml:space="preserve">3 </w:t>
      </w:r>
      <w:r>
        <w:rPr>
          <w:color w:val="auto"/>
        </w:rPr>
        <w:t xml:space="preserve">de extracto de pectina líquido equivalente a 8869.28 kg.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Para obtener el producto deseado es importante que tanto la materia prima como el p</w:t>
      </w:r>
      <w:r>
        <w:rPr>
          <w:color w:val="auto"/>
        </w:rPr>
        <w:t xml:space="preserve">rocedimiento cumplan con los parámetros establecidos en las Tablas 15 y 16 correspondientes a la materia prima como al proceso de producción respectivamente. </w:t>
      </w:r>
    </w:p>
    <w:p w:rsidR="00000000" w:rsidRDefault="00C74113">
      <w:pPr>
        <w:pStyle w:val="Default"/>
        <w:rPr>
          <w:color w:val="auto"/>
        </w:rPr>
      </w:pPr>
      <w:r>
        <w:rPr>
          <w:color w:val="auto"/>
        </w:rPr>
        <w:t xml:space="preserve"> </w:t>
      </w:r>
    </w:p>
    <w:p w:rsidR="00000000" w:rsidRDefault="00C74113">
      <w:pPr>
        <w:pStyle w:val="Default"/>
        <w:rPr>
          <w:color w:val="auto"/>
          <w:sz w:val="22"/>
          <w:szCs w:val="22"/>
        </w:rPr>
      </w:pPr>
      <w:r>
        <w:rPr>
          <w:color w:val="auto"/>
        </w:rPr>
        <w:lastRenderedPageBreak/>
        <w:t xml:space="preserve"> </w:t>
      </w:r>
      <w:r>
        <w:rPr>
          <w:color w:val="auto"/>
          <w:sz w:val="22"/>
          <w:szCs w:val="22"/>
        </w:rPr>
        <w:t xml:space="preserve"> </w:t>
      </w:r>
      <w:r w:rsidR="00607713">
        <w:rPr>
          <w:color w:val="auto"/>
          <w:sz w:val="22"/>
          <w:szCs w:val="22"/>
        </w:rPr>
        <w:pict>
          <v:shape id="_x0000_i1035" type="#_x0000_t75" style="width:387pt;height:226.5pt;mso-position-horizontal:absolute">
            <v:imagedata r:id="rId16" o:title=""/>
          </v:shape>
        </w:pict>
      </w:r>
    </w:p>
    <w:p w:rsidR="00000000" w:rsidRDefault="00C74113">
      <w:pPr>
        <w:pStyle w:val="Default"/>
        <w:rPr>
          <w:color w:val="auto"/>
        </w:rPr>
      </w:pPr>
      <w:r>
        <w:rPr>
          <w:b/>
          <w:bCs/>
          <w:color w:val="auto"/>
        </w:rPr>
        <w:t xml:space="preserve">FIGURA 3.1 DIAGRAMA </w:t>
      </w:r>
      <w:r>
        <w:rPr>
          <w:b/>
          <w:bCs/>
          <w:color w:val="auto"/>
        </w:rPr>
        <w:t xml:space="preserve">DE FLUJO DEL PROCESO DE OBTENCIÓN DEL EXTRACTO DE PECTINA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TABLA 15 </w:t>
      </w:r>
    </w:p>
    <w:p w:rsidR="00000000" w:rsidRDefault="00C74113">
      <w:pPr>
        <w:pStyle w:val="Default"/>
        <w:rPr>
          <w:color w:val="auto"/>
        </w:rPr>
      </w:pPr>
      <w:r>
        <w:rPr>
          <w:b/>
          <w:bCs/>
          <w:color w:val="auto"/>
        </w:rPr>
        <w:t xml:space="preserve">PARÁMETROS DE MATERIA PRIMA </w:t>
      </w:r>
    </w:p>
    <w:tbl>
      <w:tblPr>
        <w:tblW w:w="0" w:type="auto"/>
        <w:tblBorders>
          <w:top w:val="nil"/>
          <w:left w:val="nil"/>
          <w:bottom w:val="nil"/>
          <w:right w:val="nil"/>
        </w:tblBorders>
        <w:tblLook w:val="0000"/>
      </w:tblPr>
      <w:tblGrid>
        <w:gridCol w:w="1919"/>
        <w:gridCol w:w="7135"/>
      </w:tblGrid>
      <w:tr w:rsidR="00000000" w:rsidRPr="00C74113">
        <w:tblPrEx>
          <w:tblCellMar>
            <w:top w:w="0" w:type="dxa"/>
            <w:bottom w:w="0" w:type="dxa"/>
          </w:tblCellMar>
        </w:tblPrEx>
        <w:trPr>
          <w:trHeight w:val="562"/>
        </w:trPr>
        <w:tc>
          <w:tcPr>
            <w:tcW w:w="0" w:type="auto"/>
          </w:tcPr>
          <w:p w:rsidR="00000000" w:rsidRPr="00C74113" w:rsidRDefault="00C74113">
            <w:pPr>
              <w:pStyle w:val="Default"/>
              <w:rPr>
                <w:rFonts w:eastAsiaTheme="minorEastAsia"/>
              </w:rPr>
            </w:pPr>
            <w:r w:rsidRPr="00C74113">
              <w:rPr>
                <w:rFonts w:eastAsiaTheme="minorEastAsia"/>
                <w:b/>
                <w:bCs/>
              </w:rPr>
              <w:t xml:space="preserve">Materia Prima </w:t>
            </w:r>
          </w:p>
        </w:tc>
        <w:tc>
          <w:tcPr>
            <w:tcW w:w="0" w:type="auto"/>
          </w:tcPr>
          <w:p w:rsidR="00000000" w:rsidRPr="00C74113" w:rsidRDefault="00C74113">
            <w:pPr>
              <w:pStyle w:val="Default"/>
              <w:rPr>
                <w:rFonts w:eastAsiaTheme="minorEastAsia"/>
              </w:rPr>
            </w:pPr>
            <w:r w:rsidRPr="00C74113">
              <w:rPr>
                <w:rFonts w:eastAsiaTheme="minorEastAsia"/>
                <w:b/>
                <w:bCs/>
              </w:rPr>
              <w:t xml:space="preserve">Características </w:t>
            </w:r>
          </w:p>
        </w:tc>
      </w:tr>
      <w:tr w:rsidR="00000000" w:rsidRPr="00C74113">
        <w:tblPrEx>
          <w:tblCellMar>
            <w:top w:w="0" w:type="dxa"/>
            <w:bottom w:w="0" w:type="dxa"/>
          </w:tblCellMar>
        </w:tblPrEx>
        <w:trPr>
          <w:trHeight w:val="536"/>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Cáscara de Maracuyá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Madura sin abolladuras índice de madurez 4 </w:t>
            </w:r>
          </w:p>
        </w:tc>
      </w:tr>
      <w:tr w:rsidR="00000000" w:rsidRPr="00C74113">
        <w:tblPrEx>
          <w:tblCellMar>
            <w:top w:w="0" w:type="dxa"/>
            <w:bottom w:w="0" w:type="dxa"/>
          </w:tblCellMar>
        </w:tblPrEx>
        <w:trPr>
          <w:trHeight w:val="740"/>
        </w:trPr>
        <w:tc>
          <w:tcPr>
            <w:tcW w:w="0" w:type="auto"/>
          </w:tcPr>
          <w:p w:rsidR="00000000" w:rsidRPr="00C74113" w:rsidRDefault="00C74113">
            <w:pPr>
              <w:pStyle w:val="Default"/>
              <w:rPr>
                <w:rFonts w:eastAsiaTheme="minorEastAsia"/>
                <w:sz w:val="20"/>
                <w:szCs w:val="20"/>
              </w:rPr>
            </w:pPr>
            <w:r w:rsidRPr="00C74113">
              <w:rPr>
                <w:rFonts w:eastAsiaTheme="minorEastAsia"/>
                <w:sz w:val="22"/>
                <w:szCs w:val="22"/>
              </w:rPr>
              <w:t>Ácido cítrico</w:t>
            </w:r>
            <w:r w:rsidRPr="00C74113">
              <w:rPr>
                <w:rFonts w:eastAsiaTheme="minorEastAsia"/>
                <w:sz w:val="20"/>
                <w:szCs w:val="20"/>
              </w:rPr>
              <w:t xml:space="preserve">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Ácido cítrico granulado </w:t>
            </w:r>
          </w:p>
        </w:tc>
      </w:tr>
      <w:tr w:rsidR="00000000" w:rsidRPr="00C74113">
        <w:tblPrEx>
          <w:tblCellMar>
            <w:top w:w="0" w:type="dxa"/>
            <w:bottom w:w="0" w:type="dxa"/>
          </w:tblCellMar>
        </w:tblPrEx>
        <w:trPr>
          <w:trHeight w:val="776"/>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Agua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Agua no debe contener metales pesados, su contenido de calcio y magnesio debe ser muy bajo </w:t>
            </w:r>
          </w:p>
        </w:tc>
      </w:tr>
    </w:tbl>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rPr>
      </w:pPr>
      <w:r>
        <w:rPr>
          <w:b/>
          <w:bCs/>
          <w:color w:val="auto"/>
        </w:rPr>
        <w:t xml:space="preserve">TABLA 16 </w:t>
      </w:r>
    </w:p>
    <w:p w:rsidR="00000000" w:rsidRDefault="00C74113">
      <w:pPr>
        <w:pStyle w:val="Default"/>
        <w:rPr>
          <w:color w:val="auto"/>
        </w:rPr>
      </w:pPr>
      <w:r>
        <w:rPr>
          <w:b/>
          <w:bCs/>
          <w:color w:val="auto"/>
        </w:rPr>
        <w:t xml:space="preserve">PARÁMETROS DEL PROCESO </w:t>
      </w:r>
    </w:p>
    <w:tbl>
      <w:tblPr>
        <w:tblW w:w="0" w:type="auto"/>
        <w:tblBorders>
          <w:top w:val="nil"/>
          <w:left w:val="nil"/>
          <w:bottom w:val="nil"/>
          <w:right w:val="nil"/>
        </w:tblBorders>
        <w:tblLook w:val="0000"/>
      </w:tblPr>
      <w:tblGrid>
        <w:gridCol w:w="543"/>
        <w:gridCol w:w="1444"/>
        <w:gridCol w:w="937"/>
      </w:tblGrid>
      <w:tr w:rsidR="00000000" w:rsidRPr="00C74113">
        <w:tblPrEx>
          <w:tblCellMar>
            <w:top w:w="0" w:type="dxa"/>
            <w:bottom w:w="0" w:type="dxa"/>
          </w:tblCellMar>
        </w:tblPrEx>
        <w:trPr>
          <w:trHeight w:val="663"/>
        </w:trPr>
        <w:tc>
          <w:tcPr>
            <w:tcW w:w="0" w:type="auto"/>
          </w:tcPr>
          <w:p w:rsidR="00000000" w:rsidRPr="00C74113" w:rsidRDefault="00C74113">
            <w:pPr>
              <w:pStyle w:val="Default"/>
              <w:rPr>
                <w:rFonts w:eastAsiaTheme="minorEastAsia"/>
              </w:rPr>
            </w:pPr>
            <w:r w:rsidRPr="00C74113">
              <w:rPr>
                <w:rFonts w:eastAsiaTheme="minorEastAsia"/>
              </w:rPr>
              <w:t></w:t>
            </w:r>
            <w:r w:rsidRPr="00C74113">
              <w:rPr>
                <w:rFonts w:eastAsiaTheme="minorEastAsia"/>
              </w:rPr>
              <w:t xml:space="preserve">T </w:t>
            </w:r>
          </w:p>
        </w:tc>
        <w:tc>
          <w:tcPr>
            <w:tcW w:w="0" w:type="auto"/>
          </w:tcPr>
          <w:p w:rsidR="00000000" w:rsidRPr="00C74113" w:rsidRDefault="00C74113">
            <w:pPr>
              <w:pStyle w:val="Default"/>
              <w:rPr>
                <w:rFonts w:eastAsiaTheme="minorEastAsia"/>
              </w:rPr>
            </w:pPr>
            <w:r w:rsidRPr="00C74113">
              <w:rPr>
                <w:rFonts w:eastAsiaTheme="minorEastAsia"/>
                <w:b/>
                <w:bCs/>
              </w:rPr>
              <w:t xml:space="preserve">Escaldado </w:t>
            </w:r>
          </w:p>
        </w:tc>
        <w:tc>
          <w:tcPr>
            <w:tcW w:w="0" w:type="auto"/>
          </w:tcPr>
          <w:p w:rsidR="00000000" w:rsidRPr="00C74113" w:rsidRDefault="00C74113">
            <w:pPr>
              <w:pStyle w:val="Default"/>
              <w:rPr>
                <w:rFonts w:eastAsiaTheme="minorEastAsia"/>
              </w:rPr>
            </w:pPr>
            <w:r w:rsidRPr="00C74113">
              <w:rPr>
                <w:rFonts w:eastAsiaTheme="minorEastAsia"/>
              </w:rPr>
              <w:t>95</w:t>
            </w:r>
            <w:r w:rsidRPr="00C74113">
              <w:rPr>
                <w:rFonts w:eastAsiaTheme="minorEastAsia"/>
              </w:rPr>
              <w:t></w:t>
            </w:r>
            <w:r w:rsidRPr="00C74113">
              <w:rPr>
                <w:rFonts w:eastAsiaTheme="minorEastAsia"/>
              </w:rPr>
              <w:t xml:space="preserve">C </w:t>
            </w:r>
          </w:p>
        </w:tc>
      </w:tr>
      <w:tr w:rsidR="00000000" w:rsidRPr="00C74113">
        <w:tblPrEx>
          <w:tblCellMar>
            <w:top w:w="0" w:type="dxa"/>
            <w:bottom w:w="0" w:type="dxa"/>
          </w:tblCellMar>
        </w:tblPrEx>
        <w:trPr>
          <w:trHeight w:val="634"/>
        </w:trPr>
        <w:tc>
          <w:tcPr>
            <w:tcW w:w="0" w:type="auto"/>
          </w:tcPr>
          <w:p w:rsidR="00000000" w:rsidRPr="00C74113" w:rsidRDefault="00C74113">
            <w:pPr>
              <w:pStyle w:val="Default"/>
              <w:rPr>
                <w:rFonts w:eastAsiaTheme="minorEastAsia"/>
              </w:rPr>
            </w:pPr>
            <w:r w:rsidRPr="00C74113">
              <w:rPr>
                <w:rFonts w:eastAsiaTheme="minorEastAsia"/>
              </w:rPr>
              <w:lastRenderedPageBreak/>
              <w:t xml:space="preserve">t </w:t>
            </w:r>
          </w:p>
        </w:tc>
        <w:tc>
          <w:tcPr>
            <w:tcW w:w="0" w:type="auto"/>
          </w:tcPr>
          <w:p w:rsidR="00000000" w:rsidRPr="00C74113" w:rsidRDefault="00C74113">
            <w:pPr>
              <w:pStyle w:val="Default"/>
              <w:rPr>
                <w:rFonts w:eastAsiaTheme="minorEastAsia"/>
              </w:rPr>
            </w:pPr>
            <w:r w:rsidRPr="00C74113">
              <w:rPr>
                <w:rFonts w:eastAsiaTheme="minorEastAsia"/>
                <w:b/>
                <w:bCs/>
              </w:rPr>
              <w:t xml:space="preserve">Escaldado </w:t>
            </w:r>
          </w:p>
        </w:tc>
        <w:tc>
          <w:tcPr>
            <w:tcW w:w="0" w:type="auto"/>
          </w:tcPr>
          <w:p w:rsidR="00000000" w:rsidRPr="00C74113" w:rsidRDefault="00C74113">
            <w:pPr>
              <w:pStyle w:val="Default"/>
              <w:rPr>
                <w:rFonts w:eastAsiaTheme="minorEastAsia"/>
              </w:rPr>
            </w:pPr>
            <w:r w:rsidRPr="00C74113">
              <w:rPr>
                <w:rFonts w:eastAsiaTheme="minorEastAsia"/>
              </w:rPr>
              <w:t xml:space="preserve">15 min </w:t>
            </w:r>
          </w:p>
        </w:tc>
      </w:tr>
      <w:tr w:rsidR="00000000" w:rsidRPr="00C74113">
        <w:tblPrEx>
          <w:tblCellMar>
            <w:top w:w="0" w:type="dxa"/>
            <w:bottom w:w="0" w:type="dxa"/>
          </w:tblCellMar>
        </w:tblPrEx>
        <w:trPr>
          <w:trHeight w:val="661"/>
        </w:trPr>
        <w:tc>
          <w:tcPr>
            <w:tcW w:w="0" w:type="auto"/>
          </w:tcPr>
          <w:p w:rsidR="00000000" w:rsidRPr="00C74113" w:rsidRDefault="00C74113">
            <w:pPr>
              <w:pStyle w:val="Default"/>
              <w:rPr>
                <w:rFonts w:eastAsiaTheme="minorEastAsia"/>
              </w:rPr>
            </w:pPr>
            <w:r w:rsidRPr="00C74113">
              <w:rPr>
                <w:rFonts w:eastAsiaTheme="minorEastAsia"/>
              </w:rPr>
              <w:t></w:t>
            </w:r>
            <w:r w:rsidRPr="00C74113">
              <w:rPr>
                <w:rFonts w:eastAsiaTheme="minorEastAsia"/>
              </w:rPr>
              <w:t xml:space="preserve">T </w:t>
            </w:r>
          </w:p>
        </w:tc>
        <w:tc>
          <w:tcPr>
            <w:tcW w:w="0" w:type="auto"/>
          </w:tcPr>
          <w:p w:rsidR="00000000" w:rsidRPr="00C74113" w:rsidRDefault="00C74113">
            <w:pPr>
              <w:pStyle w:val="Default"/>
              <w:rPr>
                <w:rFonts w:eastAsiaTheme="minorEastAsia"/>
              </w:rPr>
            </w:pPr>
            <w:r w:rsidRPr="00C74113">
              <w:rPr>
                <w:rFonts w:eastAsiaTheme="minorEastAsia"/>
                <w:b/>
                <w:bCs/>
              </w:rPr>
              <w:t xml:space="preserve">Extracción </w:t>
            </w:r>
          </w:p>
        </w:tc>
        <w:tc>
          <w:tcPr>
            <w:tcW w:w="0" w:type="auto"/>
          </w:tcPr>
          <w:p w:rsidR="00000000" w:rsidRPr="00C74113" w:rsidRDefault="00C74113">
            <w:pPr>
              <w:pStyle w:val="Default"/>
              <w:rPr>
                <w:rFonts w:eastAsiaTheme="minorEastAsia"/>
              </w:rPr>
            </w:pPr>
            <w:r w:rsidRPr="00C74113">
              <w:rPr>
                <w:rFonts w:eastAsiaTheme="minorEastAsia"/>
              </w:rPr>
              <w:t>90</w:t>
            </w:r>
            <w:r w:rsidRPr="00C74113">
              <w:rPr>
                <w:rFonts w:eastAsiaTheme="minorEastAsia"/>
              </w:rPr>
              <w:t></w:t>
            </w:r>
            <w:r w:rsidRPr="00C74113">
              <w:rPr>
                <w:rFonts w:eastAsiaTheme="minorEastAsia"/>
              </w:rPr>
              <w:t xml:space="preserve">C </w:t>
            </w:r>
          </w:p>
        </w:tc>
      </w:tr>
      <w:tr w:rsidR="00000000" w:rsidRPr="00C74113">
        <w:tblPrEx>
          <w:tblCellMar>
            <w:top w:w="0" w:type="dxa"/>
            <w:bottom w:w="0" w:type="dxa"/>
          </w:tblCellMar>
        </w:tblPrEx>
        <w:trPr>
          <w:trHeight w:val="634"/>
        </w:trPr>
        <w:tc>
          <w:tcPr>
            <w:tcW w:w="0" w:type="auto"/>
          </w:tcPr>
          <w:p w:rsidR="00000000" w:rsidRPr="00C74113" w:rsidRDefault="00C74113">
            <w:pPr>
              <w:pStyle w:val="Default"/>
              <w:rPr>
                <w:rFonts w:eastAsiaTheme="minorEastAsia"/>
              </w:rPr>
            </w:pPr>
            <w:r w:rsidRPr="00C74113">
              <w:rPr>
                <w:rFonts w:eastAsiaTheme="minorEastAsia"/>
              </w:rPr>
              <w:t xml:space="preserve">t </w:t>
            </w:r>
          </w:p>
        </w:tc>
        <w:tc>
          <w:tcPr>
            <w:tcW w:w="0" w:type="auto"/>
          </w:tcPr>
          <w:p w:rsidR="00000000" w:rsidRPr="00C74113" w:rsidRDefault="00C74113">
            <w:pPr>
              <w:pStyle w:val="Default"/>
              <w:rPr>
                <w:rFonts w:eastAsiaTheme="minorEastAsia"/>
              </w:rPr>
            </w:pPr>
            <w:r w:rsidRPr="00C74113">
              <w:rPr>
                <w:rFonts w:eastAsiaTheme="minorEastAsia"/>
                <w:b/>
                <w:bCs/>
              </w:rPr>
              <w:t xml:space="preserve">Extracción </w:t>
            </w:r>
          </w:p>
        </w:tc>
        <w:tc>
          <w:tcPr>
            <w:tcW w:w="0" w:type="auto"/>
          </w:tcPr>
          <w:p w:rsidR="00000000" w:rsidRPr="00C74113" w:rsidRDefault="00C74113">
            <w:pPr>
              <w:pStyle w:val="Default"/>
              <w:rPr>
                <w:rFonts w:eastAsiaTheme="minorEastAsia"/>
              </w:rPr>
            </w:pPr>
            <w:r w:rsidRPr="00C74113">
              <w:rPr>
                <w:rFonts w:eastAsiaTheme="minorEastAsia"/>
              </w:rPr>
              <w:t xml:space="preserve">80 min </w:t>
            </w:r>
          </w:p>
        </w:tc>
      </w:tr>
      <w:tr w:rsidR="00000000" w:rsidRPr="00C74113">
        <w:tblPrEx>
          <w:tblCellMar>
            <w:top w:w="0" w:type="dxa"/>
            <w:bottom w:w="0" w:type="dxa"/>
          </w:tblCellMar>
        </w:tblPrEx>
        <w:trPr>
          <w:trHeight w:val="644"/>
        </w:trPr>
        <w:tc>
          <w:tcPr>
            <w:tcW w:w="0" w:type="auto"/>
          </w:tcPr>
          <w:p w:rsidR="00000000" w:rsidRPr="00C74113" w:rsidRDefault="00C74113">
            <w:pPr>
              <w:pStyle w:val="Default"/>
              <w:rPr>
                <w:rFonts w:eastAsiaTheme="minorEastAsia"/>
              </w:rPr>
            </w:pPr>
            <w:r w:rsidRPr="00C74113">
              <w:rPr>
                <w:rFonts w:eastAsiaTheme="minorEastAsia"/>
              </w:rPr>
              <w:t xml:space="preserve">pH </w:t>
            </w:r>
          </w:p>
        </w:tc>
        <w:tc>
          <w:tcPr>
            <w:tcW w:w="0" w:type="auto"/>
          </w:tcPr>
          <w:p w:rsidR="00000000" w:rsidRPr="00C74113" w:rsidRDefault="00C74113">
            <w:pPr>
              <w:pStyle w:val="Default"/>
              <w:rPr>
                <w:rFonts w:eastAsiaTheme="minorEastAsia"/>
              </w:rPr>
            </w:pPr>
            <w:r w:rsidRPr="00C74113">
              <w:rPr>
                <w:rFonts w:eastAsiaTheme="minorEastAsia"/>
                <w:b/>
                <w:bCs/>
              </w:rPr>
              <w:t xml:space="preserve">Extracción </w:t>
            </w:r>
          </w:p>
        </w:tc>
        <w:tc>
          <w:tcPr>
            <w:tcW w:w="0" w:type="auto"/>
          </w:tcPr>
          <w:p w:rsidR="00000000" w:rsidRPr="00C74113" w:rsidRDefault="00C74113">
            <w:pPr>
              <w:pStyle w:val="Default"/>
              <w:rPr>
                <w:rFonts w:eastAsiaTheme="minorEastAsia"/>
              </w:rPr>
            </w:pPr>
            <w:r w:rsidRPr="00C74113">
              <w:rPr>
                <w:rFonts w:eastAsiaTheme="minorEastAsia"/>
              </w:rPr>
              <w:t xml:space="preserve">3 </w:t>
            </w:r>
          </w:p>
        </w:tc>
      </w:tr>
    </w:tbl>
    <w:p w:rsidR="00000000" w:rsidRDefault="00C74113">
      <w:pPr>
        <w:pStyle w:val="Default"/>
        <w:rPr>
          <w:color w:val="auto"/>
        </w:rPr>
      </w:pP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Como se explica en el diagrama 3.1, para la preparación las cáscaras son sometidas a un lavado a presió</w:t>
      </w:r>
      <w:r>
        <w:rPr>
          <w:color w:val="auto"/>
        </w:rPr>
        <w:t>n para eliminar cualquier impureza o material extraño y luego son  llevadas en una canastilla al escaldador donde se le adiciona tres partes de agua por cada parte de cáscara, es decir, existe una relación de volúmen 3:1 y se calienta durante 15 min, proce</w:t>
      </w:r>
      <w:r>
        <w:rPr>
          <w:color w:val="auto"/>
        </w:rPr>
        <w:t xml:space="preserve">so que se realiza con el fin de inactivar enzimas pectinólicas, además elimina suciedades o microorganismos presentes en la cáscara, logrando una extracción más efectiva.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Posteriormente se llevan las cáscaras a la máquina de troceado donde se tritura la</w:t>
      </w:r>
      <w:r>
        <w:rPr>
          <w:color w:val="auto"/>
        </w:rPr>
        <w:t xml:space="preserve"> materia prima aumentando el área superficial para facilitar la siguiente operación que es la hidrólisis dando uniformidad a la penetración de calor, adicionándole posteriormente agua acidulada en la misma proporción que la etapa de inactivación de enzimas</w:t>
      </w:r>
      <w:r>
        <w:rPr>
          <w:color w:val="auto"/>
        </w:rPr>
        <w:t xml:space="preserve"> relación agua-cáscara 3:1 a pH 3 por 80 min con agitación constante para evitar la sedimentación y degradación del bagazo.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Para obtener la pectina que se solubilizó en el agua, la solución de la hidró</w:t>
      </w:r>
      <w:r>
        <w:rPr>
          <w:color w:val="auto"/>
        </w:rPr>
        <w:t xml:space="preserve">lisis se pasa por un filtro prensa compuesto por placas recubiertas con mallas con el fin de evitar el paso del bagazo.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Finalmente, la pectina se empaca en bolsas de polietileno o en Tambores de hierro, se rotula y se distribuye.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3.2 Diseño del proce</w:t>
      </w:r>
      <w:r>
        <w:rPr>
          <w:b/>
          <w:bCs/>
          <w:color w:val="auto"/>
        </w:rPr>
        <w:t xml:space="preserve">so de las semiconservas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lastRenderedPageBreak/>
        <w:t xml:space="preserve">Como se muestra en el diagrama 3.2 el extracto obtenido se adiciona en la parte de cocción, no es necesario diluirlo por separado como comúnmente se lo hace con una pectina en polvo. </w:t>
      </w:r>
    </w:p>
    <w:p w:rsidR="00000000" w:rsidRDefault="00C74113">
      <w:pPr>
        <w:pStyle w:val="Default"/>
        <w:rPr>
          <w:color w:val="auto"/>
        </w:rPr>
      </w:pPr>
      <w:r>
        <w:rPr>
          <w:color w:val="auto"/>
        </w:rPr>
        <w:t xml:space="preserve"> </w:t>
      </w:r>
      <w:r w:rsidR="00607713">
        <w:rPr>
          <w:color w:val="auto"/>
        </w:rPr>
        <w:pict>
          <v:shape id="_x0000_i1036" type="#_x0000_t75" style="width:376.5pt;height:274.5pt;mso-position-horizontal:absolute">
            <v:imagedata r:id="rId17" o:title=""/>
          </v:shape>
        </w:pic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C74113">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C74113">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FIGURA 3.2 DIAGRAMA DE FLUJO DEL PROCESO PARA LA ELABORACIÓN DE SEMICONSERVAS.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3.3 Determinación  de  las  operaciones  de  producción  del extracto      </w:t>
      </w:r>
    </w:p>
    <w:p w:rsidR="00000000" w:rsidRDefault="00C74113">
      <w:pPr>
        <w:pStyle w:val="Default"/>
        <w:rPr>
          <w:color w:val="auto"/>
        </w:rPr>
      </w:pPr>
      <w:r>
        <w:rPr>
          <w:b/>
          <w:bCs/>
          <w:color w:val="auto"/>
        </w:rPr>
        <w:t xml:space="preserve">             de Pectina.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 xml:space="preserve">La tabla 16 </w:t>
      </w:r>
      <w:r>
        <w:rPr>
          <w:color w:val="auto"/>
        </w:rPr>
        <w:t xml:space="preserve">se relaciona con el diagrama de operaciones siguiente que resume sus parámetros. </w:t>
      </w:r>
    </w:p>
    <w:p w:rsidR="00000000" w:rsidRDefault="00C74113">
      <w:pPr>
        <w:pStyle w:val="Default"/>
        <w:rPr>
          <w:color w:val="auto"/>
        </w:rPr>
      </w:pPr>
      <w:r>
        <w:rPr>
          <w:i/>
          <w:iCs/>
          <w:color w:val="auto"/>
        </w:rPr>
        <w:t xml:space="preserve"> </w:t>
      </w:r>
    </w:p>
    <w:p w:rsidR="00000000" w:rsidRDefault="00C74113">
      <w:pPr>
        <w:pStyle w:val="Default"/>
        <w:rPr>
          <w:color w:val="auto"/>
        </w:rPr>
      </w:pPr>
      <w:r>
        <w:rPr>
          <w:i/>
          <w:iCs/>
          <w:color w:val="auto"/>
        </w:rPr>
        <w:t xml:space="preserve"> </w:t>
      </w:r>
    </w:p>
    <w:p w:rsidR="00000000" w:rsidRDefault="00C74113">
      <w:pPr>
        <w:pStyle w:val="Default"/>
        <w:rPr>
          <w:color w:val="auto"/>
        </w:rPr>
      </w:pPr>
      <w:r>
        <w:rPr>
          <w:b/>
          <w:bCs/>
          <w:color w:val="auto"/>
        </w:rPr>
        <w:t xml:space="preserve">Diagrama de operaciones </w:t>
      </w:r>
    </w:p>
    <w:p w:rsidR="00000000" w:rsidRDefault="00C74113">
      <w:pPr>
        <w:pStyle w:val="Default"/>
        <w:rPr>
          <w:color w:val="auto"/>
        </w:rPr>
      </w:pPr>
      <w:r>
        <w:rPr>
          <w:b/>
          <w:bCs/>
          <w:color w:val="auto"/>
        </w:rPr>
        <w:lastRenderedPageBreak/>
        <w:t xml:space="preserve"> </w:t>
      </w:r>
    </w:p>
    <w:p w:rsidR="00000000" w:rsidRDefault="00C74113">
      <w:pPr>
        <w:pStyle w:val="Default"/>
        <w:rPr>
          <w:color w:val="auto"/>
        </w:rPr>
      </w:pPr>
      <w:r>
        <w:rPr>
          <w:color w:val="auto"/>
        </w:rPr>
        <w:t xml:space="preserve"> </w:t>
      </w:r>
    </w:p>
    <w:p w:rsidR="00000000" w:rsidRDefault="00C74113">
      <w:pPr>
        <w:pStyle w:val="Default"/>
        <w:rPr>
          <w:rFonts w:ascii="Calibri" w:hAnsi="Calibri" w:cs="Calibri"/>
          <w:color w:val="auto"/>
          <w:sz w:val="20"/>
          <w:szCs w:val="20"/>
        </w:rPr>
      </w:pPr>
      <w:r>
        <w:rPr>
          <w:rFonts w:ascii="Calibri" w:hAnsi="Calibri" w:cs="Calibri"/>
          <w:b/>
          <w:bCs/>
          <w:color w:val="auto"/>
          <w:sz w:val="20"/>
          <w:szCs w:val="20"/>
        </w:rPr>
        <w:t xml:space="preserve">SELECCIÓN Y PREPARACIÓN DE LAS CÁSCARAS </w:t>
      </w:r>
    </w:p>
    <w:p w:rsidR="00000000" w:rsidRDefault="00C74113">
      <w:pPr>
        <w:pStyle w:val="Default"/>
        <w:rPr>
          <w:color w:val="auto"/>
        </w:rPr>
      </w:pPr>
      <w:r>
        <w:rPr>
          <w:color w:val="auto"/>
        </w:rPr>
        <w:t xml:space="preserve"> </w:t>
      </w:r>
      <w:r w:rsidR="00607713">
        <w:rPr>
          <w:color w:val="auto"/>
        </w:rPr>
        <w:pict>
          <v:shape id="_x0000_i1037" type="#_x0000_t75" style="width:6pt;height:18pt;mso-position-horizontal:absolute">
            <v:imagedata r:id="rId18" o:title=""/>
          </v:shape>
        </w:pict>
      </w:r>
    </w:p>
    <w:p w:rsidR="00000000" w:rsidRDefault="00C74113">
      <w:pPr>
        <w:pStyle w:val="Default"/>
        <w:rPr>
          <w:color w:val="auto"/>
        </w:rPr>
      </w:pPr>
      <w:r>
        <w:rPr>
          <w:color w:val="auto"/>
        </w:rPr>
        <w:t xml:space="preserve"> </w:t>
      </w:r>
    </w:p>
    <w:p w:rsidR="00000000" w:rsidRDefault="00C74113">
      <w:pPr>
        <w:pStyle w:val="Default"/>
        <w:rPr>
          <w:color w:val="auto"/>
          <w:sz w:val="20"/>
          <w:szCs w:val="20"/>
        </w:rPr>
      </w:pPr>
      <w:r>
        <w:rPr>
          <w:rFonts w:ascii="Calibri" w:hAnsi="Calibri" w:cs="Calibri"/>
          <w:b/>
          <w:bCs/>
          <w:color w:val="auto"/>
          <w:sz w:val="20"/>
          <w:szCs w:val="20"/>
        </w:rPr>
        <w:t>95</w:t>
      </w:r>
      <w:r>
        <w:rPr>
          <w:rFonts w:ascii="Century Gothic" w:hAnsi="Century Gothic" w:cs="Century Gothic"/>
          <w:b/>
          <w:bCs/>
          <w:color w:val="auto"/>
          <w:sz w:val="20"/>
          <w:szCs w:val="20"/>
        </w:rPr>
        <w:t>°</w:t>
      </w:r>
      <w:r>
        <w:rPr>
          <w:rFonts w:ascii="Calibri" w:hAnsi="Calibri" w:cs="Calibri"/>
          <w:b/>
          <w:bCs/>
          <w:color w:val="auto"/>
          <w:sz w:val="20"/>
          <w:szCs w:val="20"/>
        </w:rPr>
        <w:t xml:space="preserve">C 15MIN </w:t>
      </w:r>
    </w:p>
    <w:p w:rsidR="00000000" w:rsidRDefault="00C74113">
      <w:pPr>
        <w:pStyle w:val="Default"/>
        <w:rPr>
          <w:rFonts w:ascii="Calibri" w:hAnsi="Calibri" w:cs="Calibri"/>
          <w:color w:val="auto"/>
          <w:sz w:val="20"/>
          <w:szCs w:val="20"/>
        </w:rPr>
      </w:pPr>
      <w:r>
        <w:rPr>
          <w:rFonts w:ascii="Calibri" w:hAnsi="Calibri" w:cs="Calibri"/>
          <w:b/>
          <w:bCs/>
          <w:color w:val="auto"/>
          <w:sz w:val="20"/>
          <w:szCs w:val="20"/>
        </w:rPr>
        <w:t xml:space="preserve">INACTIVACIÓN ENZIMAS </w:t>
      </w:r>
    </w:p>
    <w:p w:rsidR="00000000" w:rsidRDefault="00C74113">
      <w:pPr>
        <w:pStyle w:val="Default"/>
        <w:rPr>
          <w:color w:val="auto"/>
        </w:rPr>
      </w:pPr>
      <w:r>
        <w:rPr>
          <w:b/>
          <w:bCs/>
          <w:color w:val="auto"/>
        </w:rPr>
        <w:t xml:space="preserve"> </w:t>
      </w:r>
      <w:r w:rsidR="00607713">
        <w:rPr>
          <w:color w:val="auto"/>
        </w:rPr>
        <w:pict>
          <v:shape id="_x0000_i1038" type="#_x0000_t75" style="width:6pt;height:18pt;mso-position-horizontal:absolute">
            <v:imagedata r:id="rId19" o:title=""/>
          </v:shape>
        </w:pict>
      </w:r>
    </w:p>
    <w:p w:rsidR="00000000" w:rsidRDefault="00C74113">
      <w:pPr>
        <w:pStyle w:val="Default"/>
        <w:rPr>
          <w:color w:val="auto"/>
        </w:rPr>
      </w:pPr>
      <w:r>
        <w:rPr>
          <w:b/>
          <w:bCs/>
          <w:color w:val="auto"/>
        </w:rPr>
        <w:t xml:space="preserve">  </w:t>
      </w:r>
    </w:p>
    <w:p w:rsidR="00000000" w:rsidRDefault="00C74113">
      <w:pPr>
        <w:pStyle w:val="Default"/>
        <w:rPr>
          <w:color w:val="auto"/>
          <w:sz w:val="20"/>
          <w:szCs w:val="20"/>
        </w:rPr>
      </w:pPr>
      <w:r>
        <w:rPr>
          <w:rFonts w:ascii="Calibri" w:hAnsi="Calibri" w:cs="Calibri"/>
          <w:b/>
          <w:bCs/>
          <w:color w:val="auto"/>
          <w:sz w:val="20"/>
          <w:szCs w:val="20"/>
        </w:rPr>
        <w:t xml:space="preserve">HIDRÓLISIS </w:t>
      </w:r>
    </w:p>
    <w:p w:rsidR="00000000" w:rsidRDefault="00C74113">
      <w:pPr>
        <w:pStyle w:val="Default"/>
        <w:rPr>
          <w:rFonts w:ascii="Calibri" w:hAnsi="Calibri" w:cs="Calibri"/>
          <w:color w:val="auto"/>
          <w:sz w:val="20"/>
          <w:szCs w:val="20"/>
        </w:rPr>
      </w:pPr>
      <w:r>
        <w:rPr>
          <w:rFonts w:ascii="Calibri" w:hAnsi="Calibri" w:cs="Calibri"/>
          <w:b/>
          <w:bCs/>
          <w:color w:val="auto"/>
          <w:sz w:val="20"/>
          <w:szCs w:val="20"/>
        </w:rPr>
        <w:t xml:space="preserve">90°C 80MIN </w:t>
      </w:r>
    </w:p>
    <w:p w:rsidR="00000000" w:rsidRDefault="00C74113">
      <w:pPr>
        <w:pStyle w:val="Default"/>
        <w:rPr>
          <w:rFonts w:ascii="Calibri" w:hAnsi="Calibri" w:cs="Calibri"/>
          <w:color w:val="auto"/>
          <w:sz w:val="20"/>
          <w:szCs w:val="20"/>
        </w:rPr>
      </w:pPr>
      <w:r>
        <w:rPr>
          <w:rFonts w:ascii="Calibri" w:hAnsi="Calibri" w:cs="Calibri"/>
          <w:b/>
          <w:bCs/>
          <w:color w:val="auto"/>
          <w:sz w:val="20"/>
          <w:szCs w:val="20"/>
        </w:rPr>
        <w:t xml:space="preserve">pH 3 </w:t>
      </w:r>
    </w:p>
    <w:p w:rsidR="00000000" w:rsidRDefault="00C74113">
      <w:pPr>
        <w:pStyle w:val="Default"/>
        <w:rPr>
          <w:color w:val="auto"/>
        </w:rPr>
      </w:pPr>
      <w:r>
        <w:rPr>
          <w:b/>
          <w:bCs/>
          <w:color w:val="auto"/>
        </w:rPr>
        <w:t xml:space="preserve"> </w:t>
      </w:r>
      <w:r w:rsidR="00607713">
        <w:rPr>
          <w:color w:val="auto"/>
        </w:rPr>
        <w:pict>
          <v:shape id="_x0000_i1039" type="#_x0000_t75" style="width:6pt;height:18pt;mso-position-horizontal:absolute">
            <v:imagedata r:id="rId20" o:title=""/>
          </v:shape>
        </w:pict>
      </w:r>
    </w:p>
    <w:p w:rsidR="00000000" w:rsidRDefault="00C74113">
      <w:pPr>
        <w:pStyle w:val="Default"/>
        <w:rPr>
          <w:rFonts w:ascii="Calibri" w:hAnsi="Calibri" w:cs="Calibri"/>
          <w:color w:val="auto"/>
          <w:sz w:val="20"/>
          <w:szCs w:val="20"/>
        </w:rPr>
      </w:pPr>
      <w:r>
        <w:rPr>
          <w:rFonts w:ascii="Calibri" w:hAnsi="Calibri" w:cs="Calibri"/>
          <w:b/>
          <w:bCs/>
          <w:color w:val="auto"/>
          <w:sz w:val="20"/>
          <w:szCs w:val="20"/>
        </w:rPr>
        <w:t xml:space="preserve">FILTRACIÓN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r w:rsidR="00607713">
        <w:rPr>
          <w:color w:val="auto"/>
        </w:rPr>
        <w:pict>
          <v:shape id="_x0000_i1040" type="#_x0000_t75" style="width:6pt;height:18pt;mso-position-horizontal:absolute">
            <v:imagedata r:id="rId20" o:title=""/>
          </v:shape>
        </w:pict>
      </w:r>
    </w:p>
    <w:p w:rsidR="00000000" w:rsidRDefault="00C74113">
      <w:pPr>
        <w:pStyle w:val="Default"/>
        <w:rPr>
          <w:color w:val="auto"/>
        </w:rPr>
      </w:pPr>
      <w:r>
        <w:rPr>
          <w:b/>
          <w:bCs/>
          <w:color w:val="auto"/>
        </w:rPr>
        <w:t xml:space="preserve"> </w:t>
      </w:r>
    </w:p>
    <w:p w:rsidR="00000000" w:rsidRDefault="00C74113">
      <w:pPr>
        <w:pStyle w:val="Default"/>
        <w:rPr>
          <w:rFonts w:ascii="Calibri" w:hAnsi="Calibri" w:cs="Calibri"/>
          <w:color w:val="auto"/>
          <w:sz w:val="20"/>
          <w:szCs w:val="20"/>
        </w:rPr>
      </w:pPr>
      <w:r>
        <w:rPr>
          <w:rFonts w:ascii="Calibri" w:hAnsi="Calibri" w:cs="Calibri"/>
          <w:b/>
          <w:bCs/>
          <w:color w:val="auto"/>
          <w:sz w:val="20"/>
          <w:szCs w:val="20"/>
        </w:rPr>
        <w:t>EMPAQUE Y ALMACENAMIEN</w:t>
      </w:r>
      <w:r>
        <w:rPr>
          <w:rFonts w:ascii="Calibri" w:hAnsi="Calibri" w:cs="Calibri"/>
          <w:b/>
          <w:bCs/>
          <w:color w:val="auto"/>
          <w:sz w:val="20"/>
          <w:szCs w:val="20"/>
        </w:rPr>
        <w:t xml:space="preserve">TO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FIGURA 3.3 DIAGRAMA DE OPERACIONES DE EXTRACCIÓN DE PECTINA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3.4 Selección de equipos adecuados </w:t>
      </w:r>
    </w:p>
    <w:p w:rsidR="00000000" w:rsidRDefault="00C74113">
      <w:pPr>
        <w:pStyle w:val="Default"/>
        <w:rPr>
          <w:color w:val="auto"/>
        </w:rPr>
      </w:pPr>
      <w:r>
        <w:rPr>
          <w:b/>
          <w:bCs/>
          <w:i/>
          <w:iCs/>
          <w:color w:val="auto"/>
        </w:rPr>
        <w:t xml:space="preserve"> </w:t>
      </w:r>
    </w:p>
    <w:p w:rsidR="00000000" w:rsidRDefault="00C74113">
      <w:pPr>
        <w:pStyle w:val="Default"/>
        <w:rPr>
          <w:color w:val="auto"/>
        </w:rPr>
      </w:pPr>
      <w:r>
        <w:rPr>
          <w:b/>
          <w:bCs/>
          <w:color w:val="auto"/>
        </w:rPr>
        <w:t xml:space="preserve">Capacidad de producción </w:t>
      </w:r>
    </w:p>
    <w:p w:rsidR="00000000" w:rsidRDefault="00C74113">
      <w:pPr>
        <w:pStyle w:val="Default"/>
        <w:rPr>
          <w:color w:val="auto"/>
        </w:rPr>
      </w:pPr>
      <w:r>
        <w:rPr>
          <w:i/>
          <w:iCs/>
          <w:color w:val="auto"/>
        </w:rPr>
        <w:t xml:space="preserve"> </w:t>
      </w:r>
    </w:p>
    <w:p w:rsidR="00000000" w:rsidRDefault="00C74113">
      <w:pPr>
        <w:pStyle w:val="Default"/>
        <w:rPr>
          <w:color w:val="auto"/>
        </w:rPr>
      </w:pPr>
      <w:r>
        <w:rPr>
          <w:color w:val="auto"/>
        </w:rPr>
        <w:t>Como se planteó al inicio de este capítulo se espera procesar 201 Ton/mes de cá</w:t>
      </w:r>
      <w:r>
        <w:rPr>
          <w:color w:val="auto"/>
        </w:rPr>
        <w:t xml:space="preserve">scara por considerar que es una capacidad productiva base en función de la disponibilidad de materia prima tomando en </w:t>
      </w:r>
    </w:p>
    <w:p w:rsidR="00000000" w:rsidRDefault="00C74113">
      <w:pPr>
        <w:pStyle w:val="Default"/>
        <w:rPr>
          <w:color w:val="auto"/>
        </w:rPr>
      </w:pPr>
      <w:r>
        <w:rPr>
          <w:color w:val="auto"/>
        </w:rPr>
        <w:t>cuenta los meses de baja producción de las empresas procesadoras de concentrado, asegurando que durante el año la producció</w:t>
      </w:r>
      <w:r>
        <w:rPr>
          <w:color w:val="auto"/>
        </w:rPr>
        <w:t>n no se interrumpa, siendo la capacidad estimada el 10% menos de producción de los meses de baja temporada de maracuyá, por otro lado se considera también esta capacidad con la idea de crear una planta piloto de generación de subproductos, es decir a parti</w:t>
      </w:r>
      <w:r>
        <w:rPr>
          <w:color w:val="auto"/>
        </w:rPr>
        <w:t>r de la producción de pectina se puede tener en cuenta la posibilidad de incursionar en otro mercado como es las semiconservas y ser a la vez proveedores mediante la aplicación del producto extraído de las cascaras, dándole un valor agregado a los desechos</w:t>
      </w:r>
      <w:r>
        <w:rPr>
          <w:color w:val="auto"/>
        </w:rPr>
        <w:t xml:space="preserve"> de la planta madre que es la procesadora de concentrado de maracuyá.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Partiendo de esta capacidad se permite la selección de la maquinaria adecuada para esta línea de procesamiento, sin olvidar que no es un proceso automático debido a la dificultad en e</w:t>
      </w:r>
      <w:r>
        <w:rPr>
          <w:color w:val="auto"/>
        </w:rPr>
        <w:t>l proceso de selección y preparación de la materia prima porque las cáscaras de maracuyá son provistas de diferentes empresas procesadores de pulpas y llegan en diferentes tamaños y condiciones, sin embargo a partir de la hidrólisis se puede tener un proce</w:t>
      </w:r>
      <w:r>
        <w:rPr>
          <w:color w:val="auto"/>
        </w:rPr>
        <w:t xml:space="preserve">so más continuo de la </w:t>
      </w:r>
      <w:r>
        <w:rPr>
          <w:color w:val="auto"/>
        </w:rPr>
        <w:lastRenderedPageBreak/>
        <w:t xml:space="preserve">producción.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Las bases, los criterios del diseño y el dimensionamiento de los equipos se efectuaron a partir de los balances de materia y energía, partiendo del Diagrama de Flujo en la Figura 3.1, entre los cuales se seleccionaron T</w:t>
      </w:r>
      <w:r>
        <w:rPr>
          <w:color w:val="auto"/>
        </w:rPr>
        <w:t xml:space="preserve">anques de almacenamiento, Banda Transportadora, Trituradora, Tanques procesadores para Inactivación de enzimas e Hidrólisis, Tanque mezclador, Filtro prensa, además de las válvulas, bombas,  accesorios e instrumentos de control.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Los equipos recomendados</w:t>
      </w:r>
      <w:r>
        <w:rPr>
          <w:color w:val="auto"/>
        </w:rPr>
        <w:t xml:space="preserve"> han sido seleccionados de acuerdo a las exigencias del sector alimenticio y construidos bajo las Normas de Calidad Internacional. Los equipos están proyectados en una línea continua, de tal manera que cada uno es compatible con los equipos siguientes o an</w:t>
      </w:r>
      <w:r>
        <w:rPr>
          <w:color w:val="auto"/>
        </w:rPr>
        <w:t xml:space="preserve">teriores de la línea de producción. </w:t>
      </w:r>
    </w:p>
    <w:p w:rsidR="00000000" w:rsidRDefault="00C74113">
      <w:pPr>
        <w:pStyle w:val="Default"/>
        <w:rPr>
          <w:color w:val="auto"/>
        </w:rPr>
      </w:pPr>
      <w:r>
        <w:rPr>
          <w:b/>
          <w:bCs/>
          <w:color w:val="auto"/>
        </w:rPr>
        <w:t xml:space="preserve">FIGURA 3.4 DIAGRAMA DE EQUIPOS DEL PROCESO PARA LA OBTENCIÓN DE EXTRACTO DE PECTINA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Descripción de equipos: </w:t>
      </w:r>
    </w:p>
    <w:p w:rsidR="00000000" w:rsidRDefault="00C74113">
      <w:pPr>
        <w:pStyle w:val="Default"/>
        <w:rPr>
          <w:color w:val="auto"/>
        </w:rPr>
      </w:pPr>
      <w:r>
        <w:rPr>
          <w:i/>
          <w:iCs/>
          <w:color w:val="auto"/>
        </w:rPr>
        <w:t xml:space="preserve"> </w:t>
      </w:r>
    </w:p>
    <w:p w:rsidR="00000000" w:rsidRDefault="00C74113">
      <w:pPr>
        <w:pStyle w:val="Default"/>
        <w:rPr>
          <w:color w:val="auto"/>
        </w:rPr>
      </w:pPr>
      <w:r>
        <w:rPr>
          <w:b/>
          <w:bCs/>
          <w:color w:val="auto"/>
        </w:rPr>
        <w:t xml:space="preserve">Tanque de Almacenamiento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Tomando en consideración que la disponibilidad de materia prima del sector es</w:t>
      </w:r>
      <w:r>
        <w:rPr>
          <w:color w:val="auto"/>
        </w:rPr>
        <w:t xml:space="preserve"> amplia es recomendable tanques de almacenamiento que cubra la capacidad de la materia prima a trabajar en el día, partiendo que la capacidad por hora de la planta es de 1280 kg/h será necesario el almacenamiento de 11 Ton de cáscara aproximadamente, inclu</w:t>
      </w:r>
      <w:r>
        <w:rPr>
          <w:color w:val="auto"/>
        </w:rPr>
        <w:t xml:space="preserve">yendo un 30% más de la cascara necesaria.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Tina de lavado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 xml:space="preserve">La tina de lavado será estructurada en acero inoxidable AISI 316, y de acuerdo a la capacidad productiva establecida, se recomienda  un equipo de 1,300 Kg/h que se encuentra integrado por un </w:t>
      </w:r>
      <w:r>
        <w:rPr>
          <w:color w:val="auto"/>
        </w:rPr>
        <w:t xml:space="preserve">tanque de prelavado por inmersión, con agua en turbulencia por presión de aire y posterior enjuagado por aspersores. Un elevador, será el encargado de llevar las cáscaras hasta la banda transportadora.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La cantidad de agua de entrada será regulada por un</w:t>
      </w:r>
      <w:r>
        <w:rPr>
          <w:color w:val="auto"/>
        </w:rPr>
        <w:t xml:space="preserve">a válvula, mientras que un sistema de distribución de agua se encargará del empuje del producto hacia el elevador. La limpieza de la tina se facilita mediante la descarga del agua a través del fondo de la tina.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Marmita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Un tanque de acero inoxidable </w:t>
      </w:r>
      <w:r>
        <w:rPr>
          <w:color w:val="auto"/>
        </w:rPr>
        <w:t xml:space="preserve">se requiere para el proceso de escaldado de las cáscaras (Inactivación de enzimas), con camisa y parrilla interior fabricada en lamina perforada de acero inoxidable  </w:t>
      </w:r>
    </w:p>
    <w:p w:rsidR="00000000" w:rsidRDefault="00C74113">
      <w:pPr>
        <w:pStyle w:val="Default"/>
        <w:rPr>
          <w:color w:val="auto"/>
        </w:rPr>
      </w:pPr>
      <w:r>
        <w:rPr>
          <w:color w:val="auto"/>
        </w:rPr>
        <w:t>capacidad de 3,000 l con conexión para lavado en CIP provista de una válvula de ventilaci</w:t>
      </w:r>
      <w:r>
        <w:rPr>
          <w:color w:val="auto"/>
        </w:rPr>
        <w:t xml:space="preserve">ón y tubería de descarga total.  </w:t>
      </w:r>
    </w:p>
    <w:p w:rsidR="00000000" w:rsidRDefault="00C74113">
      <w:pPr>
        <w:pStyle w:val="Default"/>
        <w:rPr>
          <w:color w:val="auto"/>
        </w:rPr>
      </w:pPr>
      <w:r>
        <w:rPr>
          <w:b/>
          <w:bCs/>
          <w:color w:val="auto"/>
        </w:rPr>
        <w:lastRenderedPageBreak/>
        <w:t xml:space="preserve"> </w:t>
      </w:r>
    </w:p>
    <w:p w:rsidR="00000000" w:rsidRDefault="00C74113">
      <w:pPr>
        <w:pStyle w:val="Default"/>
        <w:rPr>
          <w:color w:val="auto"/>
        </w:rPr>
      </w:pPr>
      <w:r>
        <w:rPr>
          <w:b/>
          <w:bCs/>
          <w:color w:val="auto"/>
        </w:rPr>
        <w:t xml:space="preserve">Trituradora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Fabricada en acero inoxidable AISI 316 con una capacidad de 1,300 Kg/h de acuerdo a la capacidad productiva previamente establecida. El Triturador corta las cáscaras en pedazos más pequeñ</w:t>
      </w:r>
      <w:r>
        <w:rPr>
          <w:color w:val="auto"/>
        </w:rPr>
        <w:t xml:space="preserve">os. Permite variar la velocidad de triturado donde el albedo es recogido en un tanque recolector. </w:t>
      </w:r>
    </w:p>
    <w:p w:rsidR="00000000" w:rsidRDefault="00C74113">
      <w:pPr>
        <w:pStyle w:val="Default"/>
        <w:rPr>
          <w:color w:val="auto"/>
        </w:rPr>
      </w:pPr>
      <w:r>
        <w:rPr>
          <w:color w:val="auto"/>
        </w:rPr>
        <w:t xml:space="preserve"> </w:t>
      </w:r>
    </w:p>
    <w:p w:rsidR="00000000" w:rsidRDefault="00C74113">
      <w:pPr>
        <w:pStyle w:val="Default"/>
        <w:rPr>
          <w:color w:val="auto"/>
        </w:rPr>
      </w:pPr>
      <w:r>
        <w:rPr>
          <w:b/>
          <w:bCs/>
          <w:color w:val="auto"/>
        </w:rPr>
        <w:t xml:space="preserve">Tanques procesadores Hidrólisis (Marmita)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Se recomienda un tanque que abastezca 3,000 l fabricado en acero inoxidable AISI 316, de forma cilíndrica, co</w:t>
      </w:r>
      <w:r>
        <w:rPr>
          <w:color w:val="auto"/>
        </w:rPr>
        <w:t xml:space="preserve">n conexiones para carga y descarga de producto, además de dos conexiones para vapor y una de válvula de seguridad, encamisada, aislada con poliuretano con terminados para uso alimenticio y con agitador  tipo ancla accionado por un motor de 3 HP x 60 RPM. </w:t>
      </w:r>
    </w:p>
    <w:p w:rsidR="00000000" w:rsidRDefault="00C74113">
      <w:pPr>
        <w:pStyle w:val="Default"/>
        <w:rPr>
          <w:color w:val="auto"/>
        </w:rPr>
      </w:pPr>
      <w:r>
        <w:rPr>
          <w:color w:val="auto"/>
        </w:rPr>
        <w:t xml:space="preserve"> </w:t>
      </w:r>
    </w:p>
    <w:p w:rsidR="00000000" w:rsidRDefault="00C74113">
      <w:pPr>
        <w:pStyle w:val="Default"/>
        <w:rPr>
          <w:color w:val="auto"/>
        </w:rPr>
      </w:pPr>
      <w:r>
        <w:rPr>
          <w:b/>
          <w:bCs/>
          <w:color w:val="auto"/>
        </w:rPr>
        <w:t xml:space="preserve">Filtro Prensa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Es recomendable un filtro de placas recubiertas de mallas ordenadas por tamaño de los poros de mayor a menor comenzando a partir de 50 micras, con el fin de evitar el paso del bagazo a la solución filtrada, con una capacidad aproximada d</w:t>
      </w:r>
      <w:r>
        <w:rPr>
          <w:color w:val="auto"/>
        </w:rPr>
        <w:t xml:space="preserve">e 90 l/ min.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Propuesta de la línea de producción de la planta </w:t>
      </w:r>
    </w:p>
    <w:p w:rsidR="00000000" w:rsidRDefault="00C74113">
      <w:pPr>
        <w:pStyle w:val="Default"/>
        <w:rPr>
          <w:color w:val="auto"/>
        </w:rPr>
      </w:pPr>
      <w:r>
        <w:rPr>
          <w:i/>
          <w:iCs/>
          <w:color w:val="auto"/>
        </w:rPr>
        <w:t xml:space="preserve"> </w:t>
      </w:r>
    </w:p>
    <w:p w:rsidR="00000000" w:rsidRDefault="00C74113">
      <w:pPr>
        <w:pStyle w:val="Default"/>
        <w:rPr>
          <w:color w:val="auto"/>
        </w:rPr>
      </w:pPr>
      <w:r>
        <w:rPr>
          <w:color w:val="auto"/>
        </w:rPr>
        <w:t>Para la distribución de la planta, se establecieron las siguientes áreas de procesamiento, consideradas como básicas en cualquier industria. La Figura 3.5 representa la distribución de las</w:t>
      </w:r>
      <w:r>
        <w:rPr>
          <w:color w:val="auto"/>
        </w:rPr>
        <w:t xml:space="preserve"> áreas mencionadas. </w:t>
      </w:r>
    </w:p>
    <w:p w:rsidR="00000000" w:rsidRDefault="00C74113">
      <w:pPr>
        <w:pStyle w:val="Default"/>
        <w:rPr>
          <w:color w:val="auto"/>
        </w:rPr>
      </w:pPr>
      <w:r>
        <w:rPr>
          <w:color w:val="auto"/>
        </w:rPr>
        <w:t xml:space="preserve"> </w:t>
      </w:r>
    </w:p>
    <w:p w:rsidR="00000000" w:rsidRDefault="00C74113">
      <w:pPr>
        <w:pStyle w:val="Default"/>
        <w:numPr>
          <w:ilvl w:val="0"/>
          <w:numId w:val="3"/>
        </w:numPr>
        <w:rPr>
          <w:color w:val="auto"/>
        </w:rPr>
      </w:pPr>
      <w:r>
        <w:rPr>
          <w:color w:val="auto"/>
        </w:rPr>
        <w:t xml:space="preserve">- Área de recepción  </w:t>
      </w:r>
    </w:p>
    <w:p w:rsidR="00000000" w:rsidRDefault="00C74113">
      <w:pPr>
        <w:pStyle w:val="Default"/>
        <w:numPr>
          <w:ilvl w:val="0"/>
          <w:numId w:val="3"/>
        </w:numPr>
        <w:rPr>
          <w:color w:val="auto"/>
        </w:rPr>
      </w:pPr>
      <w:r>
        <w:rPr>
          <w:color w:val="auto"/>
        </w:rPr>
        <w:t xml:space="preserve">- Almacén de materia prima seca (Ácido cítrico) </w:t>
      </w:r>
    </w:p>
    <w:p w:rsidR="00000000" w:rsidRDefault="00C74113">
      <w:pPr>
        <w:pStyle w:val="Default"/>
        <w:numPr>
          <w:ilvl w:val="0"/>
          <w:numId w:val="3"/>
        </w:numPr>
        <w:rPr>
          <w:color w:val="auto"/>
        </w:rPr>
      </w:pPr>
      <w:r>
        <w:rPr>
          <w:color w:val="auto"/>
        </w:rPr>
        <w:t xml:space="preserve">- Área de almacenamiento Albedo </w:t>
      </w:r>
    </w:p>
    <w:p w:rsidR="00000000" w:rsidRDefault="00C74113">
      <w:pPr>
        <w:pStyle w:val="Default"/>
        <w:numPr>
          <w:ilvl w:val="0"/>
          <w:numId w:val="3"/>
        </w:numPr>
        <w:rPr>
          <w:color w:val="auto"/>
        </w:rPr>
      </w:pPr>
      <w:r>
        <w:rPr>
          <w:color w:val="auto"/>
        </w:rPr>
        <w:t xml:space="preserve">- Bodega de producto terminado  </w:t>
      </w:r>
    </w:p>
    <w:p w:rsidR="00000000" w:rsidRDefault="00C74113">
      <w:pPr>
        <w:pStyle w:val="Default"/>
        <w:numPr>
          <w:ilvl w:val="0"/>
          <w:numId w:val="3"/>
        </w:numPr>
        <w:rPr>
          <w:color w:val="auto"/>
        </w:rPr>
      </w:pPr>
      <w:r>
        <w:rPr>
          <w:color w:val="auto"/>
        </w:rPr>
        <w:t xml:space="preserve">- Área de laboratorios </w:t>
      </w:r>
    </w:p>
    <w:p w:rsidR="00000000" w:rsidRDefault="00C74113">
      <w:pPr>
        <w:pStyle w:val="Default"/>
        <w:numPr>
          <w:ilvl w:val="0"/>
          <w:numId w:val="3"/>
        </w:numPr>
        <w:rPr>
          <w:color w:val="auto"/>
        </w:rPr>
      </w:pPr>
      <w:r>
        <w:rPr>
          <w:color w:val="auto"/>
        </w:rPr>
        <w:t xml:space="preserve">- Área de procesamiento </w:t>
      </w:r>
    </w:p>
    <w:p w:rsidR="00000000" w:rsidRDefault="00C74113">
      <w:pPr>
        <w:pStyle w:val="Default"/>
        <w:numPr>
          <w:ilvl w:val="0"/>
          <w:numId w:val="3"/>
        </w:numPr>
        <w:rPr>
          <w:color w:val="auto"/>
        </w:rPr>
      </w:pPr>
      <w:r>
        <w:rPr>
          <w:color w:val="auto"/>
        </w:rPr>
        <w:t xml:space="preserve">- Área administrativa </w:t>
      </w:r>
    </w:p>
    <w:p w:rsidR="00000000" w:rsidRDefault="00C74113">
      <w:pPr>
        <w:pStyle w:val="Default"/>
        <w:rPr>
          <w:color w:val="auto"/>
        </w:rPr>
      </w:pP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FIGURA 3.5 LAYOUT DE </w:t>
      </w:r>
      <w:r>
        <w:rPr>
          <w:b/>
          <w:bCs/>
          <w:color w:val="auto"/>
        </w:rPr>
        <w:t xml:space="preserve">LA PLANTA DE PROCESAMIENTO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3.5 Análisis de costos directos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 xml:space="preserve">El desecho de las plantas procesadoras de maracuyá no tiene valor comercial por lo que lo regalan o simplemente lo desechan, sin embargo de las seis plantas una vende las cáscaras a $3 c/ton </w:t>
      </w:r>
      <w:r>
        <w:rPr>
          <w:color w:val="auto"/>
        </w:rPr>
        <w:t xml:space="preserve">entregándolas el residuo separado de las semillas y ligeramente más limpio dando al cliente sólo cáscara que es destinada a alimento de ganado. </w:t>
      </w:r>
    </w:p>
    <w:p w:rsidR="00000000" w:rsidRDefault="00C74113">
      <w:pPr>
        <w:pStyle w:val="Default"/>
        <w:rPr>
          <w:color w:val="auto"/>
        </w:rPr>
      </w:pPr>
      <w:r>
        <w:rPr>
          <w:color w:val="auto"/>
        </w:rPr>
        <w:lastRenderedPageBreak/>
        <w:t xml:space="preserve"> </w:t>
      </w:r>
    </w:p>
    <w:p w:rsidR="00000000" w:rsidRDefault="00C74113">
      <w:pPr>
        <w:pStyle w:val="Default"/>
        <w:rPr>
          <w:color w:val="auto"/>
        </w:rPr>
      </w:pPr>
      <w:r>
        <w:rPr>
          <w:color w:val="auto"/>
        </w:rPr>
        <w:t>Considerando este hecho, se propone tomar este dato como precio base del costo de materia prima para el bosquejo del análisis de precio de venta del extracto de pectina. Los siguientes valores que se colocarán son los de un día de producción para facilitar</w:t>
      </w:r>
      <w:r>
        <w:rPr>
          <w:color w:val="auto"/>
        </w:rPr>
        <w:t xml:space="preserve"> la proyección al mes, Tabla 17.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TABLA 17 </w:t>
      </w:r>
    </w:p>
    <w:p w:rsidR="00000000" w:rsidRDefault="00C74113">
      <w:pPr>
        <w:pStyle w:val="Default"/>
        <w:rPr>
          <w:color w:val="auto"/>
        </w:rPr>
      </w:pPr>
      <w:r>
        <w:rPr>
          <w:b/>
          <w:bCs/>
          <w:color w:val="auto"/>
        </w:rPr>
        <w:t xml:space="preserve">COSTOS DE MATERIA PRIMA </w:t>
      </w:r>
    </w:p>
    <w:tbl>
      <w:tblPr>
        <w:tblW w:w="0" w:type="auto"/>
        <w:tblBorders>
          <w:top w:val="nil"/>
          <w:left w:val="nil"/>
          <w:bottom w:val="nil"/>
          <w:right w:val="nil"/>
        </w:tblBorders>
        <w:tblLook w:val="0000"/>
      </w:tblPr>
      <w:tblGrid>
        <w:gridCol w:w="1977"/>
        <w:gridCol w:w="1767"/>
        <w:gridCol w:w="987"/>
        <w:gridCol w:w="1167"/>
        <w:gridCol w:w="1367"/>
        <w:gridCol w:w="827"/>
      </w:tblGrid>
      <w:tr w:rsidR="00000000" w:rsidRPr="00C74113">
        <w:tblPrEx>
          <w:tblCellMar>
            <w:top w:w="0" w:type="dxa"/>
            <w:bottom w:w="0" w:type="dxa"/>
          </w:tblCellMar>
        </w:tblPrEx>
        <w:trPr>
          <w:trHeight w:val="561"/>
        </w:trPr>
        <w:tc>
          <w:tcPr>
            <w:tcW w:w="0" w:type="auto"/>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INSUMOS </w:t>
            </w:r>
          </w:p>
        </w:tc>
        <w:tc>
          <w:tcPr>
            <w:tcW w:w="0" w:type="auto"/>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Unidad de medida </w:t>
            </w:r>
          </w:p>
        </w:tc>
        <w:tc>
          <w:tcPr>
            <w:tcW w:w="0" w:type="auto"/>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Cantidad  </w:t>
            </w:r>
          </w:p>
        </w:tc>
        <w:tc>
          <w:tcPr>
            <w:tcW w:w="0" w:type="auto"/>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Unitario </w:t>
            </w:r>
          </w:p>
        </w:tc>
        <w:tc>
          <w:tcPr>
            <w:tcW w:w="0" w:type="auto"/>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Costo diario </w:t>
            </w:r>
          </w:p>
        </w:tc>
        <w:tc>
          <w:tcPr>
            <w:tcW w:w="0" w:type="auto"/>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 </w:t>
            </w:r>
          </w:p>
        </w:tc>
      </w:tr>
      <w:tr w:rsidR="00000000" w:rsidRPr="00C74113">
        <w:tblPrEx>
          <w:tblCellMar>
            <w:top w:w="0" w:type="dxa"/>
            <w:bottom w:w="0" w:type="dxa"/>
          </w:tblCellMar>
        </w:tblPrEx>
        <w:trPr>
          <w:trHeight w:val="353"/>
        </w:trPr>
        <w:tc>
          <w:tcPr>
            <w:tcW w:w="0" w:type="auto"/>
          </w:tcPr>
          <w:p w:rsidR="00000000" w:rsidRPr="00C74113" w:rsidRDefault="00C74113">
            <w:pPr>
              <w:pStyle w:val="Default"/>
              <w:rPr>
                <w:rFonts w:eastAsiaTheme="minorEastAsia"/>
                <w:color w:val="auto"/>
              </w:rPr>
            </w:pPr>
          </w:p>
        </w:tc>
        <w:tc>
          <w:tcPr>
            <w:tcW w:w="0" w:type="auto"/>
          </w:tcPr>
          <w:p w:rsidR="00000000" w:rsidRPr="00C74113" w:rsidRDefault="00C74113">
            <w:pPr>
              <w:pStyle w:val="Default"/>
              <w:rPr>
                <w:rFonts w:eastAsiaTheme="minorEastAsia"/>
                <w:color w:val="auto"/>
              </w:rPr>
            </w:pPr>
          </w:p>
        </w:tc>
        <w:tc>
          <w:tcPr>
            <w:tcW w:w="0" w:type="auto"/>
          </w:tcPr>
          <w:p w:rsidR="00000000" w:rsidRPr="00C74113" w:rsidRDefault="00C74113">
            <w:pPr>
              <w:pStyle w:val="Default"/>
              <w:rPr>
                <w:rFonts w:eastAsiaTheme="minorEastAsia"/>
                <w:color w:val="auto"/>
              </w:rPr>
            </w:pPr>
          </w:p>
        </w:tc>
        <w:tc>
          <w:tcPr>
            <w:tcW w:w="0" w:type="auto"/>
          </w:tcPr>
          <w:p w:rsidR="00000000" w:rsidRPr="00C74113" w:rsidRDefault="00C74113">
            <w:pPr>
              <w:pStyle w:val="Default"/>
              <w:rPr>
                <w:rFonts w:eastAsiaTheme="minorEastAsia"/>
                <w:color w:val="auto"/>
              </w:rPr>
            </w:pPr>
          </w:p>
        </w:tc>
        <w:tc>
          <w:tcPr>
            <w:tcW w:w="0" w:type="auto"/>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Total </w:t>
            </w:r>
          </w:p>
        </w:tc>
        <w:tc>
          <w:tcPr>
            <w:tcW w:w="0" w:type="auto"/>
          </w:tcPr>
          <w:p w:rsidR="00000000" w:rsidRPr="00C74113" w:rsidRDefault="00C74113">
            <w:pPr>
              <w:pStyle w:val="Default"/>
              <w:rPr>
                <w:rFonts w:eastAsiaTheme="minorEastAsia"/>
                <w:color w:val="auto"/>
              </w:rPr>
            </w:pPr>
          </w:p>
        </w:tc>
      </w:tr>
      <w:tr w:rsidR="00000000" w:rsidRPr="00C74113">
        <w:tblPrEx>
          <w:tblCellMar>
            <w:top w:w="0" w:type="dxa"/>
            <w:bottom w:w="0" w:type="dxa"/>
          </w:tblCellMar>
        </w:tblPrEx>
        <w:trPr>
          <w:trHeight w:val="445"/>
        </w:trPr>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Cascara de Maracuyá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Kg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7754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       0,003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           23,26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3,62% </w:t>
            </w:r>
          </w:p>
        </w:tc>
      </w:tr>
      <w:tr w:rsidR="00000000" w:rsidRPr="00C74113">
        <w:tblPrEx>
          <w:tblCellMar>
            <w:top w:w="0" w:type="dxa"/>
            <w:bottom w:w="0" w:type="dxa"/>
          </w:tblCellMar>
        </w:tblPrEx>
        <w:trPr>
          <w:trHeight w:val="329"/>
        </w:trPr>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Agua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m3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432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         0,90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         388,80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60,55% </w:t>
            </w:r>
          </w:p>
        </w:tc>
      </w:tr>
      <w:tr w:rsidR="00000000" w:rsidRPr="00C74113">
        <w:tblPrEx>
          <w:tblCellMar>
            <w:top w:w="0" w:type="dxa"/>
            <w:bottom w:w="0" w:type="dxa"/>
          </w:tblCellMar>
        </w:tblPrEx>
        <w:trPr>
          <w:trHeight w:val="346"/>
        </w:trPr>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Acido Cítrico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Kg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100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         2,30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         230,00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35,83% </w:t>
            </w:r>
          </w:p>
        </w:tc>
      </w:tr>
      <w:tr w:rsidR="00000000" w:rsidRPr="00C74113">
        <w:tblPrEx>
          <w:tblCellMar>
            <w:top w:w="0" w:type="dxa"/>
            <w:bottom w:w="0" w:type="dxa"/>
          </w:tblCellMar>
        </w:tblPrEx>
        <w:trPr>
          <w:trHeight w:val="387"/>
        </w:trPr>
        <w:tc>
          <w:tcPr>
            <w:tcW w:w="0" w:type="auto"/>
            <w:gridSpan w:val="2"/>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TOTAL DIARIO </w:t>
            </w:r>
          </w:p>
        </w:tc>
        <w:tc>
          <w:tcPr>
            <w:tcW w:w="0" w:type="auto"/>
            <w:gridSpan w:val="2"/>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 $       642,06  </w:t>
            </w:r>
          </w:p>
        </w:tc>
        <w:tc>
          <w:tcPr>
            <w:tcW w:w="0" w:type="auto"/>
            <w:gridSpan w:val="2"/>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100,00% </w:t>
            </w:r>
          </w:p>
        </w:tc>
      </w:tr>
      <w:tr w:rsidR="00000000" w:rsidRPr="00C74113">
        <w:tblPrEx>
          <w:tblCellMar>
            <w:top w:w="0" w:type="dxa"/>
            <w:bottom w:w="0" w:type="dxa"/>
          </w:tblCellMar>
        </w:tblPrEx>
        <w:trPr>
          <w:trHeight w:val="406"/>
        </w:trPr>
        <w:tc>
          <w:tcPr>
            <w:tcW w:w="0" w:type="auto"/>
            <w:gridSpan w:val="2"/>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COSTO TOTAL MENSUAL </w:t>
            </w:r>
          </w:p>
        </w:tc>
        <w:tc>
          <w:tcPr>
            <w:tcW w:w="0" w:type="auto"/>
            <w:gridSpan w:val="2"/>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 $  16.693,56  </w:t>
            </w:r>
          </w:p>
        </w:tc>
        <w:tc>
          <w:tcPr>
            <w:tcW w:w="0" w:type="auto"/>
            <w:gridSpan w:val="2"/>
          </w:tcPr>
          <w:p w:rsidR="00000000" w:rsidRPr="00C74113" w:rsidRDefault="00C74113">
            <w:pPr>
              <w:pStyle w:val="Default"/>
              <w:rPr>
                <w:rFonts w:eastAsiaTheme="minorEastAsia"/>
                <w:sz w:val="18"/>
                <w:szCs w:val="18"/>
              </w:rPr>
            </w:pPr>
            <w:r w:rsidRPr="00C74113">
              <w:rPr>
                <w:rFonts w:eastAsiaTheme="minorEastAsia"/>
                <w:sz w:val="18"/>
                <w:szCs w:val="18"/>
              </w:rPr>
              <w:t xml:space="preserve">  </w:t>
            </w:r>
          </w:p>
        </w:tc>
      </w:tr>
    </w:tbl>
    <w:p w:rsidR="00000000" w:rsidRDefault="00C74113">
      <w:pPr>
        <w:pStyle w:val="Default"/>
        <w:rPr>
          <w:color w:val="auto"/>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Así también, se considera la contratación de un supervisor- administrador y 4 operadores los cuales se encargaran de la calidad, proceso y distribución Tabla 18, los costos indirectos de fabricación como energ</w:t>
      </w:r>
      <w:r>
        <w:rPr>
          <w:color w:val="auto"/>
        </w:rPr>
        <w:t xml:space="preserve">ía eléctrica por equipos utilizados, agua para limpieza y </w:t>
      </w:r>
    </w:p>
    <w:p w:rsidR="00000000" w:rsidRDefault="00C74113">
      <w:pPr>
        <w:pStyle w:val="Default"/>
        <w:rPr>
          <w:color w:val="auto"/>
        </w:rPr>
      </w:pPr>
      <w:r>
        <w:rPr>
          <w:color w:val="auto"/>
        </w:rPr>
        <w:t xml:space="preserve">mantenimiento de planta, entre otros, son considerados como el 30% de los costos directos. Tabla 19.        </w:t>
      </w:r>
    </w:p>
    <w:p w:rsidR="00000000" w:rsidRDefault="00C74113">
      <w:pPr>
        <w:pStyle w:val="Default"/>
        <w:rPr>
          <w:color w:val="auto"/>
        </w:rPr>
      </w:pPr>
      <w:r>
        <w:rPr>
          <w:color w:val="auto"/>
        </w:rPr>
        <w:t xml:space="preserve"> </w:t>
      </w:r>
    </w:p>
    <w:p w:rsidR="00000000" w:rsidRDefault="00C74113">
      <w:pPr>
        <w:pStyle w:val="Default"/>
        <w:rPr>
          <w:color w:val="auto"/>
        </w:rPr>
      </w:pPr>
      <w:r>
        <w:rPr>
          <w:b/>
          <w:bCs/>
          <w:color w:val="auto"/>
        </w:rPr>
        <w:t xml:space="preserve">TABLA 18 </w:t>
      </w:r>
    </w:p>
    <w:p w:rsidR="00000000" w:rsidRDefault="00C74113">
      <w:pPr>
        <w:pStyle w:val="Default"/>
        <w:rPr>
          <w:color w:val="auto"/>
        </w:rPr>
      </w:pPr>
      <w:r>
        <w:rPr>
          <w:b/>
          <w:bCs/>
          <w:color w:val="auto"/>
        </w:rPr>
        <w:t xml:space="preserve">COSTOS DE MANO DE OBRA </w:t>
      </w:r>
    </w:p>
    <w:p w:rsidR="00000000" w:rsidRDefault="00C74113">
      <w:pPr>
        <w:pStyle w:val="Default"/>
        <w:rPr>
          <w:color w:val="auto"/>
        </w:rPr>
      </w:pPr>
      <w:r>
        <w:rPr>
          <w:b/>
          <w:bCs/>
          <w:color w:val="auto"/>
        </w:rPr>
        <w:t xml:space="preserve"> </w:t>
      </w:r>
    </w:p>
    <w:tbl>
      <w:tblPr>
        <w:tblW w:w="0" w:type="auto"/>
        <w:tblBorders>
          <w:top w:val="nil"/>
          <w:left w:val="nil"/>
          <w:bottom w:val="nil"/>
          <w:right w:val="nil"/>
        </w:tblBorders>
        <w:tblLook w:val="0000"/>
      </w:tblPr>
      <w:tblGrid>
        <w:gridCol w:w="2017"/>
        <w:gridCol w:w="347"/>
        <w:gridCol w:w="1550"/>
        <w:gridCol w:w="2237"/>
      </w:tblGrid>
      <w:tr w:rsidR="00000000" w:rsidRPr="00C74113">
        <w:tblPrEx>
          <w:tblCellMar>
            <w:top w:w="0" w:type="dxa"/>
            <w:bottom w:w="0" w:type="dxa"/>
          </w:tblCellMar>
        </w:tblPrEx>
        <w:trPr>
          <w:trHeight w:val="579"/>
        </w:trPr>
        <w:tc>
          <w:tcPr>
            <w:tcW w:w="0" w:type="auto"/>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CARGO </w:t>
            </w:r>
          </w:p>
        </w:tc>
        <w:tc>
          <w:tcPr>
            <w:tcW w:w="0" w:type="auto"/>
            <w:gridSpan w:val="2"/>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Número de puestos </w:t>
            </w:r>
          </w:p>
        </w:tc>
        <w:tc>
          <w:tcPr>
            <w:tcW w:w="0" w:type="auto"/>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Remuneración Mensual </w:t>
            </w:r>
          </w:p>
        </w:tc>
      </w:tr>
      <w:tr w:rsidR="00000000" w:rsidRPr="00C74113">
        <w:tblPrEx>
          <w:tblCellMar>
            <w:top w:w="0" w:type="dxa"/>
            <w:bottom w:w="0" w:type="dxa"/>
          </w:tblCellMar>
        </w:tblPrEx>
        <w:trPr>
          <w:trHeight w:val="373"/>
        </w:trPr>
        <w:tc>
          <w:tcPr>
            <w:tcW w:w="0" w:type="auto"/>
          </w:tcPr>
          <w:p w:rsidR="00000000" w:rsidRPr="00C74113" w:rsidRDefault="00C74113">
            <w:pPr>
              <w:pStyle w:val="Default"/>
              <w:rPr>
                <w:rFonts w:eastAsiaTheme="minorEastAsia"/>
                <w:color w:val="auto"/>
              </w:rPr>
            </w:pPr>
          </w:p>
        </w:tc>
        <w:tc>
          <w:tcPr>
            <w:tcW w:w="0" w:type="auto"/>
          </w:tcPr>
          <w:p w:rsidR="00000000" w:rsidRPr="00C74113" w:rsidRDefault="00C74113">
            <w:pPr>
              <w:pStyle w:val="Default"/>
              <w:rPr>
                <w:rFonts w:eastAsiaTheme="minorEastAsia"/>
                <w:color w:val="auto"/>
              </w:rPr>
            </w:pPr>
          </w:p>
        </w:tc>
        <w:tc>
          <w:tcPr>
            <w:tcW w:w="0" w:type="auto"/>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Unitario </w:t>
            </w:r>
          </w:p>
        </w:tc>
        <w:tc>
          <w:tcPr>
            <w:tcW w:w="0" w:type="auto"/>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Total </w:t>
            </w:r>
          </w:p>
        </w:tc>
      </w:tr>
      <w:tr w:rsidR="00000000" w:rsidRPr="00C74113">
        <w:tblPrEx>
          <w:tblCellMar>
            <w:top w:w="0" w:type="dxa"/>
            <w:bottom w:w="0" w:type="dxa"/>
          </w:tblCellMar>
        </w:tblPrEx>
        <w:trPr>
          <w:trHeight w:val="341"/>
        </w:trPr>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Administrador General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1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          800,00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            800,00  </w:t>
            </w:r>
          </w:p>
        </w:tc>
      </w:tr>
      <w:tr w:rsidR="00000000" w:rsidRPr="00C74113">
        <w:tblPrEx>
          <w:tblCellMar>
            <w:top w:w="0" w:type="dxa"/>
            <w:bottom w:w="0" w:type="dxa"/>
          </w:tblCellMar>
        </w:tblPrEx>
        <w:trPr>
          <w:trHeight w:val="334"/>
        </w:trPr>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Operadores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4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          300,00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         1.200,00  </w:t>
            </w:r>
          </w:p>
        </w:tc>
      </w:tr>
      <w:tr w:rsidR="00000000" w:rsidRPr="00C74113">
        <w:tblPrEx>
          <w:tblCellMar>
            <w:top w:w="0" w:type="dxa"/>
            <w:bottom w:w="0" w:type="dxa"/>
          </w:tblCellMar>
        </w:tblPrEx>
        <w:trPr>
          <w:trHeight w:val="346"/>
        </w:trPr>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lastRenderedPageBreak/>
              <w:t xml:space="preserve">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w:t>
            </w:r>
          </w:p>
        </w:tc>
      </w:tr>
      <w:tr w:rsidR="00000000" w:rsidRPr="00C74113">
        <w:tblPrEx>
          <w:tblCellMar>
            <w:top w:w="0" w:type="dxa"/>
            <w:bottom w:w="0" w:type="dxa"/>
          </w:tblCellMar>
        </w:tblPrEx>
        <w:trPr>
          <w:trHeight w:val="377"/>
        </w:trPr>
        <w:tc>
          <w:tcPr>
            <w:tcW w:w="0" w:type="auto"/>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TOTAL </w:t>
            </w:r>
          </w:p>
        </w:tc>
        <w:tc>
          <w:tcPr>
            <w:tcW w:w="0" w:type="auto"/>
            <w:gridSpan w:val="2"/>
          </w:tcPr>
          <w:p w:rsidR="00000000" w:rsidRPr="00C74113" w:rsidRDefault="00C74113">
            <w:pPr>
              <w:pStyle w:val="Default"/>
              <w:rPr>
                <w:rFonts w:eastAsiaTheme="minorEastAsia"/>
                <w:sz w:val="18"/>
                <w:szCs w:val="18"/>
              </w:rPr>
            </w:pPr>
            <w:r w:rsidRPr="00C74113">
              <w:rPr>
                <w:rFonts w:eastAsiaTheme="minorEastAsia"/>
                <w:sz w:val="18"/>
                <w:szCs w:val="18"/>
              </w:rPr>
              <w:t xml:space="preserve">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         2.000,00  </w:t>
            </w:r>
          </w:p>
        </w:tc>
      </w:tr>
    </w:tbl>
    <w:p w:rsidR="00000000" w:rsidRDefault="00C74113">
      <w:pPr>
        <w:pStyle w:val="Default"/>
        <w:rPr>
          <w:color w:val="auto"/>
        </w:rPr>
      </w:pP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Todos estos costos son considerados como directos en el proceso de elaboración del producto, por tal motivo se hace un resumen (Tabla 20), donde muestra que el precio de venta por Kg es de $0.11 y de $0.15 por litro, tomando en consideración estos valores </w:t>
      </w:r>
      <w:r>
        <w:rPr>
          <w:color w:val="auto"/>
        </w:rPr>
        <w:t>se expone que si se desea proveer a una empresa de semiconservas con una capacidad de 530kg/h se necesitará 9,752 kg al mes, que representará en esa empresa un costo de $1072.72 por el rubro de pectina con la ventaja que este producto va aportar con propie</w:t>
      </w:r>
      <w:r>
        <w:rPr>
          <w:color w:val="auto"/>
        </w:rPr>
        <w:t xml:space="preserve">dades gelificantes y a la vez con un pH adecuado que facilitará al medio, al proceso y los </w:t>
      </w:r>
    </w:p>
    <w:p w:rsidR="00000000" w:rsidRDefault="00C74113">
      <w:pPr>
        <w:pStyle w:val="Default"/>
        <w:rPr>
          <w:color w:val="auto"/>
        </w:rPr>
      </w:pPr>
      <w:r>
        <w:rPr>
          <w:color w:val="auto"/>
        </w:rPr>
        <w:t>costos de producción, por otro lado se tiene que la pectina comercial en polvo está a un valor de $11 el kg, si se continúa con el mismo ejemplo de proveer a la pla</w:t>
      </w:r>
      <w:r>
        <w:rPr>
          <w:color w:val="auto"/>
        </w:rPr>
        <w:t xml:space="preserve">nta con la capacidad antes mencionada necesitaremos de 424 kg que representa la dosis de menos del 1% que se adiciona comúnmente en fórmula lo cual representa un valor de $4,664 al mes.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TABLA 19 </w:t>
      </w:r>
    </w:p>
    <w:p w:rsidR="00000000" w:rsidRDefault="00C74113">
      <w:pPr>
        <w:pStyle w:val="Default"/>
        <w:rPr>
          <w:color w:val="auto"/>
        </w:rPr>
      </w:pPr>
      <w:r>
        <w:rPr>
          <w:b/>
          <w:bCs/>
          <w:color w:val="auto"/>
        </w:rPr>
        <w:t xml:space="preserve">ESTADO DE COSTOS </w:t>
      </w:r>
    </w:p>
    <w:tbl>
      <w:tblPr>
        <w:tblW w:w="0" w:type="auto"/>
        <w:tblBorders>
          <w:top w:val="nil"/>
          <w:left w:val="nil"/>
          <w:bottom w:val="nil"/>
          <w:right w:val="nil"/>
        </w:tblBorders>
        <w:tblLook w:val="0000"/>
      </w:tblPr>
      <w:tblGrid>
        <w:gridCol w:w="2493"/>
        <w:gridCol w:w="235"/>
        <w:gridCol w:w="231"/>
        <w:gridCol w:w="233"/>
        <w:gridCol w:w="970"/>
        <w:gridCol w:w="970"/>
        <w:gridCol w:w="387"/>
        <w:gridCol w:w="387"/>
        <w:gridCol w:w="388"/>
        <w:gridCol w:w="1273"/>
      </w:tblGrid>
      <w:tr w:rsidR="00000000" w:rsidRPr="00C74113">
        <w:tblPrEx>
          <w:tblCellMar>
            <w:top w:w="0" w:type="dxa"/>
            <w:bottom w:w="0" w:type="dxa"/>
          </w:tblCellMar>
        </w:tblPrEx>
        <w:trPr>
          <w:trHeight w:val="534"/>
        </w:trPr>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Rubros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Unidad de medida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Kg </w:t>
            </w:r>
          </w:p>
        </w:tc>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Litr</w:t>
            </w:r>
            <w:r w:rsidRPr="00C74113">
              <w:rPr>
                <w:rFonts w:eastAsiaTheme="minorEastAsia"/>
                <w:b/>
                <w:bCs/>
                <w:sz w:val="20"/>
                <w:szCs w:val="20"/>
              </w:rPr>
              <w:t xml:space="preserve">os </w:t>
            </w:r>
          </w:p>
        </w:tc>
      </w:tr>
      <w:tr w:rsidR="00000000" w:rsidRPr="00C74113">
        <w:tblPrEx>
          <w:tblCellMar>
            <w:top w:w="0" w:type="dxa"/>
            <w:bottom w:w="0" w:type="dxa"/>
          </w:tblCellMar>
        </w:tblPrEx>
        <w:trPr>
          <w:trHeight w:val="346"/>
        </w:trPr>
        <w:tc>
          <w:tcPr>
            <w:tcW w:w="0" w:type="auto"/>
          </w:tcPr>
          <w:p w:rsidR="00000000" w:rsidRPr="00C74113" w:rsidRDefault="00C74113">
            <w:pPr>
              <w:pStyle w:val="Default"/>
              <w:rPr>
                <w:rFonts w:eastAsiaTheme="minorEastAsia"/>
                <w:color w:val="auto"/>
              </w:rPr>
            </w:pPr>
          </w:p>
        </w:tc>
        <w:tc>
          <w:tcPr>
            <w:tcW w:w="0" w:type="auto"/>
            <w:gridSpan w:val="3"/>
          </w:tcPr>
          <w:p w:rsidR="00000000" w:rsidRPr="00C74113" w:rsidRDefault="00C74113">
            <w:pPr>
              <w:pStyle w:val="Default"/>
              <w:rPr>
                <w:rFonts w:eastAsiaTheme="minorEastAsia"/>
                <w:color w:val="auto"/>
              </w:rPr>
            </w:pPr>
          </w:p>
        </w:tc>
        <w:tc>
          <w:tcPr>
            <w:tcW w:w="0" w:type="auto"/>
            <w:gridSpan w:val="2"/>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Capacidad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230601.28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176800 </w:t>
            </w:r>
          </w:p>
        </w:tc>
      </w:tr>
      <w:tr w:rsidR="00000000" w:rsidRPr="00C74113">
        <w:tblPrEx>
          <w:tblCellMar>
            <w:top w:w="0" w:type="dxa"/>
            <w:bottom w:w="0" w:type="dxa"/>
          </w:tblCellMar>
        </w:tblPrEx>
        <w:trPr>
          <w:trHeight w:val="712"/>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Costos de Materia Prima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67%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$ 16.993,56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r>
      <w:tr w:rsidR="00000000" w:rsidRPr="00C74113">
        <w:tblPrEx>
          <w:tblCellMar>
            <w:top w:w="0" w:type="dxa"/>
            <w:bottom w:w="0" w:type="dxa"/>
          </w:tblCellMar>
        </w:tblPrEx>
        <w:trPr>
          <w:trHeight w:val="693"/>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Costos de Mano de Obra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10%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$ 2.000,00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r>
      <w:tr w:rsidR="00000000" w:rsidRPr="00C74113">
        <w:tblPrEx>
          <w:tblCellMar>
            <w:top w:w="0" w:type="dxa"/>
            <w:bottom w:w="0" w:type="dxa"/>
          </w:tblCellMar>
        </w:tblPrEx>
        <w:trPr>
          <w:trHeight w:val="575"/>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Costos Indirectos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23%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$ 4.494,00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r>
      <w:tr w:rsidR="00000000" w:rsidRPr="00C74113">
        <w:tblPrEx>
          <w:tblCellMar>
            <w:top w:w="0" w:type="dxa"/>
            <w:bottom w:w="0" w:type="dxa"/>
          </w:tblCellMar>
        </w:tblPrEx>
        <w:trPr>
          <w:trHeight w:val="375"/>
        </w:trPr>
        <w:tc>
          <w:tcPr>
            <w:tcW w:w="0" w:type="auto"/>
            <w:gridSpan w:val="2"/>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Total de costos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100%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$ 23.187,56 </w:t>
            </w:r>
          </w:p>
        </w:tc>
      </w:tr>
      <w:tr w:rsidR="00000000" w:rsidRPr="00C74113">
        <w:tblPrEx>
          <w:tblCellMar>
            <w:top w:w="0" w:type="dxa"/>
            <w:bottom w:w="0" w:type="dxa"/>
          </w:tblCellMar>
        </w:tblPrEx>
        <w:trPr>
          <w:trHeight w:val="582"/>
        </w:trPr>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$ 0,10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$ 0,13 </w:t>
            </w:r>
          </w:p>
        </w:tc>
      </w:tr>
      <w:tr w:rsidR="00000000" w:rsidRPr="00C74113">
        <w:tblPrEx>
          <w:tblCellMar>
            <w:top w:w="0" w:type="dxa"/>
            <w:bottom w:w="0" w:type="dxa"/>
          </w:tblCellMar>
        </w:tblPrEx>
        <w:trPr>
          <w:trHeight w:val="577"/>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Utilidad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15%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$ 3.478,13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r>
      <w:tr w:rsidR="00000000" w:rsidRPr="00C74113">
        <w:tblPrEx>
          <w:tblCellMar>
            <w:top w:w="0" w:type="dxa"/>
            <w:bottom w:w="0" w:type="dxa"/>
          </w:tblCellMar>
        </w:tblPrEx>
        <w:trPr>
          <w:trHeight w:val="375"/>
        </w:trPr>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Total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$ 26.665,69 </w:t>
            </w:r>
          </w:p>
        </w:tc>
      </w:tr>
      <w:tr w:rsidR="00000000" w:rsidRPr="00C74113">
        <w:tblPrEx>
          <w:tblCellMar>
            <w:top w:w="0" w:type="dxa"/>
            <w:bottom w:w="0" w:type="dxa"/>
          </w:tblCellMar>
        </w:tblPrEx>
        <w:trPr>
          <w:trHeight w:val="394"/>
        </w:trPr>
        <w:tc>
          <w:tcPr>
            <w:tcW w:w="0" w:type="auto"/>
            <w:gridSpan w:val="2"/>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Precio de venta propuesto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sz w:val="20"/>
                <w:szCs w:val="20"/>
              </w:rPr>
              <w:t xml:space="preserve">  </w:t>
            </w:r>
          </w:p>
        </w:tc>
        <w:tc>
          <w:tcPr>
            <w:tcW w:w="0" w:type="auto"/>
            <w:gridSpan w:val="3"/>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$ 0,11 </w:t>
            </w:r>
          </w:p>
        </w:tc>
        <w:tc>
          <w:tcPr>
            <w:tcW w:w="0" w:type="auto"/>
            <w:gridSpan w:val="2"/>
          </w:tcPr>
          <w:p w:rsidR="00000000" w:rsidRPr="00C74113" w:rsidRDefault="00C74113">
            <w:pPr>
              <w:pStyle w:val="Default"/>
              <w:rPr>
                <w:rFonts w:eastAsiaTheme="minorEastAsia"/>
                <w:sz w:val="20"/>
                <w:szCs w:val="20"/>
              </w:rPr>
            </w:pPr>
            <w:r w:rsidRPr="00C74113">
              <w:rPr>
                <w:rFonts w:eastAsiaTheme="minorEastAsia"/>
                <w:b/>
                <w:bCs/>
                <w:sz w:val="20"/>
                <w:szCs w:val="20"/>
              </w:rPr>
              <w:t xml:space="preserve">$ 0,15 </w:t>
            </w:r>
          </w:p>
        </w:tc>
      </w:tr>
    </w:tbl>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Elaborado por: Mariella Rivadeneira; 2009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lastRenderedPageBreak/>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r w:rsidR="00607713">
        <w:rPr>
          <w:color w:val="auto"/>
        </w:rPr>
        <w:pict>
          <v:shape id="_x0000_i1041" type="#_x0000_t75" style="width:132pt;height:126pt;mso-position-horizontal:absolute">
            <v:imagedata r:id="rId21" o:title=""/>
          </v:shape>
        </w:pic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sz w:val="48"/>
          <w:szCs w:val="48"/>
        </w:rPr>
      </w:pPr>
      <w:r>
        <w:rPr>
          <w:b/>
          <w:bCs/>
          <w:color w:val="auto"/>
          <w:sz w:val="48"/>
          <w:szCs w:val="48"/>
        </w:rPr>
        <w:t xml:space="preserve"> </w:t>
      </w:r>
    </w:p>
    <w:p w:rsidR="00000000" w:rsidRDefault="00C74113">
      <w:pPr>
        <w:pStyle w:val="Default"/>
        <w:rPr>
          <w:color w:val="auto"/>
        </w:rPr>
      </w:pPr>
      <w:r>
        <w:rPr>
          <w:b/>
          <w:bCs/>
          <w:color w:val="auto"/>
          <w:sz w:val="48"/>
          <w:szCs w:val="48"/>
        </w:rPr>
        <w:t>CAPÍTULO 4</w:t>
      </w:r>
      <w:r>
        <w:rPr>
          <w:b/>
          <w:bCs/>
          <w:color w:val="auto"/>
        </w:rPr>
        <w:t xml:space="preserve"> </w:t>
      </w:r>
    </w:p>
    <w:p w:rsidR="00000000" w:rsidRDefault="00C74113">
      <w:pPr>
        <w:pStyle w:val="Default"/>
        <w:rPr>
          <w:color w:val="auto"/>
        </w:rPr>
      </w:pPr>
      <w:r>
        <w:rPr>
          <w:b/>
          <w:bCs/>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rPr>
      </w:pPr>
      <w:r>
        <w:rPr>
          <w:color w:val="auto"/>
        </w:rPr>
        <w:t xml:space="preserve"> </w:t>
      </w:r>
    </w:p>
    <w:p w:rsidR="00000000" w:rsidRDefault="00C74113">
      <w:pPr>
        <w:pStyle w:val="Default"/>
        <w:rPr>
          <w:color w:val="auto"/>
          <w:sz w:val="32"/>
          <w:szCs w:val="32"/>
        </w:rPr>
      </w:pPr>
      <w:r>
        <w:rPr>
          <w:b/>
          <w:bCs/>
          <w:color w:val="auto"/>
          <w:sz w:val="32"/>
          <w:szCs w:val="32"/>
        </w:rPr>
        <w:t xml:space="preserve">4.1 CONCLUSIONES Y RECOMENDACIONES </w:t>
      </w:r>
    </w:p>
    <w:p w:rsidR="00000000" w:rsidRDefault="00C74113">
      <w:pPr>
        <w:pStyle w:val="Default"/>
        <w:rPr>
          <w:color w:val="auto"/>
        </w:rPr>
      </w:pPr>
      <w:r>
        <w:rPr>
          <w:b/>
          <w:bCs/>
          <w:color w:val="auto"/>
        </w:rPr>
        <w:t xml:space="preserve"> </w:t>
      </w:r>
    </w:p>
    <w:p w:rsidR="00000000" w:rsidRDefault="00C74113">
      <w:pPr>
        <w:pStyle w:val="Default"/>
        <w:rPr>
          <w:color w:val="auto"/>
          <w:sz w:val="28"/>
          <w:szCs w:val="28"/>
        </w:rPr>
      </w:pPr>
      <w:r>
        <w:rPr>
          <w:i/>
          <w:iCs/>
          <w:color w:val="auto"/>
          <w:sz w:val="28"/>
          <w:szCs w:val="28"/>
        </w:rPr>
        <w:t xml:space="preserve">Conclusiones </w:t>
      </w:r>
    </w:p>
    <w:p w:rsidR="00000000" w:rsidRDefault="00C74113">
      <w:pPr>
        <w:pStyle w:val="Default"/>
        <w:rPr>
          <w:color w:val="auto"/>
        </w:rPr>
      </w:pPr>
      <w:r>
        <w:rPr>
          <w:i/>
          <w:iCs/>
          <w:color w:val="auto"/>
        </w:rPr>
        <w:t xml:space="preserve"> </w:t>
      </w:r>
    </w:p>
    <w:p w:rsidR="00000000" w:rsidRDefault="00C74113">
      <w:pPr>
        <w:pStyle w:val="Default"/>
        <w:numPr>
          <w:ilvl w:val="0"/>
          <w:numId w:val="4"/>
        </w:numPr>
        <w:rPr>
          <w:color w:val="auto"/>
        </w:rPr>
      </w:pPr>
      <w:r>
        <w:rPr>
          <w:color w:val="auto"/>
        </w:rPr>
        <w:t></w:t>
      </w:r>
      <w:r>
        <w:rPr>
          <w:color w:val="auto"/>
        </w:rPr>
        <w:t xml:space="preserve"> Del extracto de pectina de este estudio se obtiene resultados positivos en las pruebas cualitativas de identificación, y análisis quí</w:t>
      </w:r>
      <w:r>
        <w:rPr>
          <w:color w:val="auto"/>
        </w:rPr>
        <w:t>mico presentando un contenido de metoxilo de 7.8% y 262.1ppm de ácido galacturónico, lo que determina  que es una pectina de alto grado de esterificación del 50%, pero de gelificación lenta, produciendo texturas de consistencia similar a la pectina comerci</w:t>
      </w:r>
      <w:r>
        <w:rPr>
          <w:color w:val="auto"/>
        </w:rPr>
        <w:t xml:space="preserve">al, por lo que puede concluirse la factibilidad de usar cáscaras de maracuyá como materia prima para la obtención de material gelificante y ser esta una buena alternativa para la industria alimentaria. </w:t>
      </w:r>
    </w:p>
    <w:p w:rsidR="00000000" w:rsidRDefault="00C74113">
      <w:pPr>
        <w:pStyle w:val="Default"/>
        <w:rPr>
          <w:color w:val="auto"/>
        </w:rPr>
      </w:pPr>
    </w:p>
    <w:p w:rsidR="00000000" w:rsidRDefault="00C74113">
      <w:pPr>
        <w:pStyle w:val="Default"/>
        <w:numPr>
          <w:ilvl w:val="0"/>
          <w:numId w:val="5"/>
        </w:numPr>
        <w:rPr>
          <w:color w:val="auto"/>
        </w:rPr>
      </w:pPr>
      <w:r>
        <w:rPr>
          <w:color w:val="auto"/>
        </w:rPr>
        <w:t></w:t>
      </w:r>
      <w:r>
        <w:rPr>
          <w:color w:val="auto"/>
        </w:rPr>
        <w:t xml:space="preserve"> El grado de esterificación alcanzado de 50% permit</w:t>
      </w:r>
      <w:r>
        <w:rPr>
          <w:color w:val="auto"/>
        </w:rPr>
        <w:t xml:space="preserve">e un tiempo suficiente para que las burbujas de aire atrapadas puedan escapar durante la gelificación, aportando con una mejor apariencia de la semiconserva. </w:t>
      </w:r>
    </w:p>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numPr>
          <w:ilvl w:val="0"/>
          <w:numId w:val="6"/>
        </w:numPr>
        <w:rPr>
          <w:color w:val="auto"/>
        </w:rPr>
      </w:pPr>
      <w:r>
        <w:rPr>
          <w:color w:val="auto"/>
        </w:rPr>
        <w:t></w:t>
      </w:r>
      <w:r>
        <w:rPr>
          <w:color w:val="auto"/>
        </w:rPr>
        <w:t xml:space="preserve"> El método y parámetros planteados para el proceso de extracción de pectina permite obtener u</w:t>
      </w:r>
      <w:r>
        <w:rPr>
          <w:color w:val="auto"/>
        </w:rPr>
        <w:t xml:space="preserve">n extracto de pectina de grado alimenticio de buena calidad de acuerdo a las especificaciones que establece el mercado, obteniendo un </w:t>
      </w:r>
      <w:r>
        <w:rPr>
          <w:color w:val="auto"/>
        </w:rPr>
        <w:lastRenderedPageBreak/>
        <w:t>rendimiento del 36% en el proceso a partir de la hidrólisis, produciendo un extracto líquido de buena calidad que contiene</w:t>
      </w:r>
      <w:r>
        <w:rPr>
          <w:color w:val="auto"/>
        </w:rPr>
        <w:t xml:space="preserve"> el 11% en dilución de pectina, desenvolviéndose de manera exitosa como material gelificante en productos de humedad intermedia. </w:t>
      </w:r>
    </w:p>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numPr>
          <w:ilvl w:val="0"/>
          <w:numId w:val="7"/>
        </w:numPr>
        <w:rPr>
          <w:color w:val="auto"/>
        </w:rPr>
      </w:pPr>
      <w:r>
        <w:rPr>
          <w:color w:val="auto"/>
        </w:rPr>
        <w:t></w:t>
      </w:r>
      <w:r>
        <w:rPr>
          <w:color w:val="auto"/>
        </w:rPr>
        <w:t xml:space="preserve"> La variación de los parámetros durante la hidrólisis determina una diferencia en la calidad de la pectina que se obtiene,</w:t>
      </w:r>
      <w:r>
        <w:rPr>
          <w:color w:val="auto"/>
        </w:rPr>
        <w:t xml:space="preserve"> es decir, que la aplicación de un pH muy bajo con temperaturas muy altas destruye la molécula de la pectina, lo que se evidenció por los resultados obtenidos  CSIC y los de los realizados en laboratorios de la ESPOL.   </w:t>
      </w:r>
    </w:p>
    <w:p w:rsidR="00000000" w:rsidRDefault="00C74113">
      <w:pPr>
        <w:pStyle w:val="Default"/>
        <w:rPr>
          <w:color w:val="auto"/>
        </w:rPr>
      </w:pPr>
    </w:p>
    <w:p w:rsidR="00000000" w:rsidRDefault="00C74113">
      <w:pPr>
        <w:pStyle w:val="Default"/>
        <w:numPr>
          <w:ilvl w:val="0"/>
          <w:numId w:val="8"/>
        </w:numPr>
        <w:rPr>
          <w:color w:val="auto"/>
        </w:rPr>
      </w:pPr>
      <w:r>
        <w:rPr>
          <w:color w:val="auto"/>
        </w:rPr>
        <w:t></w:t>
      </w:r>
      <w:r>
        <w:rPr>
          <w:color w:val="auto"/>
        </w:rPr>
        <w:t xml:space="preserve"> El comportamiento de la semicons</w:t>
      </w:r>
      <w:r>
        <w:rPr>
          <w:color w:val="auto"/>
        </w:rPr>
        <w:t>erva que fue elaborada con el extracto de pectina con parámetros de 3,2 de pH y 65° Brix, muestra una consistencia estable del gel, la cual obtuvo resultados positivos en la pruebas sensoriales que no mostraron diferencia significativa con la mermelada com</w:t>
      </w:r>
      <w:r>
        <w:rPr>
          <w:color w:val="auto"/>
        </w:rPr>
        <w:t xml:space="preserve">ercial  demostrando que es factible la utilización de este aditivo en fórmula. </w:t>
      </w:r>
    </w:p>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numPr>
          <w:ilvl w:val="0"/>
          <w:numId w:val="9"/>
        </w:numPr>
        <w:rPr>
          <w:color w:val="auto"/>
        </w:rPr>
      </w:pPr>
      <w:r>
        <w:rPr>
          <w:color w:val="auto"/>
        </w:rPr>
        <w:t></w:t>
      </w:r>
      <w:r>
        <w:rPr>
          <w:color w:val="auto"/>
        </w:rPr>
        <w:t xml:space="preserve"> Es viable técnicamente la creación de una planta procesadora de cáscara de maracuyá en la ciudad de Guayaquil por tener al alcance la materia prima que es desperdiciada, y</w:t>
      </w:r>
      <w:r>
        <w:rPr>
          <w:color w:val="auto"/>
        </w:rPr>
        <w:t xml:space="preserve">a que genera también un impacto positivo en el aspecto ambiental, logrando una concientización de las empresas procesadoras de frutas de la necesidad de separación de los desechos y el aprovechamiento de estos. </w:t>
      </w:r>
    </w:p>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numPr>
          <w:ilvl w:val="0"/>
          <w:numId w:val="10"/>
        </w:numPr>
        <w:rPr>
          <w:color w:val="auto"/>
        </w:rPr>
      </w:pPr>
      <w:r>
        <w:rPr>
          <w:color w:val="auto"/>
        </w:rPr>
        <w:t></w:t>
      </w:r>
      <w:r>
        <w:rPr>
          <w:color w:val="auto"/>
        </w:rPr>
        <w:t xml:space="preserve"> En el ámbito económico, la demostración</w:t>
      </w:r>
      <w:r>
        <w:rPr>
          <w:color w:val="auto"/>
        </w:rPr>
        <w:t xml:space="preserve"> de la utilidad de industrialización de subproductos de la industria alimenticia forja impactos tangibles, los cuales aportaran con la disminución de importaciones en cuanto a este tipo de aditivo generando una mejora de la balanza comercial y a nivel soci</w:t>
      </w:r>
      <w:r>
        <w:rPr>
          <w:color w:val="auto"/>
        </w:rPr>
        <w:t xml:space="preserve">al se contribuiría a la generación de empleo. </w:t>
      </w:r>
    </w:p>
    <w:p w:rsidR="00000000" w:rsidRDefault="00C74113">
      <w:pPr>
        <w:pStyle w:val="Default"/>
        <w:rPr>
          <w:color w:val="auto"/>
        </w:rPr>
      </w:pPr>
    </w:p>
    <w:p w:rsidR="00000000" w:rsidRDefault="00C74113">
      <w:pPr>
        <w:pStyle w:val="Default"/>
        <w:rPr>
          <w:color w:val="auto"/>
          <w:sz w:val="28"/>
          <w:szCs w:val="28"/>
        </w:rPr>
      </w:pPr>
      <w:r>
        <w:rPr>
          <w:i/>
          <w:iCs/>
          <w:color w:val="auto"/>
          <w:sz w:val="28"/>
          <w:szCs w:val="28"/>
        </w:rPr>
        <w:t xml:space="preserve">Recomendaciones </w:t>
      </w:r>
    </w:p>
    <w:p w:rsidR="00000000" w:rsidRDefault="00C74113">
      <w:pPr>
        <w:pStyle w:val="Default"/>
        <w:rPr>
          <w:color w:val="auto"/>
        </w:rPr>
      </w:pPr>
      <w:r>
        <w:rPr>
          <w:color w:val="auto"/>
        </w:rPr>
        <w:t xml:space="preserve"> </w:t>
      </w:r>
    </w:p>
    <w:p w:rsidR="00000000" w:rsidRDefault="00C74113">
      <w:pPr>
        <w:pStyle w:val="Default"/>
        <w:numPr>
          <w:ilvl w:val="0"/>
          <w:numId w:val="11"/>
        </w:numPr>
        <w:rPr>
          <w:color w:val="auto"/>
        </w:rPr>
      </w:pPr>
      <w:r>
        <w:rPr>
          <w:color w:val="auto"/>
        </w:rPr>
        <w:t></w:t>
      </w:r>
      <w:r>
        <w:rPr>
          <w:color w:val="auto"/>
        </w:rPr>
        <w:t xml:space="preserve"> Se debe analizar las condiciones que favorezcan el correcto almacenamiento de las cáscaras ya que de lo contrario se puede provocar reacciones enzimáticas y cambios en la estructura de la</w:t>
      </w:r>
      <w:r>
        <w:rPr>
          <w:color w:val="auto"/>
        </w:rPr>
        <w:t xml:space="preserve">s moléculas con lo que disminuye el contenido de pectina de las cáscaras. </w:t>
      </w:r>
    </w:p>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numPr>
          <w:ilvl w:val="0"/>
          <w:numId w:val="12"/>
        </w:numPr>
        <w:rPr>
          <w:color w:val="auto"/>
        </w:rPr>
      </w:pPr>
      <w:r>
        <w:rPr>
          <w:color w:val="auto"/>
        </w:rPr>
        <w:t></w:t>
      </w:r>
      <w:r>
        <w:rPr>
          <w:color w:val="auto"/>
        </w:rPr>
        <w:t xml:space="preserve"> Es recomendable usar el extracto de pectina recién elaborado por que el grado de gelificación se va deteriorando en la pectina almacenada por mucho tiempo. </w:t>
      </w:r>
    </w:p>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numPr>
          <w:ilvl w:val="0"/>
          <w:numId w:val="13"/>
        </w:numPr>
        <w:rPr>
          <w:color w:val="auto"/>
        </w:rPr>
      </w:pPr>
      <w:r>
        <w:rPr>
          <w:color w:val="auto"/>
        </w:rPr>
        <w:t></w:t>
      </w:r>
      <w:r>
        <w:rPr>
          <w:color w:val="auto"/>
        </w:rPr>
        <w:t xml:space="preserve"> Serí</w:t>
      </w:r>
      <w:r>
        <w:rPr>
          <w:color w:val="auto"/>
        </w:rPr>
        <w:t xml:space="preserve">a conveniente  estudiar también el método para el aprovechamiento de los residuos generados en este proceso de extracción como es el bagazo de la </w:t>
      </w:r>
      <w:r>
        <w:rPr>
          <w:color w:val="auto"/>
        </w:rPr>
        <w:lastRenderedPageBreak/>
        <w:t xml:space="preserve">hidrólisis, para la obtención de fibras o material para abono. </w:t>
      </w:r>
    </w:p>
    <w:p w:rsidR="00000000" w:rsidRDefault="00C74113">
      <w:pPr>
        <w:pStyle w:val="Default"/>
        <w:rPr>
          <w:color w:val="auto"/>
        </w:rPr>
      </w:pPr>
    </w:p>
    <w:p w:rsidR="00000000" w:rsidRDefault="00C74113">
      <w:pPr>
        <w:pStyle w:val="Default"/>
        <w:rPr>
          <w:color w:val="auto"/>
        </w:rPr>
      </w:pPr>
      <w:r>
        <w:rPr>
          <w:color w:val="auto"/>
        </w:rPr>
        <w:t xml:space="preserve"> </w:t>
      </w:r>
    </w:p>
    <w:p w:rsidR="00000000" w:rsidRDefault="00C74113">
      <w:pPr>
        <w:pStyle w:val="Default"/>
        <w:rPr>
          <w:color w:val="auto"/>
        </w:rPr>
        <w:sectPr w:rsidR="00000000">
          <w:type w:val="continuous"/>
          <w:pgSz w:w="12240" w:h="15840"/>
          <w:pgMar w:top="1417" w:right="1701" w:bottom="1417" w:left="1701" w:header="720" w:footer="720" w:gutter="0"/>
          <w:cols w:space="720"/>
          <w:noEndnote/>
        </w:sectPr>
      </w:pPr>
      <w:r>
        <w:rPr>
          <w:i/>
          <w:iCs/>
          <w:color w:val="auto"/>
        </w:rPr>
        <w:t xml:space="preserve"> </w:t>
      </w:r>
    </w:p>
    <w:p w:rsidR="00000000" w:rsidRDefault="00C74113">
      <w:pPr>
        <w:pStyle w:val="Default"/>
        <w:rPr>
          <w:color w:val="auto"/>
        </w:rPr>
      </w:pPr>
    </w:p>
    <w:p w:rsidR="00000000" w:rsidRDefault="00C74113">
      <w:pPr>
        <w:pStyle w:val="Default"/>
        <w:rPr>
          <w:color w:val="auto"/>
        </w:rPr>
      </w:pP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120"/>
          <w:szCs w:val="120"/>
        </w:rPr>
      </w:pPr>
      <w:r>
        <w:rPr>
          <w:b/>
          <w:bCs/>
          <w:i/>
          <w:iCs/>
          <w:color w:val="auto"/>
          <w:sz w:val="120"/>
          <w:szCs w:val="120"/>
        </w:rPr>
        <w:t xml:space="preserve">ANEXOS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rPr>
      </w:pPr>
      <w:r>
        <w:rPr>
          <w:b/>
          <w:bCs/>
          <w:i/>
          <w:iCs/>
          <w:color w:val="auto"/>
        </w:rPr>
        <w:t xml:space="preserve">ANEXO A </w:t>
      </w:r>
    </w:p>
    <w:p w:rsidR="00000000" w:rsidRDefault="00C74113">
      <w:pPr>
        <w:pStyle w:val="Default"/>
        <w:rPr>
          <w:color w:val="auto"/>
        </w:rPr>
      </w:pPr>
      <w:r>
        <w:rPr>
          <w:b/>
          <w:bCs/>
          <w:color w:val="auto"/>
        </w:rPr>
        <w:t xml:space="preserve">Exportadores de Concentrado de Maracuyá </w:t>
      </w:r>
    </w:p>
    <w:tbl>
      <w:tblPr>
        <w:tblW w:w="0" w:type="auto"/>
        <w:tblBorders>
          <w:top w:val="nil"/>
          <w:left w:val="nil"/>
          <w:bottom w:val="nil"/>
          <w:right w:val="nil"/>
        </w:tblBorders>
        <w:tblLook w:val="0000"/>
      </w:tblPr>
      <w:tblGrid>
        <w:gridCol w:w="2588"/>
        <w:gridCol w:w="1862"/>
        <w:gridCol w:w="3385"/>
        <w:gridCol w:w="1117"/>
      </w:tblGrid>
      <w:tr w:rsidR="00000000" w:rsidRPr="00C74113">
        <w:tblPrEx>
          <w:tblCellMar>
            <w:top w:w="0" w:type="dxa"/>
            <w:bottom w:w="0" w:type="dxa"/>
          </w:tblCellMar>
        </w:tblPrEx>
        <w:trPr>
          <w:trHeight w:val="1179"/>
        </w:trPr>
        <w:tc>
          <w:tcPr>
            <w:tcW w:w="0" w:type="auto"/>
          </w:tcPr>
          <w:p w:rsidR="00000000" w:rsidRPr="00C74113" w:rsidRDefault="00C74113">
            <w:pPr>
              <w:pStyle w:val="Default"/>
              <w:rPr>
                <w:rFonts w:eastAsiaTheme="minorEastAsia"/>
                <w:sz w:val="22"/>
                <w:szCs w:val="22"/>
              </w:rPr>
            </w:pPr>
            <w:r w:rsidRPr="00C74113">
              <w:rPr>
                <w:rFonts w:eastAsiaTheme="minorEastAsia"/>
                <w:b/>
                <w:bCs/>
                <w:sz w:val="22"/>
                <w:szCs w:val="22"/>
              </w:rPr>
              <w:t xml:space="preserve"> </w:t>
            </w:r>
          </w:p>
          <w:p w:rsidR="00000000" w:rsidRPr="00C74113" w:rsidRDefault="00C74113">
            <w:pPr>
              <w:pStyle w:val="Default"/>
              <w:rPr>
                <w:rFonts w:eastAsiaTheme="minorEastAsia"/>
                <w:sz w:val="22"/>
                <w:szCs w:val="22"/>
              </w:rPr>
            </w:pPr>
            <w:r w:rsidRPr="00C74113">
              <w:rPr>
                <w:rFonts w:eastAsiaTheme="minorEastAsia"/>
                <w:b/>
                <w:bCs/>
                <w:sz w:val="22"/>
                <w:szCs w:val="22"/>
              </w:rPr>
              <w:t xml:space="preserve">PLANTA </w:t>
            </w:r>
          </w:p>
        </w:tc>
        <w:tc>
          <w:tcPr>
            <w:tcW w:w="0" w:type="auto"/>
          </w:tcPr>
          <w:p w:rsidR="00000000" w:rsidRPr="00C74113" w:rsidRDefault="00C74113">
            <w:pPr>
              <w:pStyle w:val="Default"/>
              <w:rPr>
                <w:rFonts w:eastAsiaTheme="minorEastAsia"/>
                <w:sz w:val="22"/>
                <w:szCs w:val="22"/>
              </w:rPr>
            </w:pPr>
            <w:r w:rsidRPr="00C74113">
              <w:rPr>
                <w:rFonts w:eastAsiaTheme="minorEastAsia"/>
                <w:b/>
                <w:bCs/>
                <w:sz w:val="22"/>
                <w:szCs w:val="22"/>
              </w:rPr>
              <w:t xml:space="preserve"> </w:t>
            </w:r>
          </w:p>
          <w:p w:rsidR="00000000" w:rsidRPr="00C74113" w:rsidRDefault="00C74113">
            <w:pPr>
              <w:pStyle w:val="Default"/>
              <w:rPr>
                <w:rFonts w:eastAsiaTheme="minorEastAsia"/>
                <w:sz w:val="22"/>
                <w:szCs w:val="22"/>
              </w:rPr>
            </w:pPr>
            <w:r w:rsidRPr="00C74113">
              <w:rPr>
                <w:rFonts w:eastAsiaTheme="minorEastAsia"/>
                <w:b/>
                <w:bCs/>
                <w:sz w:val="22"/>
                <w:szCs w:val="22"/>
              </w:rPr>
              <w:t xml:space="preserve">CONTACTO </w:t>
            </w:r>
          </w:p>
        </w:tc>
        <w:tc>
          <w:tcPr>
            <w:tcW w:w="0" w:type="auto"/>
          </w:tcPr>
          <w:p w:rsidR="00000000" w:rsidRPr="00C74113" w:rsidRDefault="00C74113">
            <w:pPr>
              <w:pStyle w:val="Default"/>
              <w:rPr>
                <w:rFonts w:eastAsiaTheme="minorEastAsia"/>
                <w:sz w:val="22"/>
                <w:szCs w:val="22"/>
              </w:rPr>
            </w:pPr>
            <w:r w:rsidRPr="00C74113">
              <w:rPr>
                <w:rFonts w:eastAsiaTheme="minorEastAsia"/>
                <w:b/>
                <w:bCs/>
                <w:sz w:val="22"/>
                <w:szCs w:val="22"/>
              </w:rPr>
              <w:t xml:space="preserve"> </w:t>
            </w:r>
          </w:p>
          <w:p w:rsidR="00000000" w:rsidRPr="00C74113" w:rsidRDefault="00C74113">
            <w:pPr>
              <w:pStyle w:val="Default"/>
              <w:rPr>
                <w:rFonts w:eastAsiaTheme="minorEastAsia"/>
                <w:sz w:val="22"/>
                <w:szCs w:val="22"/>
              </w:rPr>
            </w:pPr>
            <w:r w:rsidRPr="00C74113">
              <w:rPr>
                <w:rFonts w:eastAsiaTheme="minorEastAsia"/>
                <w:b/>
                <w:bCs/>
                <w:sz w:val="22"/>
                <w:szCs w:val="22"/>
              </w:rPr>
              <w:t xml:space="preserve">DIRECCIÓN </w:t>
            </w:r>
          </w:p>
        </w:tc>
        <w:tc>
          <w:tcPr>
            <w:tcW w:w="0" w:type="auto"/>
          </w:tcPr>
          <w:p w:rsidR="00000000" w:rsidRPr="00C74113" w:rsidRDefault="00C74113">
            <w:pPr>
              <w:pStyle w:val="Default"/>
              <w:rPr>
                <w:rFonts w:eastAsiaTheme="minorEastAsia"/>
                <w:sz w:val="22"/>
                <w:szCs w:val="22"/>
              </w:rPr>
            </w:pPr>
            <w:r w:rsidRPr="00C74113">
              <w:rPr>
                <w:rFonts w:eastAsiaTheme="minorEastAsia"/>
                <w:b/>
                <w:bCs/>
                <w:sz w:val="22"/>
                <w:szCs w:val="22"/>
              </w:rPr>
              <w:t xml:space="preserve"> </w:t>
            </w:r>
          </w:p>
          <w:p w:rsidR="00000000" w:rsidRPr="00C74113" w:rsidRDefault="00C74113">
            <w:pPr>
              <w:pStyle w:val="Default"/>
              <w:rPr>
                <w:rFonts w:eastAsiaTheme="minorEastAsia"/>
                <w:sz w:val="22"/>
                <w:szCs w:val="22"/>
              </w:rPr>
            </w:pPr>
            <w:r w:rsidRPr="00C74113">
              <w:rPr>
                <w:rFonts w:eastAsiaTheme="minorEastAsia"/>
                <w:b/>
                <w:bCs/>
                <w:sz w:val="22"/>
                <w:szCs w:val="22"/>
              </w:rPr>
              <w:t xml:space="preserve">CIUDAD </w:t>
            </w:r>
          </w:p>
        </w:tc>
      </w:tr>
      <w:tr w:rsidR="00000000" w:rsidRPr="00C74113">
        <w:tblPrEx>
          <w:tblCellMar>
            <w:top w:w="0" w:type="dxa"/>
            <w:bottom w:w="0" w:type="dxa"/>
          </w:tblCellMar>
        </w:tblPrEx>
        <w:trPr>
          <w:trHeight w:val="911"/>
        </w:trPr>
        <w:tc>
          <w:tcPr>
            <w:tcW w:w="0" w:type="auto"/>
          </w:tcPr>
          <w:p w:rsidR="00000000" w:rsidRPr="00C74113" w:rsidRDefault="00C74113">
            <w:pPr>
              <w:pStyle w:val="Default"/>
              <w:rPr>
                <w:rFonts w:eastAsiaTheme="minorEastAsia"/>
                <w:sz w:val="22"/>
                <w:szCs w:val="22"/>
              </w:rPr>
            </w:pPr>
            <w:r w:rsidRPr="00C74113">
              <w:rPr>
                <w:rFonts w:eastAsiaTheme="minorEastAsia"/>
                <w:b/>
                <w:bCs/>
                <w:sz w:val="22"/>
                <w:szCs w:val="22"/>
              </w:rPr>
              <w:t xml:space="preserve">AGPASA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Alfred Ritz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Km. 121 vía Guayaquil-El Empalme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Guayaquil </w:t>
            </w:r>
          </w:p>
        </w:tc>
      </w:tr>
      <w:tr w:rsidR="00000000" w:rsidRPr="00C74113">
        <w:tblPrEx>
          <w:tblCellMar>
            <w:top w:w="0" w:type="dxa"/>
            <w:bottom w:w="0" w:type="dxa"/>
          </w:tblCellMar>
        </w:tblPrEx>
        <w:trPr>
          <w:trHeight w:val="680"/>
        </w:trPr>
        <w:tc>
          <w:tcPr>
            <w:tcW w:w="0" w:type="auto"/>
          </w:tcPr>
          <w:p w:rsidR="00000000" w:rsidRPr="00C74113" w:rsidRDefault="00C74113">
            <w:pPr>
              <w:pStyle w:val="Default"/>
              <w:rPr>
                <w:rFonts w:eastAsiaTheme="minorEastAsia"/>
                <w:sz w:val="22"/>
                <w:szCs w:val="22"/>
              </w:rPr>
            </w:pPr>
            <w:r w:rsidRPr="00C74113">
              <w:rPr>
                <w:rFonts w:eastAsiaTheme="minorEastAsia"/>
                <w:b/>
                <w:bCs/>
                <w:sz w:val="22"/>
                <w:szCs w:val="22"/>
              </w:rPr>
              <w:t xml:space="preserve">ECUAPLANTATION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Alex Olsen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Km. 4½ vía Duran Tambo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Guayaquil </w:t>
            </w:r>
          </w:p>
        </w:tc>
      </w:tr>
      <w:tr w:rsidR="00000000" w:rsidRPr="00C74113">
        <w:tblPrEx>
          <w:tblCellMar>
            <w:top w:w="0" w:type="dxa"/>
            <w:bottom w:w="0" w:type="dxa"/>
          </w:tblCellMar>
        </w:tblPrEx>
        <w:trPr>
          <w:trHeight w:val="680"/>
        </w:trPr>
        <w:tc>
          <w:tcPr>
            <w:tcW w:w="0" w:type="auto"/>
          </w:tcPr>
          <w:p w:rsidR="00000000" w:rsidRPr="00C74113" w:rsidRDefault="00C74113">
            <w:pPr>
              <w:pStyle w:val="Default"/>
              <w:rPr>
                <w:rFonts w:eastAsiaTheme="minorEastAsia"/>
                <w:sz w:val="22"/>
                <w:szCs w:val="22"/>
              </w:rPr>
            </w:pPr>
            <w:r w:rsidRPr="00C74113">
              <w:rPr>
                <w:rFonts w:eastAsiaTheme="minorEastAsia"/>
                <w:b/>
                <w:bCs/>
                <w:sz w:val="22"/>
                <w:szCs w:val="22"/>
              </w:rPr>
              <w:t xml:space="preserve">EXOFRUT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Fernando </w:t>
            </w:r>
            <w:r w:rsidRPr="00C74113">
              <w:rPr>
                <w:rFonts w:eastAsiaTheme="minorEastAsia"/>
                <w:sz w:val="20"/>
                <w:szCs w:val="20"/>
              </w:rPr>
              <w:t xml:space="preserve">Valdano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Km 19½ vía la Costa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Guayaquil </w:t>
            </w:r>
          </w:p>
        </w:tc>
      </w:tr>
      <w:tr w:rsidR="00000000" w:rsidRPr="00C74113">
        <w:tblPrEx>
          <w:tblCellMar>
            <w:top w:w="0" w:type="dxa"/>
            <w:bottom w:w="0" w:type="dxa"/>
          </w:tblCellMar>
        </w:tblPrEx>
        <w:trPr>
          <w:trHeight w:val="1179"/>
        </w:trPr>
        <w:tc>
          <w:tcPr>
            <w:tcW w:w="0" w:type="auto"/>
          </w:tcPr>
          <w:p w:rsidR="00000000" w:rsidRPr="00C74113" w:rsidRDefault="00C74113">
            <w:pPr>
              <w:pStyle w:val="Default"/>
              <w:rPr>
                <w:rFonts w:eastAsiaTheme="minorEastAsia"/>
                <w:sz w:val="22"/>
                <w:szCs w:val="22"/>
              </w:rPr>
            </w:pPr>
            <w:r w:rsidRPr="00C74113">
              <w:rPr>
                <w:rFonts w:eastAsiaTheme="minorEastAsia"/>
                <w:b/>
                <w:bCs/>
                <w:sz w:val="22"/>
                <w:szCs w:val="22"/>
              </w:rPr>
              <w:t xml:space="preserve"> </w:t>
            </w:r>
          </w:p>
          <w:p w:rsidR="00000000" w:rsidRPr="00C74113" w:rsidRDefault="00C74113">
            <w:pPr>
              <w:pStyle w:val="Default"/>
              <w:rPr>
                <w:rFonts w:eastAsiaTheme="minorEastAsia"/>
                <w:sz w:val="22"/>
                <w:szCs w:val="22"/>
              </w:rPr>
            </w:pPr>
            <w:r w:rsidRPr="00C74113">
              <w:rPr>
                <w:rFonts w:eastAsiaTheme="minorEastAsia"/>
                <w:b/>
                <w:bCs/>
                <w:sz w:val="22"/>
                <w:szCs w:val="22"/>
              </w:rPr>
              <w:t xml:space="preserve">FRUTA DE LA PASIÓN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José Aguilar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Km. 10 vía Daule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Guayaquil </w:t>
            </w:r>
          </w:p>
        </w:tc>
      </w:tr>
      <w:tr w:rsidR="00000000" w:rsidRPr="00C74113">
        <w:tblPrEx>
          <w:tblCellMar>
            <w:top w:w="0" w:type="dxa"/>
            <w:bottom w:w="0" w:type="dxa"/>
          </w:tblCellMar>
        </w:tblPrEx>
        <w:trPr>
          <w:trHeight w:val="927"/>
        </w:trPr>
        <w:tc>
          <w:tcPr>
            <w:tcW w:w="0" w:type="auto"/>
          </w:tcPr>
          <w:p w:rsidR="00000000" w:rsidRPr="00C74113" w:rsidRDefault="00C74113">
            <w:pPr>
              <w:pStyle w:val="Default"/>
              <w:rPr>
                <w:rFonts w:eastAsiaTheme="minorEastAsia"/>
                <w:sz w:val="22"/>
                <w:szCs w:val="22"/>
              </w:rPr>
            </w:pPr>
            <w:r w:rsidRPr="00C74113">
              <w:rPr>
                <w:rFonts w:eastAsiaTheme="minorEastAsia"/>
                <w:b/>
                <w:bCs/>
                <w:sz w:val="22"/>
                <w:szCs w:val="22"/>
              </w:rPr>
              <w:lastRenderedPageBreak/>
              <w:t xml:space="preserve"> </w:t>
            </w:r>
          </w:p>
          <w:p w:rsidR="00000000" w:rsidRPr="00C74113" w:rsidRDefault="00C74113">
            <w:pPr>
              <w:pStyle w:val="Default"/>
              <w:rPr>
                <w:rFonts w:eastAsiaTheme="minorEastAsia"/>
                <w:sz w:val="22"/>
                <w:szCs w:val="22"/>
              </w:rPr>
            </w:pPr>
            <w:r w:rsidRPr="00C74113">
              <w:rPr>
                <w:rFonts w:eastAsiaTheme="minorEastAsia"/>
                <w:b/>
                <w:bCs/>
                <w:sz w:val="22"/>
                <w:szCs w:val="22"/>
              </w:rPr>
              <w:t xml:space="preserve">QUICORNAC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Bernhard Frei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Calle Sucre s/n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Vinces </w:t>
            </w:r>
          </w:p>
        </w:tc>
      </w:tr>
      <w:tr w:rsidR="00000000" w:rsidRPr="00C74113">
        <w:tblPrEx>
          <w:tblCellMar>
            <w:top w:w="0" w:type="dxa"/>
            <w:bottom w:w="0" w:type="dxa"/>
          </w:tblCellMar>
        </w:tblPrEx>
        <w:trPr>
          <w:trHeight w:val="934"/>
        </w:trPr>
        <w:tc>
          <w:tcPr>
            <w:tcW w:w="0" w:type="auto"/>
          </w:tcPr>
          <w:p w:rsidR="00000000" w:rsidRPr="00C74113" w:rsidRDefault="00C74113">
            <w:pPr>
              <w:pStyle w:val="Default"/>
              <w:rPr>
                <w:rFonts w:eastAsiaTheme="minorEastAsia"/>
                <w:sz w:val="22"/>
                <w:szCs w:val="22"/>
              </w:rPr>
            </w:pPr>
            <w:r w:rsidRPr="00C74113">
              <w:rPr>
                <w:rFonts w:eastAsiaTheme="minorEastAsia"/>
                <w:b/>
                <w:bCs/>
                <w:sz w:val="22"/>
                <w:szCs w:val="22"/>
              </w:rPr>
              <w:t xml:space="preserve"> </w:t>
            </w:r>
          </w:p>
          <w:p w:rsidR="00000000" w:rsidRPr="00C74113" w:rsidRDefault="00C74113">
            <w:pPr>
              <w:pStyle w:val="Default"/>
              <w:rPr>
                <w:rFonts w:eastAsiaTheme="minorEastAsia"/>
                <w:sz w:val="22"/>
                <w:szCs w:val="22"/>
              </w:rPr>
            </w:pPr>
            <w:r w:rsidRPr="00C74113">
              <w:rPr>
                <w:rFonts w:eastAsiaTheme="minorEastAsia"/>
                <w:b/>
                <w:bCs/>
                <w:sz w:val="22"/>
                <w:szCs w:val="22"/>
              </w:rPr>
              <w:t xml:space="preserve">TROPIFRUTAS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German López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Km. 2½ vía Valencia </w:t>
            </w:r>
          </w:p>
        </w:tc>
        <w:tc>
          <w:tcPr>
            <w:tcW w:w="0" w:type="auto"/>
          </w:tcPr>
          <w:p w:rsidR="00000000" w:rsidRPr="00C74113" w:rsidRDefault="00C74113">
            <w:pPr>
              <w:pStyle w:val="Default"/>
              <w:rPr>
                <w:rFonts w:eastAsiaTheme="minorEastAsia"/>
                <w:sz w:val="20"/>
                <w:szCs w:val="20"/>
              </w:rPr>
            </w:pPr>
            <w:r w:rsidRPr="00C74113">
              <w:rPr>
                <w:rFonts w:eastAsiaTheme="minorEastAsia"/>
                <w:sz w:val="20"/>
                <w:szCs w:val="20"/>
              </w:rPr>
              <w:t xml:space="preserve">Quevedo </w:t>
            </w:r>
          </w:p>
        </w:tc>
      </w:tr>
    </w:tbl>
    <w:p w:rsidR="00000000" w:rsidRDefault="00C74113">
      <w:pPr>
        <w:pStyle w:val="Default"/>
        <w:rPr>
          <w:color w:val="auto"/>
        </w:rPr>
      </w:pP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rPr>
      </w:pPr>
      <w:r>
        <w:rPr>
          <w:b/>
          <w:bCs/>
          <w:i/>
          <w:iCs/>
          <w:color w:val="auto"/>
        </w:rPr>
        <w:t xml:space="preserve">ANEXO B </w:t>
      </w:r>
    </w:p>
    <w:p w:rsidR="00000000" w:rsidRDefault="00C74113">
      <w:pPr>
        <w:pStyle w:val="Default"/>
        <w:rPr>
          <w:color w:val="auto"/>
        </w:rPr>
      </w:pPr>
      <w:r>
        <w:rPr>
          <w:b/>
          <w:bCs/>
          <w:color w:val="auto"/>
        </w:rPr>
        <w:t>Determinació</w:t>
      </w:r>
      <w:r>
        <w:rPr>
          <w:b/>
          <w:bCs/>
          <w:color w:val="auto"/>
        </w:rPr>
        <w:t xml:space="preserve">n de Brix </w:t>
      </w:r>
    </w:p>
    <w:p w:rsidR="00000000" w:rsidRDefault="00C74113">
      <w:pPr>
        <w:pStyle w:val="Default"/>
        <w:rPr>
          <w:color w:val="auto"/>
          <w:sz w:val="22"/>
          <w:szCs w:val="22"/>
        </w:rPr>
      </w:pPr>
      <w:r>
        <w:rPr>
          <w:b/>
          <w:bCs/>
          <w:color w:val="auto"/>
          <w:sz w:val="22"/>
          <w:szCs w:val="22"/>
        </w:rPr>
        <w:t xml:space="preserve">Fundamento </w:t>
      </w:r>
    </w:p>
    <w:p w:rsidR="00000000" w:rsidRDefault="00C74113">
      <w:pPr>
        <w:pStyle w:val="Default"/>
        <w:rPr>
          <w:color w:val="auto"/>
          <w:sz w:val="22"/>
          <w:szCs w:val="22"/>
        </w:rPr>
      </w:pPr>
      <w:r>
        <w:rPr>
          <w:color w:val="auto"/>
          <w:sz w:val="22"/>
          <w:szCs w:val="22"/>
        </w:rPr>
        <w:t xml:space="preserve">El método se basa en la medición de porcentaje de sólidos mediante la lectura en una escala directa, haciendo uso de la refracción de la luz en un prisma refractómetro. </w:t>
      </w:r>
    </w:p>
    <w:p w:rsidR="00000000" w:rsidRDefault="00C74113">
      <w:pPr>
        <w:pStyle w:val="Default"/>
        <w:rPr>
          <w:color w:val="auto"/>
          <w:sz w:val="22"/>
          <w:szCs w:val="22"/>
        </w:rPr>
      </w:pPr>
      <w:r>
        <w:rPr>
          <w:b/>
          <w:bCs/>
          <w:color w:val="auto"/>
          <w:sz w:val="22"/>
          <w:szCs w:val="22"/>
        </w:rPr>
        <w:t xml:space="preserve"> </w:t>
      </w:r>
    </w:p>
    <w:p w:rsidR="00000000" w:rsidRDefault="00C74113">
      <w:pPr>
        <w:pStyle w:val="Default"/>
        <w:rPr>
          <w:color w:val="auto"/>
          <w:sz w:val="22"/>
          <w:szCs w:val="22"/>
        </w:rPr>
      </w:pPr>
      <w:r>
        <w:rPr>
          <w:b/>
          <w:bCs/>
          <w:color w:val="auto"/>
          <w:sz w:val="22"/>
          <w:szCs w:val="22"/>
        </w:rPr>
        <w:t xml:space="preserve">Equipos y Materiales  </w:t>
      </w:r>
    </w:p>
    <w:p w:rsidR="00000000" w:rsidRDefault="00C74113">
      <w:pPr>
        <w:pStyle w:val="Default"/>
        <w:numPr>
          <w:ilvl w:val="0"/>
          <w:numId w:val="14"/>
        </w:numPr>
        <w:rPr>
          <w:color w:val="auto"/>
          <w:sz w:val="22"/>
          <w:szCs w:val="22"/>
        </w:rPr>
      </w:pPr>
      <w:r>
        <w:rPr>
          <w:color w:val="auto"/>
          <w:sz w:val="22"/>
          <w:szCs w:val="22"/>
        </w:rPr>
        <w:t></w:t>
      </w:r>
      <w:r>
        <w:rPr>
          <w:color w:val="auto"/>
          <w:sz w:val="22"/>
          <w:szCs w:val="22"/>
        </w:rPr>
        <w:t xml:space="preserve"> Refractómetro con baño de agua fría </w:t>
      </w:r>
    </w:p>
    <w:p w:rsidR="00000000" w:rsidRDefault="00C74113">
      <w:pPr>
        <w:pStyle w:val="Default"/>
        <w:numPr>
          <w:ilvl w:val="0"/>
          <w:numId w:val="14"/>
        </w:numPr>
        <w:rPr>
          <w:color w:val="auto"/>
          <w:sz w:val="22"/>
          <w:szCs w:val="22"/>
        </w:rPr>
      </w:pPr>
      <w:r>
        <w:rPr>
          <w:color w:val="auto"/>
          <w:sz w:val="22"/>
          <w:szCs w:val="22"/>
        </w:rPr>
        <w:t></w:t>
      </w:r>
      <w:r>
        <w:rPr>
          <w:color w:val="auto"/>
          <w:sz w:val="22"/>
          <w:szCs w:val="22"/>
        </w:rPr>
        <w:t xml:space="preserve"> Termómetro 100 C </w:t>
      </w:r>
    </w:p>
    <w:p w:rsidR="00000000" w:rsidRDefault="00C74113">
      <w:pPr>
        <w:pStyle w:val="Default"/>
        <w:numPr>
          <w:ilvl w:val="0"/>
          <w:numId w:val="14"/>
        </w:numPr>
        <w:rPr>
          <w:color w:val="auto"/>
          <w:sz w:val="22"/>
          <w:szCs w:val="22"/>
        </w:rPr>
      </w:pPr>
      <w:r>
        <w:rPr>
          <w:color w:val="auto"/>
          <w:sz w:val="22"/>
          <w:szCs w:val="22"/>
        </w:rPr>
        <w:t></w:t>
      </w:r>
      <w:r>
        <w:rPr>
          <w:color w:val="auto"/>
          <w:sz w:val="22"/>
          <w:szCs w:val="22"/>
        </w:rPr>
        <w:t xml:space="preserve"> Vaso de precipitación de 100 ml </w:t>
      </w:r>
    </w:p>
    <w:p w:rsidR="00000000" w:rsidRDefault="00C74113">
      <w:pPr>
        <w:pStyle w:val="Default"/>
        <w:numPr>
          <w:ilvl w:val="0"/>
          <w:numId w:val="14"/>
        </w:numPr>
        <w:rPr>
          <w:color w:val="auto"/>
          <w:sz w:val="22"/>
          <w:szCs w:val="22"/>
        </w:rPr>
      </w:pPr>
      <w:r>
        <w:rPr>
          <w:color w:val="auto"/>
          <w:sz w:val="22"/>
          <w:szCs w:val="22"/>
        </w:rPr>
        <w:t></w:t>
      </w:r>
      <w:r>
        <w:rPr>
          <w:color w:val="auto"/>
          <w:sz w:val="22"/>
          <w:szCs w:val="22"/>
        </w:rPr>
        <w:t xml:space="preserve"> Agua destilada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b/>
          <w:bCs/>
          <w:color w:val="auto"/>
          <w:sz w:val="22"/>
          <w:szCs w:val="22"/>
        </w:rPr>
        <w:t xml:space="preserve">Procedimiento  </w:t>
      </w:r>
    </w:p>
    <w:p w:rsidR="00000000" w:rsidRDefault="00C74113">
      <w:pPr>
        <w:pStyle w:val="Default"/>
        <w:numPr>
          <w:ilvl w:val="0"/>
          <w:numId w:val="15"/>
        </w:numPr>
        <w:rPr>
          <w:color w:val="auto"/>
          <w:sz w:val="22"/>
          <w:szCs w:val="22"/>
        </w:rPr>
      </w:pPr>
      <w:r>
        <w:rPr>
          <w:b/>
          <w:bCs/>
          <w:color w:val="auto"/>
          <w:sz w:val="22"/>
          <w:szCs w:val="22"/>
        </w:rPr>
        <w:t xml:space="preserve">1. </w:t>
      </w:r>
      <w:r>
        <w:rPr>
          <w:color w:val="auto"/>
          <w:sz w:val="22"/>
          <w:szCs w:val="22"/>
        </w:rPr>
        <w:t xml:space="preserve">En un vaso de precipitación pesar 30g de muestra. </w:t>
      </w:r>
    </w:p>
    <w:p w:rsidR="00000000" w:rsidRDefault="00C74113">
      <w:pPr>
        <w:pStyle w:val="Default"/>
        <w:numPr>
          <w:ilvl w:val="0"/>
          <w:numId w:val="15"/>
        </w:numPr>
        <w:rPr>
          <w:color w:val="auto"/>
          <w:sz w:val="22"/>
          <w:szCs w:val="22"/>
        </w:rPr>
      </w:pPr>
      <w:r>
        <w:rPr>
          <w:b/>
          <w:bCs/>
          <w:color w:val="auto"/>
          <w:sz w:val="22"/>
          <w:szCs w:val="22"/>
        </w:rPr>
        <w:t xml:space="preserve">2. </w:t>
      </w:r>
      <w:r>
        <w:rPr>
          <w:color w:val="auto"/>
          <w:sz w:val="22"/>
          <w:szCs w:val="22"/>
        </w:rPr>
        <w:t xml:space="preserve">Homogenizar con 90ml de agua destilada durante 2.5 min. , utilizando una licuadora. </w:t>
      </w:r>
    </w:p>
    <w:p w:rsidR="00000000" w:rsidRDefault="00C74113">
      <w:pPr>
        <w:pStyle w:val="Default"/>
        <w:numPr>
          <w:ilvl w:val="0"/>
          <w:numId w:val="15"/>
        </w:numPr>
        <w:rPr>
          <w:color w:val="auto"/>
          <w:sz w:val="22"/>
          <w:szCs w:val="22"/>
        </w:rPr>
      </w:pPr>
      <w:r>
        <w:rPr>
          <w:b/>
          <w:bCs/>
          <w:color w:val="auto"/>
          <w:sz w:val="22"/>
          <w:szCs w:val="22"/>
        </w:rPr>
        <w:t xml:space="preserve">3. </w:t>
      </w:r>
      <w:r>
        <w:rPr>
          <w:color w:val="auto"/>
          <w:sz w:val="22"/>
          <w:szCs w:val="22"/>
        </w:rPr>
        <w:t>Encerar el refrac</w:t>
      </w:r>
      <w:r>
        <w:rPr>
          <w:color w:val="auto"/>
          <w:sz w:val="22"/>
          <w:szCs w:val="22"/>
        </w:rPr>
        <w:t xml:space="preserve">tómetro con agua destilada hasta que aparezca en la pantalla 0.00 %. </w:t>
      </w:r>
    </w:p>
    <w:p w:rsidR="00000000" w:rsidRDefault="00C74113">
      <w:pPr>
        <w:pStyle w:val="Default"/>
        <w:numPr>
          <w:ilvl w:val="0"/>
          <w:numId w:val="15"/>
        </w:numPr>
        <w:rPr>
          <w:color w:val="auto"/>
          <w:sz w:val="22"/>
          <w:szCs w:val="22"/>
        </w:rPr>
      </w:pPr>
      <w:r>
        <w:rPr>
          <w:b/>
          <w:bCs/>
          <w:color w:val="auto"/>
          <w:sz w:val="22"/>
          <w:szCs w:val="22"/>
        </w:rPr>
        <w:t xml:space="preserve">4. </w:t>
      </w:r>
      <w:r>
        <w:rPr>
          <w:color w:val="auto"/>
          <w:sz w:val="22"/>
          <w:szCs w:val="22"/>
        </w:rPr>
        <w:t xml:space="preserve">Poner 1 a 2 gotas de muestra en el prisma del refractómetro.  </w:t>
      </w:r>
    </w:p>
    <w:p w:rsidR="00000000" w:rsidRDefault="00C74113">
      <w:pPr>
        <w:pStyle w:val="Default"/>
        <w:numPr>
          <w:ilvl w:val="0"/>
          <w:numId w:val="15"/>
        </w:numPr>
        <w:rPr>
          <w:color w:val="auto"/>
          <w:sz w:val="22"/>
          <w:szCs w:val="22"/>
        </w:rPr>
      </w:pPr>
      <w:r>
        <w:rPr>
          <w:b/>
          <w:bCs/>
          <w:color w:val="auto"/>
          <w:sz w:val="22"/>
          <w:szCs w:val="22"/>
        </w:rPr>
        <w:t xml:space="preserve">5. </w:t>
      </w:r>
      <w:r>
        <w:rPr>
          <w:color w:val="auto"/>
          <w:sz w:val="22"/>
          <w:szCs w:val="22"/>
        </w:rPr>
        <w:t xml:space="preserve">Proceder a leer el índice a refracción en el ocular del refractómetro. </w:t>
      </w:r>
    </w:p>
    <w:p w:rsidR="00000000" w:rsidRDefault="00C74113">
      <w:pPr>
        <w:pStyle w:val="Default"/>
        <w:numPr>
          <w:ilvl w:val="0"/>
          <w:numId w:val="15"/>
        </w:numPr>
        <w:rPr>
          <w:color w:val="auto"/>
          <w:sz w:val="22"/>
          <w:szCs w:val="22"/>
        </w:rPr>
      </w:pPr>
      <w:r>
        <w:rPr>
          <w:b/>
          <w:bCs/>
          <w:color w:val="auto"/>
          <w:sz w:val="22"/>
          <w:szCs w:val="22"/>
        </w:rPr>
        <w:t xml:space="preserve">6. </w:t>
      </w:r>
      <w:r>
        <w:rPr>
          <w:color w:val="auto"/>
          <w:sz w:val="22"/>
          <w:szCs w:val="22"/>
        </w:rPr>
        <w:t xml:space="preserve">Enjuagar el prisma con agua destilada. </w:t>
      </w:r>
    </w:p>
    <w:p w:rsidR="00000000" w:rsidRDefault="00C74113">
      <w:pPr>
        <w:pStyle w:val="Default"/>
        <w:numPr>
          <w:ilvl w:val="0"/>
          <w:numId w:val="15"/>
        </w:numPr>
        <w:rPr>
          <w:color w:val="auto"/>
          <w:sz w:val="22"/>
          <w:szCs w:val="22"/>
        </w:rPr>
      </w:pPr>
      <w:r>
        <w:rPr>
          <w:b/>
          <w:bCs/>
          <w:color w:val="auto"/>
          <w:sz w:val="22"/>
          <w:szCs w:val="22"/>
        </w:rPr>
        <w:t>7.</w:t>
      </w:r>
      <w:r>
        <w:rPr>
          <w:b/>
          <w:bCs/>
          <w:color w:val="auto"/>
          <w:sz w:val="22"/>
          <w:szCs w:val="22"/>
        </w:rPr>
        <w:t xml:space="preserve"> </w:t>
      </w:r>
      <w:r>
        <w:rPr>
          <w:color w:val="auto"/>
          <w:sz w:val="22"/>
          <w:szCs w:val="22"/>
        </w:rPr>
        <w:t xml:space="preserve">El valor leído debe ser multiplicado 3, debido a las disoluciones. </w:t>
      </w:r>
    </w:p>
    <w:p w:rsidR="00000000" w:rsidRDefault="00C74113">
      <w:pPr>
        <w:pStyle w:val="Default"/>
        <w:numPr>
          <w:ilvl w:val="0"/>
          <w:numId w:val="15"/>
        </w:numPr>
        <w:rPr>
          <w:color w:val="auto"/>
          <w:sz w:val="22"/>
          <w:szCs w:val="22"/>
        </w:rPr>
      </w:pPr>
      <w:r>
        <w:rPr>
          <w:b/>
          <w:bCs/>
          <w:color w:val="auto"/>
          <w:sz w:val="22"/>
          <w:szCs w:val="22"/>
        </w:rPr>
        <w:t xml:space="preserve">8. </w:t>
      </w:r>
      <w:r>
        <w:rPr>
          <w:color w:val="auto"/>
          <w:sz w:val="22"/>
          <w:szCs w:val="22"/>
        </w:rPr>
        <w:t xml:space="preserve">El resultado se expresa en porcentaje de peso de sacarosa </w:t>
      </w:r>
    </w:p>
    <w:p w:rsidR="00000000" w:rsidRDefault="00C74113">
      <w:pPr>
        <w:pStyle w:val="Default"/>
        <w:rPr>
          <w:color w:val="auto"/>
          <w:sz w:val="22"/>
          <w:szCs w:val="22"/>
        </w:rPr>
      </w:pPr>
    </w:p>
    <w:p w:rsidR="00000000" w:rsidRDefault="00C74113">
      <w:pPr>
        <w:pStyle w:val="Default"/>
        <w:rPr>
          <w:color w:val="auto"/>
        </w:rPr>
      </w:pPr>
      <w:r>
        <w:rPr>
          <w:b/>
          <w:bCs/>
          <w:i/>
          <w:iCs/>
          <w:color w:val="auto"/>
        </w:rPr>
        <w:t xml:space="preserve"> </w:t>
      </w:r>
    </w:p>
    <w:p w:rsidR="00000000" w:rsidRDefault="00C74113">
      <w:pPr>
        <w:pStyle w:val="Default"/>
        <w:rPr>
          <w:color w:val="auto"/>
        </w:rPr>
      </w:pPr>
      <w:r>
        <w:rPr>
          <w:b/>
          <w:bCs/>
          <w:i/>
          <w:iCs/>
          <w:color w:val="auto"/>
        </w:rPr>
        <w:t xml:space="preserve">ANEXO C </w:t>
      </w:r>
    </w:p>
    <w:p w:rsidR="00000000" w:rsidRDefault="00C74113">
      <w:pPr>
        <w:pStyle w:val="Default"/>
        <w:rPr>
          <w:color w:val="auto"/>
        </w:rPr>
      </w:pPr>
      <w:r>
        <w:rPr>
          <w:b/>
          <w:bCs/>
          <w:color w:val="auto"/>
        </w:rPr>
        <w:t xml:space="preserve">Determinación de pH </w:t>
      </w:r>
    </w:p>
    <w:p w:rsidR="00000000" w:rsidRDefault="00C74113">
      <w:pPr>
        <w:pStyle w:val="Default"/>
        <w:rPr>
          <w:color w:val="auto"/>
          <w:sz w:val="22"/>
          <w:szCs w:val="22"/>
        </w:rPr>
      </w:pPr>
      <w:r>
        <w:rPr>
          <w:b/>
          <w:bCs/>
          <w:color w:val="auto"/>
          <w:sz w:val="22"/>
          <w:szCs w:val="22"/>
        </w:rPr>
        <w:t xml:space="preserve">Fundamento </w:t>
      </w:r>
    </w:p>
    <w:p w:rsidR="00000000" w:rsidRDefault="00C74113">
      <w:pPr>
        <w:pStyle w:val="Default"/>
        <w:rPr>
          <w:color w:val="auto"/>
          <w:sz w:val="22"/>
          <w:szCs w:val="22"/>
        </w:rPr>
      </w:pPr>
      <w:r>
        <w:rPr>
          <w:color w:val="auto"/>
          <w:sz w:val="22"/>
          <w:szCs w:val="22"/>
        </w:rPr>
        <w:t>Se basa en la medición con un potenció</w:t>
      </w:r>
      <w:r>
        <w:rPr>
          <w:color w:val="auto"/>
          <w:sz w:val="22"/>
          <w:szCs w:val="22"/>
        </w:rPr>
        <w:t xml:space="preserve">metro del grado de acidez, mediante el uso de un electrodo sensible a la concentración molar de iones de hidrógeno de la solución de muestra. </w:t>
      </w:r>
    </w:p>
    <w:p w:rsidR="00000000" w:rsidRDefault="00C74113">
      <w:pPr>
        <w:pStyle w:val="Default"/>
        <w:rPr>
          <w:color w:val="auto"/>
          <w:sz w:val="22"/>
          <w:szCs w:val="22"/>
        </w:rPr>
      </w:pPr>
      <w:r>
        <w:rPr>
          <w:b/>
          <w:bCs/>
          <w:color w:val="auto"/>
          <w:sz w:val="22"/>
          <w:szCs w:val="22"/>
        </w:rPr>
        <w:t xml:space="preserve">Equipos y Materiales </w:t>
      </w:r>
    </w:p>
    <w:p w:rsidR="00000000" w:rsidRDefault="00C74113">
      <w:pPr>
        <w:pStyle w:val="Default"/>
        <w:numPr>
          <w:ilvl w:val="0"/>
          <w:numId w:val="16"/>
        </w:numPr>
        <w:rPr>
          <w:color w:val="auto"/>
          <w:sz w:val="22"/>
          <w:szCs w:val="22"/>
        </w:rPr>
      </w:pPr>
      <w:r>
        <w:rPr>
          <w:color w:val="auto"/>
          <w:sz w:val="22"/>
          <w:szCs w:val="22"/>
        </w:rPr>
        <w:t></w:t>
      </w:r>
      <w:r>
        <w:rPr>
          <w:color w:val="auto"/>
          <w:sz w:val="22"/>
          <w:szCs w:val="22"/>
        </w:rPr>
        <w:t xml:space="preserve"> pHmetro </w:t>
      </w:r>
    </w:p>
    <w:p w:rsidR="00000000" w:rsidRDefault="00C74113">
      <w:pPr>
        <w:pStyle w:val="Default"/>
        <w:numPr>
          <w:ilvl w:val="0"/>
          <w:numId w:val="16"/>
        </w:numPr>
        <w:rPr>
          <w:color w:val="auto"/>
          <w:sz w:val="22"/>
          <w:szCs w:val="22"/>
        </w:rPr>
      </w:pPr>
      <w:r>
        <w:rPr>
          <w:color w:val="auto"/>
          <w:sz w:val="22"/>
          <w:szCs w:val="22"/>
        </w:rPr>
        <w:t></w:t>
      </w:r>
      <w:r>
        <w:rPr>
          <w:color w:val="auto"/>
          <w:sz w:val="22"/>
          <w:szCs w:val="22"/>
        </w:rPr>
        <w:t xml:space="preserve"> Piseta con agua destilada </w:t>
      </w:r>
    </w:p>
    <w:p w:rsidR="00000000" w:rsidRDefault="00C74113">
      <w:pPr>
        <w:pStyle w:val="Default"/>
        <w:numPr>
          <w:ilvl w:val="0"/>
          <w:numId w:val="16"/>
        </w:numPr>
        <w:rPr>
          <w:color w:val="auto"/>
          <w:sz w:val="22"/>
          <w:szCs w:val="22"/>
        </w:rPr>
      </w:pPr>
      <w:r>
        <w:rPr>
          <w:color w:val="auto"/>
          <w:sz w:val="22"/>
          <w:szCs w:val="22"/>
        </w:rPr>
        <w:t></w:t>
      </w:r>
      <w:r>
        <w:rPr>
          <w:color w:val="auto"/>
          <w:sz w:val="22"/>
          <w:szCs w:val="22"/>
        </w:rPr>
        <w:t xml:space="preserve"> Solución Tampón ph 4 </w:t>
      </w:r>
    </w:p>
    <w:p w:rsidR="00000000" w:rsidRDefault="00C74113">
      <w:pPr>
        <w:pStyle w:val="Default"/>
        <w:numPr>
          <w:ilvl w:val="0"/>
          <w:numId w:val="16"/>
        </w:numPr>
        <w:rPr>
          <w:color w:val="auto"/>
          <w:sz w:val="22"/>
          <w:szCs w:val="22"/>
        </w:rPr>
      </w:pPr>
      <w:r>
        <w:rPr>
          <w:color w:val="auto"/>
          <w:sz w:val="22"/>
          <w:szCs w:val="22"/>
        </w:rPr>
        <w:t></w:t>
      </w:r>
      <w:r>
        <w:rPr>
          <w:color w:val="auto"/>
          <w:sz w:val="22"/>
          <w:szCs w:val="22"/>
        </w:rPr>
        <w:t xml:space="preserve"> Solución Tampón pH 7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lastRenderedPageBreak/>
        <w:t xml:space="preserve"> </w:t>
      </w:r>
    </w:p>
    <w:p w:rsidR="00000000" w:rsidRDefault="00C74113">
      <w:pPr>
        <w:pStyle w:val="Default"/>
        <w:rPr>
          <w:color w:val="auto"/>
          <w:sz w:val="22"/>
          <w:szCs w:val="22"/>
        </w:rPr>
      </w:pPr>
      <w:r>
        <w:rPr>
          <w:b/>
          <w:bCs/>
          <w:color w:val="auto"/>
          <w:sz w:val="22"/>
          <w:szCs w:val="22"/>
        </w:rPr>
        <w:t xml:space="preserve">Procedimiento </w:t>
      </w:r>
    </w:p>
    <w:p w:rsidR="00000000" w:rsidRDefault="00C74113">
      <w:pPr>
        <w:pStyle w:val="Default"/>
        <w:numPr>
          <w:ilvl w:val="0"/>
          <w:numId w:val="17"/>
        </w:numPr>
        <w:rPr>
          <w:color w:val="auto"/>
          <w:sz w:val="22"/>
          <w:szCs w:val="22"/>
        </w:rPr>
      </w:pPr>
      <w:r>
        <w:rPr>
          <w:b/>
          <w:bCs/>
          <w:color w:val="auto"/>
          <w:sz w:val="22"/>
          <w:szCs w:val="22"/>
        </w:rPr>
        <w:t xml:space="preserve">1. </w:t>
      </w:r>
      <w:r>
        <w:rPr>
          <w:color w:val="auto"/>
          <w:sz w:val="22"/>
          <w:szCs w:val="22"/>
        </w:rPr>
        <w:t xml:space="preserve">Preparación de la muestra.- llevar la muestra a 20°C </w:t>
      </w:r>
    </w:p>
    <w:p w:rsidR="00000000" w:rsidRDefault="00C74113">
      <w:pPr>
        <w:pStyle w:val="Default"/>
        <w:numPr>
          <w:ilvl w:val="0"/>
          <w:numId w:val="17"/>
        </w:numPr>
        <w:rPr>
          <w:color w:val="auto"/>
          <w:sz w:val="22"/>
          <w:szCs w:val="22"/>
        </w:rPr>
      </w:pPr>
      <w:r>
        <w:rPr>
          <w:b/>
          <w:bCs/>
          <w:color w:val="auto"/>
          <w:sz w:val="22"/>
          <w:szCs w:val="22"/>
        </w:rPr>
        <w:t xml:space="preserve">2. </w:t>
      </w:r>
      <w:r>
        <w:rPr>
          <w:color w:val="auto"/>
          <w:sz w:val="22"/>
          <w:szCs w:val="22"/>
        </w:rPr>
        <w:t>Lectura.-Calibrar el pHmetro con las soluciones tampón, introducir el electrodo en la muestra, espere 1 min y realice la lectura respectiva. Retirar la muestra, lavar el electrodo c</w:t>
      </w:r>
      <w:r>
        <w:rPr>
          <w:color w:val="auto"/>
          <w:sz w:val="22"/>
          <w:szCs w:val="22"/>
        </w:rPr>
        <w:t xml:space="preserve">on agua destilada y secar con papel tisú.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b/>
          <w:bCs/>
          <w:color w:val="auto"/>
          <w:sz w:val="22"/>
          <w:szCs w:val="22"/>
        </w:rPr>
        <w:t xml:space="preserve"> </w:t>
      </w:r>
    </w:p>
    <w:p w:rsidR="00000000" w:rsidRDefault="00C74113">
      <w:pPr>
        <w:pStyle w:val="Default"/>
        <w:rPr>
          <w:color w:val="auto"/>
          <w:sz w:val="22"/>
          <w:szCs w:val="22"/>
        </w:rPr>
      </w:pPr>
      <w:r>
        <w:rPr>
          <w:b/>
          <w:b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rPr>
      </w:pPr>
      <w:r>
        <w:rPr>
          <w:b/>
          <w:bCs/>
          <w:i/>
          <w:iCs/>
          <w:color w:val="auto"/>
        </w:rPr>
        <w:t xml:space="preserve">ANEXO D </w:t>
      </w:r>
    </w:p>
    <w:p w:rsidR="00000000" w:rsidRDefault="00C74113">
      <w:pPr>
        <w:pStyle w:val="Default"/>
        <w:rPr>
          <w:color w:val="auto"/>
        </w:rPr>
      </w:pPr>
      <w:r>
        <w:rPr>
          <w:b/>
          <w:bCs/>
          <w:color w:val="auto"/>
        </w:rPr>
        <w:t xml:space="preserve">Determinación de acidez </w:t>
      </w:r>
    </w:p>
    <w:p w:rsidR="00000000" w:rsidRDefault="00C74113">
      <w:pPr>
        <w:pStyle w:val="Default"/>
        <w:rPr>
          <w:color w:val="auto"/>
          <w:sz w:val="22"/>
          <w:szCs w:val="22"/>
        </w:rPr>
      </w:pPr>
      <w:r>
        <w:rPr>
          <w:b/>
          <w:bCs/>
          <w:color w:val="auto"/>
          <w:sz w:val="22"/>
          <w:szCs w:val="22"/>
        </w:rPr>
        <w:t xml:space="preserve">Fundamento  </w:t>
      </w:r>
    </w:p>
    <w:p w:rsidR="00000000" w:rsidRDefault="00C74113">
      <w:pPr>
        <w:pStyle w:val="Default"/>
        <w:rPr>
          <w:color w:val="auto"/>
          <w:sz w:val="22"/>
          <w:szCs w:val="22"/>
        </w:rPr>
      </w:pPr>
      <w:r>
        <w:rPr>
          <w:color w:val="auto"/>
          <w:sz w:val="22"/>
          <w:szCs w:val="22"/>
        </w:rPr>
        <w:t xml:space="preserve"> La determinación se basa en la valoración alcalino- métrica con hidróxido de sodio para neutralizar los ácidos libres que estén presentes en la muestra</w:t>
      </w:r>
      <w:r>
        <w:rPr>
          <w:color w:val="auto"/>
          <w:sz w:val="22"/>
          <w:szCs w:val="22"/>
        </w:rPr>
        <w:t xml:space="preserve">. La acidez es expresada en porcentaje de ácido málico, por ser el ácido predominante presente la maracuyá. </w:t>
      </w:r>
    </w:p>
    <w:p w:rsidR="00000000" w:rsidRDefault="00C74113">
      <w:pPr>
        <w:pStyle w:val="Default"/>
        <w:rPr>
          <w:color w:val="auto"/>
          <w:sz w:val="22"/>
          <w:szCs w:val="22"/>
        </w:rPr>
      </w:pPr>
      <w:r>
        <w:rPr>
          <w:b/>
          <w:bCs/>
          <w:color w:val="auto"/>
          <w:sz w:val="22"/>
          <w:szCs w:val="22"/>
        </w:rPr>
        <w:t xml:space="preserve">Equipos y Materiales </w:t>
      </w:r>
    </w:p>
    <w:p w:rsidR="00000000" w:rsidRDefault="00C74113">
      <w:pPr>
        <w:pStyle w:val="Default"/>
        <w:numPr>
          <w:ilvl w:val="0"/>
          <w:numId w:val="18"/>
        </w:numPr>
        <w:rPr>
          <w:color w:val="auto"/>
          <w:sz w:val="22"/>
          <w:szCs w:val="22"/>
        </w:rPr>
      </w:pPr>
      <w:r>
        <w:rPr>
          <w:color w:val="auto"/>
          <w:sz w:val="22"/>
          <w:szCs w:val="22"/>
        </w:rPr>
        <w:t></w:t>
      </w:r>
      <w:r>
        <w:rPr>
          <w:color w:val="auto"/>
          <w:sz w:val="22"/>
          <w:szCs w:val="22"/>
        </w:rPr>
        <w:t xml:space="preserve"> Bureta (25-50ml) </w:t>
      </w:r>
    </w:p>
    <w:p w:rsidR="00000000" w:rsidRDefault="00C74113">
      <w:pPr>
        <w:pStyle w:val="Default"/>
        <w:numPr>
          <w:ilvl w:val="0"/>
          <w:numId w:val="18"/>
        </w:numPr>
        <w:rPr>
          <w:color w:val="auto"/>
          <w:sz w:val="22"/>
          <w:szCs w:val="22"/>
        </w:rPr>
      </w:pPr>
      <w:r>
        <w:rPr>
          <w:color w:val="auto"/>
          <w:sz w:val="22"/>
          <w:szCs w:val="22"/>
        </w:rPr>
        <w:t></w:t>
      </w:r>
      <w:r>
        <w:rPr>
          <w:color w:val="auto"/>
          <w:sz w:val="22"/>
          <w:szCs w:val="22"/>
        </w:rPr>
        <w:t xml:space="preserve"> Termómetro 100C </w:t>
      </w:r>
    </w:p>
    <w:p w:rsidR="00000000" w:rsidRDefault="00C74113">
      <w:pPr>
        <w:pStyle w:val="Default"/>
        <w:numPr>
          <w:ilvl w:val="0"/>
          <w:numId w:val="18"/>
        </w:numPr>
        <w:rPr>
          <w:color w:val="auto"/>
          <w:sz w:val="22"/>
          <w:szCs w:val="22"/>
        </w:rPr>
      </w:pPr>
      <w:r>
        <w:rPr>
          <w:color w:val="auto"/>
          <w:sz w:val="22"/>
          <w:szCs w:val="22"/>
        </w:rPr>
        <w:t></w:t>
      </w:r>
      <w:r>
        <w:rPr>
          <w:color w:val="auto"/>
          <w:sz w:val="22"/>
          <w:szCs w:val="22"/>
        </w:rPr>
        <w:t xml:space="preserve"> Vaso de precipitación de 200ml </w:t>
      </w:r>
    </w:p>
    <w:p w:rsidR="00000000" w:rsidRDefault="00C74113">
      <w:pPr>
        <w:pStyle w:val="Default"/>
        <w:numPr>
          <w:ilvl w:val="0"/>
          <w:numId w:val="18"/>
        </w:numPr>
        <w:rPr>
          <w:color w:val="auto"/>
          <w:sz w:val="22"/>
          <w:szCs w:val="22"/>
        </w:rPr>
      </w:pPr>
      <w:r>
        <w:rPr>
          <w:color w:val="auto"/>
          <w:sz w:val="22"/>
          <w:szCs w:val="22"/>
        </w:rPr>
        <w:t></w:t>
      </w:r>
      <w:r>
        <w:rPr>
          <w:color w:val="auto"/>
          <w:sz w:val="22"/>
          <w:szCs w:val="22"/>
        </w:rPr>
        <w:t xml:space="preserve"> Agua destilada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b/>
          <w:bCs/>
          <w:color w:val="auto"/>
          <w:sz w:val="22"/>
          <w:szCs w:val="22"/>
        </w:rPr>
        <w:t xml:space="preserve">Reactivos </w:t>
      </w:r>
    </w:p>
    <w:p w:rsidR="00000000" w:rsidRDefault="00C74113">
      <w:pPr>
        <w:pStyle w:val="Default"/>
        <w:numPr>
          <w:ilvl w:val="0"/>
          <w:numId w:val="19"/>
        </w:numPr>
        <w:rPr>
          <w:color w:val="auto"/>
          <w:sz w:val="22"/>
          <w:szCs w:val="22"/>
        </w:rPr>
      </w:pPr>
      <w:r>
        <w:rPr>
          <w:color w:val="auto"/>
          <w:sz w:val="22"/>
          <w:szCs w:val="22"/>
        </w:rPr>
        <w:t></w:t>
      </w:r>
      <w:r>
        <w:rPr>
          <w:color w:val="auto"/>
          <w:sz w:val="22"/>
          <w:szCs w:val="22"/>
        </w:rPr>
        <w:t xml:space="preserve"> Hidróxido de sodio</w:t>
      </w:r>
      <w:r>
        <w:rPr>
          <w:b/>
          <w:bCs/>
          <w:color w:val="auto"/>
          <w:sz w:val="22"/>
          <w:szCs w:val="22"/>
        </w:rPr>
        <w:t xml:space="preserve"> </w:t>
      </w:r>
    </w:p>
    <w:p w:rsidR="00000000" w:rsidRDefault="00C74113">
      <w:pPr>
        <w:pStyle w:val="Default"/>
        <w:numPr>
          <w:ilvl w:val="0"/>
          <w:numId w:val="19"/>
        </w:numPr>
        <w:rPr>
          <w:color w:val="auto"/>
          <w:sz w:val="22"/>
          <w:szCs w:val="22"/>
        </w:rPr>
      </w:pPr>
      <w:r>
        <w:rPr>
          <w:color w:val="auto"/>
          <w:sz w:val="22"/>
          <w:szCs w:val="22"/>
        </w:rPr>
        <w:t></w:t>
      </w:r>
      <w:r>
        <w:rPr>
          <w:color w:val="auto"/>
          <w:sz w:val="22"/>
          <w:szCs w:val="22"/>
        </w:rPr>
        <w:t xml:space="preserve"> Fenolftaleína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b/>
          <w:bCs/>
          <w:color w:val="auto"/>
          <w:sz w:val="22"/>
          <w:szCs w:val="22"/>
        </w:rPr>
        <w:t xml:space="preserve">Procedimiento </w:t>
      </w:r>
    </w:p>
    <w:p w:rsidR="00000000" w:rsidRDefault="00C74113">
      <w:pPr>
        <w:pStyle w:val="Default"/>
        <w:numPr>
          <w:ilvl w:val="0"/>
          <w:numId w:val="20"/>
        </w:numPr>
        <w:rPr>
          <w:color w:val="auto"/>
          <w:sz w:val="22"/>
          <w:szCs w:val="22"/>
        </w:rPr>
      </w:pPr>
      <w:r>
        <w:rPr>
          <w:b/>
          <w:bCs/>
          <w:color w:val="auto"/>
          <w:sz w:val="22"/>
          <w:szCs w:val="22"/>
        </w:rPr>
        <w:t xml:space="preserve">1. </w:t>
      </w:r>
      <w:r>
        <w:rPr>
          <w:color w:val="auto"/>
          <w:sz w:val="22"/>
          <w:szCs w:val="22"/>
        </w:rPr>
        <w:t xml:space="preserve">De la solución preparada para la medición de Brix, se prepara para una nueva solución con 25 ml de agua destilada y 25 ml de la solución de la maracuyá. </w:t>
      </w:r>
    </w:p>
    <w:p w:rsidR="00000000" w:rsidRDefault="00C74113">
      <w:pPr>
        <w:pStyle w:val="Default"/>
        <w:numPr>
          <w:ilvl w:val="0"/>
          <w:numId w:val="20"/>
        </w:numPr>
        <w:rPr>
          <w:color w:val="auto"/>
          <w:sz w:val="22"/>
          <w:szCs w:val="22"/>
        </w:rPr>
      </w:pPr>
      <w:r>
        <w:rPr>
          <w:b/>
          <w:bCs/>
          <w:color w:val="auto"/>
          <w:sz w:val="22"/>
          <w:szCs w:val="22"/>
        </w:rPr>
        <w:t xml:space="preserve">2. </w:t>
      </w:r>
      <w:r>
        <w:rPr>
          <w:color w:val="auto"/>
          <w:sz w:val="22"/>
          <w:szCs w:val="22"/>
        </w:rPr>
        <w:t>Se agrega 2 gotas de fenolftaleína como sustancia indicador</w:t>
      </w:r>
      <w:r>
        <w:rPr>
          <w:color w:val="auto"/>
          <w:sz w:val="22"/>
          <w:szCs w:val="22"/>
        </w:rPr>
        <w:t xml:space="preserve">a. </w:t>
      </w:r>
    </w:p>
    <w:p w:rsidR="00000000" w:rsidRDefault="00C74113">
      <w:pPr>
        <w:pStyle w:val="Default"/>
        <w:numPr>
          <w:ilvl w:val="0"/>
          <w:numId w:val="20"/>
        </w:numPr>
        <w:rPr>
          <w:color w:val="auto"/>
          <w:sz w:val="22"/>
          <w:szCs w:val="22"/>
        </w:rPr>
      </w:pPr>
      <w:r>
        <w:rPr>
          <w:b/>
          <w:bCs/>
          <w:color w:val="auto"/>
          <w:sz w:val="22"/>
          <w:szCs w:val="22"/>
        </w:rPr>
        <w:t xml:space="preserve">3. </w:t>
      </w:r>
      <w:r>
        <w:rPr>
          <w:color w:val="auto"/>
          <w:sz w:val="22"/>
          <w:szCs w:val="22"/>
        </w:rPr>
        <w:t xml:space="preserve">Se procede a realizar una titulación de ácido – base, con la ayuda de una bureta  conteniendo hidróxido de sodio 0.1 N. </w:t>
      </w:r>
    </w:p>
    <w:p w:rsidR="00000000" w:rsidRDefault="00C74113">
      <w:pPr>
        <w:pStyle w:val="Default"/>
        <w:numPr>
          <w:ilvl w:val="0"/>
          <w:numId w:val="20"/>
        </w:numPr>
        <w:rPr>
          <w:color w:val="auto"/>
          <w:sz w:val="22"/>
          <w:szCs w:val="22"/>
        </w:rPr>
      </w:pPr>
      <w:r>
        <w:rPr>
          <w:b/>
          <w:bCs/>
          <w:color w:val="auto"/>
          <w:sz w:val="22"/>
          <w:szCs w:val="22"/>
        </w:rPr>
        <w:t xml:space="preserve">4. </w:t>
      </w:r>
      <w:r>
        <w:rPr>
          <w:color w:val="auto"/>
          <w:sz w:val="22"/>
          <w:szCs w:val="22"/>
        </w:rPr>
        <w:t xml:space="preserve">El resultado se expresa en términos de acido málico. </w:t>
      </w:r>
    </w:p>
    <w:p w:rsidR="00000000" w:rsidRDefault="00C74113">
      <w:pPr>
        <w:pStyle w:val="Default"/>
        <w:rPr>
          <w:color w:val="auto"/>
          <w:sz w:val="22"/>
          <w:szCs w:val="22"/>
        </w:rPr>
      </w:pPr>
    </w:p>
    <w:p w:rsidR="00000000" w:rsidRDefault="00C74113">
      <w:pPr>
        <w:pStyle w:val="Default"/>
        <w:rPr>
          <w:color w:val="auto"/>
        </w:rPr>
      </w:pPr>
      <w:r>
        <w:rPr>
          <w:b/>
          <w:bCs/>
          <w:i/>
          <w:iCs/>
          <w:color w:val="auto"/>
        </w:rPr>
        <w:t xml:space="preserve"> </w:t>
      </w:r>
    </w:p>
    <w:p w:rsidR="00000000" w:rsidRDefault="00C74113">
      <w:pPr>
        <w:pStyle w:val="Default"/>
        <w:rPr>
          <w:color w:val="auto"/>
        </w:rPr>
      </w:pPr>
      <w:r>
        <w:rPr>
          <w:b/>
          <w:bCs/>
          <w:i/>
          <w:iCs/>
          <w:color w:val="auto"/>
        </w:rPr>
        <w:t xml:space="preserve">ANEXO E </w:t>
      </w:r>
    </w:p>
    <w:p w:rsidR="00000000" w:rsidRDefault="00C74113">
      <w:pPr>
        <w:pStyle w:val="Default"/>
        <w:rPr>
          <w:color w:val="auto"/>
        </w:rPr>
      </w:pPr>
      <w:r>
        <w:rPr>
          <w:b/>
          <w:bCs/>
          <w:color w:val="auto"/>
        </w:rPr>
        <w:t>Clasificación de pectinas basada en el contenido de Metoxil</w:t>
      </w:r>
      <w:r>
        <w:rPr>
          <w:b/>
          <w:bCs/>
          <w:color w:val="auto"/>
        </w:rPr>
        <w:t xml:space="preserve">o </w:t>
      </w:r>
    </w:p>
    <w:p w:rsidR="00000000" w:rsidRDefault="00C74113">
      <w:pPr>
        <w:pStyle w:val="Default"/>
        <w:rPr>
          <w:color w:val="auto"/>
        </w:rPr>
      </w:pPr>
      <w:r>
        <w:rPr>
          <w:b/>
          <w:bCs/>
          <w:color w:val="auto"/>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lastRenderedPageBreak/>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rPr>
      </w:pPr>
      <w:r>
        <w:rPr>
          <w:b/>
          <w:bCs/>
          <w:i/>
          <w:iCs/>
          <w:color w:val="auto"/>
        </w:rPr>
        <w:t xml:space="preserve">ANEXO F </w:t>
      </w:r>
    </w:p>
    <w:p w:rsidR="00000000" w:rsidRDefault="00C74113">
      <w:pPr>
        <w:pStyle w:val="Default"/>
        <w:rPr>
          <w:color w:val="auto"/>
        </w:rPr>
      </w:pPr>
      <w:r>
        <w:rPr>
          <w:b/>
          <w:bCs/>
          <w:color w:val="auto"/>
        </w:rPr>
        <w:t xml:space="preserve">Cuantificación de Ácidos Urónicos </w:t>
      </w:r>
    </w:p>
    <w:p w:rsidR="00000000" w:rsidRDefault="00C74113">
      <w:pPr>
        <w:pStyle w:val="Default"/>
        <w:rPr>
          <w:color w:val="auto"/>
        </w:rPr>
      </w:pPr>
      <w:r>
        <w:rPr>
          <w:b/>
          <w:bCs/>
          <w:color w:val="auto"/>
        </w:rPr>
        <w:t>Método utilizado por el CSIC</w:t>
      </w:r>
      <w:r>
        <w:rPr>
          <w:b/>
          <w:bCs/>
          <w:i/>
          <w:iCs/>
          <w:color w:val="auto"/>
        </w:rPr>
        <w:t xml:space="preserve"> </w:t>
      </w:r>
    </w:p>
    <w:p w:rsidR="00000000" w:rsidRDefault="00C74113">
      <w:pPr>
        <w:pStyle w:val="Default"/>
        <w:rPr>
          <w:color w:val="auto"/>
          <w:sz w:val="22"/>
          <w:szCs w:val="22"/>
        </w:rPr>
      </w:pPr>
      <w:r>
        <w:rPr>
          <w:b/>
          <w:bCs/>
          <w:color w:val="auto"/>
          <w:sz w:val="22"/>
          <w:szCs w:val="22"/>
        </w:rPr>
        <w:t xml:space="preserve"> </w:t>
      </w:r>
    </w:p>
    <w:p w:rsidR="00000000" w:rsidRDefault="00C74113">
      <w:pPr>
        <w:pStyle w:val="Default"/>
        <w:rPr>
          <w:color w:val="auto"/>
          <w:sz w:val="22"/>
          <w:szCs w:val="22"/>
        </w:rPr>
      </w:pPr>
      <w:r>
        <w:rPr>
          <w:b/>
          <w:bCs/>
          <w:color w:val="auto"/>
          <w:sz w:val="22"/>
          <w:szCs w:val="22"/>
        </w:rPr>
        <w:t xml:space="preserve">Fundamento  </w:t>
      </w:r>
    </w:p>
    <w:p w:rsidR="00000000" w:rsidRDefault="00C74113">
      <w:pPr>
        <w:pStyle w:val="Default"/>
        <w:rPr>
          <w:color w:val="auto"/>
          <w:sz w:val="22"/>
          <w:szCs w:val="22"/>
        </w:rPr>
      </w:pPr>
      <w:r>
        <w:rPr>
          <w:color w:val="auto"/>
          <w:sz w:val="22"/>
          <w:szCs w:val="22"/>
        </w:rPr>
        <w:t>Para la cuantificación de los ácidos urónicos presentes en los hidrolizados de fibra insoluble y fibra soluble se preparan disoluciones patró</w:t>
      </w:r>
      <w:r>
        <w:rPr>
          <w:color w:val="auto"/>
          <w:sz w:val="22"/>
          <w:szCs w:val="22"/>
        </w:rPr>
        <w:t xml:space="preserve">n de ácido galacturónico con un intervalo de concentración de 0-300 mg/l. Se toma una alícuota de 0.5 ml y se procede igual con otras muestras. </w:t>
      </w:r>
    </w:p>
    <w:p w:rsidR="00000000" w:rsidRDefault="00C74113">
      <w:pPr>
        <w:pStyle w:val="Default"/>
        <w:rPr>
          <w:color w:val="auto"/>
          <w:sz w:val="22"/>
          <w:szCs w:val="22"/>
        </w:rPr>
      </w:pPr>
      <w:r>
        <w:rPr>
          <w:b/>
          <w:bCs/>
          <w:color w:val="auto"/>
          <w:sz w:val="22"/>
          <w:szCs w:val="22"/>
        </w:rPr>
        <w:t xml:space="preserve">Equipos y Materiales </w:t>
      </w:r>
    </w:p>
    <w:p w:rsidR="00000000" w:rsidRDefault="00C74113">
      <w:pPr>
        <w:pStyle w:val="Default"/>
        <w:numPr>
          <w:ilvl w:val="0"/>
          <w:numId w:val="21"/>
        </w:numPr>
        <w:rPr>
          <w:color w:val="auto"/>
          <w:sz w:val="22"/>
          <w:szCs w:val="22"/>
        </w:rPr>
      </w:pPr>
      <w:r>
        <w:rPr>
          <w:color w:val="auto"/>
          <w:sz w:val="22"/>
          <w:szCs w:val="22"/>
        </w:rPr>
        <w:t></w:t>
      </w:r>
      <w:r>
        <w:rPr>
          <w:color w:val="auto"/>
          <w:sz w:val="22"/>
          <w:szCs w:val="22"/>
        </w:rPr>
        <w:t xml:space="preserve"> Agitador manual Vortex </w:t>
      </w:r>
    </w:p>
    <w:p w:rsidR="00000000" w:rsidRDefault="00C74113">
      <w:pPr>
        <w:pStyle w:val="Default"/>
        <w:numPr>
          <w:ilvl w:val="0"/>
          <w:numId w:val="21"/>
        </w:numPr>
        <w:rPr>
          <w:color w:val="auto"/>
          <w:sz w:val="22"/>
          <w:szCs w:val="22"/>
        </w:rPr>
      </w:pPr>
      <w:r>
        <w:rPr>
          <w:color w:val="auto"/>
          <w:sz w:val="22"/>
          <w:szCs w:val="22"/>
        </w:rPr>
        <w:t></w:t>
      </w:r>
      <w:r>
        <w:rPr>
          <w:color w:val="auto"/>
          <w:sz w:val="22"/>
          <w:szCs w:val="22"/>
        </w:rPr>
        <w:t xml:space="preserve"> Balanza de precisión (+/_0.1 mg) modelo Boeco Germany </w:t>
      </w:r>
    </w:p>
    <w:p w:rsidR="00000000" w:rsidRDefault="00C74113">
      <w:pPr>
        <w:pStyle w:val="Default"/>
        <w:numPr>
          <w:ilvl w:val="0"/>
          <w:numId w:val="21"/>
        </w:numPr>
        <w:rPr>
          <w:color w:val="auto"/>
          <w:sz w:val="22"/>
          <w:szCs w:val="22"/>
        </w:rPr>
      </w:pPr>
      <w:r>
        <w:rPr>
          <w:color w:val="auto"/>
          <w:sz w:val="22"/>
          <w:szCs w:val="22"/>
        </w:rPr>
        <w:t></w:t>
      </w:r>
      <w:r>
        <w:rPr>
          <w:color w:val="auto"/>
          <w:sz w:val="22"/>
          <w:szCs w:val="22"/>
        </w:rPr>
        <w:t xml:space="preserve"> Baño</w:t>
      </w:r>
      <w:r>
        <w:rPr>
          <w:color w:val="auto"/>
          <w:sz w:val="22"/>
          <w:szCs w:val="22"/>
        </w:rPr>
        <w:t xml:space="preserve"> de agua con agitación y temperatura regulable Uritronic 320 OR, (Selecta). </w:t>
      </w:r>
    </w:p>
    <w:p w:rsidR="00000000" w:rsidRDefault="00C74113">
      <w:pPr>
        <w:pStyle w:val="Default"/>
        <w:numPr>
          <w:ilvl w:val="0"/>
          <w:numId w:val="21"/>
        </w:numPr>
        <w:rPr>
          <w:color w:val="auto"/>
          <w:sz w:val="22"/>
          <w:szCs w:val="22"/>
        </w:rPr>
      </w:pPr>
      <w:r>
        <w:rPr>
          <w:color w:val="auto"/>
          <w:sz w:val="22"/>
          <w:szCs w:val="22"/>
        </w:rPr>
        <w:t></w:t>
      </w:r>
      <w:r>
        <w:rPr>
          <w:color w:val="auto"/>
          <w:sz w:val="22"/>
          <w:szCs w:val="22"/>
        </w:rPr>
        <w:t xml:space="preserve"> Espectrofotómetro (Beckman DU Serie 500)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b/>
          <w:bCs/>
          <w:color w:val="auto"/>
          <w:sz w:val="22"/>
          <w:szCs w:val="22"/>
        </w:rPr>
        <w:t xml:space="preserve">Reactivos </w:t>
      </w:r>
    </w:p>
    <w:p w:rsidR="00000000" w:rsidRDefault="00C74113">
      <w:pPr>
        <w:pStyle w:val="Default"/>
        <w:numPr>
          <w:ilvl w:val="0"/>
          <w:numId w:val="22"/>
        </w:numPr>
        <w:rPr>
          <w:color w:val="auto"/>
          <w:sz w:val="22"/>
          <w:szCs w:val="22"/>
        </w:rPr>
      </w:pPr>
      <w:r>
        <w:rPr>
          <w:color w:val="auto"/>
          <w:sz w:val="22"/>
          <w:szCs w:val="22"/>
        </w:rPr>
        <w:t></w:t>
      </w:r>
      <w:r>
        <w:rPr>
          <w:color w:val="auto"/>
          <w:sz w:val="22"/>
          <w:szCs w:val="22"/>
        </w:rPr>
        <w:t xml:space="preserve"> </w:t>
      </w:r>
      <w:r>
        <w:rPr>
          <w:rFonts w:ascii="Verdana" w:hAnsi="Verdana" w:cs="Verdana"/>
          <w:color w:val="auto"/>
          <w:sz w:val="22"/>
          <w:szCs w:val="22"/>
        </w:rPr>
        <w:t>Á</w:t>
      </w:r>
      <w:r>
        <w:rPr>
          <w:color w:val="auto"/>
          <w:sz w:val="22"/>
          <w:szCs w:val="22"/>
        </w:rPr>
        <w:t>cido sulfurico al 98% (Panreac)</w:t>
      </w:r>
      <w:r>
        <w:rPr>
          <w:b/>
          <w:bCs/>
          <w:color w:val="auto"/>
          <w:sz w:val="22"/>
          <w:szCs w:val="22"/>
        </w:rPr>
        <w:t xml:space="preserve"> </w:t>
      </w:r>
    </w:p>
    <w:p w:rsidR="00000000" w:rsidRDefault="00C74113">
      <w:pPr>
        <w:pStyle w:val="Default"/>
        <w:numPr>
          <w:ilvl w:val="0"/>
          <w:numId w:val="22"/>
        </w:numPr>
        <w:rPr>
          <w:color w:val="auto"/>
          <w:sz w:val="22"/>
          <w:szCs w:val="22"/>
        </w:rPr>
      </w:pPr>
      <w:r>
        <w:rPr>
          <w:color w:val="auto"/>
          <w:sz w:val="22"/>
          <w:szCs w:val="22"/>
        </w:rPr>
        <w:t></w:t>
      </w:r>
      <w:r>
        <w:rPr>
          <w:color w:val="auto"/>
          <w:sz w:val="22"/>
          <w:szCs w:val="22"/>
        </w:rPr>
        <w:t xml:space="preserve"> Disolución de NaOH 0.5%(p/v) (Panreac). </w:t>
      </w:r>
    </w:p>
    <w:p w:rsidR="00000000" w:rsidRDefault="00C74113">
      <w:pPr>
        <w:pStyle w:val="Default"/>
        <w:numPr>
          <w:ilvl w:val="0"/>
          <w:numId w:val="22"/>
        </w:numPr>
        <w:rPr>
          <w:color w:val="auto"/>
          <w:sz w:val="22"/>
          <w:szCs w:val="22"/>
        </w:rPr>
      </w:pPr>
      <w:r>
        <w:rPr>
          <w:color w:val="auto"/>
          <w:sz w:val="22"/>
          <w:szCs w:val="22"/>
        </w:rPr>
        <w:t></w:t>
      </w:r>
      <w:r>
        <w:rPr>
          <w:color w:val="auto"/>
          <w:sz w:val="22"/>
          <w:szCs w:val="22"/>
        </w:rPr>
        <w:t xml:space="preserve"> Disolución de tetraborato sódico 0.0125 </w:t>
      </w:r>
      <w:r>
        <w:rPr>
          <w:color w:val="auto"/>
          <w:sz w:val="22"/>
          <w:szCs w:val="22"/>
        </w:rPr>
        <w:t xml:space="preserve">M(Sigma) disuelto en ácido sulfúrico concentrado (Panreac) </w:t>
      </w:r>
    </w:p>
    <w:p w:rsidR="00000000" w:rsidRDefault="00C74113">
      <w:pPr>
        <w:pStyle w:val="Default"/>
        <w:numPr>
          <w:ilvl w:val="0"/>
          <w:numId w:val="22"/>
        </w:numPr>
        <w:rPr>
          <w:color w:val="auto"/>
          <w:sz w:val="22"/>
          <w:szCs w:val="22"/>
        </w:rPr>
      </w:pPr>
      <w:r>
        <w:rPr>
          <w:color w:val="auto"/>
          <w:sz w:val="22"/>
          <w:szCs w:val="22"/>
        </w:rPr>
        <w:t></w:t>
      </w:r>
      <w:r>
        <w:rPr>
          <w:color w:val="auto"/>
          <w:sz w:val="22"/>
          <w:szCs w:val="22"/>
        </w:rPr>
        <w:t xml:space="preserve"> M-hidroxidifenilo (MHDP) (Sigma) de pureza 90% al 0.15%(p/v) en una disolución de NaOH al 0.5% </w:t>
      </w:r>
    </w:p>
    <w:p w:rsidR="00000000" w:rsidRDefault="00C74113">
      <w:pPr>
        <w:pStyle w:val="Default"/>
        <w:numPr>
          <w:ilvl w:val="0"/>
          <w:numId w:val="22"/>
        </w:numPr>
        <w:rPr>
          <w:color w:val="auto"/>
          <w:sz w:val="22"/>
          <w:szCs w:val="22"/>
        </w:rPr>
      </w:pPr>
      <w:r>
        <w:rPr>
          <w:color w:val="auto"/>
          <w:sz w:val="22"/>
          <w:szCs w:val="22"/>
        </w:rPr>
        <w:t></w:t>
      </w:r>
      <w:r>
        <w:rPr>
          <w:color w:val="auto"/>
          <w:sz w:val="22"/>
          <w:szCs w:val="22"/>
        </w:rPr>
        <w:t xml:space="preserve"> Patrón de ácido galacturónico monohidratado.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b/>
          <w:bCs/>
          <w:color w:val="auto"/>
          <w:sz w:val="22"/>
          <w:szCs w:val="22"/>
        </w:rPr>
        <w:t xml:space="preserve">Procedimiento </w:t>
      </w:r>
    </w:p>
    <w:p w:rsidR="00000000" w:rsidRDefault="00C74113">
      <w:pPr>
        <w:pStyle w:val="Default"/>
        <w:numPr>
          <w:ilvl w:val="0"/>
          <w:numId w:val="23"/>
        </w:numPr>
        <w:rPr>
          <w:color w:val="auto"/>
          <w:sz w:val="22"/>
          <w:szCs w:val="22"/>
        </w:rPr>
      </w:pPr>
      <w:r>
        <w:rPr>
          <w:b/>
          <w:bCs/>
          <w:color w:val="auto"/>
          <w:sz w:val="22"/>
          <w:szCs w:val="22"/>
        </w:rPr>
        <w:t xml:space="preserve">1. </w:t>
      </w:r>
      <w:r>
        <w:rPr>
          <w:color w:val="auto"/>
          <w:sz w:val="22"/>
          <w:szCs w:val="22"/>
        </w:rPr>
        <w:t>A una alícuota de 0.5 ml de h</w:t>
      </w:r>
      <w:r>
        <w:rPr>
          <w:color w:val="auto"/>
          <w:sz w:val="22"/>
          <w:szCs w:val="22"/>
        </w:rPr>
        <w:t xml:space="preserve">idrolizado, se añaden 3 ml de disolución de tetraborato sódico (0.0125 M) disuelto en sulfúrico concentrado y se agita bien con un agitador. Cada muestra viene acompañada de su blanco correspondiente, realizándose al menos 6 repeticiones de la muestra. </w:t>
      </w:r>
    </w:p>
    <w:p w:rsidR="00000000" w:rsidRDefault="00C74113">
      <w:pPr>
        <w:pStyle w:val="Default"/>
        <w:numPr>
          <w:ilvl w:val="0"/>
          <w:numId w:val="23"/>
        </w:numPr>
        <w:rPr>
          <w:color w:val="auto"/>
          <w:sz w:val="22"/>
          <w:szCs w:val="22"/>
        </w:rPr>
      </w:pPr>
      <w:r>
        <w:rPr>
          <w:b/>
          <w:bCs/>
          <w:color w:val="auto"/>
          <w:sz w:val="22"/>
          <w:szCs w:val="22"/>
        </w:rPr>
        <w:t>2.</w:t>
      </w:r>
      <w:r>
        <w:rPr>
          <w:b/>
          <w:bCs/>
          <w:color w:val="auto"/>
          <w:sz w:val="22"/>
          <w:szCs w:val="22"/>
        </w:rPr>
        <w:t xml:space="preserve"> </w:t>
      </w:r>
      <w:r>
        <w:rPr>
          <w:color w:val="auto"/>
          <w:sz w:val="22"/>
          <w:szCs w:val="22"/>
        </w:rPr>
        <w:t xml:space="preserve">Se tapan los tubos y se colocan en un baño de agua a 100°C durante 10 minutos. </w:t>
      </w:r>
    </w:p>
    <w:p w:rsidR="00000000" w:rsidRDefault="00C74113">
      <w:pPr>
        <w:pStyle w:val="Default"/>
        <w:numPr>
          <w:ilvl w:val="0"/>
          <w:numId w:val="23"/>
        </w:numPr>
        <w:rPr>
          <w:color w:val="auto"/>
          <w:sz w:val="22"/>
          <w:szCs w:val="22"/>
        </w:rPr>
      </w:pPr>
      <w:r>
        <w:rPr>
          <w:b/>
          <w:bCs/>
          <w:color w:val="auto"/>
          <w:sz w:val="22"/>
          <w:szCs w:val="22"/>
        </w:rPr>
        <w:t xml:space="preserve">3. </w:t>
      </w:r>
      <w:r>
        <w:rPr>
          <w:color w:val="auto"/>
          <w:sz w:val="22"/>
          <w:szCs w:val="22"/>
        </w:rPr>
        <w:t xml:space="preserve">Transcurrido el tiempo se sacan del baño y se enfrían los tubos en agua o hielo. </w:t>
      </w:r>
    </w:p>
    <w:p w:rsidR="00000000" w:rsidRDefault="00C74113">
      <w:pPr>
        <w:pStyle w:val="Default"/>
        <w:numPr>
          <w:ilvl w:val="0"/>
          <w:numId w:val="23"/>
        </w:numPr>
        <w:rPr>
          <w:color w:val="auto"/>
          <w:sz w:val="22"/>
          <w:szCs w:val="22"/>
        </w:rPr>
      </w:pPr>
      <w:r>
        <w:rPr>
          <w:b/>
          <w:bCs/>
          <w:color w:val="auto"/>
          <w:sz w:val="22"/>
          <w:szCs w:val="22"/>
        </w:rPr>
        <w:t xml:space="preserve">4. </w:t>
      </w:r>
      <w:r>
        <w:rPr>
          <w:color w:val="auto"/>
          <w:sz w:val="22"/>
          <w:szCs w:val="22"/>
        </w:rPr>
        <w:t>A cada tubo preparado para muestra se le añade 50µl de NaOH 0.5%, agitá</w:t>
      </w:r>
      <w:r>
        <w:rPr>
          <w:color w:val="auto"/>
          <w:sz w:val="22"/>
          <w:szCs w:val="22"/>
        </w:rPr>
        <w:t xml:space="preserve">ndose a continuación por medio de un agitador. </w:t>
      </w:r>
    </w:p>
    <w:p w:rsidR="00000000" w:rsidRDefault="00C74113">
      <w:pPr>
        <w:pStyle w:val="Default"/>
        <w:numPr>
          <w:ilvl w:val="0"/>
          <w:numId w:val="23"/>
        </w:numPr>
        <w:rPr>
          <w:color w:val="auto"/>
          <w:sz w:val="22"/>
          <w:szCs w:val="22"/>
        </w:rPr>
      </w:pPr>
      <w:r>
        <w:rPr>
          <w:b/>
          <w:bCs/>
          <w:color w:val="auto"/>
          <w:sz w:val="22"/>
          <w:szCs w:val="22"/>
        </w:rPr>
        <w:t xml:space="preserve">5. </w:t>
      </w:r>
      <w:r>
        <w:rPr>
          <w:color w:val="auto"/>
          <w:sz w:val="22"/>
          <w:szCs w:val="22"/>
        </w:rPr>
        <w:t xml:space="preserve">Se dejan reposar los tubos 20 minutos a temperatura ambiente, para que desarrollen el color, se mide la absorbancia a 520nm. </w:t>
      </w:r>
    </w:p>
    <w:p w:rsidR="00000000" w:rsidRDefault="00C74113">
      <w:pPr>
        <w:pStyle w:val="Default"/>
        <w:rPr>
          <w:color w:val="auto"/>
          <w:sz w:val="22"/>
          <w:szCs w:val="22"/>
        </w:rPr>
      </w:pPr>
    </w:p>
    <w:p w:rsidR="00000000" w:rsidRDefault="00C74113">
      <w:pPr>
        <w:pStyle w:val="Default"/>
        <w:rPr>
          <w:color w:val="auto"/>
          <w:sz w:val="22"/>
          <w:szCs w:val="22"/>
        </w:rPr>
      </w:pPr>
      <w:r>
        <w:rPr>
          <w:b/>
          <w:b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rPr>
      </w:pPr>
      <w:r>
        <w:rPr>
          <w:b/>
          <w:bCs/>
          <w:i/>
          <w:iCs/>
          <w:color w:val="auto"/>
        </w:rPr>
        <w:lastRenderedPageBreak/>
        <w:t xml:space="preserve">ANEXO G </w:t>
      </w:r>
    </w:p>
    <w:p w:rsidR="00000000" w:rsidRDefault="00C74113">
      <w:pPr>
        <w:pStyle w:val="Default"/>
        <w:rPr>
          <w:color w:val="auto"/>
        </w:rPr>
      </w:pPr>
      <w:r>
        <w:rPr>
          <w:b/>
          <w:bCs/>
          <w:i/>
          <w:iCs/>
          <w:color w:val="auto"/>
        </w:rPr>
        <w:t>Determinació</w:t>
      </w:r>
      <w:r>
        <w:rPr>
          <w:b/>
          <w:bCs/>
          <w:i/>
          <w:iCs/>
          <w:color w:val="auto"/>
        </w:rPr>
        <w:t xml:space="preserve">n de Calidad del Extracto de Pectina </w:t>
      </w:r>
    </w:p>
    <w:p w:rsidR="00000000" w:rsidRDefault="00C74113">
      <w:pPr>
        <w:pStyle w:val="Default"/>
        <w:rPr>
          <w:color w:val="auto"/>
        </w:rPr>
      </w:pPr>
      <w:r>
        <w:rPr>
          <w:b/>
          <w:bCs/>
          <w:color w:val="auto"/>
        </w:rPr>
        <w:t xml:space="preserve"> </w:t>
      </w:r>
    </w:p>
    <w:p w:rsidR="00000000" w:rsidRDefault="00C74113">
      <w:pPr>
        <w:pStyle w:val="Default"/>
        <w:rPr>
          <w:color w:val="auto"/>
          <w:sz w:val="22"/>
          <w:szCs w:val="22"/>
        </w:rPr>
      </w:pPr>
      <w:r>
        <w:rPr>
          <w:b/>
          <w:bCs/>
          <w:color w:val="auto"/>
          <w:sz w:val="22"/>
          <w:szCs w:val="22"/>
        </w:rPr>
        <w:t xml:space="preserve">Preparación de la muestra </w:t>
      </w:r>
    </w:p>
    <w:p w:rsidR="00000000" w:rsidRDefault="00C74113">
      <w:pPr>
        <w:pStyle w:val="Default"/>
        <w:rPr>
          <w:color w:val="auto"/>
          <w:sz w:val="22"/>
          <w:szCs w:val="22"/>
        </w:rPr>
      </w:pPr>
      <w:r>
        <w:rPr>
          <w:color w:val="auto"/>
          <w:sz w:val="22"/>
          <w:szCs w:val="22"/>
        </w:rPr>
        <w:t>Para realizar los análisis al extracto se debe someter la muestra a una preparación donde al extracto se le agrega etanol al 60% cuyo volumen es 1,5 veces el volumen obtenido en el filtrado</w:t>
      </w:r>
      <w:r>
        <w:rPr>
          <w:color w:val="auto"/>
          <w:sz w:val="22"/>
          <w:szCs w:val="22"/>
        </w:rPr>
        <w:t xml:space="preserve"> y se agita con una varilla de vidrio para precipitar la pectina. Luego se pesa una gasa doble sobre un vidrio reloj, y se procede a filtrar lavando con dos porciones de 5ml de etanol-amoniacal para neutralizar el ácido que ha quedado en la pectina.  </w:t>
      </w:r>
    </w:p>
    <w:p w:rsidR="00000000" w:rsidRDefault="00C74113">
      <w:pPr>
        <w:pStyle w:val="Default"/>
        <w:rPr>
          <w:color w:val="auto"/>
          <w:sz w:val="22"/>
          <w:szCs w:val="22"/>
        </w:rPr>
      </w:pPr>
      <w:r>
        <w:rPr>
          <w:color w:val="auto"/>
          <w:sz w:val="22"/>
          <w:szCs w:val="22"/>
        </w:rPr>
        <w:t xml:space="preserve">Por </w:t>
      </w:r>
      <w:r>
        <w:rPr>
          <w:color w:val="auto"/>
          <w:sz w:val="22"/>
          <w:szCs w:val="22"/>
        </w:rPr>
        <w:t xml:space="preserve">último se traslada la gasa a un vidrio reloj y se seca en la estufa a 60 ºC, se deja enfriar y se pesa. </w:t>
      </w:r>
    </w:p>
    <w:p w:rsidR="00000000" w:rsidRDefault="00C74113">
      <w:pPr>
        <w:pStyle w:val="Default"/>
        <w:rPr>
          <w:color w:val="auto"/>
          <w:sz w:val="22"/>
          <w:szCs w:val="22"/>
        </w:rPr>
      </w:pPr>
      <w:r>
        <w:rPr>
          <w:b/>
          <w:bCs/>
          <w:color w:val="auto"/>
          <w:sz w:val="22"/>
          <w:szCs w:val="22"/>
        </w:rPr>
        <w:t xml:space="preserve">Determinación de Grupos Metoxilicos </w:t>
      </w:r>
    </w:p>
    <w:p w:rsidR="00000000" w:rsidRDefault="00C74113">
      <w:pPr>
        <w:pStyle w:val="Default"/>
        <w:rPr>
          <w:color w:val="auto"/>
          <w:sz w:val="22"/>
          <w:szCs w:val="22"/>
        </w:rPr>
      </w:pPr>
      <w:r>
        <w:rPr>
          <w:color w:val="auto"/>
          <w:sz w:val="22"/>
          <w:szCs w:val="22"/>
        </w:rPr>
        <w:t>Tomando 5.00 gramos de la muestra anterior previamente precipitada y secada se coloca la  pectina en un vaso de pr</w:t>
      </w:r>
      <w:r>
        <w:rPr>
          <w:color w:val="auto"/>
          <w:sz w:val="22"/>
          <w:szCs w:val="22"/>
        </w:rPr>
        <w:t xml:space="preserve">ecipitación adecuado, se revuelve por 10 minutos con una mezcla de 5 ml de </w:t>
      </w:r>
      <w:r>
        <w:rPr>
          <w:rFonts w:ascii="Verdana" w:hAnsi="Verdana" w:cs="Verdana"/>
          <w:color w:val="auto"/>
          <w:sz w:val="22"/>
          <w:szCs w:val="22"/>
        </w:rPr>
        <w:t>Á</w:t>
      </w:r>
      <w:r>
        <w:rPr>
          <w:color w:val="auto"/>
          <w:sz w:val="22"/>
          <w:szCs w:val="22"/>
        </w:rPr>
        <w:t xml:space="preserve">cido Clorhídrico y 100 ml de alcohol al 60 por ciento. Transferir a un embudo de Buchner (30 – 60 ml), y lavar con seis porciones de 15 ml de la solución de ácido clorhídrico y el </w:t>
      </w:r>
      <w:r>
        <w:rPr>
          <w:color w:val="auto"/>
          <w:sz w:val="22"/>
          <w:szCs w:val="22"/>
        </w:rPr>
        <w:t>alcohol al 60%. Finalmente, lavar con 20 ml de alcohol, secar por 1 hora a 105ºF (40.5ºC), enfriar, y pesar. Transferir exactamente un décimo del total del peso neto de la muestra seca (representado 500 mg de la muestra original no lavada) a una fiola de 2</w:t>
      </w:r>
      <w:r>
        <w:rPr>
          <w:color w:val="auto"/>
          <w:sz w:val="22"/>
          <w:szCs w:val="22"/>
        </w:rPr>
        <w:t>50 ml y mezclar con 2 ml de alcohol. Adicionar 100 ml agua libre de dióxido de carbono, insertar el tapón, agitar hasta que la pectina este completamente disuelta. Adicione 5 gotas del indicador fenolftaleína, titule con Hidróxido de Sodio 0.5N, y registre</w:t>
      </w:r>
      <w:r>
        <w:rPr>
          <w:color w:val="auto"/>
          <w:sz w:val="22"/>
          <w:szCs w:val="22"/>
        </w:rPr>
        <w:t xml:space="preserve"> como titulación inicial. Adicione 20.0 ml de Hidróxido de Sodio 0.5 N, inserte el tapón y agite vigorosamente, deje reposar durante 15 minutos. Adicione 20.0 ml de </w:t>
      </w:r>
      <w:r>
        <w:rPr>
          <w:rFonts w:ascii="Verdana" w:hAnsi="Verdana" w:cs="Verdana"/>
          <w:color w:val="auto"/>
          <w:sz w:val="22"/>
          <w:szCs w:val="22"/>
        </w:rPr>
        <w:t>Á</w:t>
      </w:r>
      <w:r>
        <w:rPr>
          <w:color w:val="auto"/>
          <w:sz w:val="22"/>
          <w:szCs w:val="22"/>
        </w:rPr>
        <w:t xml:space="preserve">cido Clorhídrico 0.5N y agite bien sin tapón </w:t>
      </w:r>
    </w:p>
    <w:p w:rsidR="00000000" w:rsidRDefault="00C74113">
      <w:pPr>
        <w:pStyle w:val="Default"/>
        <w:rPr>
          <w:color w:val="auto"/>
          <w:sz w:val="22"/>
          <w:szCs w:val="22"/>
        </w:rPr>
      </w:pPr>
      <w:r>
        <w:rPr>
          <w:color w:val="auto"/>
          <w:sz w:val="22"/>
          <w:szCs w:val="22"/>
        </w:rPr>
        <w:t>hasta que el color rosa desaparezca. Adicion</w:t>
      </w:r>
      <w:r>
        <w:rPr>
          <w:color w:val="auto"/>
          <w:sz w:val="22"/>
          <w:szCs w:val="22"/>
        </w:rPr>
        <w:t>e fenolftaleína, y titule con Hidróxido de sodio 0.5N, hasta que un ligero color rosa persista después de una agitación vigorosa, registre este valor como titulación de saponificación. Cada mililitro de hidróxido de sodio 0.5N consumido en la titulación de</w:t>
      </w:r>
      <w:r>
        <w:rPr>
          <w:color w:val="auto"/>
          <w:sz w:val="22"/>
          <w:szCs w:val="22"/>
        </w:rPr>
        <w:t xml:space="preserve"> Saponificación es equivalente a 15.22mg de –OCH</w:t>
      </w:r>
      <w:r>
        <w:rPr>
          <w:color w:val="auto"/>
          <w:sz w:val="14"/>
          <w:szCs w:val="14"/>
        </w:rPr>
        <w:t>3</w:t>
      </w:r>
      <w:r>
        <w:rPr>
          <w:color w:val="auto"/>
          <w:sz w:val="22"/>
          <w:szCs w:val="22"/>
        </w:rPr>
        <w:t xml:space="preserve">. </w:t>
      </w:r>
    </w:p>
    <w:p w:rsidR="00000000" w:rsidRDefault="00C74113">
      <w:pPr>
        <w:pStyle w:val="Default"/>
        <w:rPr>
          <w:color w:val="auto"/>
          <w:sz w:val="22"/>
          <w:szCs w:val="22"/>
        </w:rPr>
      </w:pPr>
      <w:r>
        <w:rPr>
          <w:b/>
          <w:bCs/>
          <w:color w:val="auto"/>
          <w:sz w:val="22"/>
          <w:szCs w:val="22"/>
        </w:rPr>
        <w:t xml:space="preserve"> </w:t>
      </w:r>
    </w:p>
    <w:p w:rsidR="00000000" w:rsidRDefault="00C74113">
      <w:pPr>
        <w:pStyle w:val="Default"/>
        <w:rPr>
          <w:color w:val="auto"/>
          <w:sz w:val="22"/>
          <w:szCs w:val="22"/>
        </w:rPr>
      </w:pPr>
      <w:r>
        <w:rPr>
          <w:b/>
          <w:bCs/>
          <w:color w:val="auto"/>
          <w:sz w:val="22"/>
          <w:szCs w:val="22"/>
        </w:rPr>
        <w:t xml:space="preserve">Determinación de Ácido Galacturónico </w:t>
      </w:r>
    </w:p>
    <w:p w:rsidR="00000000" w:rsidRDefault="00C74113">
      <w:pPr>
        <w:pStyle w:val="Default"/>
        <w:rPr>
          <w:color w:val="auto"/>
          <w:sz w:val="22"/>
          <w:szCs w:val="22"/>
        </w:rPr>
      </w:pPr>
      <w:r>
        <w:rPr>
          <w:color w:val="auto"/>
          <w:sz w:val="22"/>
          <w:szCs w:val="22"/>
        </w:rPr>
        <w:t xml:space="preserve">El procedimiento a seguir es el mismo utilizado para la determinación de grupos metoxilos. Cada mililitro consumido de hidróxido de sodio 0.5N, en la titulación de </w:t>
      </w:r>
      <w:r>
        <w:rPr>
          <w:color w:val="auto"/>
          <w:sz w:val="22"/>
          <w:szCs w:val="22"/>
        </w:rPr>
        <w:t>la determinación de grupos metoxilo, es equivalente a 97.07 mg de C</w:t>
      </w:r>
      <w:r>
        <w:rPr>
          <w:color w:val="auto"/>
          <w:sz w:val="14"/>
          <w:szCs w:val="14"/>
        </w:rPr>
        <w:t>6</w:t>
      </w:r>
      <w:r>
        <w:rPr>
          <w:color w:val="auto"/>
          <w:sz w:val="22"/>
          <w:szCs w:val="22"/>
        </w:rPr>
        <w:t>H</w:t>
      </w:r>
      <w:r>
        <w:rPr>
          <w:color w:val="auto"/>
          <w:sz w:val="14"/>
          <w:szCs w:val="14"/>
        </w:rPr>
        <w:t>10</w:t>
      </w:r>
      <w:r>
        <w:rPr>
          <w:color w:val="auto"/>
          <w:sz w:val="22"/>
          <w:szCs w:val="22"/>
        </w:rPr>
        <w:t>O</w:t>
      </w:r>
      <w:r>
        <w:rPr>
          <w:color w:val="auto"/>
          <w:sz w:val="14"/>
          <w:szCs w:val="14"/>
        </w:rPr>
        <w:t>7</w:t>
      </w:r>
      <w:r>
        <w:rPr>
          <w:color w:val="auto"/>
          <w:sz w:val="22"/>
          <w:szCs w:val="22"/>
        </w:rPr>
        <w:t xml:space="preserve">. </w:t>
      </w:r>
    </w:p>
    <w:p w:rsidR="00000000" w:rsidRDefault="00C74113">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C74113">
      <w:pPr>
        <w:pStyle w:val="Default"/>
        <w:rPr>
          <w:color w:val="auto"/>
          <w:sz w:val="22"/>
          <w:szCs w:val="22"/>
        </w:rPr>
      </w:pPr>
      <w:r>
        <w:rPr>
          <w:b/>
          <w:bCs/>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rPr>
      </w:pPr>
      <w:r>
        <w:rPr>
          <w:b/>
          <w:bCs/>
          <w:i/>
          <w:iCs/>
          <w:color w:val="auto"/>
        </w:rPr>
        <w:t xml:space="preserve">ANEXO H </w:t>
      </w:r>
    </w:p>
    <w:p w:rsidR="00000000" w:rsidRDefault="00C74113">
      <w:pPr>
        <w:pStyle w:val="Default"/>
        <w:rPr>
          <w:color w:val="auto"/>
        </w:rPr>
      </w:pPr>
      <w:r>
        <w:rPr>
          <w:b/>
          <w:bCs/>
          <w:color w:val="auto"/>
        </w:rPr>
        <w:t xml:space="preserve">Parámetros de gelificación adecuados para una pectina de alto grado de esterificación.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lastRenderedPageBreak/>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rPr>
      </w:pPr>
      <w:r>
        <w:rPr>
          <w:b/>
          <w:bCs/>
          <w:i/>
          <w:iCs/>
          <w:color w:val="auto"/>
        </w:rPr>
        <w:t xml:space="preserve">ANEXO I </w:t>
      </w:r>
    </w:p>
    <w:p w:rsidR="00000000" w:rsidRDefault="00C74113">
      <w:pPr>
        <w:pStyle w:val="Default"/>
        <w:rPr>
          <w:color w:val="auto"/>
        </w:rPr>
      </w:pPr>
      <w:r>
        <w:rPr>
          <w:b/>
          <w:bCs/>
          <w:color w:val="auto"/>
        </w:rPr>
        <w:t>Formato de la hoja de calificaci</w:t>
      </w:r>
      <w:r>
        <w:rPr>
          <w:b/>
          <w:bCs/>
          <w:color w:val="auto"/>
        </w:rPr>
        <w:t xml:space="preserve">ón para las evaluaciones sensoriales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b/>
          <w:bCs/>
          <w:color w:val="auto"/>
          <w:sz w:val="22"/>
          <w:szCs w:val="22"/>
        </w:rPr>
        <w:t>Producto:</w:t>
      </w:r>
      <w:r>
        <w:rPr>
          <w:color w:val="auto"/>
          <w:sz w:val="22"/>
          <w:szCs w:val="22"/>
        </w:rPr>
        <w:t xml:space="preserve"> Mermelada de Piña </w:t>
      </w:r>
    </w:p>
    <w:p w:rsidR="00000000" w:rsidRDefault="00C74113">
      <w:pPr>
        <w:pStyle w:val="Default"/>
        <w:rPr>
          <w:color w:val="auto"/>
          <w:sz w:val="22"/>
          <w:szCs w:val="22"/>
        </w:rPr>
      </w:pPr>
      <w:r>
        <w:rPr>
          <w:b/>
          <w:bCs/>
          <w:color w:val="auto"/>
          <w:sz w:val="22"/>
          <w:szCs w:val="22"/>
        </w:rPr>
        <w:t xml:space="preserve">Nombre:     Fecha:   Edad: </w:t>
      </w:r>
    </w:p>
    <w:p w:rsidR="00000000" w:rsidRDefault="00C74113">
      <w:pPr>
        <w:pStyle w:val="Default"/>
        <w:rPr>
          <w:color w:val="auto"/>
          <w:sz w:val="16"/>
          <w:szCs w:val="16"/>
        </w:rPr>
      </w:pPr>
      <w:r>
        <w:rPr>
          <w:b/>
          <w:bCs/>
          <w:color w:val="auto"/>
          <w:sz w:val="16"/>
          <w:szCs w:val="16"/>
        </w:rPr>
        <w:t xml:space="preserve"> </w:t>
      </w:r>
    </w:p>
    <w:p w:rsidR="00000000" w:rsidRDefault="00C74113">
      <w:pPr>
        <w:pStyle w:val="Default"/>
        <w:rPr>
          <w:color w:val="auto"/>
          <w:sz w:val="22"/>
          <w:szCs w:val="22"/>
        </w:rPr>
      </w:pPr>
      <w:r>
        <w:rPr>
          <w:color w:val="auto"/>
          <w:sz w:val="22"/>
          <w:szCs w:val="22"/>
        </w:rPr>
        <w:t>Pruebe las muestras que se le presentan e indique el nivel de agrado que le produce cada una de ellas de acuerdo con la escala presentada, marcando con una</w:t>
      </w:r>
      <w:r>
        <w:rPr>
          <w:color w:val="auto"/>
          <w:sz w:val="22"/>
          <w:szCs w:val="22"/>
        </w:rPr>
        <w:t xml:space="preserve"> X el renglón que corresponda a la calificación.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b/>
          <w:bCs/>
          <w:color w:val="auto"/>
          <w:sz w:val="22"/>
          <w:szCs w:val="22"/>
        </w:rPr>
        <w:t xml:space="preserve">ESCALA    123  580  350 </w:t>
      </w:r>
    </w:p>
    <w:p w:rsidR="00000000" w:rsidRDefault="00C74113">
      <w:pPr>
        <w:pStyle w:val="Default"/>
        <w:rPr>
          <w:color w:val="auto"/>
          <w:sz w:val="22"/>
          <w:szCs w:val="22"/>
        </w:rPr>
      </w:pPr>
      <w:r>
        <w:rPr>
          <w:color w:val="auto"/>
          <w:sz w:val="22"/>
          <w:szCs w:val="22"/>
        </w:rPr>
        <w:t xml:space="preserve">Muy agradable   ___  ___  ___ </w:t>
      </w:r>
    </w:p>
    <w:p w:rsidR="00000000" w:rsidRDefault="00C74113">
      <w:pPr>
        <w:pStyle w:val="Default"/>
        <w:rPr>
          <w:color w:val="auto"/>
          <w:sz w:val="22"/>
          <w:szCs w:val="22"/>
        </w:rPr>
      </w:pPr>
      <w:r>
        <w:rPr>
          <w:color w:val="auto"/>
          <w:sz w:val="22"/>
          <w:szCs w:val="22"/>
        </w:rPr>
        <w:t xml:space="preserve">Agradable    ___  ___  ___ </w:t>
      </w:r>
    </w:p>
    <w:p w:rsidR="00000000" w:rsidRDefault="00C74113">
      <w:pPr>
        <w:pStyle w:val="Default"/>
        <w:rPr>
          <w:color w:val="auto"/>
          <w:sz w:val="22"/>
          <w:szCs w:val="22"/>
        </w:rPr>
      </w:pPr>
      <w:r>
        <w:rPr>
          <w:color w:val="auto"/>
          <w:sz w:val="22"/>
          <w:szCs w:val="22"/>
        </w:rPr>
        <w:t xml:space="preserve">Ni agradable ni desagradable ___  ___  ___  </w:t>
      </w:r>
    </w:p>
    <w:p w:rsidR="00000000" w:rsidRDefault="00C74113">
      <w:pPr>
        <w:pStyle w:val="Default"/>
        <w:rPr>
          <w:color w:val="auto"/>
          <w:sz w:val="22"/>
          <w:szCs w:val="22"/>
        </w:rPr>
      </w:pPr>
      <w:r>
        <w:rPr>
          <w:color w:val="auto"/>
          <w:sz w:val="22"/>
          <w:szCs w:val="22"/>
        </w:rPr>
        <w:t xml:space="preserve">Desagradable    ___  ___  ___ </w:t>
      </w:r>
    </w:p>
    <w:p w:rsidR="00000000" w:rsidRDefault="00C74113">
      <w:pPr>
        <w:pStyle w:val="Default"/>
        <w:rPr>
          <w:color w:val="auto"/>
          <w:sz w:val="22"/>
          <w:szCs w:val="22"/>
        </w:rPr>
      </w:pPr>
      <w:r>
        <w:rPr>
          <w:color w:val="auto"/>
          <w:sz w:val="22"/>
          <w:szCs w:val="22"/>
        </w:rPr>
        <w:t xml:space="preserve">Muy desagradable   ___  ___  ___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Comentarios:________________________________________________________ </w:t>
      </w:r>
    </w:p>
    <w:p w:rsidR="00000000" w:rsidRDefault="00C74113">
      <w:pPr>
        <w:pStyle w:val="Default"/>
        <w:rPr>
          <w:color w:val="auto"/>
          <w:sz w:val="22"/>
          <w:szCs w:val="22"/>
        </w:rPr>
      </w:pPr>
      <w:r>
        <w:rPr>
          <w:color w:val="auto"/>
          <w:sz w:val="22"/>
          <w:szCs w:val="22"/>
        </w:rPr>
        <w:t xml:space="preserve">__________________________________________________________________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 </w:t>
      </w:r>
    </w:p>
    <w:p w:rsidR="00000000" w:rsidRDefault="00C74113">
      <w:pPr>
        <w:pStyle w:val="Default"/>
        <w:rPr>
          <w:color w:val="auto"/>
        </w:rPr>
      </w:pPr>
      <w:r>
        <w:rPr>
          <w:b/>
          <w:bCs/>
          <w:i/>
          <w:iCs/>
          <w:color w:val="auto"/>
        </w:rPr>
        <w:t xml:space="preserve">ANEXO J </w:t>
      </w:r>
    </w:p>
    <w:p w:rsidR="00000000" w:rsidRDefault="00C74113">
      <w:pPr>
        <w:pStyle w:val="Default"/>
        <w:rPr>
          <w:color w:val="auto"/>
        </w:rPr>
      </w:pPr>
      <w:r>
        <w:rPr>
          <w:b/>
          <w:bCs/>
          <w:color w:val="auto"/>
        </w:rPr>
        <w:t xml:space="preserve">Formato de la hoja de calificación para las evaluaciones sensoriales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b/>
          <w:bCs/>
          <w:color w:val="auto"/>
          <w:sz w:val="22"/>
          <w:szCs w:val="22"/>
        </w:rPr>
        <w:t xml:space="preserve">Producto: </w:t>
      </w:r>
      <w:r>
        <w:rPr>
          <w:color w:val="auto"/>
          <w:sz w:val="22"/>
          <w:szCs w:val="22"/>
        </w:rPr>
        <w:t xml:space="preserve">Mermelada de Piña </w:t>
      </w:r>
    </w:p>
    <w:p w:rsidR="00000000" w:rsidRDefault="00C74113">
      <w:pPr>
        <w:pStyle w:val="Default"/>
        <w:rPr>
          <w:color w:val="auto"/>
          <w:sz w:val="22"/>
          <w:szCs w:val="22"/>
        </w:rPr>
      </w:pPr>
      <w:r>
        <w:rPr>
          <w:b/>
          <w:bCs/>
          <w:color w:val="auto"/>
          <w:sz w:val="22"/>
          <w:szCs w:val="22"/>
        </w:rPr>
        <w:t xml:space="preserve">Nombre:     Fecha:   Edad: </w:t>
      </w:r>
    </w:p>
    <w:p w:rsidR="00000000" w:rsidRDefault="00C74113">
      <w:pPr>
        <w:pStyle w:val="Default"/>
        <w:rPr>
          <w:color w:val="auto"/>
          <w:sz w:val="22"/>
          <w:szCs w:val="22"/>
        </w:rPr>
      </w:pPr>
      <w:r>
        <w:rPr>
          <w:b/>
          <w:bCs/>
          <w:color w:val="auto"/>
          <w:sz w:val="22"/>
          <w:szCs w:val="22"/>
        </w:rPr>
        <w:t xml:space="preserve"> </w:t>
      </w:r>
    </w:p>
    <w:p w:rsidR="00000000" w:rsidRDefault="00C74113">
      <w:pPr>
        <w:pStyle w:val="Default"/>
        <w:rPr>
          <w:color w:val="auto"/>
          <w:sz w:val="22"/>
          <w:szCs w:val="22"/>
        </w:rPr>
      </w:pPr>
      <w:r>
        <w:rPr>
          <w:color w:val="auto"/>
          <w:sz w:val="22"/>
          <w:szCs w:val="22"/>
        </w:rPr>
        <w:t xml:space="preserve">Ante usted hay tres muestras, dos de ellas son iguales entre sí. Pruébelas e indique cual es la muestra diferente marcando con una X la clave de la muestra elegida.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580  440   386 </w:t>
      </w:r>
    </w:p>
    <w:p w:rsidR="00000000" w:rsidRDefault="00C74113">
      <w:pPr>
        <w:pStyle w:val="Default"/>
        <w:rPr>
          <w:color w:val="auto"/>
          <w:sz w:val="22"/>
          <w:szCs w:val="22"/>
        </w:rPr>
      </w:pPr>
      <w:r>
        <w:rPr>
          <w:color w:val="auto"/>
          <w:sz w:val="22"/>
          <w:szCs w:val="22"/>
        </w:rPr>
        <w:t xml:space="preserve">___  ___  ___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Comentarios: ________</w:t>
      </w:r>
      <w:r>
        <w:rPr>
          <w:color w:val="auto"/>
          <w:sz w:val="22"/>
          <w:szCs w:val="22"/>
        </w:rPr>
        <w:t xml:space="preserve">________________________________________________________ </w:t>
      </w:r>
    </w:p>
    <w:p w:rsidR="00000000" w:rsidRDefault="00C74113">
      <w:pPr>
        <w:pStyle w:val="Default"/>
        <w:rPr>
          <w:color w:val="auto"/>
          <w:sz w:val="22"/>
          <w:szCs w:val="22"/>
        </w:rPr>
      </w:pPr>
      <w:r>
        <w:rPr>
          <w:color w:val="auto"/>
          <w:sz w:val="22"/>
          <w:szCs w:val="22"/>
        </w:rPr>
        <w:t xml:space="preserve">________________________________________________________________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22"/>
          <w:szCs w:val="22"/>
        </w:rPr>
      </w:pPr>
      <w:r>
        <w:rPr>
          <w:color w:val="auto"/>
          <w:sz w:val="22"/>
          <w:szCs w:val="22"/>
        </w:rPr>
        <w:lastRenderedPageBreak/>
        <w:t xml:space="preserve"> </w:t>
      </w:r>
    </w:p>
    <w:p w:rsidR="00000000" w:rsidRDefault="00C74113">
      <w:pPr>
        <w:pStyle w:val="Default"/>
        <w:rPr>
          <w:color w:val="auto"/>
          <w:sz w:val="22"/>
          <w:szCs w:val="22"/>
        </w:rPr>
      </w:pPr>
      <w:r>
        <w:rPr>
          <w:color w:val="auto"/>
          <w:sz w:val="22"/>
          <w:szCs w:val="22"/>
        </w:rPr>
        <w:t xml:space="preserve"> </w:t>
      </w:r>
    </w:p>
    <w:p w:rsidR="00000000" w:rsidRDefault="00C74113">
      <w:pPr>
        <w:pStyle w:val="Default"/>
        <w:rPr>
          <w:color w:val="auto"/>
          <w:sz w:val="18"/>
          <w:szCs w:val="18"/>
        </w:rPr>
      </w:pPr>
      <w:r>
        <w:rPr>
          <w:color w:val="auto"/>
          <w:sz w:val="18"/>
          <w:szCs w:val="18"/>
        </w:rPr>
        <w:t xml:space="preserve"> </w:t>
      </w:r>
    </w:p>
    <w:p w:rsidR="00000000" w:rsidRDefault="00C74113">
      <w:pPr>
        <w:pStyle w:val="Default"/>
        <w:rPr>
          <w:color w:val="auto"/>
          <w:sz w:val="22"/>
          <w:szCs w:val="22"/>
        </w:rPr>
      </w:pPr>
      <w:r>
        <w:rPr>
          <w:color w:val="auto"/>
          <w:sz w:val="18"/>
          <w:szCs w:val="18"/>
        </w:rPr>
        <w:t xml:space="preserve">     </w:t>
      </w:r>
      <w:r>
        <w:rPr>
          <w:b/>
          <w:bCs/>
          <w:color w:val="auto"/>
          <w:sz w:val="22"/>
          <w:szCs w:val="22"/>
        </w:rPr>
        <w:t xml:space="preserve"> </w:t>
      </w:r>
    </w:p>
    <w:p w:rsidR="00000000" w:rsidRDefault="00C74113">
      <w:pPr>
        <w:pStyle w:val="Default"/>
        <w:rPr>
          <w:color w:val="auto"/>
          <w:sz w:val="22"/>
          <w:szCs w:val="22"/>
        </w:rPr>
      </w:pPr>
      <w:r>
        <w:rPr>
          <w:b/>
          <w:bCs/>
          <w:i/>
          <w:iCs/>
          <w:color w:val="auto"/>
          <w:sz w:val="22"/>
          <w:szCs w:val="22"/>
        </w:rPr>
        <w:t xml:space="preserve">ANEXO K </w:t>
      </w:r>
    </w:p>
    <w:p w:rsidR="00000000" w:rsidRDefault="00C74113">
      <w:pPr>
        <w:pStyle w:val="Default"/>
        <w:rPr>
          <w:color w:val="auto"/>
          <w:sz w:val="18"/>
          <w:szCs w:val="18"/>
        </w:rPr>
      </w:pPr>
      <w:r>
        <w:rPr>
          <w:color w:val="auto"/>
          <w:sz w:val="18"/>
          <w:szCs w:val="18"/>
        </w:rPr>
        <w:t xml:space="preserve"> </w:t>
      </w:r>
    </w:p>
    <w:p w:rsidR="00000000" w:rsidRDefault="00C74113">
      <w:pPr>
        <w:pStyle w:val="Default"/>
        <w:rPr>
          <w:color w:val="auto"/>
          <w:sz w:val="18"/>
          <w:szCs w:val="18"/>
        </w:rPr>
      </w:pPr>
      <w:r>
        <w:rPr>
          <w:color w:val="auto"/>
          <w:sz w:val="18"/>
          <w:szCs w:val="18"/>
        </w:rPr>
        <w:t xml:space="preserve"> </w:t>
      </w:r>
    </w:p>
    <w:p w:rsidR="00000000" w:rsidRDefault="00C74113">
      <w:pPr>
        <w:pStyle w:val="Default"/>
        <w:rPr>
          <w:color w:val="auto"/>
          <w:sz w:val="18"/>
          <w:szCs w:val="18"/>
        </w:rPr>
      </w:pPr>
      <w:r>
        <w:rPr>
          <w:color w:val="auto"/>
          <w:sz w:val="18"/>
          <w:szCs w:val="18"/>
        </w:rPr>
        <w:t xml:space="preserve"> </w:t>
      </w:r>
    </w:p>
    <w:p w:rsidR="00000000" w:rsidRDefault="00C74113">
      <w:pPr>
        <w:pStyle w:val="Default"/>
        <w:rPr>
          <w:color w:val="auto"/>
          <w:sz w:val="18"/>
          <w:szCs w:val="18"/>
        </w:rPr>
      </w:pPr>
      <w:r>
        <w:rPr>
          <w:color w:val="auto"/>
          <w:sz w:val="18"/>
          <w:szCs w:val="18"/>
        </w:rPr>
        <w:t xml:space="preserve"> </w:t>
      </w:r>
    </w:p>
    <w:p w:rsidR="00000000" w:rsidRDefault="00C74113">
      <w:pPr>
        <w:pStyle w:val="Default"/>
        <w:rPr>
          <w:color w:val="auto"/>
          <w:sz w:val="18"/>
          <w:szCs w:val="18"/>
        </w:rPr>
      </w:pPr>
      <w:r>
        <w:rPr>
          <w:color w:val="auto"/>
          <w:sz w:val="18"/>
          <w:szCs w:val="18"/>
        </w:rPr>
        <w:t xml:space="preserve"> </w:t>
      </w:r>
    </w:p>
    <w:p w:rsidR="00000000" w:rsidRDefault="00C74113">
      <w:pPr>
        <w:pStyle w:val="Default"/>
        <w:rPr>
          <w:color w:val="auto"/>
          <w:sz w:val="18"/>
          <w:szCs w:val="18"/>
        </w:rPr>
      </w:pPr>
      <w:r>
        <w:rPr>
          <w:color w:val="auto"/>
          <w:sz w:val="18"/>
          <w:szCs w:val="18"/>
        </w:rPr>
        <w:t xml:space="preserve"> </w:t>
      </w:r>
    </w:p>
    <w:p w:rsidR="00000000" w:rsidRDefault="00C74113">
      <w:pPr>
        <w:pStyle w:val="Default"/>
        <w:rPr>
          <w:color w:val="auto"/>
          <w:sz w:val="18"/>
          <w:szCs w:val="18"/>
        </w:rPr>
      </w:pPr>
      <w:r>
        <w:rPr>
          <w:color w:val="auto"/>
          <w:sz w:val="18"/>
          <w:szCs w:val="18"/>
        </w:rPr>
        <w:t xml:space="preserve"> </w:t>
      </w:r>
    </w:p>
    <w:p w:rsidR="00000000" w:rsidRDefault="00C74113">
      <w:pPr>
        <w:pStyle w:val="Default"/>
        <w:rPr>
          <w:color w:val="auto"/>
          <w:sz w:val="22"/>
          <w:szCs w:val="22"/>
        </w:rPr>
      </w:pPr>
      <w:r>
        <w:rPr>
          <w:b/>
          <w:bCs/>
          <w:i/>
          <w:iCs/>
          <w:color w:val="auto"/>
          <w:sz w:val="22"/>
          <w:szCs w:val="22"/>
        </w:rPr>
        <w:t xml:space="preserve">ANEXO L </w:t>
      </w:r>
    </w:p>
    <w:p w:rsidR="00000000" w:rsidRDefault="00C74113">
      <w:pPr>
        <w:pStyle w:val="Default"/>
        <w:rPr>
          <w:color w:val="auto"/>
          <w:sz w:val="22"/>
          <w:szCs w:val="22"/>
        </w:rPr>
      </w:pPr>
      <w:r>
        <w:rPr>
          <w:b/>
          <w:bCs/>
          <w:color w:val="auto"/>
          <w:sz w:val="22"/>
          <w:szCs w:val="22"/>
        </w:rPr>
        <w:t xml:space="preserve">Fotografías del proceso de elaboración y producto obtenido  </w:t>
      </w:r>
    </w:p>
    <w:p w:rsidR="00000000" w:rsidRDefault="00C74113">
      <w:pPr>
        <w:pStyle w:val="Default"/>
        <w:rPr>
          <w:color w:val="auto"/>
          <w:sz w:val="22"/>
          <w:szCs w:val="22"/>
        </w:rPr>
      </w:pPr>
      <w:r>
        <w:rPr>
          <w:b/>
          <w:bCs/>
          <w:color w:val="auto"/>
          <w:sz w:val="22"/>
          <w:szCs w:val="22"/>
        </w:rPr>
        <w:t xml:space="preserve"> </w:t>
      </w:r>
    </w:p>
    <w:tbl>
      <w:tblPr>
        <w:tblW w:w="0" w:type="auto"/>
        <w:tblBorders>
          <w:top w:val="nil"/>
          <w:left w:val="nil"/>
          <w:bottom w:val="nil"/>
          <w:right w:val="nil"/>
        </w:tblBorders>
        <w:tblLook w:val="0000"/>
      </w:tblPr>
      <w:tblGrid>
        <w:gridCol w:w="3468"/>
        <w:gridCol w:w="3558"/>
      </w:tblGrid>
      <w:tr w:rsidR="00000000" w:rsidRPr="00C74113">
        <w:tblPrEx>
          <w:tblCellMar>
            <w:top w:w="0" w:type="dxa"/>
            <w:bottom w:w="0" w:type="dxa"/>
          </w:tblCellMar>
        </w:tblPrEx>
        <w:trPr>
          <w:trHeight w:val="3692"/>
        </w:trPr>
        <w:tc>
          <w:tcPr>
            <w:tcW w:w="0" w:type="auto"/>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 </w:t>
            </w:r>
          </w:p>
          <w:p w:rsidR="00000000" w:rsidRPr="00C74113" w:rsidRDefault="00C74113">
            <w:pPr>
              <w:pStyle w:val="Default"/>
              <w:rPr>
                <w:rFonts w:eastAsiaTheme="minorEastAsia"/>
                <w:sz w:val="18"/>
                <w:szCs w:val="18"/>
              </w:rPr>
            </w:pPr>
            <w:r w:rsidRPr="00C74113">
              <w:rPr>
                <w:rFonts w:eastAsiaTheme="minorEastAsia"/>
                <w:b/>
                <w:bCs/>
                <w:sz w:val="18"/>
                <w:szCs w:val="18"/>
              </w:rPr>
              <w:t>Í</w:t>
            </w:r>
            <w:r w:rsidRPr="00C74113">
              <w:rPr>
                <w:rFonts w:eastAsiaTheme="minorEastAsia"/>
                <w:b/>
                <w:bCs/>
                <w:sz w:val="18"/>
                <w:szCs w:val="18"/>
              </w:rPr>
              <w:t xml:space="preserve">ndice de Madurez de la Materia Prima </w:t>
            </w:r>
          </w:p>
        </w:tc>
        <w:tc>
          <w:tcPr>
            <w:tcW w:w="0" w:type="auto"/>
          </w:tcPr>
          <w:p w:rsidR="00000000" w:rsidRPr="00C74113" w:rsidRDefault="00C74113">
            <w:pPr>
              <w:pStyle w:val="Default"/>
              <w:rPr>
                <w:rFonts w:eastAsiaTheme="minorEastAsia"/>
                <w:sz w:val="18"/>
                <w:szCs w:val="18"/>
              </w:rPr>
            </w:pPr>
            <w:r w:rsidRPr="00C74113">
              <w:rPr>
                <w:rFonts w:eastAsiaTheme="minorEastAsia"/>
                <w:b/>
                <w:bCs/>
                <w:sz w:val="18"/>
                <w:szCs w:val="18"/>
              </w:rPr>
              <w:t xml:space="preserve"> </w:t>
            </w:r>
          </w:p>
          <w:p w:rsidR="00000000" w:rsidRPr="00C74113" w:rsidRDefault="00C74113">
            <w:pPr>
              <w:pStyle w:val="Default"/>
              <w:rPr>
                <w:rFonts w:eastAsiaTheme="minorEastAsia"/>
                <w:sz w:val="18"/>
                <w:szCs w:val="18"/>
              </w:rPr>
            </w:pPr>
            <w:r w:rsidRPr="00C74113">
              <w:rPr>
                <w:rFonts w:eastAsiaTheme="minorEastAsia"/>
                <w:b/>
                <w:bCs/>
                <w:sz w:val="18"/>
                <w:szCs w:val="18"/>
              </w:rPr>
              <w:t xml:space="preserve">Hidrólisis para la extracción de pectina </w:t>
            </w:r>
          </w:p>
        </w:tc>
      </w:tr>
      <w:tr w:rsidR="00000000" w:rsidRPr="00C74113">
        <w:tblPrEx>
          <w:tblCellMar>
            <w:top w:w="0" w:type="dxa"/>
            <w:bottom w:w="0" w:type="dxa"/>
          </w:tblCellMar>
        </w:tblPrEx>
        <w:trPr>
          <w:trHeight w:val="3457"/>
        </w:trPr>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w:t>
            </w:r>
          </w:p>
          <w:p w:rsidR="00000000" w:rsidRPr="00C74113" w:rsidRDefault="00C74113">
            <w:pPr>
              <w:pStyle w:val="Default"/>
              <w:rPr>
                <w:rFonts w:eastAsiaTheme="minorEastAsia"/>
                <w:sz w:val="18"/>
                <w:szCs w:val="18"/>
              </w:rPr>
            </w:pPr>
            <w:r w:rsidRPr="00C74113">
              <w:rPr>
                <w:rFonts w:eastAsiaTheme="minorEastAsia"/>
                <w:b/>
                <w:bCs/>
                <w:sz w:val="18"/>
                <w:szCs w:val="18"/>
              </w:rPr>
              <w:t xml:space="preserve">Pruebas de precipitación en alcohol </w:t>
            </w:r>
          </w:p>
        </w:tc>
        <w:tc>
          <w:tcPr>
            <w:tcW w:w="0" w:type="auto"/>
          </w:tcPr>
          <w:p w:rsidR="00000000" w:rsidRPr="00C74113" w:rsidRDefault="00C74113">
            <w:pPr>
              <w:pStyle w:val="Default"/>
              <w:rPr>
                <w:rFonts w:eastAsiaTheme="minorEastAsia"/>
                <w:sz w:val="18"/>
                <w:szCs w:val="18"/>
              </w:rPr>
            </w:pPr>
            <w:r w:rsidRPr="00C74113">
              <w:rPr>
                <w:rFonts w:eastAsiaTheme="minorEastAsia"/>
                <w:sz w:val="18"/>
                <w:szCs w:val="18"/>
              </w:rPr>
              <w:t xml:space="preserve"> </w:t>
            </w:r>
          </w:p>
          <w:p w:rsidR="00000000" w:rsidRPr="00C74113" w:rsidRDefault="00C74113">
            <w:pPr>
              <w:pStyle w:val="Default"/>
              <w:rPr>
                <w:rFonts w:eastAsiaTheme="minorEastAsia"/>
                <w:sz w:val="18"/>
                <w:szCs w:val="18"/>
              </w:rPr>
            </w:pPr>
            <w:r w:rsidRPr="00C74113">
              <w:rPr>
                <w:rFonts w:eastAsiaTheme="minorEastAsia"/>
                <w:b/>
                <w:bCs/>
                <w:sz w:val="18"/>
                <w:szCs w:val="18"/>
              </w:rPr>
              <w:t xml:space="preserve">Pruebas de precipitación en alcohol </w:t>
            </w:r>
          </w:p>
        </w:tc>
      </w:tr>
    </w:tbl>
    <w:p w:rsidR="00000000" w:rsidRDefault="00C74113">
      <w:pPr>
        <w:pStyle w:val="Default"/>
        <w:rPr>
          <w:color w:val="auto"/>
        </w:rPr>
      </w:pPr>
    </w:p>
    <w:p w:rsidR="00000000" w:rsidRDefault="00C74113">
      <w:pPr>
        <w:pStyle w:val="Default"/>
        <w:rPr>
          <w:color w:val="auto"/>
          <w:sz w:val="22"/>
          <w:szCs w:val="22"/>
        </w:rPr>
      </w:pPr>
      <w:r>
        <w:rPr>
          <w:b/>
          <w:bCs/>
          <w:color w:val="auto"/>
          <w:sz w:val="22"/>
          <w:szCs w:val="22"/>
        </w:rPr>
        <w:t xml:space="preserve"> </w:t>
      </w:r>
    </w:p>
    <w:p w:rsidR="00000000" w:rsidRDefault="00C74113">
      <w:pPr>
        <w:pStyle w:val="Default"/>
        <w:rPr>
          <w:color w:val="auto"/>
          <w:sz w:val="18"/>
          <w:szCs w:val="18"/>
        </w:rPr>
      </w:pPr>
      <w:r>
        <w:rPr>
          <w:color w:val="auto"/>
          <w:sz w:val="18"/>
          <w:szCs w:val="18"/>
        </w:rPr>
        <w:t xml:space="preserve"> </w:t>
      </w:r>
    </w:p>
    <w:p w:rsidR="00000000" w:rsidRDefault="00C74113">
      <w:pPr>
        <w:pStyle w:val="Default"/>
        <w:rPr>
          <w:color w:val="auto"/>
          <w:sz w:val="18"/>
          <w:szCs w:val="18"/>
        </w:rPr>
        <w:sectPr w:rsidR="00000000">
          <w:type w:val="continuous"/>
          <w:pgSz w:w="12240" w:h="15840"/>
          <w:pgMar w:top="1417" w:right="1701" w:bottom="1417" w:left="1701" w:header="720" w:footer="720" w:gutter="0"/>
          <w:cols w:space="720"/>
          <w:noEndnote/>
        </w:sectPr>
      </w:pPr>
      <w:r>
        <w:rPr>
          <w:color w:val="auto"/>
          <w:sz w:val="18"/>
          <w:szCs w:val="18"/>
        </w:rPr>
        <w:t xml:space="preserve"> </w:t>
      </w:r>
    </w:p>
    <w:p w:rsidR="00000000" w:rsidRDefault="00C74113">
      <w:pPr>
        <w:pStyle w:val="Default"/>
        <w:rPr>
          <w:color w:val="auto"/>
        </w:rPr>
      </w:pPr>
    </w:p>
    <w:p w:rsidR="00000000" w:rsidRDefault="00C74113">
      <w:pPr>
        <w:pStyle w:val="Default"/>
        <w:rPr>
          <w:color w:val="auto"/>
        </w:rPr>
      </w:pPr>
    </w:p>
    <w:p w:rsidR="00000000" w:rsidRDefault="00C74113">
      <w:pPr>
        <w:pStyle w:val="Default"/>
        <w:rPr>
          <w:color w:val="auto"/>
          <w:sz w:val="48"/>
          <w:szCs w:val="48"/>
        </w:rPr>
      </w:pPr>
      <w:r>
        <w:rPr>
          <w:b/>
          <w:bCs/>
          <w:color w:val="auto"/>
          <w:sz w:val="32"/>
          <w:szCs w:val="32"/>
        </w:rPr>
        <w:t>BIBLIOGRAFÍA</w:t>
      </w:r>
      <w:r>
        <w:rPr>
          <w:b/>
          <w:bCs/>
          <w:color w:val="auto"/>
          <w:sz w:val="48"/>
          <w:szCs w:val="48"/>
        </w:rPr>
        <w:t xml:space="preserve"> </w:t>
      </w:r>
    </w:p>
    <w:p w:rsidR="00000000" w:rsidRDefault="00C74113">
      <w:pPr>
        <w:pStyle w:val="Default"/>
        <w:rPr>
          <w:color w:val="auto"/>
          <w:sz w:val="22"/>
          <w:szCs w:val="22"/>
        </w:rPr>
      </w:pPr>
      <w:r>
        <w:rPr>
          <w:b/>
          <w:bCs/>
          <w:color w:val="auto"/>
          <w:sz w:val="22"/>
          <w:szCs w:val="22"/>
        </w:rPr>
        <w:t xml:space="preserve"> </w:t>
      </w:r>
    </w:p>
    <w:p w:rsidR="00000000" w:rsidRDefault="00C74113">
      <w:pPr>
        <w:pStyle w:val="Default"/>
        <w:numPr>
          <w:ilvl w:val="0"/>
          <w:numId w:val="24"/>
        </w:numPr>
        <w:rPr>
          <w:color w:val="auto"/>
          <w:sz w:val="22"/>
          <w:szCs w:val="22"/>
        </w:rPr>
      </w:pPr>
      <w:r>
        <w:rPr>
          <w:color w:val="auto"/>
          <w:sz w:val="22"/>
          <w:szCs w:val="22"/>
        </w:rPr>
        <w:t xml:space="preserve">1. </w:t>
      </w:r>
      <w:r>
        <w:rPr>
          <w:b/>
          <w:bCs/>
          <w:color w:val="auto"/>
          <w:sz w:val="22"/>
          <w:szCs w:val="22"/>
        </w:rPr>
        <w:t xml:space="preserve">FENNEMA. OWEN, </w:t>
      </w:r>
      <w:r>
        <w:rPr>
          <w:color w:val="auto"/>
          <w:sz w:val="22"/>
          <w:szCs w:val="22"/>
        </w:rPr>
        <w:t>Química de los Alimentos. Segunda Edició</w:t>
      </w:r>
      <w:r>
        <w:rPr>
          <w:color w:val="auto"/>
          <w:sz w:val="22"/>
          <w:szCs w:val="22"/>
        </w:rPr>
        <w:t xml:space="preserve">n. Editorial Acribia, </w:t>
      </w:r>
      <w:r>
        <w:rPr>
          <w:color w:val="auto"/>
          <w:sz w:val="22"/>
          <w:szCs w:val="22"/>
        </w:rPr>
        <w:lastRenderedPageBreak/>
        <w:t xml:space="preserve">Zaragoza, España. Pág. 141-143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numPr>
          <w:ilvl w:val="0"/>
          <w:numId w:val="25"/>
        </w:numPr>
        <w:rPr>
          <w:color w:val="auto"/>
          <w:sz w:val="22"/>
          <w:szCs w:val="22"/>
        </w:rPr>
      </w:pPr>
      <w:r>
        <w:rPr>
          <w:color w:val="auto"/>
          <w:sz w:val="22"/>
          <w:szCs w:val="22"/>
        </w:rPr>
        <w:t xml:space="preserve">2. </w:t>
      </w:r>
      <w:r>
        <w:rPr>
          <w:b/>
          <w:bCs/>
          <w:color w:val="auto"/>
          <w:sz w:val="22"/>
          <w:szCs w:val="22"/>
        </w:rPr>
        <w:t xml:space="preserve">REGINALD H. WALTER, </w:t>
      </w:r>
      <w:r>
        <w:rPr>
          <w:color w:val="auto"/>
          <w:sz w:val="22"/>
          <w:szCs w:val="22"/>
        </w:rPr>
        <w:t xml:space="preserve">The chemistry and Technology of Pectin. (Food Science and technology). Steve Taylor Editor, USA, 1999.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numPr>
          <w:ilvl w:val="0"/>
          <w:numId w:val="26"/>
        </w:numPr>
        <w:rPr>
          <w:color w:val="auto"/>
          <w:sz w:val="22"/>
          <w:szCs w:val="22"/>
        </w:rPr>
      </w:pPr>
      <w:r>
        <w:rPr>
          <w:color w:val="auto"/>
          <w:sz w:val="22"/>
          <w:szCs w:val="22"/>
        </w:rPr>
        <w:t xml:space="preserve">3. </w:t>
      </w:r>
      <w:r>
        <w:rPr>
          <w:b/>
          <w:bCs/>
          <w:color w:val="auto"/>
          <w:sz w:val="22"/>
          <w:szCs w:val="22"/>
        </w:rPr>
        <w:t xml:space="preserve">REINOSO, BENJAMIN. OLLAGUE, VICENTE. </w:t>
      </w:r>
      <w:r>
        <w:rPr>
          <w:color w:val="auto"/>
          <w:sz w:val="22"/>
          <w:szCs w:val="22"/>
        </w:rPr>
        <w:t>Extracción y análisis experim</w:t>
      </w:r>
      <w:r>
        <w:rPr>
          <w:color w:val="auto"/>
          <w:sz w:val="22"/>
          <w:szCs w:val="22"/>
        </w:rPr>
        <w:t xml:space="preserve">ental de la Pectina de las Cáscaras del Limón, Naranja y Toronja. (Tesis, Facultad de Ingeniería Química, Universidad de Guayaquil 1976).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numPr>
          <w:ilvl w:val="0"/>
          <w:numId w:val="27"/>
        </w:numPr>
        <w:rPr>
          <w:color w:val="auto"/>
          <w:sz w:val="22"/>
          <w:szCs w:val="22"/>
        </w:rPr>
      </w:pPr>
      <w:r>
        <w:rPr>
          <w:color w:val="auto"/>
          <w:sz w:val="22"/>
          <w:szCs w:val="22"/>
        </w:rPr>
        <w:t xml:space="preserve">4. </w:t>
      </w:r>
      <w:r>
        <w:rPr>
          <w:rFonts w:ascii="Calibri" w:hAnsi="Calibri" w:cs="Calibri"/>
          <w:b/>
          <w:bCs/>
          <w:color w:val="auto"/>
          <w:sz w:val="22"/>
          <w:szCs w:val="22"/>
        </w:rPr>
        <w:t>AOOAC</w:t>
      </w:r>
      <w:r>
        <w:rPr>
          <w:rFonts w:ascii="Calibri" w:hAnsi="Calibri" w:cs="Calibri"/>
          <w:color w:val="auto"/>
          <w:sz w:val="22"/>
          <w:szCs w:val="22"/>
        </w:rPr>
        <w:t xml:space="preserve">, </w:t>
      </w:r>
      <w:r>
        <w:rPr>
          <w:color w:val="auto"/>
          <w:sz w:val="22"/>
          <w:szCs w:val="22"/>
        </w:rPr>
        <w:t xml:space="preserve">(ASSOCIATION OF OFFICIAL ANALITYCAL CHEMISTS, 1990).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numPr>
          <w:ilvl w:val="0"/>
          <w:numId w:val="28"/>
        </w:numPr>
        <w:rPr>
          <w:color w:val="auto"/>
          <w:sz w:val="22"/>
          <w:szCs w:val="22"/>
        </w:rPr>
      </w:pPr>
      <w:r>
        <w:rPr>
          <w:color w:val="auto"/>
          <w:sz w:val="22"/>
          <w:szCs w:val="22"/>
        </w:rPr>
        <w:t xml:space="preserve">5. </w:t>
      </w:r>
      <w:r>
        <w:rPr>
          <w:b/>
          <w:bCs/>
          <w:color w:val="auto"/>
          <w:sz w:val="22"/>
          <w:szCs w:val="22"/>
        </w:rPr>
        <w:t>PHARMACOPEIA  NATIONAL FORMULARY</w:t>
      </w:r>
      <w:r>
        <w:rPr>
          <w:color w:val="auto"/>
          <w:sz w:val="22"/>
          <w:szCs w:val="22"/>
        </w:rPr>
        <w:t>, United St</w:t>
      </w:r>
      <w:r>
        <w:rPr>
          <w:color w:val="auto"/>
          <w:sz w:val="22"/>
          <w:szCs w:val="22"/>
        </w:rPr>
        <w:t xml:space="preserve">ates Pharmacology, Edición 30 de Mayo, 2007 Pág. 2869.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numPr>
          <w:ilvl w:val="0"/>
          <w:numId w:val="29"/>
        </w:numPr>
        <w:rPr>
          <w:color w:val="auto"/>
          <w:sz w:val="22"/>
          <w:szCs w:val="22"/>
        </w:rPr>
      </w:pPr>
      <w:r>
        <w:rPr>
          <w:color w:val="auto"/>
          <w:sz w:val="22"/>
          <w:szCs w:val="22"/>
        </w:rPr>
        <w:t xml:space="preserve">6. </w:t>
      </w:r>
      <w:r>
        <w:rPr>
          <w:b/>
          <w:bCs/>
          <w:color w:val="auto"/>
          <w:sz w:val="22"/>
          <w:szCs w:val="22"/>
        </w:rPr>
        <w:t>FARMACOPEA DE LOS ESTADOS UNIDOS MEXICANOS,</w:t>
      </w:r>
      <w:r>
        <w:rPr>
          <w:color w:val="auto"/>
          <w:sz w:val="22"/>
          <w:szCs w:val="22"/>
        </w:rPr>
        <w:t xml:space="preserve"> Soberon Quinta edición, Mexico1998. Pág. 812-813.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numPr>
          <w:ilvl w:val="0"/>
          <w:numId w:val="30"/>
        </w:numPr>
        <w:rPr>
          <w:color w:val="auto"/>
          <w:sz w:val="22"/>
          <w:szCs w:val="22"/>
        </w:rPr>
      </w:pPr>
      <w:r>
        <w:rPr>
          <w:color w:val="auto"/>
          <w:sz w:val="22"/>
          <w:szCs w:val="22"/>
        </w:rPr>
        <w:t xml:space="preserve">7. </w:t>
      </w:r>
      <w:r>
        <w:rPr>
          <w:b/>
          <w:bCs/>
          <w:color w:val="auto"/>
          <w:sz w:val="22"/>
          <w:szCs w:val="22"/>
        </w:rPr>
        <w:t>DEVIA P. JORGE.</w:t>
      </w:r>
      <w:r>
        <w:rPr>
          <w:color w:val="auto"/>
          <w:sz w:val="22"/>
          <w:szCs w:val="22"/>
        </w:rPr>
        <w:t xml:space="preserve"> Proceso para producir pectina pectinas cítricas, Universidad Eafit, Enero-Mar</w:t>
      </w:r>
      <w:r>
        <w:rPr>
          <w:color w:val="auto"/>
          <w:sz w:val="22"/>
          <w:szCs w:val="22"/>
        </w:rPr>
        <w:t xml:space="preserve">zo numero 19, Medellín Colombia 2003. Pág. 21-30.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numPr>
          <w:ilvl w:val="0"/>
          <w:numId w:val="31"/>
        </w:numPr>
        <w:rPr>
          <w:color w:val="auto"/>
          <w:sz w:val="22"/>
          <w:szCs w:val="22"/>
        </w:rPr>
      </w:pPr>
      <w:r>
        <w:rPr>
          <w:color w:val="auto"/>
          <w:sz w:val="22"/>
          <w:szCs w:val="22"/>
        </w:rPr>
        <w:t xml:space="preserve">8. </w:t>
      </w:r>
      <w:r>
        <w:rPr>
          <w:b/>
          <w:bCs/>
          <w:color w:val="auto"/>
          <w:sz w:val="22"/>
          <w:szCs w:val="22"/>
        </w:rPr>
        <w:t xml:space="preserve">ANZALDUA-MORALES, ANTONIO, </w:t>
      </w:r>
      <w:r>
        <w:rPr>
          <w:color w:val="auto"/>
          <w:sz w:val="22"/>
          <w:szCs w:val="22"/>
        </w:rPr>
        <w:t xml:space="preserve">La Evaluación sensorial de los alimentos en la teoría y la práctica, Editorial Acribia S.A, Zaragoza, España, 1994. </w:t>
      </w:r>
    </w:p>
    <w:p w:rsidR="00000000" w:rsidRDefault="00C74113">
      <w:pPr>
        <w:pStyle w:val="Default"/>
        <w:rPr>
          <w:color w:val="auto"/>
          <w:sz w:val="22"/>
          <w:szCs w:val="22"/>
        </w:rPr>
      </w:pPr>
    </w:p>
    <w:p w:rsidR="00000000" w:rsidRDefault="00C74113">
      <w:pPr>
        <w:pStyle w:val="Default"/>
        <w:rPr>
          <w:color w:val="auto"/>
          <w:sz w:val="22"/>
          <w:szCs w:val="22"/>
        </w:rPr>
      </w:pPr>
      <w:r>
        <w:rPr>
          <w:color w:val="auto"/>
          <w:sz w:val="22"/>
          <w:szCs w:val="22"/>
        </w:rPr>
        <w:t xml:space="preserve"> </w:t>
      </w:r>
    </w:p>
    <w:p w:rsidR="00000000" w:rsidRDefault="00C74113">
      <w:pPr>
        <w:pStyle w:val="Default"/>
        <w:rPr>
          <w:rFonts w:ascii="Calibri" w:hAnsi="Calibri" w:cs="Calibri"/>
          <w:color w:val="auto"/>
          <w:sz w:val="22"/>
          <w:szCs w:val="22"/>
        </w:rPr>
        <w:sectPr w:rsidR="00000000">
          <w:type w:val="continuous"/>
          <w:pgSz w:w="12240" w:h="15840"/>
          <w:pgMar w:top="1417" w:right="1701" w:bottom="1417" w:left="1701" w:header="720" w:footer="720" w:gutter="0"/>
          <w:cols w:space="720"/>
          <w:noEndnote/>
        </w:sectPr>
      </w:pPr>
      <w:r>
        <w:rPr>
          <w:rFonts w:ascii="Calibri" w:hAnsi="Calibri" w:cs="Calibri"/>
          <w:color w:val="auto"/>
          <w:sz w:val="22"/>
          <w:szCs w:val="22"/>
        </w:rPr>
        <w:t xml:space="preserve"> </w:t>
      </w:r>
    </w:p>
    <w:p w:rsidR="00000000" w:rsidRDefault="00C74113">
      <w:pPr>
        <w:pStyle w:val="Default"/>
        <w:rPr>
          <w:color w:val="auto"/>
        </w:rPr>
      </w:pPr>
    </w:p>
    <w:p w:rsidR="00000000" w:rsidRDefault="00C74113">
      <w:pPr>
        <w:pStyle w:val="Default"/>
        <w:rPr>
          <w:color w:val="auto"/>
        </w:rPr>
      </w:pPr>
    </w:p>
    <w:p w:rsidR="00C74113" w:rsidRDefault="00C74113">
      <w:pPr>
        <w:pStyle w:val="Default"/>
        <w:rPr>
          <w:color w:val="auto"/>
        </w:rPr>
      </w:pPr>
    </w:p>
    <w:sectPr w:rsidR="00C74113">
      <w:type w:val="continuous"/>
      <w:pgSz w:w="12240" w:h="15840"/>
      <w:pgMar w:top="1417" w:right="1701" w:bottom="1417"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altName w:val="Arial"/>
    <w:panose1 w:val="020B0604020202020204"/>
    <w:charset w:val="00"/>
    <w:family w:val="swiss"/>
    <w:pitch w:val="variable"/>
    <w:sig w:usb0="20002A87" w:usb1="80000000" w:usb2="00000008"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Verdana">
    <w:altName w:val="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F44B5E"/>
    <w:multiLevelType w:val="hybridMultilevel"/>
    <w:tmpl w:val="DF562C3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2EAD2ED"/>
    <w:multiLevelType w:val="hybridMultilevel"/>
    <w:tmpl w:val="B0B489E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8397DDE"/>
    <w:multiLevelType w:val="hybridMultilevel"/>
    <w:tmpl w:val="41A343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CDC1884"/>
    <w:multiLevelType w:val="hybridMultilevel"/>
    <w:tmpl w:val="13AAC09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E530D77"/>
    <w:multiLevelType w:val="hybridMultilevel"/>
    <w:tmpl w:val="0927075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3B88B4E"/>
    <w:multiLevelType w:val="hybridMultilevel"/>
    <w:tmpl w:val="4124938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BA3784A4"/>
    <w:multiLevelType w:val="hybridMultilevel"/>
    <w:tmpl w:val="D5E1825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1490ED6"/>
    <w:multiLevelType w:val="hybridMultilevel"/>
    <w:tmpl w:val="5256906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D2F36523"/>
    <w:multiLevelType w:val="hybridMultilevel"/>
    <w:tmpl w:val="D20B8A8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DFF3EF6F"/>
    <w:multiLevelType w:val="hybridMultilevel"/>
    <w:tmpl w:val="ADE3D63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FBD85A45"/>
    <w:multiLevelType w:val="hybridMultilevel"/>
    <w:tmpl w:val="5ACAD8A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FDB1F352"/>
    <w:multiLevelType w:val="hybridMultilevel"/>
    <w:tmpl w:val="B76D951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FE0FD6F2"/>
    <w:multiLevelType w:val="hybridMultilevel"/>
    <w:tmpl w:val="FE11CB9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E5E862D"/>
    <w:multiLevelType w:val="hybridMultilevel"/>
    <w:tmpl w:val="CDFC274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multiLevelType w:val="hybridMultilevel"/>
    <w:tmpl w:val="48F25E0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4165CF2"/>
    <w:multiLevelType w:val="hybridMultilevel"/>
    <w:tmpl w:val="32D624F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583CBB8"/>
    <w:multiLevelType w:val="hybridMultilevel"/>
    <w:tmpl w:val="0279EB9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8D2933B"/>
    <w:multiLevelType w:val="hybridMultilevel"/>
    <w:tmpl w:val="524831A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BFD76DB"/>
    <w:multiLevelType w:val="hybridMultilevel"/>
    <w:tmpl w:val="EEE58D1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D2300A4"/>
    <w:multiLevelType w:val="hybridMultilevel"/>
    <w:tmpl w:val="673E181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DDF40BA"/>
    <w:multiLevelType w:val="hybridMultilevel"/>
    <w:tmpl w:val="335C995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B750F78"/>
    <w:multiLevelType w:val="hybridMultilevel"/>
    <w:tmpl w:val="A115357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ED615E8"/>
    <w:multiLevelType w:val="hybridMultilevel"/>
    <w:tmpl w:val="BD7B19F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21F81D21"/>
    <w:multiLevelType w:val="hybridMultilevel"/>
    <w:tmpl w:val="86BB843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D482E75"/>
    <w:multiLevelType w:val="hybridMultilevel"/>
    <w:tmpl w:val="F800FCF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35FEB103"/>
    <w:multiLevelType w:val="hybridMultilevel"/>
    <w:tmpl w:val="7501394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3B0721D6"/>
    <w:multiLevelType w:val="hybridMultilevel"/>
    <w:tmpl w:val="267EED1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3B31034A"/>
    <w:multiLevelType w:val="hybridMultilevel"/>
    <w:tmpl w:val="8D8A548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574ECB8D"/>
    <w:multiLevelType w:val="hybridMultilevel"/>
    <w:tmpl w:val="46C355E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60BC1147"/>
    <w:multiLevelType w:val="hybridMultilevel"/>
    <w:tmpl w:val="78D40EF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61A2AB07"/>
    <w:multiLevelType w:val="hybridMultilevel"/>
    <w:tmpl w:val="3B05D37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690C6408"/>
    <w:multiLevelType w:val="hybridMultilevel"/>
    <w:tmpl w:val="7A430DB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1"/>
  </w:num>
  <w:num w:numId="2">
    <w:abstractNumId w:val="11"/>
  </w:num>
  <w:num w:numId="3">
    <w:abstractNumId w:val="8"/>
  </w:num>
  <w:num w:numId="4">
    <w:abstractNumId w:val="29"/>
  </w:num>
  <w:num w:numId="5">
    <w:abstractNumId w:val="7"/>
  </w:num>
  <w:num w:numId="6">
    <w:abstractNumId w:val="23"/>
  </w:num>
  <w:num w:numId="7">
    <w:abstractNumId w:val="0"/>
  </w:num>
  <w:num w:numId="8">
    <w:abstractNumId w:val="17"/>
  </w:num>
  <w:num w:numId="9">
    <w:abstractNumId w:val="20"/>
  </w:num>
  <w:num w:numId="10">
    <w:abstractNumId w:val="1"/>
  </w:num>
  <w:num w:numId="11">
    <w:abstractNumId w:val="30"/>
  </w:num>
  <w:num w:numId="12">
    <w:abstractNumId w:val="3"/>
  </w:num>
  <w:num w:numId="13">
    <w:abstractNumId w:val="24"/>
  </w:num>
  <w:num w:numId="14">
    <w:abstractNumId w:val="18"/>
  </w:num>
  <w:num w:numId="15">
    <w:abstractNumId w:val="16"/>
  </w:num>
  <w:num w:numId="16">
    <w:abstractNumId w:val="5"/>
  </w:num>
  <w:num w:numId="17">
    <w:abstractNumId w:val="27"/>
  </w:num>
  <w:num w:numId="18">
    <w:abstractNumId w:val="19"/>
  </w:num>
  <w:num w:numId="19">
    <w:abstractNumId w:val="26"/>
  </w:num>
  <w:num w:numId="20">
    <w:abstractNumId w:val="28"/>
  </w:num>
  <w:num w:numId="21">
    <w:abstractNumId w:val="15"/>
  </w:num>
  <w:num w:numId="22">
    <w:abstractNumId w:val="31"/>
  </w:num>
  <w:num w:numId="23">
    <w:abstractNumId w:val="6"/>
  </w:num>
  <w:num w:numId="24">
    <w:abstractNumId w:val="13"/>
  </w:num>
  <w:num w:numId="25">
    <w:abstractNumId w:val="10"/>
  </w:num>
  <w:num w:numId="26">
    <w:abstractNumId w:val="2"/>
  </w:num>
  <w:num w:numId="27">
    <w:abstractNumId w:val="12"/>
  </w:num>
  <w:num w:numId="28">
    <w:abstractNumId w:val="4"/>
  </w:num>
  <w:num w:numId="29">
    <w:abstractNumId w:val="9"/>
  </w:num>
  <w:num w:numId="30">
    <w:abstractNumId w:val="22"/>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07713"/>
    <w:rsid w:val="00607713"/>
    <w:rsid w:val="00C74113"/>
    <w:rsid w:val="00C96C20"/>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fibra-salud.com/Obra/3.htm" TargetMode="External"/><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11410</Words>
  <Characters>62756</Characters>
  <Application>Microsoft Office Word</Application>
  <DocSecurity>0</DocSecurity>
  <Lines>522</Lines>
  <Paragraphs>148</Paragraphs>
  <ScaleCrop>false</ScaleCrop>
  <Company/>
  <LinksUpToDate>false</LinksUpToDate>
  <CharactersWithSpaces>74018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Proyecto 1</dc:creator>
  <cp:keywords/>
  <dc:description/>
  <cp:lastModifiedBy>Janeth Chilan</cp:lastModifiedBy>
  <cp:revision>2</cp:revision>
  <dcterms:created xsi:type="dcterms:W3CDTF">2010-08-12T14:44:00Z</dcterms:created>
  <dcterms:modified xsi:type="dcterms:W3CDTF">2010-08-12T14:44:00Z</dcterms:modified>
</cp:coreProperties>
</file>