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BDC" w:rsidRPr="002126C2" w:rsidRDefault="00AD2BDC" w:rsidP="00E8380C">
      <w:pPr>
        <w:spacing w:after="0" w:line="240" w:lineRule="auto"/>
        <w:jc w:val="center"/>
      </w:pPr>
    </w:p>
    <w:p w:rsidR="00AD2BDC" w:rsidRPr="002126C2" w:rsidRDefault="00AD2BDC" w:rsidP="00E8380C">
      <w:pPr>
        <w:spacing w:after="0" w:line="240" w:lineRule="auto"/>
        <w:jc w:val="center"/>
      </w:pPr>
    </w:p>
    <w:p w:rsidR="00AB4AD9" w:rsidRPr="002126C2" w:rsidRDefault="00AB4AD9" w:rsidP="00E8380C">
      <w:pPr>
        <w:spacing w:after="0" w:line="240" w:lineRule="auto"/>
        <w:jc w:val="center"/>
      </w:pPr>
    </w:p>
    <w:p w:rsidR="00AB4AD9" w:rsidRPr="002126C2" w:rsidRDefault="00AB4AD9" w:rsidP="00E8380C">
      <w:pPr>
        <w:spacing w:after="0" w:line="240" w:lineRule="auto"/>
        <w:jc w:val="center"/>
      </w:pPr>
    </w:p>
    <w:p w:rsidR="00AB4AD9" w:rsidRPr="002126C2" w:rsidRDefault="00AB4AD9" w:rsidP="00E8380C">
      <w:pPr>
        <w:spacing w:after="0" w:line="240" w:lineRule="auto"/>
        <w:jc w:val="center"/>
      </w:pPr>
    </w:p>
    <w:p w:rsidR="00AB4AD9" w:rsidRPr="002126C2" w:rsidRDefault="00AB4AD9" w:rsidP="00E8380C">
      <w:pPr>
        <w:spacing w:after="0" w:line="240" w:lineRule="auto"/>
        <w:jc w:val="center"/>
      </w:pPr>
    </w:p>
    <w:p w:rsidR="00AD2BDC" w:rsidRPr="002126C2" w:rsidRDefault="00AD2BDC" w:rsidP="00E8380C">
      <w:pPr>
        <w:spacing w:after="0" w:line="240" w:lineRule="auto"/>
        <w:jc w:val="center"/>
      </w:pPr>
    </w:p>
    <w:p w:rsidR="0077715E" w:rsidRDefault="00423559" w:rsidP="00E8380C">
      <w:pPr>
        <w:spacing w:after="0"/>
        <w:jc w:val="center"/>
        <w:rPr>
          <w:b/>
          <w:sz w:val="32"/>
          <w:szCs w:val="32"/>
        </w:rPr>
      </w:pPr>
      <w:r w:rsidRPr="00EB1110">
        <w:rPr>
          <w:b/>
          <w:sz w:val="32"/>
          <w:szCs w:val="32"/>
        </w:rPr>
        <w:t>ABREVIATURAS</w:t>
      </w:r>
    </w:p>
    <w:p w:rsidR="00854901" w:rsidRPr="00854901" w:rsidRDefault="00854901" w:rsidP="00423559">
      <w:pPr>
        <w:spacing w:after="120"/>
        <w:jc w:val="center"/>
        <w:rPr>
          <w:b/>
          <w:sz w:val="16"/>
          <w:szCs w:val="16"/>
        </w:rPr>
      </w:pPr>
    </w:p>
    <w:p w:rsidR="004276D4" w:rsidRDefault="004276D4" w:rsidP="004276D4">
      <w:pPr>
        <w:spacing w:after="120" w:line="240" w:lineRule="auto"/>
      </w:pPr>
      <w:r>
        <w:t>C</w:t>
      </w:r>
      <w:r w:rsidRPr="004276D4">
        <w:rPr>
          <w:vertAlign w:val="subscript"/>
        </w:rPr>
        <w:t>3</w:t>
      </w:r>
      <w:r>
        <w:t>A</w:t>
      </w:r>
      <w:r>
        <w:tab/>
      </w:r>
      <w:r>
        <w:tab/>
      </w:r>
      <w:r w:rsidR="002126C2">
        <w:t>A</w:t>
      </w:r>
      <w:r>
        <w:t>luminato tricálcico</w:t>
      </w:r>
    </w:p>
    <w:p w:rsidR="004276D4" w:rsidRDefault="004276D4" w:rsidP="004276D4">
      <w:pPr>
        <w:spacing w:after="120" w:line="240" w:lineRule="auto"/>
      </w:pPr>
      <w:r>
        <w:t>C</w:t>
      </w:r>
      <w:r w:rsidRPr="004276D4">
        <w:rPr>
          <w:vertAlign w:val="subscript"/>
        </w:rPr>
        <w:t>4</w:t>
      </w:r>
      <w:r>
        <w:t>AF</w:t>
      </w:r>
      <w:r>
        <w:tab/>
      </w:r>
      <w:r>
        <w:tab/>
      </w:r>
      <w:r>
        <w:t>Alumnioferrito tetracálcico</w:t>
      </w:r>
    </w:p>
    <w:p w:rsidR="004276D4" w:rsidRDefault="004276D4" w:rsidP="004276D4">
      <w:pPr>
        <w:spacing w:after="120" w:line="240" w:lineRule="auto"/>
      </w:pPr>
      <w:r>
        <w:t>Atm</w:t>
      </w:r>
      <w:r>
        <w:tab/>
      </w:r>
      <w:r>
        <w:tab/>
      </w:r>
      <w:r>
        <w:t>Atmósfera</w:t>
      </w:r>
    </w:p>
    <w:p w:rsidR="004276D4" w:rsidRDefault="004276D4" w:rsidP="004276D4">
      <w:pPr>
        <w:spacing w:after="120" w:line="240" w:lineRule="auto"/>
      </w:pPr>
      <w:r>
        <w:t>Fl</w:t>
      </w:r>
      <w:r>
        <w:tab/>
      </w:r>
      <w:r>
        <w:tab/>
      </w:r>
      <w:r>
        <w:t>Fluidez</w:t>
      </w:r>
    </w:p>
    <w:p w:rsidR="004276D4" w:rsidRDefault="004276D4" w:rsidP="004276D4">
      <w:pPr>
        <w:spacing w:after="120" w:line="240" w:lineRule="auto"/>
      </w:pPr>
      <w:r>
        <w:t>°</w:t>
      </w:r>
      <w:r>
        <w:t>C</w:t>
      </w:r>
      <w:r>
        <w:tab/>
      </w:r>
      <w:r>
        <w:tab/>
      </w:r>
      <w:r>
        <w:t>Grados centígrados</w:t>
      </w:r>
    </w:p>
    <w:p w:rsidR="004276D4" w:rsidRDefault="004276D4" w:rsidP="004276D4">
      <w:pPr>
        <w:spacing w:after="120" w:line="240" w:lineRule="auto"/>
      </w:pPr>
      <w:r>
        <w:t>g</w:t>
      </w:r>
      <w:r>
        <w:tab/>
      </w:r>
      <w:r>
        <w:tab/>
      </w:r>
      <w:r>
        <w:t>Gramo</w:t>
      </w:r>
    </w:p>
    <w:p w:rsidR="004276D4" w:rsidRDefault="004276D4" w:rsidP="004276D4">
      <w:pPr>
        <w:spacing w:after="120" w:line="240" w:lineRule="auto"/>
      </w:pPr>
      <w:r>
        <w:t>h</w:t>
      </w:r>
      <w:r>
        <w:tab/>
      </w:r>
      <w:r>
        <w:tab/>
      </w:r>
      <w:r>
        <w:t>Horas</w:t>
      </w:r>
    </w:p>
    <w:p w:rsidR="004276D4" w:rsidRDefault="004276D4" w:rsidP="004276D4">
      <w:pPr>
        <w:spacing w:after="120" w:line="240" w:lineRule="auto"/>
      </w:pPr>
      <w:r>
        <w:t>k</w:t>
      </w:r>
      <w:r>
        <w:t>g</w:t>
      </w:r>
      <w:r>
        <w:tab/>
      </w:r>
      <w:r>
        <w:tab/>
      </w:r>
      <w:r>
        <w:t>Kilogramo</w:t>
      </w:r>
    </w:p>
    <w:p w:rsidR="004276D4" w:rsidRDefault="004276D4" w:rsidP="004276D4">
      <w:pPr>
        <w:spacing w:after="120" w:line="240" w:lineRule="auto"/>
      </w:pPr>
      <w:r>
        <w:t>Mpa</w:t>
      </w:r>
      <w:r>
        <w:tab/>
      </w:r>
      <w:r>
        <w:tab/>
      </w:r>
      <w:r>
        <w:t>Mega pascales</w:t>
      </w:r>
    </w:p>
    <w:p w:rsidR="004276D4" w:rsidRDefault="004276D4" w:rsidP="004276D4">
      <w:pPr>
        <w:spacing w:after="120" w:line="240" w:lineRule="auto"/>
      </w:pPr>
      <w:r>
        <w:t>m</w:t>
      </w:r>
      <w:r>
        <w:tab/>
      </w:r>
      <w:r>
        <w:tab/>
      </w:r>
      <w:r>
        <w:t>Metro</w:t>
      </w:r>
    </w:p>
    <w:p w:rsidR="004276D4" w:rsidRDefault="004276D4" w:rsidP="004276D4">
      <w:pPr>
        <w:spacing w:after="120" w:line="240" w:lineRule="auto"/>
      </w:pPr>
      <w:r>
        <w:t>mm</w:t>
      </w:r>
      <w:r w:rsidRPr="004276D4">
        <w:rPr>
          <w:vertAlign w:val="superscript"/>
        </w:rPr>
        <w:t>3</w:t>
      </w:r>
      <w:r>
        <w:tab/>
      </w:r>
      <w:r>
        <w:tab/>
      </w:r>
      <w:r>
        <w:t>Milímetro cúbico</w:t>
      </w:r>
    </w:p>
    <w:p w:rsidR="004276D4" w:rsidRDefault="004276D4" w:rsidP="004276D4">
      <w:pPr>
        <w:spacing w:after="120" w:line="240" w:lineRule="auto"/>
      </w:pPr>
      <w:r>
        <w:t>mm</w:t>
      </w:r>
      <w:r>
        <w:tab/>
      </w:r>
      <w:r>
        <w:tab/>
      </w:r>
      <w:r>
        <w:t>Milímetros</w:t>
      </w:r>
    </w:p>
    <w:p w:rsidR="004276D4" w:rsidRDefault="004276D4" w:rsidP="004276D4">
      <w:pPr>
        <w:spacing w:after="120" w:line="240" w:lineRule="auto"/>
      </w:pPr>
      <w:r>
        <w:t>min</w:t>
      </w:r>
      <w:r>
        <w:tab/>
      </w:r>
      <w:r>
        <w:tab/>
      </w:r>
      <w:r>
        <w:t>Minutos</w:t>
      </w:r>
    </w:p>
    <w:p w:rsidR="004276D4" w:rsidRDefault="004276D4" w:rsidP="004276D4">
      <w:pPr>
        <w:spacing w:after="120" w:line="240" w:lineRule="auto"/>
      </w:pPr>
      <w:r>
        <w:t>s</w:t>
      </w:r>
      <w:r>
        <w:tab/>
      </w:r>
      <w:r>
        <w:tab/>
      </w:r>
      <w:r>
        <w:t>Segundos</w:t>
      </w:r>
    </w:p>
    <w:p w:rsidR="004276D4" w:rsidRDefault="004276D4" w:rsidP="004276D4">
      <w:pPr>
        <w:spacing w:after="120" w:line="240" w:lineRule="auto"/>
      </w:pPr>
      <w:r>
        <w:t>C</w:t>
      </w:r>
      <w:r w:rsidRPr="004276D4">
        <w:rPr>
          <w:vertAlign w:val="subscript"/>
        </w:rPr>
        <w:t>2</w:t>
      </w:r>
      <w:r>
        <w:t>S</w:t>
      </w:r>
      <w:r>
        <w:tab/>
      </w:r>
      <w:r>
        <w:tab/>
      </w:r>
      <w:r>
        <w:t>Silicato dicálcico</w:t>
      </w:r>
    </w:p>
    <w:p w:rsidR="004276D4" w:rsidRDefault="004276D4" w:rsidP="004276D4">
      <w:pPr>
        <w:spacing w:after="120" w:line="240" w:lineRule="auto"/>
      </w:pPr>
      <w:r>
        <w:t>C</w:t>
      </w:r>
      <w:r w:rsidRPr="004276D4">
        <w:rPr>
          <w:vertAlign w:val="subscript"/>
        </w:rPr>
        <w:t>3</w:t>
      </w:r>
      <w:r>
        <w:t>S</w:t>
      </w:r>
      <w:r>
        <w:tab/>
      </w:r>
      <w:r>
        <w:tab/>
      </w:r>
      <w:r>
        <w:t>Silicato tricálcico</w:t>
      </w:r>
    </w:p>
    <w:p w:rsidR="00C51D22" w:rsidRDefault="004276D4" w:rsidP="004276D4">
      <w:pPr>
        <w:spacing w:after="120" w:line="240" w:lineRule="auto"/>
      </w:pPr>
      <w:r>
        <w:t>tol</w:t>
      </w:r>
      <w:r>
        <w:tab/>
      </w:r>
      <w:r>
        <w:tab/>
      </w:r>
      <w:r>
        <w:t>Tolerancia</w:t>
      </w:r>
    </w:p>
    <w:p w:rsidR="00AD2BDC" w:rsidRDefault="00AD2BDC" w:rsidP="00AD2BDC">
      <w:pPr>
        <w:spacing w:after="120" w:line="240" w:lineRule="auto"/>
        <w:jc w:val="center"/>
      </w:pPr>
    </w:p>
    <w:p w:rsidR="00C51D22" w:rsidRPr="00AD2BDC" w:rsidRDefault="00C51D22" w:rsidP="00AD2BDC">
      <w:pPr>
        <w:tabs>
          <w:tab w:val="left" w:pos="1784"/>
        </w:tabs>
        <w:spacing w:after="120" w:line="240" w:lineRule="auto"/>
        <w:jc w:val="center"/>
      </w:pPr>
    </w:p>
    <w:p w:rsidR="00133B3E" w:rsidRPr="00345350" w:rsidRDefault="00133B3E" w:rsidP="00345350">
      <w:pPr>
        <w:spacing w:after="0" w:line="240" w:lineRule="auto"/>
        <w:jc w:val="center"/>
        <w:rPr>
          <w:b/>
          <w:sz w:val="16"/>
          <w:szCs w:val="16"/>
        </w:rPr>
      </w:pPr>
    </w:p>
    <w:p w:rsidR="00670FB6" w:rsidRDefault="00670FB6" w:rsidP="00345350">
      <w:pPr>
        <w:spacing w:after="0" w:line="240" w:lineRule="auto"/>
        <w:jc w:val="center"/>
        <w:rPr>
          <w:b/>
          <w:sz w:val="16"/>
          <w:szCs w:val="16"/>
        </w:rPr>
      </w:pPr>
    </w:p>
    <w:p w:rsidR="00345350" w:rsidRDefault="00345350" w:rsidP="00345350">
      <w:pPr>
        <w:spacing w:after="0" w:line="240" w:lineRule="auto"/>
        <w:jc w:val="center"/>
        <w:rPr>
          <w:b/>
          <w:sz w:val="16"/>
          <w:szCs w:val="16"/>
        </w:rPr>
      </w:pPr>
    </w:p>
    <w:p w:rsidR="00345350" w:rsidRDefault="00345350" w:rsidP="00345350">
      <w:pPr>
        <w:spacing w:after="0" w:line="240" w:lineRule="auto"/>
        <w:jc w:val="center"/>
        <w:rPr>
          <w:b/>
          <w:sz w:val="16"/>
          <w:szCs w:val="16"/>
        </w:rPr>
      </w:pPr>
    </w:p>
    <w:p w:rsidR="00345350" w:rsidRDefault="00345350" w:rsidP="00345350">
      <w:pPr>
        <w:spacing w:after="0" w:line="240" w:lineRule="auto"/>
        <w:jc w:val="center"/>
        <w:rPr>
          <w:b/>
          <w:sz w:val="16"/>
          <w:szCs w:val="16"/>
        </w:rPr>
      </w:pPr>
    </w:p>
    <w:p w:rsidR="00345350" w:rsidRPr="00345350" w:rsidRDefault="00345350" w:rsidP="00345350">
      <w:pPr>
        <w:spacing w:after="0" w:line="240" w:lineRule="auto"/>
        <w:jc w:val="center"/>
        <w:rPr>
          <w:b/>
          <w:sz w:val="16"/>
          <w:szCs w:val="16"/>
        </w:rPr>
      </w:pPr>
    </w:p>
    <w:p w:rsidR="00AD2BDC" w:rsidRDefault="00AD2BDC" w:rsidP="00345350">
      <w:pPr>
        <w:spacing w:after="0" w:line="240" w:lineRule="auto"/>
        <w:jc w:val="center"/>
        <w:rPr>
          <w:b/>
          <w:sz w:val="16"/>
          <w:szCs w:val="16"/>
        </w:rPr>
      </w:pPr>
    </w:p>
    <w:p w:rsidR="00E8380C" w:rsidRDefault="00E8380C" w:rsidP="00345350">
      <w:pPr>
        <w:spacing w:after="0" w:line="240" w:lineRule="auto"/>
        <w:jc w:val="center"/>
        <w:rPr>
          <w:b/>
          <w:sz w:val="16"/>
          <w:szCs w:val="16"/>
        </w:rPr>
      </w:pPr>
    </w:p>
    <w:p w:rsidR="00E8380C" w:rsidRPr="002126C2" w:rsidRDefault="00E8380C" w:rsidP="00345350">
      <w:pPr>
        <w:spacing w:after="0" w:line="240" w:lineRule="auto"/>
        <w:jc w:val="center"/>
        <w:rPr>
          <w:b/>
        </w:rPr>
      </w:pPr>
    </w:p>
    <w:p w:rsidR="00E8380C" w:rsidRPr="002126C2" w:rsidRDefault="00E8380C" w:rsidP="00345350">
      <w:pPr>
        <w:spacing w:after="0" w:line="240" w:lineRule="auto"/>
        <w:jc w:val="center"/>
        <w:rPr>
          <w:b/>
        </w:rPr>
      </w:pPr>
    </w:p>
    <w:p w:rsidR="00E8380C" w:rsidRPr="002126C2" w:rsidRDefault="00E8380C" w:rsidP="00345350">
      <w:pPr>
        <w:spacing w:after="0" w:line="240" w:lineRule="auto"/>
        <w:jc w:val="center"/>
        <w:rPr>
          <w:b/>
        </w:rPr>
      </w:pPr>
    </w:p>
    <w:p w:rsidR="00E8380C" w:rsidRDefault="00E8380C" w:rsidP="00345350">
      <w:pPr>
        <w:spacing w:after="0" w:line="240" w:lineRule="auto"/>
        <w:jc w:val="center"/>
        <w:rPr>
          <w:b/>
        </w:rPr>
      </w:pPr>
    </w:p>
    <w:p w:rsidR="002126C2" w:rsidRDefault="002126C2" w:rsidP="00345350">
      <w:pPr>
        <w:spacing w:after="0" w:line="240" w:lineRule="auto"/>
        <w:jc w:val="center"/>
        <w:rPr>
          <w:b/>
        </w:rPr>
      </w:pPr>
    </w:p>
    <w:p w:rsidR="002126C2" w:rsidRDefault="002126C2" w:rsidP="00345350">
      <w:pPr>
        <w:spacing w:after="0" w:line="240" w:lineRule="auto"/>
        <w:jc w:val="center"/>
        <w:rPr>
          <w:b/>
        </w:rPr>
      </w:pPr>
    </w:p>
    <w:p w:rsidR="002126C2" w:rsidRPr="002126C2" w:rsidRDefault="002126C2" w:rsidP="00345350">
      <w:pPr>
        <w:spacing w:after="0" w:line="240" w:lineRule="auto"/>
        <w:jc w:val="center"/>
        <w:rPr>
          <w:b/>
        </w:rPr>
      </w:pPr>
    </w:p>
    <w:p w:rsidR="001525A8" w:rsidRDefault="00D363E4" w:rsidP="00345350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SIMBOLOGÍ</w:t>
      </w:r>
      <w:r w:rsidR="00423559" w:rsidRPr="00EB1110">
        <w:rPr>
          <w:b/>
          <w:sz w:val="32"/>
          <w:szCs w:val="32"/>
        </w:rPr>
        <w:t>A</w:t>
      </w:r>
    </w:p>
    <w:p w:rsidR="00FB42A6" w:rsidRPr="001525A8" w:rsidRDefault="00FB42A6" w:rsidP="001525A8">
      <w:pPr>
        <w:spacing w:after="120"/>
        <w:jc w:val="center"/>
        <w:rPr>
          <w:b/>
          <w:sz w:val="32"/>
          <w:szCs w:val="32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/>
      </w:tblPr>
      <w:tblGrid>
        <w:gridCol w:w="3190"/>
        <w:gridCol w:w="5304"/>
      </w:tblGrid>
      <w:tr w:rsidR="00461469" w:rsidRPr="00461469" w:rsidTr="00461469">
        <w:trPr>
          <w:trHeight w:hRule="exact" w:val="454"/>
        </w:trPr>
        <w:tc>
          <w:tcPr>
            <w:tcW w:w="1878" w:type="pct"/>
            <w:vAlign w:val="center"/>
          </w:tcPr>
          <w:p w:rsidR="00461469" w:rsidRPr="00461469" w:rsidRDefault="00461469" w:rsidP="00780F94">
            <w:pPr>
              <w:spacing w:after="0" w:line="276" w:lineRule="auto"/>
              <w:jc w:val="left"/>
            </w:pPr>
            <w:r w:rsidRPr="00461469">
              <w:t>A</w:t>
            </w:r>
          </w:p>
        </w:tc>
        <w:tc>
          <w:tcPr>
            <w:tcW w:w="3122" w:type="pct"/>
            <w:vAlign w:val="center"/>
          </w:tcPr>
          <w:p w:rsidR="00461469" w:rsidRPr="00461469" w:rsidRDefault="006A39DF" w:rsidP="00461469">
            <w:pPr>
              <w:spacing w:line="276" w:lineRule="auto"/>
              <w:jc w:val="left"/>
            </w:pPr>
            <w:r>
              <w:t>Á</w:t>
            </w:r>
            <w:r w:rsidR="00461469" w:rsidRPr="00461469">
              <w:t>rea de cara lateral de probeta</w:t>
            </w:r>
          </w:p>
        </w:tc>
      </w:tr>
      <w:tr w:rsidR="00461469" w:rsidRPr="00461469" w:rsidTr="00461469">
        <w:trPr>
          <w:trHeight w:hRule="exact" w:val="454"/>
        </w:trPr>
        <w:tc>
          <w:tcPr>
            <w:tcW w:w="1878" w:type="pct"/>
            <w:vAlign w:val="center"/>
          </w:tcPr>
          <w:p w:rsidR="00461469" w:rsidRPr="00461469" w:rsidRDefault="00461469" w:rsidP="00780F94">
            <w:pPr>
              <w:spacing w:after="0" w:line="276" w:lineRule="auto"/>
              <w:jc w:val="left"/>
            </w:pPr>
            <w:r w:rsidRPr="00461469">
              <w:t>Épsilon</w:t>
            </w:r>
          </w:p>
        </w:tc>
        <w:tc>
          <w:tcPr>
            <w:tcW w:w="3122" w:type="pct"/>
            <w:vAlign w:val="center"/>
          </w:tcPr>
          <w:p w:rsidR="00461469" w:rsidRPr="00461469" w:rsidRDefault="00461469" w:rsidP="00461469">
            <w:pPr>
              <w:spacing w:line="276" w:lineRule="auto"/>
              <w:jc w:val="left"/>
            </w:pPr>
            <w:r w:rsidRPr="00461469">
              <w:t>Deformación</w:t>
            </w:r>
          </w:p>
        </w:tc>
      </w:tr>
      <w:tr w:rsidR="00461469" w:rsidRPr="00461469" w:rsidTr="00461469">
        <w:trPr>
          <w:trHeight w:hRule="exact" w:val="454"/>
        </w:trPr>
        <w:tc>
          <w:tcPr>
            <w:tcW w:w="1878" w:type="pct"/>
            <w:vAlign w:val="center"/>
          </w:tcPr>
          <w:p w:rsidR="00461469" w:rsidRPr="00461469" w:rsidRDefault="00BF6610" w:rsidP="00BF6610">
            <w:pPr>
              <w:spacing w:after="0" w:line="276" w:lineRule="auto"/>
              <w:jc w:val="left"/>
            </w:pPr>
            <w:r>
              <w:rPr>
                <w:rFonts w:eastAsia="Times New Roman"/>
                <w:color w:val="000000"/>
                <w:lang w:eastAsia="es-EC"/>
              </w:rPr>
              <w:t>σ</w:t>
            </w:r>
          </w:p>
        </w:tc>
        <w:tc>
          <w:tcPr>
            <w:tcW w:w="3122" w:type="pct"/>
            <w:vAlign w:val="center"/>
          </w:tcPr>
          <w:p w:rsidR="00461469" w:rsidRPr="00461469" w:rsidRDefault="00461469" w:rsidP="002126C2">
            <w:pPr>
              <w:spacing w:line="276" w:lineRule="auto"/>
              <w:jc w:val="left"/>
            </w:pPr>
            <w:r w:rsidRPr="00461469">
              <w:rPr>
                <w:rFonts w:eastAsia="Times New Roman"/>
                <w:color w:val="000000"/>
                <w:lang w:eastAsia="es-EC"/>
              </w:rPr>
              <w:t xml:space="preserve">Esfuerzo </w:t>
            </w:r>
          </w:p>
        </w:tc>
      </w:tr>
      <w:tr w:rsidR="00461469" w:rsidRPr="00461469" w:rsidTr="00461469">
        <w:trPr>
          <w:trHeight w:hRule="exact" w:val="454"/>
        </w:trPr>
        <w:tc>
          <w:tcPr>
            <w:tcW w:w="1878" w:type="pct"/>
            <w:vAlign w:val="center"/>
          </w:tcPr>
          <w:p w:rsidR="00461469" w:rsidRPr="00461469" w:rsidRDefault="00BF6610" w:rsidP="00780F94">
            <w:pPr>
              <w:spacing w:after="0" w:line="276" w:lineRule="auto"/>
              <w:jc w:val="left"/>
            </w:pPr>
            <w:r>
              <w:rPr>
                <w:rFonts w:eastAsia="Times New Roman"/>
                <w:color w:val="000000"/>
                <w:lang w:eastAsia="es-EC"/>
              </w:rPr>
              <w:t>σ</w:t>
            </w:r>
            <w:r w:rsidR="00461469" w:rsidRPr="00461469">
              <w:rPr>
                <w:rFonts w:eastAsia="Times New Roman"/>
                <w:color w:val="000000"/>
                <w:lang w:eastAsia="es-EC"/>
              </w:rPr>
              <w:t>y</w:t>
            </w:r>
          </w:p>
        </w:tc>
        <w:tc>
          <w:tcPr>
            <w:tcW w:w="3122" w:type="pct"/>
            <w:vAlign w:val="center"/>
          </w:tcPr>
          <w:p w:rsidR="00461469" w:rsidRPr="00461469" w:rsidRDefault="00461469" w:rsidP="004F4F7F">
            <w:pPr>
              <w:spacing w:line="276" w:lineRule="auto"/>
              <w:jc w:val="left"/>
            </w:pPr>
            <w:r w:rsidRPr="00461469">
              <w:rPr>
                <w:rFonts w:eastAsia="Times New Roman"/>
                <w:color w:val="000000"/>
                <w:lang w:eastAsia="es-EC"/>
              </w:rPr>
              <w:t xml:space="preserve">Esfuerzo de </w:t>
            </w:r>
            <w:r w:rsidR="004F4F7F">
              <w:rPr>
                <w:rFonts w:eastAsia="Times New Roman"/>
                <w:color w:val="000000"/>
                <w:lang w:eastAsia="es-EC"/>
              </w:rPr>
              <w:t>f</w:t>
            </w:r>
            <w:r w:rsidRPr="00461469">
              <w:rPr>
                <w:rFonts w:eastAsia="Times New Roman"/>
                <w:color w:val="000000"/>
                <w:lang w:eastAsia="es-EC"/>
              </w:rPr>
              <w:t>luencia</w:t>
            </w:r>
          </w:p>
        </w:tc>
      </w:tr>
      <w:tr w:rsidR="00461469" w:rsidRPr="00461469" w:rsidTr="00461469">
        <w:trPr>
          <w:trHeight w:hRule="exact" w:val="454"/>
        </w:trPr>
        <w:tc>
          <w:tcPr>
            <w:tcW w:w="1878" w:type="pct"/>
            <w:vAlign w:val="center"/>
          </w:tcPr>
          <w:p w:rsidR="00461469" w:rsidRPr="00461469" w:rsidRDefault="00461469" w:rsidP="00780F94">
            <w:pPr>
              <w:spacing w:after="0" w:line="276" w:lineRule="auto"/>
              <w:jc w:val="left"/>
            </w:pPr>
            <w:r w:rsidRPr="00461469">
              <w:t>sigmay(1,1)=100</w:t>
            </w:r>
          </w:p>
        </w:tc>
        <w:tc>
          <w:tcPr>
            <w:tcW w:w="3122" w:type="pct"/>
            <w:vAlign w:val="center"/>
          </w:tcPr>
          <w:p w:rsidR="00461469" w:rsidRPr="00461469" w:rsidRDefault="00461469" w:rsidP="004F4F7F">
            <w:pPr>
              <w:spacing w:line="276" w:lineRule="auto"/>
              <w:jc w:val="left"/>
            </w:pPr>
            <w:r w:rsidRPr="00461469">
              <w:t xml:space="preserve">Esfuerzo de </w:t>
            </w:r>
            <w:r w:rsidR="004F4F7F">
              <w:t>f</w:t>
            </w:r>
            <w:r w:rsidRPr="00461469">
              <w:t>luencia inicial (100)</w:t>
            </w:r>
          </w:p>
        </w:tc>
      </w:tr>
      <w:tr w:rsidR="00461469" w:rsidRPr="00461469" w:rsidTr="00461469">
        <w:trPr>
          <w:trHeight w:hRule="exact" w:val="454"/>
        </w:trPr>
        <w:tc>
          <w:tcPr>
            <w:tcW w:w="1878" w:type="pct"/>
            <w:vAlign w:val="center"/>
          </w:tcPr>
          <w:p w:rsidR="00461469" w:rsidRPr="00461469" w:rsidRDefault="00461469" w:rsidP="00780F94">
            <w:pPr>
              <w:spacing w:after="0" w:line="276" w:lineRule="auto"/>
              <w:jc w:val="left"/>
            </w:pPr>
            <w:r w:rsidRPr="00461469">
              <w:t>f’c</w:t>
            </w:r>
          </w:p>
        </w:tc>
        <w:tc>
          <w:tcPr>
            <w:tcW w:w="3122" w:type="pct"/>
            <w:vAlign w:val="center"/>
          </w:tcPr>
          <w:p w:rsidR="00461469" w:rsidRPr="00461469" w:rsidRDefault="00461469" w:rsidP="00461469">
            <w:pPr>
              <w:spacing w:line="276" w:lineRule="auto"/>
              <w:jc w:val="left"/>
            </w:pPr>
            <w:r w:rsidRPr="00461469">
              <w:t>Esfuerzo máximo de compresión</w:t>
            </w:r>
          </w:p>
        </w:tc>
      </w:tr>
      <w:tr w:rsidR="00461469" w:rsidRPr="00461469" w:rsidTr="00461469">
        <w:trPr>
          <w:trHeight w:hRule="exact" w:val="454"/>
        </w:trPr>
        <w:tc>
          <w:tcPr>
            <w:tcW w:w="1878" w:type="pct"/>
            <w:vAlign w:val="center"/>
          </w:tcPr>
          <w:p w:rsidR="00461469" w:rsidRPr="00461469" w:rsidRDefault="00BF6610" w:rsidP="00780F94">
            <w:pPr>
              <w:spacing w:after="0" w:line="276" w:lineRule="auto"/>
              <w:jc w:val="left"/>
            </w:pPr>
            <w:r>
              <w:rPr>
                <w:rFonts w:eastAsia="Times New Roman"/>
                <w:color w:val="000000"/>
                <w:lang w:eastAsia="es-EC"/>
              </w:rPr>
              <w:t>σ</w:t>
            </w:r>
            <w:r w:rsidR="00461469" w:rsidRPr="00461469">
              <w:rPr>
                <w:rFonts w:eastAsia="Times New Roman"/>
                <w:color w:val="000000"/>
                <w:lang w:eastAsia="es-EC"/>
              </w:rPr>
              <w:t>u</w:t>
            </w:r>
          </w:p>
        </w:tc>
        <w:tc>
          <w:tcPr>
            <w:tcW w:w="3122" w:type="pct"/>
            <w:vAlign w:val="center"/>
          </w:tcPr>
          <w:p w:rsidR="00461469" w:rsidRPr="00461469" w:rsidRDefault="00461469" w:rsidP="00461469">
            <w:pPr>
              <w:spacing w:line="276" w:lineRule="auto"/>
              <w:jc w:val="left"/>
            </w:pPr>
            <w:r w:rsidRPr="00461469">
              <w:rPr>
                <w:rFonts w:eastAsia="Times New Roman"/>
                <w:color w:val="000000"/>
                <w:lang w:eastAsia="es-EC"/>
              </w:rPr>
              <w:t>Esfuerzo máximo o de ruptura</w:t>
            </w:r>
          </w:p>
        </w:tc>
      </w:tr>
      <w:tr w:rsidR="00461469" w:rsidRPr="00461469" w:rsidTr="00461469">
        <w:trPr>
          <w:trHeight w:hRule="exact" w:val="454"/>
        </w:trPr>
        <w:tc>
          <w:tcPr>
            <w:tcW w:w="1878" w:type="pct"/>
            <w:vAlign w:val="center"/>
          </w:tcPr>
          <w:p w:rsidR="00461469" w:rsidRPr="00461469" w:rsidRDefault="002126C2" w:rsidP="00780F94">
            <w:pPr>
              <w:spacing w:after="0" w:line="276" w:lineRule="auto"/>
              <w:jc w:val="left"/>
            </w:pPr>
            <w:r w:rsidRPr="00461469">
              <w:t>S</w:t>
            </w:r>
            <w:r w:rsidR="00461469" w:rsidRPr="00461469">
              <w:t>igmatrial</w:t>
            </w:r>
          </w:p>
        </w:tc>
        <w:tc>
          <w:tcPr>
            <w:tcW w:w="3122" w:type="pct"/>
            <w:vAlign w:val="center"/>
          </w:tcPr>
          <w:p w:rsidR="00461469" w:rsidRPr="00461469" w:rsidRDefault="00461469" w:rsidP="004F4F7F">
            <w:pPr>
              <w:spacing w:line="276" w:lineRule="auto"/>
              <w:jc w:val="left"/>
            </w:pPr>
            <w:r w:rsidRPr="00461469">
              <w:t xml:space="preserve">Esfuerzo </w:t>
            </w:r>
            <w:r w:rsidR="004F4F7F">
              <w:t>t</w:t>
            </w:r>
            <w:r w:rsidRPr="00461469">
              <w:t>rial</w:t>
            </w:r>
          </w:p>
        </w:tc>
      </w:tr>
      <w:tr w:rsidR="00461469" w:rsidRPr="00461469" w:rsidTr="00461469">
        <w:trPr>
          <w:trHeight w:hRule="exact" w:val="454"/>
        </w:trPr>
        <w:tc>
          <w:tcPr>
            <w:tcW w:w="1878" w:type="pct"/>
            <w:vAlign w:val="center"/>
          </w:tcPr>
          <w:p w:rsidR="00461469" w:rsidRPr="002126C2" w:rsidRDefault="002126C2" w:rsidP="00780F94">
            <w:pPr>
              <w:spacing w:after="0" w:line="276" w:lineRule="auto"/>
              <w:jc w:val="left"/>
            </w:pPr>
            <w:r w:rsidRPr="002126C2">
              <w:t>m</w:t>
            </w:r>
          </w:p>
        </w:tc>
        <w:tc>
          <w:tcPr>
            <w:tcW w:w="3122" w:type="pct"/>
            <w:vAlign w:val="center"/>
          </w:tcPr>
          <w:p w:rsidR="00461469" w:rsidRPr="00461469" w:rsidRDefault="00461469" w:rsidP="00461469">
            <w:pPr>
              <w:spacing w:line="276" w:lineRule="auto"/>
              <w:jc w:val="left"/>
            </w:pPr>
            <w:r w:rsidRPr="00461469">
              <w:t>Factor de corrección del material</w:t>
            </w:r>
          </w:p>
        </w:tc>
      </w:tr>
      <w:tr w:rsidR="00461469" w:rsidRPr="00461469" w:rsidTr="00461469">
        <w:trPr>
          <w:trHeight w:hRule="exact" w:val="454"/>
        </w:trPr>
        <w:tc>
          <w:tcPr>
            <w:tcW w:w="1878" w:type="pct"/>
            <w:vAlign w:val="center"/>
          </w:tcPr>
          <w:p w:rsidR="00461469" w:rsidRPr="002126C2" w:rsidRDefault="002126C2" w:rsidP="00780F94">
            <w:pPr>
              <w:spacing w:after="0" w:line="276" w:lineRule="auto"/>
              <w:jc w:val="left"/>
            </w:pPr>
            <w:r>
              <w:t>a</w:t>
            </w:r>
          </w:p>
        </w:tc>
        <w:tc>
          <w:tcPr>
            <w:tcW w:w="3122" w:type="pct"/>
            <w:vAlign w:val="center"/>
          </w:tcPr>
          <w:p w:rsidR="00461469" w:rsidRPr="00461469" w:rsidRDefault="00461469" w:rsidP="00461469">
            <w:pPr>
              <w:spacing w:line="276" w:lineRule="auto"/>
              <w:jc w:val="left"/>
            </w:pPr>
            <w:r w:rsidRPr="00461469">
              <w:t>Factor de corrección del material</w:t>
            </w:r>
          </w:p>
        </w:tc>
      </w:tr>
      <w:tr w:rsidR="00461469" w:rsidRPr="00461469" w:rsidTr="00461469">
        <w:trPr>
          <w:trHeight w:hRule="exact" w:val="454"/>
        </w:trPr>
        <w:tc>
          <w:tcPr>
            <w:tcW w:w="1878" w:type="pct"/>
            <w:vAlign w:val="center"/>
          </w:tcPr>
          <w:p w:rsidR="00461469" w:rsidRPr="00461469" w:rsidRDefault="00461469" w:rsidP="00780F94">
            <w:pPr>
              <w:spacing w:after="0" w:line="276" w:lineRule="auto"/>
              <w:jc w:val="left"/>
            </w:pPr>
            <w:r w:rsidRPr="00461469">
              <w:t>ftrial</w:t>
            </w:r>
          </w:p>
        </w:tc>
        <w:tc>
          <w:tcPr>
            <w:tcW w:w="3122" w:type="pct"/>
            <w:vAlign w:val="center"/>
          </w:tcPr>
          <w:p w:rsidR="00461469" w:rsidRPr="00461469" w:rsidRDefault="00461469" w:rsidP="004F4F7F">
            <w:pPr>
              <w:spacing w:line="276" w:lineRule="auto"/>
              <w:jc w:val="left"/>
            </w:pPr>
            <w:r w:rsidRPr="00461469">
              <w:t xml:space="preserve">Fuerza </w:t>
            </w:r>
            <w:r w:rsidR="004F4F7F">
              <w:t>t</w:t>
            </w:r>
            <w:r w:rsidRPr="00461469">
              <w:t>rial</w:t>
            </w:r>
          </w:p>
        </w:tc>
      </w:tr>
      <w:tr w:rsidR="00461469" w:rsidRPr="00461469" w:rsidTr="00461469">
        <w:trPr>
          <w:trHeight w:hRule="exact" w:val="454"/>
        </w:trPr>
        <w:tc>
          <w:tcPr>
            <w:tcW w:w="1878" w:type="pct"/>
            <w:vAlign w:val="center"/>
          </w:tcPr>
          <w:p w:rsidR="00461469" w:rsidRPr="00461469" w:rsidRDefault="00461469" w:rsidP="00780F94">
            <w:pPr>
              <w:spacing w:after="0" w:line="276" w:lineRule="auto"/>
              <w:jc w:val="left"/>
            </w:pPr>
            <w:r w:rsidRPr="00461469">
              <w:t>Deltaepsilon</w:t>
            </w:r>
          </w:p>
        </w:tc>
        <w:tc>
          <w:tcPr>
            <w:tcW w:w="3122" w:type="pct"/>
            <w:vAlign w:val="center"/>
          </w:tcPr>
          <w:p w:rsidR="00461469" w:rsidRPr="00461469" w:rsidRDefault="00461469" w:rsidP="004F4F7F">
            <w:pPr>
              <w:spacing w:line="276" w:lineRule="auto"/>
              <w:jc w:val="left"/>
            </w:pPr>
            <w:r w:rsidRPr="00461469">
              <w:t xml:space="preserve">Incrementos usados de </w:t>
            </w:r>
            <w:r w:rsidR="004F4F7F">
              <w:t>é</w:t>
            </w:r>
            <w:r w:rsidR="004F4F7F" w:rsidRPr="00461469">
              <w:t>psilon</w:t>
            </w:r>
          </w:p>
        </w:tc>
      </w:tr>
      <w:tr w:rsidR="00461469" w:rsidRPr="00461469" w:rsidTr="00461469">
        <w:trPr>
          <w:trHeight w:hRule="exact" w:val="454"/>
        </w:trPr>
        <w:tc>
          <w:tcPr>
            <w:tcW w:w="1878" w:type="pct"/>
            <w:vAlign w:val="center"/>
          </w:tcPr>
          <w:p w:rsidR="00461469" w:rsidRPr="00461469" w:rsidRDefault="00461469" w:rsidP="00780F94">
            <w:pPr>
              <w:spacing w:after="0" w:line="276" w:lineRule="auto"/>
              <w:jc w:val="left"/>
            </w:pPr>
            <w:r w:rsidRPr="00461469">
              <w:t>L(1,1)=0</w:t>
            </w:r>
          </w:p>
        </w:tc>
        <w:tc>
          <w:tcPr>
            <w:tcW w:w="3122" w:type="pct"/>
            <w:vAlign w:val="center"/>
          </w:tcPr>
          <w:p w:rsidR="00461469" w:rsidRPr="00461469" w:rsidRDefault="00461469" w:rsidP="004F4F7F">
            <w:pPr>
              <w:spacing w:line="276" w:lineRule="auto"/>
              <w:jc w:val="left"/>
            </w:pPr>
            <w:r w:rsidRPr="00461469">
              <w:t xml:space="preserve">Inicialización de </w:t>
            </w:r>
            <w:r w:rsidR="004F4F7F">
              <w:t>l</w:t>
            </w:r>
            <w:r w:rsidRPr="00461469">
              <w:t>anda</w:t>
            </w:r>
          </w:p>
        </w:tc>
      </w:tr>
      <w:tr w:rsidR="00461469" w:rsidRPr="00461469" w:rsidTr="00461469">
        <w:trPr>
          <w:trHeight w:hRule="exact" w:val="454"/>
        </w:trPr>
        <w:tc>
          <w:tcPr>
            <w:tcW w:w="1878" w:type="pct"/>
            <w:vAlign w:val="center"/>
          </w:tcPr>
          <w:p w:rsidR="00461469" w:rsidRPr="00461469" w:rsidRDefault="00461469" w:rsidP="00780F94">
            <w:pPr>
              <w:spacing w:after="0" w:line="276" w:lineRule="auto"/>
              <w:jc w:val="left"/>
            </w:pPr>
            <w:r w:rsidRPr="00461469">
              <w:t>sigma(1,1)=0</w:t>
            </w:r>
          </w:p>
        </w:tc>
        <w:tc>
          <w:tcPr>
            <w:tcW w:w="3122" w:type="pct"/>
            <w:vAlign w:val="center"/>
          </w:tcPr>
          <w:p w:rsidR="00461469" w:rsidRPr="00461469" w:rsidRDefault="00461469" w:rsidP="004F4F7F">
            <w:pPr>
              <w:spacing w:line="276" w:lineRule="auto"/>
              <w:jc w:val="left"/>
            </w:pPr>
            <w:r w:rsidRPr="00461469">
              <w:t xml:space="preserve">Inicio de </w:t>
            </w:r>
            <w:r w:rsidR="004F4F7F">
              <w:t>s</w:t>
            </w:r>
            <w:r w:rsidRPr="00461469">
              <w:t>igma (</w:t>
            </w:r>
            <w:r w:rsidR="004F4F7F">
              <w:t>e</w:t>
            </w:r>
            <w:r w:rsidRPr="00461469">
              <w:t xml:space="preserve">sfuerzo </w:t>
            </w:r>
            <w:r w:rsidR="004F4F7F">
              <w:t>n</w:t>
            </w:r>
            <w:r w:rsidRPr="00461469">
              <w:t>ormal)</w:t>
            </w:r>
          </w:p>
        </w:tc>
      </w:tr>
      <w:tr w:rsidR="00461469" w:rsidRPr="00461469" w:rsidTr="00461469">
        <w:trPr>
          <w:trHeight w:hRule="exact" w:val="454"/>
        </w:trPr>
        <w:tc>
          <w:tcPr>
            <w:tcW w:w="1878" w:type="pct"/>
            <w:vAlign w:val="center"/>
          </w:tcPr>
          <w:p w:rsidR="00461469" w:rsidRPr="00461469" w:rsidRDefault="00461469" w:rsidP="00780F94">
            <w:pPr>
              <w:spacing w:after="0" w:line="276" w:lineRule="auto"/>
              <w:jc w:val="left"/>
            </w:pPr>
            <w:r w:rsidRPr="00461469">
              <w:t>sigmay=zeros(irango,1)</w:t>
            </w:r>
          </w:p>
        </w:tc>
        <w:tc>
          <w:tcPr>
            <w:tcW w:w="3122" w:type="pct"/>
            <w:vAlign w:val="center"/>
          </w:tcPr>
          <w:p w:rsidR="00461469" w:rsidRPr="00461469" w:rsidRDefault="00461469" w:rsidP="004F4F7F">
            <w:pPr>
              <w:spacing w:line="276" w:lineRule="auto"/>
              <w:jc w:val="left"/>
            </w:pPr>
            <w:r w:rsidRPr="00461469">
              <w:t xml:space="preserve">Inicio de </w:t>
            </w:r>
            <w:r w:rsidR="004F4F7F">
              <w:t>s</w:t>
            </w:r>
            <w:r w:rsidRPr="00461469">
              <w:t>igma y (</w:t>
            </w:r>
            <w:r w:rsidR="004F4F7F">
              <w:t>e</w:t>
            </w:r>
            <w:r w:rsidRPr="00461469">
              <w:t xml:space="preserve">sfuerzo de </w:t>
            </w:r>
            <w:r w:rsidR="004F4F7F">
              <w:t>f</w:t>
            </w:r>
            <w:r w:rsidRPr="00461469">
              <w:t>luencia)</w:t>
            </w:r>
          </w:p>
        </w:tc>
      </w:tr>
      <w:tr w:rsidR="00461469" w:rsidRPr="00461469" w:rsidTr="00461469">
        <w:trPr>
          <w:trHeight w:hRule="exact" w:val="454"/>
        </w:trPr>
        <w:tc>
          <w:tcPr>
            <w:tcW w:w="1878" w:type="pct"/>
            <w:vAlign w:val="center"/>
          </w:tcPr>
          <w:p w:rsidR="00461469" w:rsidRPr="00461469" w:rsidRDefault="00461469" w:rsidP="00780F94">
            <w:pPr>
              <w:spacing w:after="0" w:line="276" w:lineRule="auto"/>
              <w:jc w:val="left"/>
            </w:pPr>
            <w:r w:rsidRPr="00461469">
              <w:t>L</w:t>
            </w:r>
          </w:p>
        </w:tc>
        <w:tc>
          <w:tcPr>
            <w:tcW w:w="3122" w:type="pct"/>
            <w:vAlign w:val="center"/>
          </w:tcPr>
          <w:p w:rsidR="00461469" w:rsidRPr="00461469" w:rsidRDefault="00461469" w:rsidP="00461469">
            <w:pPr>
              <w:spacing w:line="276" w:lineRule="auto"/>
              <w:jc w:val="left"/>
            </w:pPr>
            <w:r w:rsidRPr="00461469">
              <w:t>Longitud de arista de probeta</w:t>
            </w:r>
          </w:p>
        </w:tc>
      </w:tr>
      <w:tr w:rsidR="00461469" w:rsidRPr="00461469" w:rsidTr="00461469">
        <w:trPr>
          <w:trHeight w:hRule="exact" w:val="454"/>
        </w:trPr>
        <w:tc>
          <w:tcPr>
            <w:tcW w:w="1878" w:type="pct"/>
            <w:vAlign w:val="center"/>
          </w:tcPr>
          <w:p w:rsidR="00461469" w:rsidRPr="00461469" w:rsidRDefault="00461469" w:rsidP="00780F94">
            <w:pPr>
              <w:spacing w:after="0" w:line="276" w:lineRule="auto"/>
              <w:jc w:val="left"/>
              <w:rPr>
                <w:rFonts w:eastAsia="Times New Roman"/>
                <w:color w:val="000000"/>
                <w:lang w:eastAsia="es-EC"/>
              </w:rPr>
            </w:pPr>
            <w:r w:rsidRPr="00461469">
              <w:rPr>
                <w:rFonts w:eastAsia="Times New Roman"/>
                <w:color w:val="000000"/>
                <w:lang w:eastAsia="es-EC"/>
              </w:rPr>
              <w:t>E</w:t>
            </w:r>
          </w:p>
        </w:tc>
        <w:tc>
          <w:tcPr>
            <w:tcW w:w="3122" w:type="pct"/>
            <w:vAlign w:val="center"/>
          </w:tcPr>
          <w:p w:rsidR="00461469" w:rsidRPr="00461469" w:rsidRDefault="00461469" w:rsidP="00461469">
            <w:pPr>
              <w:spacing w:line="276" w:lineRule="auto"/>
              <w:jc w:val="left"/>
              <w:rPr>
                <w:rFonts w:eastAsia="Times New Roman"/>
                <w:color w:val="000000"/>
                <w:lang w:eastAsia="es-EC"/>
              </w:rPr>
            </w:pPr>
            <w:r w:rsidRPr="00461469">
              <w:rPr>
                <w:rFonts w:eastAsia="Times New Roman"/>
                <w:color w:val="000000"/>
                <w:lang w:eastAsia="es-EC"/>
              </w:rPr>
              <w:t>Modulo de Young</w:t>
            </w:r>
          </w:p>
        </w:tc>
      </w:tr>
      <w:tr w:rsidR="00461469" w:rsidRPr="00461469" w:rsidTr="00461469">
        <w:trPr>
          <w:trHeight w:hRule="exact" w:val="454"/>
        </w:trPr>
        <w:tc>
          <w:tcPr>
            <w:tcW w:w="1878" w:type="pct"/>
            <w:vAlign w:val="center"/>
          </w:tcPr>
          <w:p w:rsidR="00461469" w:rsidRPr="00461469" w:rsidRDefault="00461469" w:rsidP="00780F94">
            <w:pPr>
              <w:spacing w:after="0" w:line="276" w:lineRule="auto"/>
              <w:jc w:val="left"/>
            </w:pPr>
            <w:r w:rsidRPr="00461469">
              <w:t>Irango</w:t>
            </w:r>
          </w:p>
        </w:tc>
        <w:tc>
          <w:tcPr>
            <w:tcW w:w="3122" w:type="pct"/>
            <w:vAlign w:val="center"/>
          </w:tcPr>
          <w:p w:rsidR="00461469" w:rsidRPr="00461469" w:rsidRDefault="00461469" w:rsidP="00461469">
            <w:pPr>
              <w:spacing w:line="276" w:lineRule="auto"/>
              <w:jc w:val="left"/>
            </w:pPr>
            <w:r w:rsidRPr="00461469">
              <w:t>Rango tomado (0 hasta épsilon máximo)</w:t>
            </w:r>
          </w:p>
        </w:tc>
      </w:tr>
      <w:tr w:rsidR="00461469" w:rsidRPr="00461469" w:rsidTr="00461469">
        <w:trPr>
          <w:trHeight w:hRule="exact" w:val="454"/>
        </w:trPr>
        <w:tc>
          <w:tcPr>
            <w:tcW w:w="1878" w:type="pct"/>
            <w:vAlign w:val="center"/>
          </w:tcPr>
          <w:p w:rsidR="00461469" w:rsidRPr="00461469" w:rsidRDefault="002126C2" w:rsidP="00780F94">
            <w:pPr>
              <w:spacing w:after="0" w:line="276" w:lineRule="auto"/>
              <w:jc w:val="left"/>
            </w:pPr>
            <w:r>
              <w:t>r</w:t>
            </w:r>
          </w:p>
        </w:tc>
        <w:tc>
          <w:tcPr>
            <w:tcW w:w="3122" w:type="pct"/>
            <w:vAlign w:val="center"/>
          </w:tcPr>
          <w:p w:rsidR="00461469" w:rsidRPr="00461469" w:rsidRDefault="00461469" w:rsidP="00461469">
            <w:pPr>
              <w:spacing w:line="276" w:lineRule="auto"/>
              <w:jc w:val="left"/>
            </w:pPr>
            <w:r w:rsidRPr="00461469">
              <w:t>Variable común</w:t>
            </w:r>
          </w:p>
        </w:tc>
      </w:tr>
    </w:tbl>
    <w:p w:rsidR="00B06C29" w:rsidRPr="002126C2" w:rsidRDefault="00B06C29" w:rsidP="002126C2">
      <w:pPr>
        <w:spacing w:after="0" w:line="240" w:lineRule="auto"/>
        <w:jc w:val="center"/>
      </w:pPr>
    </w:p>
    <w:p w:rsidR="00373F93" w:rsidRPr="002126C2" w:rsidRDefault="00373F93" w:rsidP="002126C2">
      <w:pPr>
        <w:spacing w:after="0" w:line="240" w:lineRule="auto"/>
        <w:jc w:val="center"/>
        <w:rPr>
          <w:b/>
        </w:rPr>
      </w:pPr>
    </w:p>
    <w:p w:rsidR="00345350" w:rsidRPr="002126C2" w:rsidRDefault="00345350" w:rsidP="002126C2">
      <w:pPr>
        <w:spacing w:after="0" w:line="240" w:lineRule="auto"/>
        <w:jc w:val="center"/>
        <w:rPr>
          <w:b/>
        </w:rPr>
      </w:pPr>
    </w:p>
    <w:p w:rsidR="00345350" w:rsidRPr="002126C2" w:rsidRDefault="00345350" w:rsidP="002126C2">
      <w:pPr>
        <w:spacing w:after="0" w:line="240" w:lineRule="auto"/>
        <w:jc w:val="center"/>
        <w:rPr>
          <w:b/>
        </w:rPr>
      </w:pPr>
    </w:p>
    <w:p w:rsidR="00345350" w:rsidRPr="002126C2" w:rsidRDefault="00345350" w:rsidP="002126C2">
      <w:pPr>
        <w:spacing w:after="0" w:line="240" w:lineRule="auto"/>
        <w:jc w:val="center"/>
        <w:rPr>
          <w:b/>
        </w:rPr>
      </w:pPr>
    </w:p>
    <w:p w:rsidR="00345350" w:rsidRPr="002126C2" w:rsidRDefault="00345350" w:rsidP="002126C2">
      <w:pPr>
        <w:spacing w:after="0" w:line="240" w:lineRule="auto"/>
        <w:jc w:val="center"/>
        <w:rPr>
          <w:b/>
        </w:rPr>
      </w:pPr>
    </w:p>
    <w:p w:rsidR="00E8067D" w:rsidRPr="002126C2" w:rsidRDefault="00E8067D" w:rsidP="002126C2">
      <w:pPr>
        <w:spacing w:after="0" w:line="240" w:lineRule="auto"/>
        <w:jc w:val="center"/>
        <w:rPr>
          <w:b/>
        </w:rPr>
      </w:pPr>
    </w:p>
    <w:p w:rsidR="00C703D0" w:rsidRDefault="00D363E4" w:rsidP="00E8067D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BIBLIOGRAFÍ</w:t>
      </w:r>
      <w:r w:rsidR="00173CD8" w:rsidRPr="00173CD8">
        <w:rPr>
          <w:b/>
          <w:sz w:val="32"/>
          <w:szCs w:val="32"/>
        </w:rPr>
        <w:t>A</w:t>
      </w:r>
    </w:p>
    <w:p w:rsidR="0069589E" w:rsidRDefault="00AC2D73" w:rsidP="00D363E4">
      <w:pPr>
        <w:spacing w:before="240" w:after="120"/>
        <w:ind w:left="426" w:hanging="426"/>
      </w:pPr>
      <w:r>
        <w:t>[</w:t>
      </w:r>
      <w:r w:rsidR="00825603">
        <w:t>1</w:t>
      </w:r>
      <w:r>
        <w:t>]</w:t>
      </w:r>
      <w:r w:rsidR="00825603">
        <w:t xml:space="preserve"> </w:t>
      </w:r>
      <w:r w:rsidR="0069589E">
        <w:t>Instituto Ecuatoriano de Normalización, NTE INEN 151:2005</w:t>
      </w:r>
      <w:r w:rsidR="00F62C71">
        <w:t xml:space="preserve">, Quito, agosto 2006, sección </w:t>
      </w:r>
      <w:r w:rsidR="00BD5880">
        <w:t xml:space="preserve">3.20 y </w:t>
      </w:r>
      <w:r w:rsidR="00F62C71">
        <w:t>3</w:t>
      </w:r>
      <w:r w:rsidR="00515C10">
        <w:t>.29</w:t>
      </w:r>
    </w:p>
    <w:p w:rsidR="00515C10" w:rsidRDefault="00AC2D73" w:rsidP="00D363E4">
      <w:pPr>
        <w:spacing w:before="240" w:after="120"/>
        <w:ind w:left="426" w:hanging="426"/>
      </w:pPr>
      <w:r>
        <w:t>[</w:t>
      </w:r>
      <w:r w:rsidR="00515C10">
        <w:t>2</w:t>
      </w:r>
      <w:r>
        <w:t>]</w:t>
      </w:r>
      <w:r w:rsidR="00515C10">
        <w:t xml:space="preserve"> Instituto Ecuatoriano de Normalización, NTE INEN 151:2005, Quito, agosto 2006, sección 3.33</w:t>
      </w:r>
    </w:p>
    <w:p w:rsidR="00BD5880" w:rsidRDefault="00AC2D73" w:rsidP="00D363E4">
      <w:pPr>
        <w:spacing w:before="240" w:after="120"/>
        <w:ind w:left="426" w:hanging="426"/>
      </w:pPr>
      <w:r>
        <w:t>[</w:t>
      </w:r>
      <w:r w:rsidR="00BD5880">
        <w:t>3</w:t>
      </w:r>
      <w:r>
        <w:t>]</w:t>
      </w:r>
      <w:r w:rsidR="00BD5880">
        <w:t xml:space="preserve"> Instituto Ecuatoriano de Normalización, NTE INEN 151:2005, Quito, agosto 2006, sección 3.34</w:t>
      </w:r>
    </w:p>
    <w:p w:rsidR="00BD5880" w:rsidRDefault="00AC2D73" w:rsidP="00D363E4">
      <w:pPr>
        <w:spacing w:before="240" w:after="120"/>
        <w:ind w:left="426" w:hanging="426"/>
      </w:pPr>
      <w:r>
        <w:t>[</w:t>
      </w:r>
      <w:r w:rsidR="00BD5880">
        <w:t>4</w:t>
      </w:r>
      <w:r>
        <w:t>]</w:t>
      </w:r>
      <w:r w:rsidR="00BD5880">
        <w:t xml:space="preserve"> Instituto Ecuatoriano de Normalización, NTE INEN 151:2005, Quito, agosto 2006, sección 3.35</w:t>
      </w:r>
    </w:p>
    <w:p w:rsidR="00BD5880" w:rsidRDefault="00AC2D73" w:rsidP="00D363E4">
      <w:pPr>
        <w:spacing w:before="240" w:after="120"/>
        <w:ind w:left="426" w:hanging="426"/>
      </w:pPr>
      <w:r>
        <w:t>[</w:t>
      </w:r>
      <w:r w:rsidR="00BD5880">
        <w:t>5</w:t>
      </w:r>
      <w:r>
        <w:t>]</w:t>
      </w:r>
      <w:r w:rsidR="00BD5880">
        <w:t xml:space="preserve"> Instituto Ecuatoriano de Normalización, NTE INEN 151:2005, Quito, agosto 2006, sección 3.11</w:t>
      </w:r>
    </w:p>
    <w:p w:rsidR="005F5668" w:rsidRDefault="00AC2D73" w:rsidP="00D363E4">
      <w:pPr>
        <w:spacing w:before="240" w:after="120"/>
        <w:ind w:left="426" w:hanging="426"/>
      </w:pPr>
      <w:r>
        <w:t>[</w:t>
      </w:r>
      <w:r w:rsidR="005F5668">
        <w:t>6</w:t>
      </w:r>
      <w:r>
        <w:t>]</w:t>
      </w:r>
      <w:r w:rsidR="005F5668">
        <w:t xml:space="preserve"> Instituto Ecuatoriano de Normalización, NTE INEN 151:2005, Quito, agosto 2006, sección 3.27</w:t>
      </w:r>
    </w:p>
    <w:p w:rsidR="00173CD8" w:rsidRDefault="00AC2D73" w:rsidP="00D363E4">
      <w:pPr>
        <w:spacing w:before="240" w:after="120"/>
        <w:ind w:left="426" w:hanging="426"/>
      </w:pPr>
      <w:r>
        <w:t>[</w:t>
      </w:r>
      <w:r w:rsidR="006E5FF1">
        <w:t>7</w:t>
      </w:r>
      <w:r>
        <w:t>]</w:t>
      </w:r>
      <w:r w:rsidR="00F62C71" w:rsidRPr="00F62C71">
        <w:t xml:space="preserve"> </w:t>
      </w:r>
      <w:r w:rsidR="006E5FF1">
        <w:t>Mosquera C</w:t>
      </w:r>
      <w:r w:rsidR="00613329">
        <w:t>. Aurelio Dr.</w:t>
      </w:r>
      <w:r w:rsidR="006E5FF1">
        <w:t>, “</w:t>
      </w:r>
      <w:r w:rsidR="00825603" w:rsidRPr="006E5FF1">
        <w:t>EL CEMENTO</w:t>
      </w:r>
      <w:r w:rsidR="00825603" w:rsidRPr="00F62C71">
        <w:t xml:space="preserve"> </w:t>
      </w:r>
      <w:r w:rsidR="00C703D0" w:rsidRPr="00F62C71">
        <w:t>Historia, Fabricación y Usos</w:t>
      </w:r>
      <w:r w:rsidR="00613329">
        <w:t xml:space="preserve">”, Limusa, México. 1986, </w:t>
      </w:r>
      <w:r w:rsidR="00691670">
        <w:t>pág.</w:t>
      </w:r>
      <w:r w:rsidR="00613329">
        <w:t xml:space="preserve"> 42.</w:t>
      </w:r>
    </w:p>
    <w:p w:rsidR="005C59D8" w:rsidRPr="00F62C71" w:rsidRDefault="00AC2D73" w:rsidP="00D363E4">
      <w:pPr>
        <w:spacing w:before="240" w:after="120"/>
        <w:ind w:left="426" w:hanging="426"/>
      </w:pPr>
      <w:r>
        <w:lastRenderedPageBreak/>
        <w:t>[</w:t>
      </w:r>
      <w:r w:rsidR="005C59D8">
        <w:t>8</w:t>
      </w:r>
      <w:r>
        <w:t>]</w:t>
      </w:r>
      <w:r w:rsidR="005C59D8">
        <w:t xml:space="preserve"> McMILLAN</w:t>
      </w:r>
      <w:r w:rsidR="005C59D8" w:rsidRPr="005C59D8">
        <w:t xml:space="preserve"> F.R.</w:t>
      </w:r>
      <w:r w:rsidR="005C59D8">
        <w:t>,</w:t>
      </w:r>
      <w:r w:rsidR="005C59D8" w:rsidRPr="005C59D8">
        <w:t xml:space="preserve"> Cartilla del concreto</w:t>
      </w:r>
      <w:r w:rsidR="005C59D8">
        <w:t xml:space="preserve">, </w:t>
      </w:r>
      <w:r w:rsidR="005C59D8" w:rsidRPr="005C59D8">
        <w:t>IMCYC,</w:t>
      </w:r>
      <w:r w:rsidR="005C59D8">
        <w:t xml:space="preserve"> México</w:t>
      </w:r>
      <w:r w:rsidR="005C59D8" w:rsidRPr="005C59D8">
        <w:t xml:space="preserve"> 1968</w:t>
      </w:r>
      <w:r w:rsidR="005C59D8">
        <w:t xml:space="preserve">, </w:t>
      </w:r>
      <w:r w:rsidR="005C59D8" w:rsidRPr="005C59D8">
        <w:t>68</w:t>
      </w:r>
      <w:r w:rsidR="005C59D8">
        <w:t xml:space="preserve"> </w:t>
      </w:r>
      <w:r w:rsidR="00691670" w:rsidRPr="005C59D8">
        <w:t>p</w:t>
      </w:r>
      <w:r w:rsidR="00691670">
        <w:t>ág</w:t>
      </w:r>
      <w:r w:rsidR="00691670" w:rsidRPr="005C59D8">
        <w:t>.</w:t>
      </w:r>
      <w:r w:rsidR="005C59D8" w:rsidRPr="005C59D8">
        <w:t xml:space="preserve">  Traducción autorizada del Concrete Primer del American Concrete Institute.</w:t>
      </w:r>
    </w:p>
    <w:p w:rsidR="00C703D0" w:rsidRPr="004276D4" w:rsidRDefault="00AC2D73" w:rsidP="00D363E4">
      <w:pPr>
        <w:spacing w:before="240" w:after="120"/>
        <w:ind w:left="426" w:hanging="426"/>
        <w:rPr>
          <w:lang w:val="en-US"/>
        </w:rPr>
      </w:pPr>
      <w:r w:rsidRPr="002126C2">
        <w:rPr>
          <w:lang w:val="en-US"/>
        </w:rPr>
        <w:t>[</w:t>
      </w:r>
      <w:r w:rsidR="003E01A8" w:rsidRPr="002126C2">
        <w:rPr>
          <w:lang w:val="en-US"/>
        </w:rPr>
        <w:t>9</w:t>
      </w:r>
      <w:r w:rsidRPr="002126C2">
        <w:rPr>
          <w:lang w:val="en-US"/>
        </w:rPr>
        <w:t>]</w:t>
      </w:r>
      <w:r w:rsidR="00C703D0" w:rsidRPr="002126C2">
        <w:rPr>
          <w:lang w:val="en-US"/>
        </w:rPr>
        <w:t xml:space="preserve"> </w:t>
      </w:r>
      <w:r w:rsidR="0041655F" w:rsidRPr="002126C2">
        <w:rPr>
          <w:lang w:val="en-US"/>
        </w:rPr>
        <w:t xml:space="preserve"> </w:t>
      </w:r>
      <w:r w:rsidR="00DC4DA1" w:rsidRPr="002126C2">
        <w:rPr>
          <w:lang w:val="en-US"/>
        </w:rPr>
        <w:t xml:space="preserve"> </w:t>
      </w:r>
      <w:r w:rsidR="00C703D0" w:rsidRPr="004276D4">
        <w:rPr>
          <w:lang w:val="en-US"/>
        </w:rPr>
        <w:t xml:space="preserve">Peter C Hewlett, </w:t>
      </w:r>
      <w:r w:rsidR="00691670" w:rsidRPr="004276D4">
        <w:rPr>
          <w:lang w:val="en-US"/>
        </w:rPr>
        <w:t>“</w:t>
      </w:r>
      <w:r w:rsidR="00C703D0" w:rsidRPr="004276D4">
        <w:rPr>
          <w:lang w:val="en-US"/>
        </w:rPr>
        <w:t>LEAS Chemistry of Cement and Concrete</w:t>
      </w:r>
      <w:r w:rsidR="003E01A8" w:rsidRPr="004276D4">
        <w:rPr>
          <w:lang w:val="en-US"/>
        </w:rPr>
        <w:t>”,</w:t>
      </w:r>
      <w:r w:rsidR="00C703D0" w:rsidRPr="004276D4">
        <w:rPr>
          <w:lang w:val="en-US"/>
        </w:rPr>
        <w:t xml:space="preserve"> </w:t>
      </w:r>
      <w:r w:rsidR="0050537F" w:rsidRPr="004276D4">
        <w:rPr>
          <w:lang w:val="en-US"/>
        </w:rPr>
        <w:t>4</w:t>
      </w:r>
      <w:r w:rsidR="0050537F" w:rsidRPr="004276D4">
        <w:rPr>
          <w:vertAlign w:val="superscript"/>
          <w:lang w:val="en-US"/>
        </w:rPr>
        <w:t xml:space="preserve">th </w:t>
      </w:r>
      <w:r w:rsidR="0050537F" w:rsidRPr="004276D4">
        <w:rPr>
          <w:lang w:val="en-US"/>
        </w:rPr>
        <w:t>Edition</w:t>
      </w:r>
    </w:p>
    <w:p w:rsidR="0041655F" w:rsidRDefault="00AC2D73" w:rsidP="00D363E4">
      <w:pPr>
        <w:pStyle w:val="TEXTOTITULO"/>
        <w:spacing w:before="240"/>
        <w:ind w:left="426" w:hanging="426"/>
      </w:pPr>
      <w:r>
        <w:rPr>
          <w:lang w:val="es-EC"/>
        </w:rPr>
        <w:t>[</w:t>
      </w:r>
      <w:r w:rsidR="0041655F" w:rsidRPr="0041655F">
        <w:rPr>
          <w:lang w:val="es-EC"/>
        </w:rPr>
        <w:t>10</w:t>
      </w:r>
      <w:r>
        <w:rPr>
          <w:lang w:val="es-EC"/>
        </w:rPr>
        <w:t>]</w:t>
      </w:r>
      <w:r w:rsidR="0041655F" w:rsidRPr="0041655F">
        <w:rPr>
          <w:lang w:val="es-EC"/>
        </w:rPr>
        <w:t xml:space="preserve"> </w:t>
      </w:r>
      <w:r w:rsidR="0041655F">
        <w:t xml:space="preserve">ROBALINO ESPINOZA PAOLA ALEXANDRA, El uso de la Zeolita como una </w:t>
      </w:r>
      <w:r w:rsidR="007666D0">
        <w:t>adición</w:t>
      </w:r>
      <w:r w:rsidR="0041655F">
        <w:t xml:space="preserve"> mineral para producir Cemento Puzolánico, </w:t>
      </w:r>
      <w:r w:rsidR="007666D0">
        <w:t xml:space="preserve">Tesis Facultad en Ciencias de la Tierra, </w:t>
      </w:r>
      <w:r w:rsidR="0041655F">
        <w:t>ESPOL</w:t>
      </w:r>
      <w:r w:rsidR="007666D0">
        <w:t>.</w:t>
      </w:r>
    </w:p>
    <w:p w:rsidR="00DF6987" w:rsidRPr="00DD0BD8" w:rsidRDefault="00AC2D73" w:rsidP="00D363E4">
      <w:pPr>
        <w:pStyle w:val="TEXTOTITULO"/>
        <w:spacing w:before="240"/>
        <w:ind w:left="426" w:hanging="426"/>
        <w:rPr>
          <w:lang w:val="en-US"/>
        </w:rPr>
      </w:pPr>
      <w:r>
        <w:rPr>
          <w:lang w:val="en-US"/>
        </w:rPr>
        <w:t>[</w:t>
      </w:r>
      <w:r w:rsidR="00DF6987">
        <w:rPr>
          <w:lang w:val="en-US"/>
        </w:rPr>
        <w:t>11</w:t>
      </w:r>
      <w:r>
        <w:rPr>
          <w:lang w:val="en-US"/>
        </w:rPr>
        <w:t>]</w:t>
      </w:r>
      <w:r w:rsidR="00DF6987">
        <w:rPr>
          <w:lang w:val="en-US"/>
        </w:rPr>
        <w:t xml:space="preserve"> </w:t>
      </w:r>
      <w:r w:rsidR="00DF6987" w:rsidRPr="00DD0BD8">
        <w:rPr>
          <w:lang w:val="en-US"/>
        </w:rPr>
        <w:t>ASTM C618-01, (Standard Specification for Coal Fly Ash and Raw or Calcined Natural Pozzolan for use as a Mineral Admixture in Concrete)</w:t>
      </w:r>
      <w:r w:rsidR="00DF6987">
        <w:rPr>
          <w:lang w:val="en-US"/>
        </w:rPr>
        <w:t>, 1992.</w:t>
      </w:r>
    </w:p>
    <w:p w:rsidR="00D846CD" w:rsidRPr="00E25DFE" w:rsidRDefault="00AC2D73" w:rsidP="00D363E4">
      <w:pPr>
        <w:spacing w:before="240" w:after="120"/>
        <w:ind w:left="426" w:hanging="426"/>
      </w:pPr>
      <w:r>
        <w:t>[</w:t>
      </w:r>
      <w:r w:rsidR="00D846CD" w:rsidRPr="00E25DFE">
        <w:t>12</w:t>
      </w:r>
      <w:r>
        <w:t>]</w:t>
      </w:r>
      <w:r w:rsidR="00E25DFE" w:rsidRPr="00E25DFE">
        <w:t xml:space="preserve"> </w:t>
      </w:r>
      <w:r w:rsidR="00D846CD" w:rsidRPr="00E25DFE">
        <w:t>ASTM C109/C109M</w:t>
      </w:r>
      <w:r w:rsidR="00E25DFE" w:rsidRPr="00E25DFE">
        <w:t>,</w:t>
      </w:r>
      <w:r w:rsidR="00D846CD" w:rsidRPr="00E25DFE">
        <w:t xml:space="preserve"> </w:t>
      </w:r>
      <w:r w:rsidR="00E25DFE" w:rsidRPr="00E25DFE">
        <w:t xml:space="preserve">Esfuerzos de Compresión </w:t>
      </w:r>
      <w:r w:rsidR="00E25DFE">
        <w:t>en</w:t>
      </w:r>
      <w:r w:rsidR="00E25DFE" w:rsidRPr="00E25DFE">
        <w:t xml:space="preserve"> Morteros de cement</w:t>
      </w:r>
      <w:r w:rsidR="00E25DFE">
        <w:t>os</w:t>
      </w:r>
      <w:r w:rsidR="00E25DFE" w:rsidRPr="00E25DFE">
        <w:t xml:space="preserve"> hidráulico,</w:t>
      </w:r>
      <w:r w:rsidR="00E25DFE">
        <w:t xml:space="preserve"> </w:t>
      </w:r>
      <w:r w:rsidR="00E25DFE" w:rsidRPr="00E25DFE">
        <w:t>1992</w:t>
      </w:r>
    </w:p>
    <w:p w:rsidR="003F677B" w:rsidRPr="008B4A5F" w:rsidRDefault="00AC2D73" w:rsidP="00D363E4">
      <w:pPr>
        <w:spacing w:before="240" w:after="120"/>
        <w:ind w:left="426" w:hanging="426"/>
      </w:pPr>
      <w:r>
        <w:t>[</w:t>
      </w:r>
      <w:r w:rsidR="007F3033" w:rsidRPr="008B4A5F">
        <w:t>13</w:t>
      </w:r>
      <w:r>
        <w:t>]</w:t>
      </w:r>
      <w:r w:rsidR="008B4A5F" w:rsidRPr="008B4A5F">
        <w:t xml:space="preserve"> </w:t>
      </w:r>
      <w:r w:rsidR="007F3033" w:rsidRPr="008B4A5F">
        <w:t xml:space="preserve">Joan Ferré, </w:t>
      </w:r>
      <w:r w:rsidR="007F3033" w:rsidRPr="008B4A5F">
        <w:rPr>
          <w:bCs/>
        </w:rPr>
        <w:t>El diseño factorial completo</w:t>
      </w:r>
      <w:r w:rsidR="007F3033" w:rsidRPr="008B4A5F">
        <w:rPr>
          <w:b/>
          <w:bCs/>
        </w:rPr>
        <w:t xml:space="preserve">, </w:t>
      </w:r>
      <w:r w:rsidR="003F677B" w:rsidRPr="008B4A5F">
        <w:t>Grupo de Quimiometría y Cualimetría</w:t>
      </w:r>
      <w:r w:rsidR="007F3033" w:rsidRPr="008B4A5F">
        <w:t xml:space="preserve">, </w:t>
      </w:r>
      <w:r w:rsidR="003F677B" w:rsidRPr="008B4A5F">
        <w:t>Departamento de Química Analítica y Química Orgánica</w:t>
      </w:r>
      <w:r w:rsidR="007F3033" w:rsidRPr="008B4A5F">
        <w:t xml:space="preserve">, </w:t>
      </w:r>
      <w:r w:rsidR="003F677B" w:rsidRPr="008B4A5F">
        <w:t>Universidad Rovira i Virgili (Tarragona)</w:t>
      </w:r>
    </w:p>
    <w:sectPr w:rsidR="003F677B" w:rsidRPr="008B4A5F" w:rsidSect="000A4028">
      <w:pgSz w:w="11907" w:h="16839" w:code="9"/>
      <w:pgMar w:top="2268" w:right="1361" w:bottom="2268" w:left="22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DC4" w:rsidRDefault="00BF7DC4" w:rsidP="00AD2BDC">
      <w:pPr>
        <w:spacing w:after="0" w:line="240" w:lineRule="auto"/>
      </w:pPr>
      <w:r>
        <w:separator/>
      </w:r>
    </w:p>
  </w:endnote>
  <w:endnote w:type="continuationSeparator" w:id="1">
    <w:p w:rsidR="00BF7DC4" w:rsidRDefault="00BF7DC4" w:rsidP="00AD2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DC4" w:rsidRDefault="00BF7DC4" w:rsidP="00AD2BDC">
      <w:pPr>
        <w:spacing w:after="0" w:line="240" w:lineRule="auto"/>
      </w:pPr>
      <w:r>
        <w:separator/>
      </w:r>
    </w:p>
  </w:footnote>
  <w:footnote w:type="continuationSeparator" w:id="1">
    <w:p w:rsidR="00BF7DC4" w:rsidRDefault="00BF7DC4" w:rsidP="00AD2B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06C2C"/>
    <w:multiLevelType w:val="hybridMultilevel"/>
    <w:tmpl w:val="3C80742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3559"/>
    <w:rsid w:val="000A4028"/>
    <w:rsid w:val="000B0451"/>
    <w:rsid w:val="00115D51"/>
    <w:rsid w:val="00133B3E"/>
    <w:rsid w:val="00150C8A"/>
    <w:rsid w:val="001525A8"/>
    <w:rsid w:val="00160911"/>
    <w:rsid w:val="00173CD8"/>
    <w:rsid w:val="002126C2"/>
    <w:rsid w:val="00257BDB"/>
    <w:rsid w:val="002843CB"/>
    <w:rsid w:val="002B5598"/>
    <w:rsid w:val="002C26D1"/>
    <w:rsid w:val="002C5D5F"/>
    <w:rsid w:val="002E6C3A"/>
    <w:rsid w:val="00345350"/>
    <w:rsid w:val="00373F93"/>
    <w:rsid w:val="003A6428"/>
    <w:rsid w:val="003E01A8"/>
    <w:rsid w:val="003F677B"/>
    <w:rsid w:val="0041655F"/>
    <w:rsid w:val="00423559"/>
    <w:rsid w:val="004276D4"/>
    <w:rsid w:val="00427858"/>
    <w:rsid w:val="00427EA3"/>
    <w:rsid w:val="00445AE9"/>
    <w:rsid w:val="00461469"/>
    <w:rsid w:val="004F4F7F"/>
    <w:rsid w:val="0050130C"/>
    <w:rsid w:val="0050537F"/>
    <w:rsid w:val="00515C10"/>
    <w:rsid w:val="005C59D8"/>
    <w:rsid w:val="005F2F70"/>
    <w:rsid w:val="005F5668"/>
    <w:rsid w:val="00613329"/>
    <w:rsid w:val="00670FB6"/>
    <w:rsid w:val="00691670"/>
    <w:rsid w:val="0069589E"/>
    <w:rsid w:val="006A39DF"/>
    <w:rsid w:val="006E476A"/>
    <w:rsid w:val="006E5FF1"/>
    <w:rsid w:val="0075795B"/>
    <w:rsid w:val="007666D0"/>
    <w:rsid w:val="0077715E"/>
    <w:rsid w:val="00780F94"/>
    <w:rsid w:val="007F21FC"/>
    <w:rsid w:val="007F3033"/>
    <w:rsid w:val="0080495E"/>
    <w:rsid w:val="0081699C"/>
    <w:rsid w:val="00825603"/>
    <w:rsid w:val="00854901"/>
    <w:rsid w:val="008A59B9"/>
    <w:rsid w:val="008B4A5F"/>
    <w:rsid w:val="00914A86"/>
    <w:rsid w:val="00AB4AD9"/>
    <w:rsid w:val="00AC2D73"/>
    <w:rsid w:val="00AD2BDC"/>
    <w:rsid w:val="00AE0B30"/>
    <w:rsid w:val="00B04CB8"/>
    <w:rsid w:val="00B06C29"/>
    <w:rsid w:val="00B54E51"/>
    <w:rsid w:val="00BB1C9C"/>
    <w:rsid w:val="00BC1702"/>
    <w:rsid w:val="00BC670C"/>
    <w:rsid w:val="00BD5880"/>
    <w:rsid w:val="00BE3A02"/>
    <w:rsid w:val="00BF6610"/>
    <w:rsid w:val="00BF7DC4"/>
    <w:rsid w:val="00C074B2"/>
    <w:rsid w:val="00C201A8"/>
    <w:rsid w:val="00C51D22"/>
    <w:rsid w:val="00C703D0"/>
    <w:rsid w:val="00C82B4C"/>
    <w:rsid w:val="00D363E4"/>
    <w:rsid w:val="00D43DE8"/>
    <w:rsid w:val="00D846CD"/>
    <w:rsid w:val="00D95235"/>
    <w:rsid w:val="00DC4DA1"/>
    <w:rsid w:val="00DC77F4"/>
    <w:rsid w:val="00DF6987"/>
    <w:rsid w:val="00E25DFE"/>
    <w:rsid w:val="00E2682E"/>
    <w:rsid w:val="00E8067D"/>
    <w:rsid w:val="00E8380C"/>
    <w:rsid w:val="00ED6E71"/>
    <w:rsid w:val="00EE7049"/>
    <w:rsid w:val="00F329E1"/>
    <w:rsid w:val="00F44945"/>
    <w:rsid w:val="00F62C71"/>
    <w:rsid w:val="00F75730"/>
    <w:rsid w:val="00FA7924"/>
    <w:rsid w:val="00FB42A6"/>
    <w:rsid w:val="00FD7061"/>
    <w:rsid w:val="00FF2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C" w:eastAsia="es-EC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559"/>
    <w:pPr>
      <w:spacing w:after="200" w:line="480" w:lineRule="auto"/>
      <w:jc w:val="both"/>
    </w:pPr>
    <w:rPr>
      <w:rFonts w:ascii="Arial" w:hAnsi="Arial" w:cs="Arial"/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44945"/>
    <w:pPr>
      <w:autoSpaceDE w:val="0"/>
      <w:autoSpaceDN w:val="0"/>
      <w:spacing w:before="100" w:after="100" w:line="240" w:lineRule="auto"/>
      <w:jc w:val="left"/>
    </w:pPr>
    <w:rPr>
      <w:rFonts w:ascii="Times New Roman" w:eastAsia="Times New Roman" w:hAnsi="Times New Roman" w:cs="Times New Roman"/>
      <w:lang w:val="es-ES" w:eastAsia="es-EC"/>
    </w:rPr>
  </w:style>
  <w:style w:type="table" w:styleId="Tablaconcuadrcula">
    <w:name w:val="Table Grid"/>
    <w:basedOn w:val="Tablanormal"/>
    <w:uiPriority w:val="59"/>
    <w:rsid w:val="00F449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1525A8"/>
    <w:pPr>
      <w:spacing w:after="120" w:line="240" w:lineRule="auto"/>
      <w:jc w:val="center"/>
    </w:pPr>
    <w:rPr>
      <w:rFonts w:eastAsia="Times New Roman" w:cs="Times New Roman"/>
      <w:sz w:val="32"/>
      <w:szCs w:val="32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525A8"/>
    <w:rPr>
      <w:rFonts w:ascii="Arial" w:eastAsia="Times New Roman" w:hAnsi="Arial"/>
      <w:sz w:val="32"/>
      <w:szCs w:val="32"/>
      <w:lang w:val="es-ES_tradnl" w:eastAsia="es-ES"/>
    </w:rPr>
  </w:style>
  <w:style w:type="paragraph" w:customStyle="1" w:styleId="TEXTOTITULO">
    <w:name w:val="TEXTO TITULO"/>
    <w:basedOn w:val="Textoindependiente"/>
    <w:rsid w:val="001525A8"/>
    <w:pPr>
      <w:spacing w:line="480" w:lineRule="auto"/>
      <w:ind w:left="397"/>
      <w:jc w:val="both"/>
    </w:pPr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1525A8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AD2BD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D2BDC"/>
    <w:rPr>
      <w:rFonts w:ascii="Arial" w:hAnsi="Arial" w:cs="Arial"/>
      <w:sz w:val="24"/>
      <w:szCs w:val="24"/>
      <w:lang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AD2BD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D2BDC"/>
    <w:rPr>
      <w:rFonts w:ascii="Arial" w:hAnsi="Arial" w:cs="Arial"/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rsid w:val="003A64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2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AAC82-31A3-4649-8A60-96DFBB6F0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384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A CAMACHO PALACIOS</dc:creator>
  <cp:lastModifiedBy>JOSE A CAMACHO PALACIOS</cp:lastModifiedBy>
  <cp:revision>8</cp:revision>
  <cp:lastPrinted>2008-11-14T13:29:00Z</cp:lastPrinted>
  <dcterms:created xsi:type="dcterms:W3CDTF">2008-11-13T07:53:00Z</dcterms:created>
  <dcterms:modified xsi:type="dcterms:W3CDTF">2008-11-25T23:03:00Z</dcterms:modified>
</cp:coreProperties>
</file>