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2D5" w:rsidRDefault="004102D5">
      <w:pPr>
        <w:tabs>
          <w:tab w:val="center" w:pos="4110"/>
          <w:tab w:val="right" w:pos="8220"/>
        </w:tabs>
        <w:rPr>
          <w:rFonts w:ascii="Arial" w:hAnsi="Arial" w:cs="Arial"/>
          <w:b/>
          <w:bCs/>
          <w:sz w:val="32"/>
          <w:szCs w:val="32"/>
          <w:lang w:val="es-MX"/>
        </w:rPr>
      </w:pPr>
      <w:r>
        <w:rPr>
          <w:rFonts w:ascii="Arial" w:hAnsi="Arial" w:cs="Arial"/>
          <w:sz w:val="32"/>
          <w:szCs w:val="32"/>
          <w:lang w:val="es-MX"/>
        </w:rPr>
        <w:t xml:space="preserve"> </w:t>
      </w:r>
      <w:r>
        <w:rPr>
          <w:rFonts w:ascii="Arial" w:hAnsi="Arial" w:cs="Arial"/>
          <w:b/>
          <w:bCs/>
          <w:sz w:val="32"/>
          <w:szCs w:val="32"/>
          <w:lang w:val="es-MX"/>
        </w:rPr>
        <w:tab/>
        <w:t>CONCLUSIONES</w:t>
      </w:r>
      <w:r>
        <w:rPr>
          <w:rFonts w:ascii="Arial" w:hAnsi="Arial" w:cs="Arial"/>
          <w:b/>
          <w:bCs/>
          <w:sz w:val="32"/>
          <w:szCs w:val="32"/>
          <w:lang w:val="es-MX"/>
        </w:rPr>
        <w:tab/>
      </w:r>
    </w:p>
    <w:p w:rsidR="004102D5" w:rsidRDefault="004102D5">
      <w:pPr>
        <w:tabs>
          <w:tab w:val="center" w:pos="4110"/>
          <w:tab w:val="right" w:pos="8220"/>
        </w:tabs>
        <w:rPr>
          <w:rFonts w:ascii="Arial" w:hAnsi="Arial" w:cs="Arial"/>
          <w:sz w:val="32"/>
          <w:szCs w:val="32"/>
          <w:lang w:val="es-MX"/>
        </w:rPr>
      </w:pPr>
    </w:p>
    <w:p w:rsidR="004102D5" w:rsidRDefault="004102D5">
      <w:pPr>
        <w:jc w:val="center"/>
        <w:rPr>
          <w:rFonts w:ascii="Arial" w:hAnsi="Arial" w:cs="Arial"/>
          <w:sz w:val="32"/>
          <w:szCs w:val="32"/>
          <w:lang w:val="es-MX"/>
        </w:rPr>
      </w:pPr>
    </w:p>
    <w:p w:rsidR="004102D5" w:rsidRDefault="004102D5">
      <w:pPr>
        <w:spacing w:line="480" w:lineRule="auto"/>
        <w:jc w:val="both"/>
        <w:rPr>
          <w:rFonts w:ascii="Arial" w:hAnsi="Arial" w:cs="Arial"/>
          <w:szCs w:val="32"/>
          <w:lang w:val="es-MX"/>
        </w:rPr>
      </w:pPr>
      <w:r>
        <w:rPr>
          <w:rFonts w:ascii="Arial" w:hAnsi="Arial" w:cs="Arial"/>
          <w:szCs w:val="32"/>
          <w:lang w:val="es-MX"/>
        </w:rPr>
        <w:t xml:space="preserve">Las conclusiones presentadas en este trabajo se basan en los resultados de los capítulos previos  de este estudio, para el que se obtienen datos  mediante un censo realizado a los directores y rectores de los establecimientos educativos privados de las cabeceras cantonales de Daule, Eloy Alfaro y Urbina Jado, con una población investigada de tamaño 153 . </w:t>
      </w:r>
    </w:p>
    <w:p w:rsidR="004102D5" w:rsidRDefault="004102D5">
      <w:pPr>
        <w:spacing w:line="480" w:lineRule="auto"/>
        <w:jc w:val="both"/>
        <w:rPr>
          <w:rFonts w:ascii="Arial" w:hAnsi="Arial" w:cs="Arial"/>
          <w:szCs w:val="32"/>
          <w:lang w:val="es-MX"/>
        </w:rPr>
      </w:pPr>
    </w:p>
    <w:p w:rsidR="004102D5" w:rsidRDefault="004102D5">
      <w:pPr>
        <w:spacing w:line="480" w:lineRule="auto"/>
        <w:jc w:val="both"/>
        <w:rPr>
          <w:rFonts w:ascii="Arial" w:hAnsi="Arial" w:cs="Arial"/>
          <w:szCs w:val="32"/>
          <w:lang w:val="es-MX"/>
        </w:rPr>
      </w:pPr>
    </w:p>
    <w:p w:rsidR="004102D5" w:rsidRDefault="004102D5">
      <w:pPr>
        <w:numPr>
          <w:ilvl w:val="0"/>
          <w:numId w:val="1"/>
        </w:numPr>
        <w:spacing w:line="480" w:lineRule="auto"/>
        <w:jc w:val="both"/>
        <w:rPr>
          <w:rFonts w:ascii="Arial" w:hAnsi="Arial" w:cs="Arial"/>
          <w:szCs w:val="32"/>
          <w:lang w:val="es-MX"/>
        </w:rPr>
      </w:pPr>
      <w:r>
        <w:rPr>
          <w:rFonts w:ascii="Arial" w:hAnsi="Arial" w:cs="Arial"/>
          <w:szCs w:val="32"/>
          <w:lang w:val="es-MX"/>
        </w:rPr>
        <w:t>Del total de entrevistados en los planteles privados el 64.1% son mujeres y el 30.7% hombres que poseen nivel de educación “Superior”, existiendo aún, una poco significativa proporción de directivos con sólo educación  “Secundaria”, representando el 1.3% del total. Además existen directivos con educación formal de nivel “Postgrado” , de los cuales, la gran mayoría son mujeres.</w:t>
      </w:r>
    </w:p>
    <w:p w:rsidR="004102D5" w:rsidRDefault="004102D5">
      <w:pPr>
        <w:spacing w:line="480" w:lineRule="auto"/>
        <w:ind w:left="708"/>
        <w:jc w:val="both"/>
        <w:rPr>
          <w:rFonts w:ascii="Arial" w:hAnsi="Arial" w:cs="Arial"/>
          <w:szCs w:val="32"/>
          <w:lang w:val="es-MX"/>
        </w:rPr>
      </w:pPr>
    </w:p>
    <w:p w:rsidR="004102D5" w:rsidRDefault="004102D5">
      <w:pPr>
        <w:spacing w:line="480" w:lineRule="auto"/>
        <w:ind w:left="1080" w:hanging="360"/>
        <w:jc w:val="both"/>
        <w:rPr>
          <w:rFonts w:ascii="Arial" w:hAnsi="Arial" w:cs="Arial"/>
        </w:rPr>
      </w:pPr>
      <w:r>
        <w:rPr>
          <w:rFonts w:ascii="Arial" w:hAnsi="Arial" w:cs="Arial"/>
          <w:szCs w:val="32"/>
          <w:lang w:val="es-MX"/>
        </w:rPr>
        <w:t xml:space="preserve">2. Respecto al acceso de </w:t>
      </w:r>
      <w:smartTag w:uri="urn:schemas-microsoft-com:office:smarttags" w:element="PersonName">
        <w:smartTagPr>
          <w:attr w:name="ProductID" w:val="la Inform￡tica"/>
        </w:smartTagPr>
        <w:r>
          <w:rPr>
            <w:rFonts w:ascii="Arial" w:hAnsi="Arial" w:cs="Arial"/>
            <w:szCs w:val="32"/>
            <w:lang w:val="es-MX"/>
          </w:rPr>
          <w:t>la Informática</w:t>
        </w:r>
      </w:smartTag>
      <w:r>
        <w:rPr>
          <w:rFonts w:ascii="Arial" w:hAnsi="Arial" w:cs="Arial"/>
          <w:szCs w:val="32"/>
          <w:lang w:val="es-MX"/>
        </w:rPr>
        <w:t xml:space="preserve"> a nivel administrativo, del total de directivos</w:t>
      </w:r>
      <w:r>
        <w:rPr>
          <w:rFonts w:ascii="Arial" w:hAnsi="Arial" w:cs="Arial"/>
        </w:rPr>
        <w:t xml:space="preserve"> entrevistados, el 38.6% “maneja” Procesador de palabras (Word), el 30.7% tiene conocimiento acerca de Base de Datos y el 16.3%  no “maneja” tipo alguno de utilitario alguno, lo cual es un factor que puede influir en el desarrollo de la enseñanza que se imparte en los planteles investigados. Además, más de </w:t>
      </w:r>
      <w:r>
        <w:rPr>
          <w:rFonts w:ascii="Arial" w:hAnsi="Arial" w:cs="Arial"/>
        </w:rPr>
        <w:lastRenderedPageBreak/>
        <w:t>estos ejecutivos de la educación  no usan Internet, ni disponen de una cuenta de Correo Electrónico.</w:t>
      </w:r>
    </w:p>
    <w:p w:rsidR="004102D5" w:rsidRDefault="004102D5">
      <w:pPr>
        <w:spacing w:line="480" w:lineRule="auto"/>
        <w:ind w:left="1080" w:hanging="360"/>
        <w:jc w:val="both"/>
        <w:rPr>
          <w:rFonts w:ascii="Arial" w:hAnsi="Arial" w:cs="Arial"/>
        </w:rPr>
      </w:pPr>
    </w:p>
    <w:p w:rsidR="004102D5" w:rsidRDefault="004102D5">
      <w:pPr>
        <w:spacing w:line="480" w:lineRule="auto"/>
        <w:ind w:left="1080" w:hanging="360"/>
        <w:jc w:val="both"/>
        <w:rPr>
          <w:rFonts w:ascii="Arial" w:hAnsi="Arial" w:cs="Arial"/>
        </w:rPr>
      </w:pPr>
      <w:r>
        <w:rPr>
          <w:rFonts w:ascii="Arial" w:hAnsi="Arial" w:cs="Arial"/>
        </w:rPr>
        <w:t xml:space="preserve">3. De acuerdo a ciertos índices de calidad que hemos calculado, en las </w:t>
      </w:r>
      <w:r>
        <w:rPr>
          <w:rFonts w:ascii="Arial" w:hAnsi="Arial" w:cs="Arial"/>
          <w:i/>
        </w:rPr>
        <w:t>escuelas</w:t>
      </w:r>
      <w:r>
        <w:rPr>
          <w:rFonts w:ascii="Arial" w:hAnsi="Arial" w:cs="Arial"/>
        </w:rPr>
        <w:t xml:space="preserve"> privadas existen 20,45 estudiantes por aula y 1,22 profesores por aula; 16,69 estudiantes por profesor, </w:t>
      </w:r>
      <w:smartTag w:uri="urn:schemas-microsoft-com:office:smarttags" w:element="metricconverter">
        <w:smartTagPr>
          <w:attr w:name="ProductID" w:val="1,84 m2"/>
        </w:smartTagPr>
        <w:r>
          <w:rPr>
            <w:rFonts w:ascii="Arial" w:hAnsi="Arial" w:cs="Arial"/>
          </w:rPr>
          <w:t>1,84 m</w:t>
        </w:r>
        <w:r>
          <w:rPr>
            <w:rFonts w:ascii="Arial" w:hAnsi="Arial" w:cs="Arial"/>
            <w:vertAlign w:val="superscript"/>
          </w:rPr>
          <w:t>2</w:t>
        </w:r>
      </w:smartTag>
      <w:r>
        <w:rPr>
          <w:rFonts w:ascii="Arial" w:hAnsi="Arial" w:cs="Arial"/>
        </w:rPr>
        <w:t xml:space="preserve"> de área utilizada para patio de recreación por estudiante, así como </w:t>
      </w:r>
      <w:smartTag w:uri="urn:schemas-microsoft-com:office:smarttags" w:element="metricconverter">
        <w:smartTagPr>
          <w:attr w:name="ProductID" w:val="4,44 m2"/>
        </w:smartTagPr>
        <w:r>
          <w:rPr>
            <w:rFonts w:ascii="Arial" w:hAnsi="Arial" w:cs="Arial"/>
          </w:rPr>
          <w:t>4,44 m</w:t>
        </w:r>
        <w:r>
          <w:rPr>
            <w:rFonts w:ascii="Arial" w:hAnsi="Arial" w:cs="Arial"/>
            <w:vertAlign w:val="superscript"/>
          </w:rPr>
          <w:t>2</w:t>
        </w:r>
      </w:smartTag>
      <w:r>
        <w:rPr>
          <w:rFonts w:ascii="Arial" w:hAnsi="Arial" w:cs="Arial"/>
        </w:rPr>
        <w:t xml:space="preserve"> de área utilizada para aulas y laboratorios por estudiante, y 17,72 bancas por aulas.</w:t>
      </w:r>
    </w:p>
    <w:p w:rsidR="004102D5" w:rsidRDefault="004102D5">
      <w:pPr>
        <w:spacing w:line="480" w:lineRule="auto"/>
        <w:jc w:val="center"/>
        <w:rPr>
          <w:rFonts w:ascii="Arial" w:hAnsi="Arial" w:cs="Arial"/>
        </w:rPr>
      </w:pPr>
    </w:p>
    <w:p w:rsidR="004102D5" w:rsidRDefault="004102D5">
      <w:pPr>
        <w:numPr>
          <w:ilvl w:val="0"/>
          <w:numId w:val="6"/>
        </w:numPr>
        <w:spacing w:line="480" w:lineRule="auto"/>
        <w:jc w:val="both"/>
        <w:rPr>
          <w:rFonts w:ascii="Arial" w:hAnsi="Arial" w:cs="Arial"/>
        </w:rPr>
      </w:pPr>
      <w:r>
        <w:rPr>
          <w:rFonts w:ascii="Arial" w:hAnsi="Arial" w:cs="Arial"/>
        </w:rPr>
        <w:t xml:space="preserve">En los </w:t>
      </w:r>
      <w:r>
        <w:rPr>
          <w:rFonts w:ascii="Arial" w:hAnsi="Arial" w:cs="Arial"/>
          <w:i/>
        </w:rPr>
        <w:t xml:space="preserve">colegios </w:t>
      </w:r>
      <w:r>
        <w:rPr>
          <w:rFonts w:ascii="Arial" w:hAnsi="Arial" w:cs="Arial"/>
        </w:rPr>
        <w:t xml:space="preserve">privados de las cabeceras cantonales investigadas,  hay 26,96 estudiantes y 1,42 profesores por aula; 20,41 estudiantes por profesor, hay 25,50 bancas por aula, y cada estudiante dispone en promedio de  </w:t>
      </w:r>
      <w:smartTag w:uri="urn:schemas-microsoft-com:office:smarttags" w:element="metricconverter">
        <w:smartTagPr>
          <w:attr w:name="ProductID" w:val="1,59 m2"/>
        </w:smartTagPr>
        <w:r>
          <w:rPr>
            <w:rFonts w:ascii="Arial" w:hAnsi="Arial" w:cs="Arial"/>
          </w:rPr>
          <w:t>1,59 m</w:t>
        </w:r>
        <w:r>
          <w:rPr>
            <w:rFonts w:ascii="Arial" w:hAnsi="Arial" w:cs="Arial"/>
            <w:vertAlign w:val="superscript"/>
          </w:rPr>
          <w:t>2</w:t>
        </w:r>
      </w:smartTag>
      <w:r>
        <w:rPr>
          <w:rFonts w:ascii="Arial" w:hAnsi="Arial" w:cs="Arial"/>
        </w:rPr>
        <w:t xml:space="preserve"> para  recreación y </w:t>
      </w:r>
      <w:smartTag w:uri="urn:schemas-microsoft-com:office:smarttags" w:element="metricconverter">
        <w:smartTagPr>
          <w:attr w:name="ProductID" w:val="2,16 m2"/>
        </w:smartTagPr>
        <w:r>
          <w:rPr>
            <w:rFonts w:ascii="Arial" w:hAnsi="Arial" w:cs="Arial"/>
          </w:rPr>
          <w:t>2,16 m</w:t>
        </w:r>
        <w:r>
          <w:rPr>
            <w:rFonts w:ascii="Arial" w:hAnsi="Arial" w:cs="Arial"/>
            <w:vertAlign w:val="superscript"/>
          </w:rPr>
          <w:t>2</w:t>
        </w:r>
      </w:smartTag>
      <w:r>
        <w:rPr>
          <w:rFonts w:ascii="Arial" w:hAnsi="Arial" w:cs="Arial"/>
        </w:rPr>
        <w:t xml:space="preserve"> de área destinada para aulas y laboratorios.</w:t>
      </w:r>
    </w:p>
    <w:p w:rsidR="004102D5" w:rsidRDefault="004102D5">
      <w:pPr>
        <w:spacing w:line="480" w:lineRule="auto"/>
        <w:jc w:val="both"/>
        <w:rPr>
          <w:rFonts w:ascii="Arial" w:hAnsi="Arial" w:cs="Arial"/>
        </w:rPr>
      </w:pPr>
    </w:p>
    <w:p w:rsidR="004102D5" w:rsidRDefault="004102D5">
      <w:pPr>
        <w:numPr>
          <w:ilvl w:val="0"/>
          <w:numId w:val="6"/>
        </w:numPr>
        <w:spacing w:line="480" w:lineRule="auto"/>
        <w:jc w:val="both"/>
        <w:rPr>
          <w:rFonts w:ascii="Arial" w:hAnsi="Arial" w:cs="Arial"/>
          <w:szCs w:val="32"/>
          <w:lang w:val="es-MX"/>
        </w:rPr>
      </w:pPr>
      <w:r>
        <w:rPr>
          <w:rFonts w:ascii="Arial" w:hAnsi="Arial" w:cs="Arial"/>
        </w:rPr>
        <w:t xml:space="preserve"> </w:t>
      </w:r>
      <w:r>
        <w:rPr>
          <w:rFonts w:ascii="Arial" w:hAnsi="Arial" w:cs="Arial"/>
          <w:szCs w:val="32"/>
          <w:lang w:val="es-MX"/>
        </w:rPr>
        <w:t>El 43.8% de entrevistados poseen las características de ser  directores y no opinan respecto a si el “Estado hace su mayor esfuerzo para que la juventud y la niñez reciba educación de calidad” , el 3.9% está en desacuerdo y son rectores. Dado que son rectores, el 11.11% piensa en “Total Acuerdo” frente a lo que “El Estado pueda hacer para mejorar la educación”.</w:t>
      </w:r>
    </w:p>
    <w:p w:rsidR="004102D5" w:rsidRDefault="004102D5">
      <w:pPr>
        <w:spacing w:line="480" w:lineRule="auto"/>
        <w:jc w:val="both"/>
        <w:rPr>
          <w:rFonts w:ascii="Arial" w:hAnsi="Arial" w:cs="Arial"/>
          <w:szCs w:val="32"/>
          <w:lang w:val="es-MX"/>
        </w:rPr>
      </w:pPr>
    </w:p>
    <w:p w:rsidR="004102D5" w:rsidRDefault="004102D5">
      <w:pPr>
        <w:tabs>
          <w:tab w:val="left" w:pos="1626"/>
        </w:tabs>
        <w:spacing w:line="480" w:lineRule="auto"/>
        <w:ind w:left="1080" w:hanging="360"/>
        <w:jc w:val="both"/>
        <w:rPr>
          <w:rFonts w:ascii="Arial" w:hAnsi="Arial" w:cs="Arial"/>
          <w:szCs w:val="32"/>
          <w:lang w:val="es-MX"/>
        </w:rPr>
      </w:pPr>
      <w:r>
        <w:rPr>
          <w:rFonts w:ascii="Arial" w:hAnsi="Arial" w:cs="Arial"/>
          <w:szCs w:val="32"/>
          <w:lang w:val="es-MX"/>
        </w:rPr>
        <w:t>6. Los directores son indiferentes a opinar si “La calidad de la educación privada es la adecuada”, y “Totalmente de Acuerdo” a que ésta es mejor que la fiscal, y que la educación que se imparte en el plantel es comparable con la de las mejores instituciones del país.</w:t>
      </w:r>
    </w:p>
    <w:p w:rsidR="004102D5" w:rsidRDefault="004102D5">
      <w:pPr>
        <w:tabs>
          <w:tab w:val="left" w:pos="1626"/>
        </w:tabs>
        <w:spacing w:line="480" w:lineRule="auto"/>
        <w:ind w:left="1080" w:hanging="360"/>
        <w:jc w:val="both"/>
        <w:rPr>
          <w:rFonts w:ascii="Arial" w:hAnsi="Arial" w:cs="Arial"/>
          <w:szCs w:val="32"/>
          <w:lang w:val="es-MX"/>
        </w:rPr>
      </w:pPr>
    </w:p>
    <w:p w:rsidR="004102D5" w:rsidRDefault="004102D5">
      <w:pPr>
        <w:spacing w:line="480" w:lineRule="auto"/>
        <w:ind w:left="1080" w:hanging="360"/>
        <w:jc w:val="both"/>
        <w:rPr>
          <w:rFonts w:ascii="Arial" w:hAnsi="Arial" w:cs="Arial"/>
        </w:rPr>
      </w:pPr>
      <w:r>
        <w:rPr>
          <w:rFonts w:ascii="Arial" w:hAnsi="Arial" w:cs="Arial"/>
          <w:szCs w:val="32"/>
          <w:lang w:val="es-MX"/>
        </w:rPr>
        <w:t>7. E</w:t>
      </w:r>
      <w:r>
        <w:rPr>
          <w:rFonts w:ascii="Arial" w:hAnsi="Arial" w:cs="Arial"/>
        </w:rPr>
        <w:t>l 26.8% de los establecimientos investigados son escuelas y no poseen biblioteca, frente al 43.8% de escuelas que sí la tienen</w:t>
      </w:r>
      <w:r>
        <w:rPr>
          <w:rFonts w:ascii="Arial" w:hAnsi="Arial" w:cs="Arial"/>
          <w:szCs w:val="32"/>
          <w:lang w:val="es-MX"/>
        </w:rPr>
        <w:t xml:space="preserve">. Más de la mitad </w:t>
      </w:r>
      <w:r>
        <w:rPr>
          <w:rFonts w:ascii="Arial" w:hAnsi="Arial" w:cs="Arial"/>
        </w:rPr>
        <w:t>de establecimientos privados que funcionan en las cabeceras cantonales Daule, Durán y Salitre, disponen del servicio de Biblioteca (64.7%) y el 35.3% no lo poseen, lo que es buen resultado ya que se puede decir que los planteles cuentan con material de apoyo para que los estudiantes puedan realizar sus investigaciones.</w:t>
      </w:r>
    </w:p>
    <w:p w:rsidR="004102D5" w:rsidRDefault="004102D5">
      <w:pPr>
        <w:spacing w:line="480" w:lineRule="auto"/>
        <w:ind w:left="1260" w:hanging="540"/>
        <w:jc w:val="both"/>
        <w:rPr>
          <w:rFonts w:ascii="Arial" w:hAnsi="Arial" w:cs="Arial"/>
        </w:rPr>
      </w:pPr>
    </w:p>
    <w:p w:rsidR="004102D5" w:rsidRDefault="004102D5">
      <w:pPr>
        <w:spacing w:line="480" w:lineRule="auto"/>
        <w:ind w:left="1080" w:hanging="372"/>
        <w:jc w:val="both"/>
        <w:rPr>
          <w:rFonts w:ascii="Arial" w:hAnsi="Arial" w:cs="Arial"/>
        </w:rPr>
      </w:pPr>
      <w:r>
        <w:rPr>
          <w:rFonts w:ascii="Arial" w:hAnsi="Arial" w:cs="Arial"/>
        </w:rPr>
        <w:t xml:space="preserve">8.  </w:t>
      </w:r>
      <w:r>
        <w:rPr>
          <w:rFonts w:ascii="Arial" w:hAnsi="Arial" w:cs="Arial"/>
          <w:szCs w:val="32"/>
        </w:rPr>
        <w:t>E</w:t>
      </w:r>
      <w:r>
        <w:rPr>
          <w:rFonts w:ascii="Arial" w:hAnsi="Arial" w:cs="Arial"/>
        </w:rPr>
        <w:t xml:space="preserve">n las escuelas, más de la mitad de estos cuentan con laboratorio de  Computación, el 26.9% ninguna clase de laboratorio donde puedan aplicar o generar conocimiento; mientras que dado que  los establecimientos educativos son colegios, ninguno tiene laboratorio de sólo Ciencias Naturales, el 33.3% posee ambos laboratorios (Computación y Ciencias Naturales); el 58.3% cuenta </w:t>
      </w:r>
      <w:r>
        <w:rPr>
          <w:rFonts w:ascii="Arial" w:hAnsi="Arial" w:cs="Arial"/>
        </w:rPr>
        <w:lastRenderedPageBreak/>
        <w:t>con laboratorio sólo de Computación. En el caso de los establecimientos que funcionan como escuela y colegio , el 47.6% tiene dos laboratorios a la vez (Ciencias Naturales y Computación), frente al 52.4% que sólo tiene de Computación.</w:t>
      </w:r>
    </w:p>
    <w:p w:rsidR="004102D5" w:rsidRDefault="004102D5">
      <w:pPr>
        <w:tabs>
          <w:tab w:val="left" w:pos="1626"/>
        </w:tabs>
        <w:spacing w:line="480" w:lineRule="auto"/>
        <w:ind w:left="1080" w:hanging="360"/>
        <w:jc w:val="both"/>
        <w:rPr>
          <w:rFonts w:ascii="Arial" w:hAnsi="Arial" w:cs="Arial"/>
          <w:szCs w:val="32"/>
        </w:rPr>
      </w:pPr>
    </w:p>
    <w:p w:rsidR="004102D5" w:rsidRDefault="004102D5">
      <w:pPr>
        <w:spacing w:line="480" w:lineRule="auto"/>
        <w:ind w:left="1080" w:hanging="372"/>
        <w:jc w:val="both"/>
        <w:rPr>
          <w:rFonts w:ascii="Arial" w:hAnsi="Arial" w:cs="Arial"/>
        </w:rPr>
      </w:pPr>
      <w:r>
        <w:rPr>
          <w:rFonts w:ascii="Arial" w:hAnsi="Arial" w:cs="Arial"/>
          <w:szCs w:val="32"/>
        </w:rPr>
        <w:t xml:space="preserve">9. </w:t>
      </w:r>
      <w:r>
        <w:rPr>
          <w:rFonts w:ascii="Arial" w:hAnsi="Arial" w:cs="Arial"/>
        </w:rPr>
        <w:t xml:space="preserve">El 60.1% son escuelas que realizan visitas a museos antropológicos y de ciencias periódicamente, frente al 10.5% de escuelas que no las realizan. Mientras que el 13.7% son colegios que sí realizan planes de visita a museos, con tan sólo el 1.3% que no práctica este tipo de actividades, dándonos cuenta que los establecimientos de la población investigada se preocupan por preparar culturalmente a los alumnos. Sin embrago de acuerdo a los Mapas Temáticos, presentados en Anexos, se observa que no existen museos en las cabeceras cantonales, objeto de esta investigación, por lo que los estudiantes acuden a los que se encuentran en </w:t>
      </w:r>
      <w:smartTag w:uri="urn:schemas-microsoft-com:office:smarttags" w:element="PersonName">
        <w:smartTagPr>
          <w:attr w:name="ProductID" w:val="la Ciudad"/>
        </w:smartTagPr>
        <w:r>
          <w:rPr>
            <w:rFonts w:ascii="Arial" w:hAnsi="Arial" w:cs="Arial"/>
          </w:rPr>
          <w:t>la Ciudad</w:t>
        </w:r>
      </w:smartTag>
      <w:r>
        <w:rPr>
          <w:rFonts w:ascii="Arial" w:hAnsi="Arial" w:cs="Arial"/>
        </w:rPr>
        <w:t xml:space="preserve"> de Guayaquil.</w:t>
      </w:r>
    </w:p>
    <w:p w:rsidR="004102D5" w:rsidRDefault="004102D5">
      <w:pPr>
        <w:spacing w:line="480" w:lineRule="auto"/>
        <w:ind w:left="1260" w:hanging="540"/>
        <w:jc w:val="both"/>
        <w:rPr>
          <w:rFonts w:ascii="Arial" w:hAnsi="Arial" w:cs="Arial"/>
        </w:rPr>
      </w:pPr>
    </w:p>
    <w:p w:rsidR="004102D5" w:rsidRDefault="004102D5">
      <w:pPr>
        <w:spacing w:line="480" w:lineRule="auto"/>
        <w:ind w:left="1260" w:hanging="540"/>
        <w:jc w:val="both"/>
        <w:rPr>
          <w:rFonts w:ascii="Arial" w:hAnsi="Arial" w:cs="Arial"/>
        </w:rPr>
      </w:pPr>
      <w:r>
        <w:rPr>
          <w:rFonts w:ascii="Arial" w:hAnsi="Arial" w:cs="Arial"/>
        </w:rPr>
        <w:t>10. Más de la mitad de los entrevistados opinan en “Total Acuerdo” que los cybers son un instrumento útil para la preparación de los estudiantes que no disponen de computadoras, por lo que consideran el uso frecuente de este para realizar tareas al momento de no contar con computadora propia.</w:t>
      </w:r>
    </w:p>
    <w:p w:rsidR="004102D5" w:rsidRDefault="004102D5">
      <w:pPr>
        <w:spacing w:line="480" w:lineRule="auto"/>
        <w:ind w:left="1260" w:hanging="540"/>
        <w:jc w:val="both"/>
        <w:rPr>
          <w:rFonts w:ascii="Arial" w:hAnsi="Arial" w:cs="Arial"/>
        </w:rPr>
      </w:pPr>
    </w:p>
    <w:p w:rsidR="004102D5" w:rsidRDefault="004102D5">
      <w:pPr>
        <w:tabs>
          <w:tab w:val="left" w:pos="2694"/>
        </w:tabs>
        <w:spacing w:line="480" w:lineRule="auto"/>
        <w:ind w:left="1080" w:hanging="360"/>
        <w:jc w:val="both"/>
        <w:rPr>
          <w:rFonts w:ascii="Arial" w:hAnsi="Arial" w:cs="Arial"/>
          <w:szCs w:val="32"/>
        </w:rPr>
      </w:pPr>
      <w:r>
        <w:rPr>
          <w:rFonts w:ascii="Arial" w:hAnsi="Arial" w:cs="Arial"/>
          <w:szCs w:val="32"/>
        </w:rPr>
        <w:t xml:space="preserve">11.  La cabecera cantonal </w:t>
      </w:r>
      <w:r>
        <w:rPr>
          <w:rFonts w:ascii="Arial" w:hAnsi="Arial" w:cs="Arial"/>
          <w:i/>
          <w:szCs w:val="32"/>
        </w:rPr>
        <w:t>Daule</w:t>
      </w:r>
      <w:r>
        <w:rPr>
          <w:rFonts w:ascii="Arial" w:hAnsi="Arial" w:cs="Arial"/>
          <w:szCs w:val="32"/>
        </w:rPr>
        <w:t xml:space="preserve"> posee doce “cybers”, con lo cual a cada “cyber” le corresponde  975 habitantes con edades de cinco años en adelante. El número de habitantes con edades de cinco a diecinueve años (edad de habitantes que estudian en escuela y colegio) por establecimiento educativo es 669 en las Zonas del Norte (Coop. Patria Nueva y Barrio Benife); 246 habitantes en las Zonas del Centro (cercanas a </w:t>
      </w:r>
      <w:smartTag w:uri="urn:schemas-microsoft-com:office:smarttags" w:element="PersonName">
        <w:smartTagPr>
          <w:attr w:name="ProductID" w:val="la Coop. Enrique"/>
        </w:smartTagPr>
        <w:r>
          <w:rPr>
            <w:rFonts w:ascii="Arial" w:hAnsi="Arial" w:cs="Arial"/>
            <w:szCs w:val="32"/>
          </w:rPr>
          <w:t>la Coop. Enrique</w:t>
        </w:r>
      </w:smartTag>
      <w:r>
        <w:rPr>
          <w:rFonts w:ascii="Arial" w:hAnsi="Arial" w:cs="Arial"/>
          <w:szCs w:val="32"/>
        </w:rPr>
        <w:t xml:space="preserve"> Gil Gilbert) y 211 habitantes en las Zonas del Sur.</w:t>
      </w:r>
    </w:p>
    <w:p w:rsidR="004102D5" w:rsidRDefault="004102D5">
      <w:pPr>
        <w:tabs>
          <w:tab w:val="left" w:pos="2694"/>
        </w:tabs>
        <w:spacing w:line="480" w:lineRule="auto"/>
        <w:ind w:left="1080" w:hanging="360"/>
        <w:jc w:val="both"/>
        <w:rPr>
          <w:rFonts w:ascii="Arial" w:hAnsi="Arial" w:cs="Arial"/>
          <w:szCs w:val="32"/>
        </w:rPr>
      </w:pPr>
    </w:p>
    <w:p w:rsidR="004102D5" w:rsidRDefault="004102D5">
      <w:pPr>
        <w:tabs>
          <w:tab w:val="left" w:pos="2694"/>
          <w:tab w:val="right" w:pos="8220"/>
        </w:tabs>
        <w:spacing w:line="480" w:lineRule="auto"/>
        <w:ind w:left="1080" w:hanging="360"/>
        <w:jc w:val="both"/>
        <w:rPr>
          <w:rFonts w:ascii="Arial" w:hAnsi="Arial" w:cs="Arial"/>
          <w:szCs w:val="32"/>
        </w:rPr>
      </w:pPr>
      <w:r>
        <w:rPr>
          <w:rFonts w:ascii="Arial" w:hAnsi="Arial" w:cs="Arial"/>
          <w:szCs w:val="32"/>
        </w:rPr>
        <w:t xml:space="preserve">12. La cabecera cantonal </w:t>
      </w:r>
      <w:r>
        <w:rPr>
          <w:rFonts w:ascii="Arial" w:hAnsi="Arial" w:cs="Arial"/>
          <w:i/>
          <w:szCs w:val="32"/>
        </w:rPr>
        <w:t xml:space="preserve">Durán </w:t>
      </w:r>
      <w:r>
        <w:rPr>
          <w:rFonts w:ascii="Arial" w:hAnsi="Arial" w:cs="Arial"/>
          <w:szCs w:val="32"/>
        </w:rPr>
        <w:t xml:space="preserve">tiene cuarenta y dos “cybers”, y le corresponde 757 habitantes por cada uno. El número de habitantes por establecimiento educativo con edades de cinco a diecinueve años es  527 en las Zonas del Norte (cercanas a </w:t>
      </w:r>
      <w:smartTag w:uri="urn:schemas-microsoft-com:office:smarttags" w:element="PersonName">
        <w:smartTagPr>
          <w:attr w:name="ProductID" w:val="la Cdla. El"/>
        </w:smartTagPr>
        <w:r>
          <w:rPr>
            <w:rFonts w:ascii="Arial" w:hAnsi="Arial" w:cs="Arial"/>
            <w:szCs w:val="32"/>
          </w:rPr>
          <w:t>la Cdla. El</w:t>
        </w:r>
      </w:smartTag>
      <w:r>
        <w:rPr>
          <w:rFonts w:ascii="Arial" w:hAnsi="Arial" w:cs="Arial"/>
          <w:szCs w:val="32"/>
        </w:rPr>
        <w:t xml:space="preserve"> Arbolito); 321 habitantes en las Zonas del Centro Norte; 462 habitantes en las Zonas del Este ( Cdla. El Recreo);  331 habitantes en las Zonas del Antiguo Centro y 357 habitantes en las Zonas del Sur (Cdla. Panorama, Brisas de Procarsa, Cdla. Abel Gilbert)</w:t>
      </w:r>
    </w:p>
    <w:p w:rsidR="004102D5" w:rsidRDefault="004102D5">
      <w:pPr>
        <w:tabs>
          <w:tab w:val="left" w:pos="2694"/>
          <w:tab w:val="right" w:pos="8220"/>
        </w:tabs>
        <w:spacing w:line="480" w:lineRule="auto"/>
        <w:ind w:left="1080" w:hanging="360"/>
        <w:jc w:val="both"/>
        <w:rPr>
          <w:rFonts w:ascii="Arial" w:hAnsi="Arial" w:cs="Arial"/>
          <w:szCs w:val="32"/>
        </w:rPr>
      </w:pPr>
    </w:p>
    <w:p w:rsidR="004102D5" w:rsidRDefault="004102D5">
      <w:pPr>
        <w:tabs>
          <w:tab w:val="left" w:pos="2694"/>
          <w:tab w:val="right" w:pos="8220"/>
        </w:tabs>
        <w:spacing w:line="480" w:lineRule="auto"/>
        <w:ind w:left="1080" w:hanging="360"/>
        <w:jc w:val="both"/>
        <w:rPr>
          <w:rFonts w:ascii="Arial" w:hAnsi="Arial" w:cs="Arial"/>
          <w:szCs w:val="32"/>
        </w:rPr>
      </w:pPr>
      <w:r>
        <w:rPr>
          <w:rFonts w:ascii="Arial" w:hAnsi="Arial" w:cs="Arial"/>
          <w:szCs w:val="32"/>
        </w:rPr>
        <w:t xml:space="preserve">13. En la cabecera cantonal </w:t>
      </w:r>
      <w:r>
        <w:rPr>
          <w:rFonts w:ascii="Arial" w:hAnsi="Arial" w:cs="Arial"/>
          <w:i/>
          <w:szCs w:val="32"/>
        </w:rPr>
        <w:t xml:space="preserve">Salitre </w:t>
      </w:r>
      <w:r>
        <w:rPr>
          <w:rFonts w:ascii="Arial" w:hAnsi="Arial" w:cs="Arial"/>
          <w:szCs w:val="32"/>
        </w:rPr>
        <w:t xml:space="preserve">existe solamente un centro de cómputo que se encuentra ubicado en el Municipio, siendo este el </w:t>
      </w:r>
      <w:r>
        <w:rPr>
          <w:rFonts w:ascii="Arial" w:hAnsi="Arial" w:cs="Arial"/>
          <w:szCs w:val="32"/>
        </w:rPr>
        <w:lastRenderedPageBreak/>
        <w:t>único lugar donde los estudiantes pueden acudir cuando necesiten utilizar Internet. El número de habitantes por establecimiento educativo con edades de cinco a diecinueve años es 444.</w:t>
      </w:r>
      <w:r>
        <w:rPr>
          <w:rFonts w:ascii="Arial" w:hAnsi="Arial" w:cs="Arial"/>
          <w:szCs w:val="32"/>
        </w:rPr>
        <w:tab/>
      </w:r>
    </w:p>
    <w:p w:rsidR="004102D5" w:rsidRDefault="004102D5">
      <w:pPr>
        <w:tabs>
          <w:tab w:val="left" w:pos="2694"/>
        </w:tabs>
        <w:spacing w:line="480" w:lineRule="auto"/>
        <w:ind w:left="1080" w:hanging="360"/>
        <w:jc w:val="both"/>
        <w:rPr>
          <w:rFonts w:ascii="Arial" w:hAnsi="Arial" w:cs="Arial"/>
          <w:szCs w:val="32"/>
        </w:rPr>
      </w:pPr>
    </w:p>
    <w:p w:rsidR="004102D5" w:rsidRDefault="004102D5">
      <w:pPr>
        <w:spacing w:line="480" w:lineRule="auto"/>
        <w:ind w:left="1260" w:right="-60" w:hanging="540"/>
        <w:jc w:val="both"/>
        <w:rPr>
          <w:rFonts w:ascii="Arial" w:hAnsi="Arial" w:cs="Arial"/>
          <w:szCs w:val="22"/>
        </w:rPr>
      </w:pPr>
      <w:r>
        <w:rPr>
          <w:rFonts w:ascii="Arial" w:hAnsi="Arial" w:cs="Arial"/>
          <w:szCs w:val="32"/>
        </w:rPr>
        <w:t xml:space="preserve">14.  Más de la mitad de entrevistados piensa que la alimentación es un factor que afecta el rendimiento académico de los estudiantes, mientras que el 5.3% opina lo contrario.  Por otro lado, </w:t>
      </w:r>
      <w:r>
        <w:rPr>
          <w:rFonts w:ascii="Arial" w:hAnsi="Arial" w:cs="Arial"/>
          <w:szCs w:val="22"/>
        </w:rPr>
        <w:t>el 37.9% está en “Acuerdo”, 7.2% es indiferente y tan sólo el 0.7% dice estar en “Desacuerdo”, con respecto a que la actividad deportiva es privilegiada en su institución.</w:t>
      </w:r>
    </w:p>
    <w:p w:rsidR="004102D5" w:rsidRDefault="004102D5">
      <w:pPr>
        <w:spacing w:line="480" w:lineRule="auto"/>
        <w:ind w:left="1260" w:right="-360" w:hanging="540"/>
        <w:jc w:val="both"/>
        <w:rPr>
          <w:rFonts w:ascii="Arial" w:hAnsi="Arial" w:cs="Arial"/>
          <w:szCs w:val="22"/>
        </w:rPr>
      </w:pPr>
    </w:p>
    <w:p w:rsidR="004102D5" w:rsidRDefault="004102D5">
      <w:pPr>
        <w:tabs>
          <w:tab w:val="left" w:pos="1626"/>
        </w:tabs>
        <w:spacing w:line="480" w:lineRule="auto"/>
        <w:ind w:left="1080" w:hanging="360"/>
        <w:jc w:val="both"/>
        <w:rPr>
          <w:rFonts w:ascii="Arial" w:hAnsi="Arial" w:cs="Arial"/>
          <w:i/>
        </w:rPr>
      </w:pPr>
      <w:r>
        <w:rPr>
          <w:rFonts w:ascii="Arial" w:hAnsi="Arial" w:cs="Arial"/>
          <w:szCs w:val="32"/>
        </w:rPr>
        <w:t xml:space="preserve">15. De acuerdo a las correlaciones lineales, se observó </w:t>
      </w:r>
      <w:r>
        <w:rPr>
          <w:rFonts w:ascii="Arial" w:hAnsi="Arial" w:cs="Arial"/>
        </w:rPr>
        <w:t xml:space="preserve">el 44.3 % de los coeficientes de correlación entre las variables observadas tienen una correlación débil, mientras que el 15% de los coeficientes son, en valor absoluto,  mayores a 0.5, lo que indica una fuerte correlación. Existieron correlaciones lineales mayores a 0.6 entre las variables </w:t>
      </w:r>
      <w:r>
        <w:rPr>
          <w:rFonts w:ascii="Arial" w:hAnsi="Arial" w:cs="Arial"/>
          <w:i/>
        </w:rPr>
        <w:t>“Número de profesores”</w:t>
      </w:r>
      <w:r>
        <w:rPr>
          <w:rFonts w:ascii="Arial" w:hAnsi="Arial" w:cs="Arial"/>
        </w:rPr>
        <w:t xml:space="preserve"> y </w:t>
      </w:r>
      <w:r>
        <w:rPr>
          <w:rFonts w:ascii="Arial" w:hAnsi="Arial" w:cs="Arial"/>
          <w:i/>
        </w:rPr>
        <w:t xml:space="preserve">“Número de estudiantes”. </w:t>
      </w:r>
    </w:p>
    <w:p w:rsidR="004102D5" w:rsidRDefault="004102D5">
      <w:pPr>
        <w:tabs>
          <w:tab w:val="left" w:pos="1626"/>
        </w:tabs>
        <w:spacing w:line="480" w:lineRule="auto"/>
        <w:ind w:left="1080" w:hanging="360"/>
        <w:jc w:val="both"/>
        <w:rPr>
          <w:rFonts w:ascii="Arial" w:hAnsi="Arial" w:cs="Arial"/>
        </w:rPr>
      </w:pPr>
    </w:p>
    <w:p w:rsidR="004102D5" w:rsidRDefault="004102D5">
      <w:pPr>
        <w:tabs>
          <w:tab w:val="left" w:pos="1626"/>
        </w:tabs>
        <w:spacing w:line="480" w:lineRule="auto"/>
        <w:ind w:left="1080" w:hanging="360"/>
        <w:jc w:val="both"/>
        <w:rPr>
          <w:rFonts w:ascii="Arial" w:hAnsi="Arial" w:cs="Arial"/>
        </w:rPr>
      </w:pPr>
      <w:r>
        <w:rPr>
          <w:rFonts w:ascii="Arial" w:hAnsi="Arial" w:cs="Arial"/>
        </w:rPr>
        <w:t xml:space="preserve">16. En la técnica de Componentes principales se obtuvo el 65.9% de la explicación de la varianza total del conjunto de las 33 variables estudiadas en esta técnica, con once componentes principales. Si </w:t>
      </w:r>
      <w:r>
        <w:rPr>
          <w:rFonts w:ascii="Arial" w:hAnsi="Arial" w:cs="Arial"/>
        </w:rPr>
        <w:lastRenderedPageBreak/>
        <w:t>se quisiera una explicación del 90% de la variación total se debería tomar veintiún Componentes Principales; por lo que esta Técnica Multivariada no es factible aplicar en esta investigación.</w:t>
      </w:r>
    </w:p>
    <w:p w:rsidR="004102D5" w:rsidRDefault="004102D5">
      <w:pPr>
        <w:tabs>
          <w:tab w:val="left" w:pos="1626"/>
        </w:tabs>
        <w:spacing w:line="480" w:lineRule="auto"/>
        <w:ind w:left="1080" w:hanging="360"/>
        <w:jc w:val="both"/>
        <w:rPr>
          <w:rFonts w:ascii="Arial" w:hAnsi="Arial" w:cs="Arial"/>
        </w:rPr>
      </w:pPr>
    </w:p>
    <w:p w:rsidR="004102D5" w:rsidRDefault="004102D5">
      <w:pPr>
        <w:tabs>
          <w:tab w:val="left" w:pos="1626"/>
        </w:tabs>
        <w:spacing w:line="480" w:lineRule="auto"/>
        <w:ind w:left="1080" w:hanging="360"/>
        <w:jc w:val="both"/>
        <w:rPr>
          <w:rFonts w:ascii="Arial" w:hAnsi="Arial" w:cs="Arial"/>
        </w:rPr>
      </w:pPr>
      <w:r>
        <w:rPr>
          <w:rFonts w:ascii="Arial" w:hAnsi="Arial" w:cs="Arial"/>
        </w:rPr>
        <w:t xml:space="preserve">17. Del análisis de Correlación Canónica entre el grupo de variables de </w:t>
      </w:r>
      <w:r>
        <w:rPr>
          <w:rFonts w:ascii="Arial" w:hAnsi="Arial" w:cs="Arial"/>
          <w:i/>
        </w:rPr>
        <w:t xml:space="preserve">“Características del Informante y el Establecimiento”   </w:t>
      </w:r>
      <w:r>
        <w:rPr>
          <w:rFonts w:ascii="Arial" w:hAnsi="Arial" w:cs="Arial"/>
        </w:rPr>
        <w:t>y  “Características</w:t>
      </w:r>
      <w:r>
        <w:rPr>
          <w:rFonts w:ascii="Arial" w:hAnsi="Arial" w:cs="Arial"/>
          <w:i/>
        </w:rPr>
        <w:t xml:space="preserve"> acerca de la calidad”</w:t>
      </w:r>
      <w:r>
        <w:rPr>
          <w:rFonts w:ascii="Arial" w:hAnsi="Arial" w:cs="Arial"/>
        </w:rPr>
        <w:t>, se obtuvo que entre el primer par de variables canónicas U</w:t>
      </w:r>
      <w:r>
        <w:rPr>
          <w:rFonts w:ascii="Arial" w:hAnsi="Arial" w:cs="Arial"/>
          <w:vertAlign w:val="subscript"/>
        </w:rPr>
        <w:t>1</w:t>
      </w:r>
      <w:r>
        <w:rPr>
          <w:rFonts w:ascii="Arial" w:hAnsi="Arial" w:cs="Arial"/>
        </w:rPr>
        <w:t xml:space="preserve"> y V</w:t>
      </w:r>
      <w:r>
        <w:rPr>
          <w:rFonts w:ascii="Arial" w:hAnsi="Arial" w:cs="Arial"/>
          <w:vertAlign w:val="subscript"/>
        </w:rPr>
        <w:t>1</w:t>
      </w:r>
      <w:r>
        <w:rPr>
          <w:rFonts w:ascii="Arial" w:hAnsi="Arial" w:cs="Arial"/>
        </w:rPr>
        <w:t>, hay una correlación canónica de 72%, indicando que existe una “fuerte” relación lineal  entre el grupo de variables analizadas.</w:t>
      </w:r>
    </w:p>
    <w:p w:rsidR="004102D5" w:rsidRDefault="004102D5">
      <w:pPr>
        <w:tabs>
          <w:tab w:val="left" w:pos="1626"/>
        </w:tabs>
        <w:spacing w:line="480" w:lineRule="auto"/>
        <w:ind w:left="1080" w:hanging="360"/>
        <w:jc w:val="both"/>
        <w:rPr>
          <w:rFonts w:ascii="Arial" w:hAnsi="Arial" w:cs="Arial"/>
        </w:rPr>
      </w:pPr>
    </w:p>
    <w:p w:rsidR="004102D5" w:rsidRDefault="004102D5">
      <w:pPr>
        <w:spacing w:line="480" w:lineRule="auto"/>
        <w:ind w:left="720"/>
        <w:jc w:val="both"/>
        <w:rPr>
          <w:rFonts w:ascii="Arial" w:hAnsi="Arial" w:cs="Arial"/>
          <w:szCs w:val="32"/>
        </w:rPr>
      </w:pPr>
      <w:r>
        <w:rPr>
          <w:rFonts w:ascii="Arial" w:hAnsi="Arial" w:cs="Arial"/>
          <w:szCs w:val="32"/>
        </w:rPr>
        <w:t xml:space="preserve">    </w:t>
      </w:r>
    </w:p>
    <w:p w:rsidR="004102D5" w:rsidRDefault="004102D5">
      <w:pPr>
        <w:spacing w:line="360" w:lineRule="auto"/>
        <w:ind w:left="720"/>
        <w:jc w:val="center"/>
        <w:rPr>
          <w:rFonts w:ascii="Arial" w:hAnsi="Arial" w:cs="Arial"/>
          <w:b/>
          <w:bCs/>
          <w:sz w:val="32"/>
          <w:szCs w:val="32"/>
        </w:rPr>
      </w:pPr>
      <w:r>
        <w:rPr>
          <w:rFonts w:ascii="Arial" w:hAnsi="Arial" w:cs="Arial"/>
          <w:szCs w:val="32"/>
        </w:rPr>
        <w:br w:type="page"/>
      </w:r>
      <w:r>
        <w:rPr>
          <w:rFonts w:ascii="Arial" w:hAnsi="Arial" w:cs="Arial"/>
          <w:b/>
          <w:bCs/>
          <w:sz w:val="32"/>
          <w:szCs w:val="32"/>
        </w:rPr>
        <w:lastRenderedPageBreak/>
        <w:t>RECOMENDACIONES</w:t>
      </w:r>
    </w:p>
    <w:p w:rsidR="004102D5" w:rsidRDefault="004102D5">
      <w:pPr>
        <w:spacing w:line="480" w:lineRule="auto"/>
        <w:ind w:left="720"/>
        <w:jc w:val="both"/>
        <w:rPr>
          <w:rFonts w:ascii="Arial" w:hAnsi="Arial" w:cs="Arial"/>
          <w:szCs w:val="32"/>
        </w:rPr>
      </w:pPr>
    </w:p>
    <w:p w:rsidR="004102D5" w:rsidRDefault="004102D5">
      <w:pPr>
        <w:numPr>
          <w:ilvl w:val="0"/>
          <w:numId w:val="4"/>
        </w:numPr>
        <w:spacing w:line="480" w:lineRule="auto"/>
        <w:jc w:val="both"/>
        <w:rPr>
          <w:rFonts w:ascii="Arial" w:hAnsi="Arial" w:cs="Arial"/>
          <w:szCs w:val="32"/>
        </w:rPr>
      </w:pPr>
      <w:r>
        <w:rPr>
          <w:rFonts w:ascii="Arial" w:hAnsi="Arial" w:cs="Arial"/>
          <w:szCs w:val="32"/>
        </w:rPr>
        <w:t>Se sugiere a quienes representan los establecimientos privados de los cantones investigados, escoger a directores y rectores, con más alto nivel de educación formal, puesto que todavía existen directivos con nivel de preparación sólo de bachillerato.</w:t>
      </w:r>
    </w:p>
    <w:p w:rsidR="004102D5" w:rsidRDefault="004102D5">
      <w:pPr>
        <w:spacing w:line="480" w:lineRule="auto"/>
        <w:jc w:val="both"/>
        <w:rPr>
          <w:rFonts w:ascii="Arial" w:hAnsi="Arial" w:cs="Arial"/>
          <w:szCs w:val="32"/>
        </w:rPr>
      </w:pPr>
    </w:p>
    <w:p w:rsidR="004102D5" w:rsidRDefault="004102D5">
      <w:pPr>
        <w:numPr>
          <w:ilvl w:val="0"/>
          <w:numId w:val="4"/>
        </w:numPr>
        <w:spacing w:line="480" w:lineRule="auto"/>
        <w:jc w:val="both"/>
        <w:rPr>
          <w:rFonts w:ascii="Arial" w:hAnsi="Arial" w:cs="Arial"/>
          <w:szCs w:val="32"/>
        </w:rPr>
      </w:pPr>
      <w:r>
        <w:rPr>
          <w:rFonts w:ascii="Arial" w:hAnsi="Arial" w:cs="Arial"/>
          <w:szCs w:val="32"/>
        </w:rPr>
        <w:t>Los directivos que cuentan con nivel de preparación académica “Superior”,  deberían optar por títulos de postgrado, puesto que esto no es suficiente para cumplir con los requisitos académicos que un director o rector posee., de esta forma ayudarían a mejor la calidad de la educación.</w:t>
      </w:r>
    </w:p>
    <w:p w:rsidR="004102D5" w:rsidRDefault="004102D5">
      <w:pPr>
        <w:spacing w:line="480" w:lineRule="auto"/>
        <w:jc w:val="both"/>
        <w:rPr>
          <w:rFonts w:ascii="Arial" w:hAnsi="Arial" w:cs="Arial"/>
          <w:szCs w:val="32"/>
        </w:rPr>
      </w:pPr>
    </w:p>
    <w:p w:rsidR="004102D5" w:rsidRDefault="004102D5">
      <w:pPr>
        <w:numPr>
          <w:ilvl w:val="0"/>
          <w:numId w:val="4"/>
        </w:numPr>
        <w:spacing w:line="480" w:lineRule="auto"/>
        <w:jc w:val="both"/>
        <w:rPr>
          <w:rFonts w:ascii="Arial" w:hAnsi="Arial" w:cs="Arial"/>
          <w:szCs w:val="32"/>
        </w:rPr>
      </w:pPr>
      <w:r>
        <w:rPr>
          <w:rFonts w:ascii="Arial" w:hAnsi="Arial" w:cs="Arial"/>
          <w:szCs w:val="32"/>
        </w:rPr>
        <w:t>Puesto que más de la mitad de directivos no usa Internet, se recomienda, que sean actualizados con cursos o talleres, destinados a instruir el manejo de este, ya que contribuye a mejorar la enseñanza que imparten en los establecimientos.</w:t>
      </w:r>
    </w:p>
    <w:p w:rsidR="004102D5" w:rsidRDefault="004102D5">
      <w:pPr>
        <w:spacing w:line="480" w:lineRule="auto"/>
        <w:jc w:val="both"/>
        <w:rPr>
          <w:rFonts w:ascii="Arial" w:hAnsi="Arial" w:cs="Arial"/>
          <w:szCs w:val="32"/>
        </w:rPr>
      </w:pPr>
    </w:p>
    <w:p w:rsidR="004102D5" w:rsidRDefault="004102D5">
      <w:pPr>
        <w:numPr>
          <w:ilvl w:val="0"/>
          <w:numId w:val="4"/>
        </w:numPr>
        <w:spacing w:line="480" w:lineRule="auto"/>
        <w:jc w:val="both"/>
        <w:rPr>
          <w:rFonts w:ascii="Arial" w:hAnsi="Arial" w:cs="Arial"/>
          <w:szCs w:val="32"/>
        </w:rPr>
      </w:pPr>
      <w:r>
        <w:rPr>
          <w:rFonts w:ascii="Arial" w:hAnsi="Arial" w:cs="Arial"/>
          <w:szCs w:val="32"/>
        </w:rPr>
        <w:t>Puesto que los establecimientos son privados, se recomienda  a los directivos, realizar asociaciones con el comité de padres de familia constantemente para mejorar las instituciones ya sea en infraestructura, material didáctico o laboratorios, debido a que</w:t>
      </w:r>
      <w:r>
        <w:rPr>
          <w:rFonts w:ascii="Arial" w:hAnsi="Arial" w:cs="Arial"/>
          <w:color w:val="993300"/>
          <w:szCs w:val="32"/>
        </w:rPr>
        <w:t xml:space="preserve"> </w:t>
      </w:r>
      <w:r>
        <w:rPr>
          <w:rFonts w:ascii="Arial" w:hAnsi="Arial" w:cs="Arial"/>
          <w:szCs w:val="32"/>
        </w:rPr>
        <w:lastRenderedPageBreak/>
        <w:t>algunos no cuentan con los servicios adecuados para el normal funcionamiento.</w:t>
      </w:r>
    </w:p>
    <w:p w:rsidR="004102D5" w:rsidRDefault="004102D5">
      <w:pPr>
        <w:spacing w:line="480" w:lineRule="auto"/>
        <w:jc w:val="both"/>
        <w:rPr>
          <w:rFonts w:ascii="Arial" w:hAnsi="Arial" w:cs="Arial"/>
          <w:szCs w:val="32"/>
        </w:rPr>
      </w:pPr>
    </w:p>
    <w:p w:rsidR="004102D5" w:rsidRDefault="004102D5">
      <w:pPr>
        <w:numPr>
          <w:ilvl w:val="0"/>
          <w:numId w:val="4"/>
        </w:numPr>
        <w:spacing w:line="480" w:lineRule="auto"/>
        <w:jc w:val="both"/>
        <w:rPr>
          <w:rFonts w:ascii="Arial" w:hAnsi="Arial" w:cs="Arial"/>
          <w:szCs w:val="32"/>
        </w:rPr>
      </w:pPr>
      <w:r>
        <w:rPr>
          <w:rFonts w:ascii="Arial" w:hAnsi="Arial" w:cs="Arial"/>
          <w:szCs w:val="32"/>
        </w:rPr>
        <w:t>Debido a que en muchos casos, los estudiantes deben acudir a los “cybers” o bibliotecas públicas para buscar información se recomienda a los dueños o directivos de los planteles educativos, crear más laboratorios con un número pertinente de computadoras que dispongan de Internet, para que los estudiantes puedan realizar las tareas en las mismas instituciones. Para esto podrían formar asociaciones entre las escuelas y colegios privados, de tal forma que los integrantes realicen eventos mensualmente, con lo cual se obtiene fondos necesarios para la creación de laboratorios.</w:t>
      </w:r>
    </w:p>
    <w:p w:rsidR="004102D5" w:rsidRDefault="004102D5">
      <w:pPr>
        <w:spacing w:line="480" w:lineRule="auto"/>
        <w:jc w:val="both"/>
        <w:rPr>
          <w:rFonts w:ascii="Arial" w:hAnsi="Arial" w:cs="Arial"/>
          <w:szCs w:val="32"/>
        </w:rPr>
      </w:pPr>
    </w:p>
    <w:p w:rsidR="004102D5" w:rsidRDefault="004102D5">
      <w:pPr>
        <w:numPr>
          <w:ilvl w:val="0"/>
          <w:numId w:val="4"/>
        </w:numPr>
        <w:spacing w:line="480" w:lineRule="auto"/>
        <w:jc w:val="both"/>
        <w:rPr>
          <w:rFonts w:ascii="Arial" w:hAnsi="Arial" w:cs="Arial"/>
          <w:szCs w:val="32"/>
        </w:rPr>
      </w:pPr>
      <w:r>
        <w:rPr>
          <w:rFonts w:ascii="Arial" w:hAnsi="Arial" w:cs="Arial"/>
          <w:szCs w:val="32"/>
        </w:rPr>
        <w:t>Puesto que la alimentación es un factor importante en el rendimiento académico, según los entrevistados, se sugiere que en cada institución se preocupen por tener en los bares, alimentos saludables.</w:t>
      </w:r>
    </w:p>
    <w:p w:rsidR="004102D5" w:rsidRDefault="004102D5">
      <w:pPr>
        <w:spacing w:line="480" w:lineRule="auto"/>
        <w:jc w:val="both"/>
        <w:rPr>
          <w:rFonts w:ascii="Arial" w:hAnsi="Arial" w:cs="Arial"/>
          <w:szCs w:val="32"/>
        </w:rPr>
      </w:pPr>
    </w:p>
    <w:p w:rsidR="004102D5" w:rsidRDefault="004102D5">
      <w:pPr>
        <w:numPr>
          <w:ilvl w:val="0"/>
          <w:numId w:val="4"/>
        </w:numPr>
        <w:spacing w:line="480" w:lineRule="auto"/>
        <w:jc w:val="both"/>
        <w:rPr>
          <w:rFonts w:ascii="Arial" w:hAnsi="Arial" w:cs="Arial"/>
          <w:szCs w:val="32"/>
        </w:rPr>
      </w:pPr>
      <w:r>
        <w:rPr>
          <w:rFonts w:ascii="Arial" w:hAnsi="Arial" w:cs="Arial"/>
          <w:szCs w:val="32"/>
        </w:rPr>
        <w:t xml:space="preserve">Los planteles educativos deberían preocuparse por fomentar el deporte en los alumnos, ya que los directivos son indiferentes ante este tema, deberían contratar profesores especializados en </w:t>
      </w:r>
      <w:r>
        <w:rPr>
          <w:rFonts w:ascii="Arial" w:hAnsi="Arial" w:cs="Arial"/>
          <w:szCs w:val="32"/>
        </w:rPr>
        <w:lastRenderedPageBreak/>
        <w:t>deportes y escogiendo a los mejores deportistas dentro de la institución.</w:t>
      </w:r>
    </w:p>
    <w:p w:rsidR="004102D5" w:rsidRDefault="004102D5">
      <w:pPr>
        <w:spacing w:line="480" w:lineRule="auto"/>
        <w:jc w:val="both"/>
        <w:rPr>
          <w:rFonts w:ascii="Arial" w:hAnsi="Arial" w:cs="Arial"/>
          <w:szCs w:val="32"/>
        </w:rPr>
      </w:pPr>
    </w:p>
    <w:p w:rsidR="004102D5" w:rsidRDefault="004102D5">
      <w:pPr>
        <w:tabs>
          <w:tab w:val="center" w:pos="4470"/>
        </w:tabs>
        <w:spacing w:line="480" w:lineRule="auto"/>
        <w:ind w:left="2880" w:hanging="2160"/>
        <w:jc w:val="both"/>
        <w:rPr>
          <w:rFonts w:ascii="Arial" w:hAnsi="Arial" w:cs="Arial"/>
          <w:szCs w:val="32"/>
        </w:rPr>
      </w:pPr>
    </w:p>
    <w:p w:rsidR="004102D5" w:rsidRDefault="004102D5">
      <w:pPr>
        <w:spacing w:line="480" w:lineRule="auto"/>
        <w:jc w:val="both"/>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rPr>
          <w:rFonts w:ascii="Arial" w:hAnsi="Arial" w:cs="Arial"/>
          <w:szCs w:val="32"/>
        </w:rPr>
      </w:pPr>
    </w:p>
    <w:p w:rsidR="004102D5" w:rsidRDefault="004102D5">
      <w:pPr>
        <w:tabs>
          <w:tab w:val="left" w:pos="5574"/>
        </w:tabs>
        <w:rPr>
          <w:rFonts w:ascii="Arial" w:hAnsi="Arial" w:cs="Arial"/>
          <w:szCs w:val="32"/>
        </w:rPr>
      </w:pPr>
      <w:r>
        <w:rPr>
          <w:rFonts w:ascii="Arial" w:hAnsi="Arial" w:cs="Arial"/>
          <w:szCs w:val="32"/>
        </w:rPr>
        <w:tab/>
      </w:r>
    </w:p>
    <w:sectPr w:rsidR="004102D5" w:rsidSect="00621403">
      <w:headerReference w:type="even" r:id="rId7"/>
      <w:headerReference w:type="default" r:id="rId8"/>
      <w:pgSz w:w="11906" w:h="16838"/>
      <w:pgMar w:top="2268" w:right="1418" w:bottom="2268" w:left="2268" w:header="709" w:footer="709" w:gutter="0"/>
      <w:pgNumType w:start="2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DD3" w:rsidRDefault="00995DD3">
      <w:r>
        <w:separator/>
      </w:r>
    </w:p>
  </w:endnote>
  <w:endnote w:type="continuationSeparator" w:id="1">
    <w:p w:rsidR="00995DD3" w:rsidRDefault="00995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DD3" w:rsidRDefault="00995DD3">
      <w:r>
        <w:separator/>
      </w:r>
    </w:p>
  </w:footnote>
  <w:footnote w:type="continuationSeparator" w:id="1">
    <w:p w:rsidR="00995DD3" w:rsidRDefault="00995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8C" w:rsidRDefault="000E308C" w:rsidP="004102D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308C" w:rsidRDefault="000E308C" w:rsidP="000E308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08C" w:rsidRDefault="000E308C" w:rsidP="004102D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4578">
      <w:rPr>
        <w:rStyle w:val="Nmerodepgina"/>
        <w:noProof/>
      </w:rPr>
      <w:t>228</w:t>
    </w:r>
    <w:r>
      <w:rPr>
        <w:rStyle w:val="Nmerodepgina"/>
      </w:rPr>
      <w:fldChar w:fldCharType="end"/>
    </w:r>
  </w:p>
  <w:p w:rsidR="000E308C" w:rsidRDefault="000E308C" w:rsidP="000E308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61C"/>
    <w:multiLevelType w:val="hybridMultilevel"/>
    <w:tmpl w:val="A64895AC"/>
    <w:lvl w:ilvl="0" w:tplc="46186542">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rPr>
        <w:rFonts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933176A"/>
    <w:multiLevelType w:val="hybridMultilevel"/>
    <w:tmpl w:val="CCFED4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1B10C0F"/>
    <w:multiLevelType w:val="hybridMultilevel"/>
    <w:tmpl w:val="645A2B1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B2004C9"/>
    <w:multiLevelType w:val="hybridMultilevel"/>
    <w:tmpl w:val="67326AB4"/>
    <w:lvl w:ilvl="0" w:tplc="BE0EDAAA">
      <w:start w:val="4"/>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nsid w:val="5608297B"/>
    <w:multiLevelType w:val="hybridMultilevel"/>
    <w:tmpl w:val="746CE55C"/>
    <w:lvl w:ilvl="0" w:tplc="5B564A5E">
      <w:start w:val="3"/>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64F44047"/>
    <w:multiLevelType w:val="hybridMultilevel"/>
    <w:tmpl w:val="758E6218"/>
    <w:lvl w:ilvl="0" w:tplc="2BA81DCC">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characterSpacingControl w:val="doNotCompress"/>
  <w:footnotePr>
    <w:footnote w:id="0"/>
    <w:footnote w:id="1"/>
  </w:footnotePr>
  <w:endnotePr>
    <w:endnote w:id="0"/>
    <w:endnote w:id="1"/>
  </w:endnotePr>
  <w:compat/>
  <w:rsids>
    <w:rsidRoot w:val="000E308C"/>
    <w:rsid w:val="000E308C"/>
    <w:rsid w:val="004102D5"/>
    <w:rsid w:val="00492407"/>
    <w:rsid w:val="00534578"/>
    <w:rsid w:val="00621403"/>
    <w:rsid w:val="00995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0E308C"/>
    <w:pPr>
      <w:tabs>
        <w:tab w:val="center" w:pos="4252"/>
        <w:tab w:val="right" w:pos="8504"/>
      </w:tabs>
    </w:pPr>
  </w:style>
  <w:style w:type="character" w:styleId="Nmerodepgina">
    <w:name w:val="page number"/>
    <w:basedOn w:val="Fuentedeprrafopredeter"/>
    <w:rsid w:val="000E308C"/>
  </w:style>
  <w:style w:type="paragraph" w:styleId="Encabezado">
    <w:name w:val="header"/>
    <w:basedOn w:val="Normal"/>
    <w:rsid w:val="000E308C"/>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1437</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CONCLUSIONES</vt:lpstr>
    </vt:vector>
  </TitlesOfParts>
  <Company>Familiar</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CONCLUSIONES</dc:title>
  <dc:subject/>
  <dc:creator>Mariuxy Zambrano</dc:creator>
  <cp:keywords/>
  <dc:description/>
  <cp:lastModifiedBy>ehernand</cp:lastModifiedBy>
  <cp:revision>2</cp:revision>
  <cp:lastPrinted>2006-06-17T16:17:00Z</cp:lastPrinted>
  <dcterms:created xsi:type="dcterms:W3CDTF">2010-09-24T16:53:00Z</dcterms:created>
  <dcterms:modified xsi:type="dcterms:W3CDTF">2010-09-24T16:53:00Z</dcterms:modified>
</cp:coreProperties>
</file>