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CBF" w:rsidRDefault="00E94F33" w:rsidP="00601CBF">
      <w:pPr>
        <w:jc w:val="center"/>
      </w:pPr>
      <w:r>
        <w:rPr>
          <w:noProof/>
          <w:lang w:eastAsia="es-ES"/>
        </w:rPr>
        <w:drawing>
          <wp:anchor distT="0" distB="0" distL="114300" distR="114300" simplePos="0" relativeHeight="251662336" behindDoc="0" locked="0" layoutInCell="1" allowOverlap="1">
            <wp:simplePos x="0" y="0"/>
            <wp:positionH relativeFrom="column">
              <wp:posOffset>4438650</wp:posOffset>
            </wp:positionH>
            <wp:positionV relativeFrom="paragraph">
              <wp:posOffset>200025</wp:posOffset>
            </wp:positionV>
            <wp:extent cx="1123950" cy="428625"/>
            <wp:effectExtent l="19050" t="0" r="0" b="0"/>
            <wp:wrapSquare wrapText="bothSides"/>
            <wp:docPr id="1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grayscl/>
                    </a:blip>
                    <a:srcRect/>
                    <a:stretch>
                      <a:fillRect/>
                    </a:stretch>
                  </pic:blipFill>
                  <pic:spPr bwMode="auto">
                    <a:xfrm>
                      <a:off x="0" y="0"/>
                      <a:ext cx="1123950" cy="428625"/>
                    </a:xfrm>
                    <a:prstGeom prst="rect">
                      <a:avLst/>
                    </a:prstGeom>
                    <a:noFill/>
                    <a:ln w="9525">
                      <a:noFill/>
                      <a:miter lim="800000"/>
                      <a:headEnd/>
                      <a:tailEnd/>
                    </a:ln>
                  </pic:spPr>
                </pic:pic>
              </a:graphicData>
            </a:graphic>
          </wp:anchor>
        </w:drawing>
      </w:r>
      <w:r w:rsidR="00AD4E9F">
        <w:rPr>
          <w:noProof/>
        </w:rPr>
        <w:pict>
          <v:shapetype id="_x0000_t202" coordsize="21600,21600" o:spt="202" path="m,l,21600r21600,l21600,xe">
            <v:stroke joinstyle="miter"/>
            <v:path gradientshapeok="t" o:connecttype="rect"/>
          </v:shapetype>
          <v:shape id="_x0000_s1026" type="#_x0000_t202" style="position:absolute;left:0;text-align:left;margin-left:-4.05pt;margin-top:4.9pt;width:275.8pt;height:84.25pt;z-index:251661312;mso-position-horizontal-relative:text;mso-position-vertical-relative:text;mso-width-relative:margin;mso-height-relative:margin" filled="f" stroked="f">
            <v:textbox>
              <w:txbxContent>
                <w:p w:rsidR="00601CBF" w:rsidRPr="00717D67" w:rsidRDefault="00601CBF" w:rsidP="00601CBF">
                  <w:pPr>
                    <w:spacing w:line="240" w:lineRule="auto"/>
                    <w:jc w:val="center"/>
                    <w:rPr>
                      <w:b/>
                    </w:rPr>
                  </w:pPr>
                  <w:r w:rsidRPr="00717D67">
                    <w:rPr>
                      <w:b/>
                    </w:rPr>
                    <w:t>Escuela Superior Politécnica del Litoral</w:t>
                  </w:r>
                </w:p>
                <w:p w:rsidR="00601CBF" w:rsidRPr="00717D67" w:rsidRDefault="00601CBF" w:rsidP="00601CBF">
                  <w:pPr>
                    <w:spacing w:line="240" w:lineRule="auto"/>
                    <w:jc w:val="center"/>
                    <w:rPr>
                      <w:b/>
                    </w:rPr>
                  </w:pPr>
                  <w:r w:rsidRPr="00717D67">
                    <w:rPr>
                      <w:b/>
                    </w:rPr>
                    <w:t>Instituto de Ciencias Matemáticas</w:t>
                  </w:r>
                </w:p>
                <w:p w:rsidR="00601CBF" w:rsidRPr="00717D67" w:rsidRDefault="00601CBF" w:rsidP="00601CBF">
                  <w:pPr>
                    <w:spacing w:line="240" w:lineRule="auto"/>
                    <w:jc w:val="center"/>
                    <w:rPr>
                      <w:b/>
                    </w:rPr>
                  </w:pPr>
                  <w:r w:rsidRPr="00717D67">
                    <w:rPr>
                      <w:b/>
                    </w:rPr>
                    <w:t xml:space="preserve">Primera Evaluación de </w:t>
                  </w:r>
                  <w:r>
                    <w:rPr>
                      <w:b/>
                    </w:rPr>
                    <w:t>Modelización y gestión del transporte y flota</w:t>
                  </w:r>
                </w:p>
                <w:p w:rsidR="00601CBF" w:rsidRDefault="00601CBF" w:rsidP="00601CBF">
                  <w:pPr>
                    <w:jc w:val="center"/>
                  </w:pPr>
                </w:p>
                <w:p w:rsidR="00601CBF" w:rsidRDefault="00601CBF" w:rsidP="00601CBF"/>
              </w:txbxContent>
            </v:textbox>
          </v:shape>
        </w:pict>
      </w:r>
      <w:r w:rsidR="00601CBF">
        <w:rPr>
          <w:noProof/>
          <w:lang w:eastAsia="es-ES"/>
        </w:rPr>
        <w:drawing>
          <wp:anchor distT="0" distB="0" distL="114300" distR="114300" simplePos="0" relativeHeight="251660288" behindDoc="0" locked="0" layoutInCell="1" allowOverlap="1">
            <wp:simplePos x="0" y="0"/>
            <wp:positionH relativeFrom="column">
              <wp:posOffset>129540</wp:posOffset>
            </wp:positionH>
            <wp:positionV relativeFrom="paragraph">
              <wp:posOffset>-4445</wp:posOffset>
            </wp:positionV>
            <wp:extent cx="828675" cy="828675"/>
            <wp:effectExtent l="19050" t="0" r="9525" b="0"/>
            <wp:wrapSquare wrapText="bothSides"/>
            <wp:docPr id="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grayscl/>
                    </a:blip>
                    <a:srcRect/>
                    <a:stretch>
                      <a:fillRect/>
                    </a:stretch>
                  </pic:blipFill>
                  <pic:spPr bwMode="auto">
                    <a:xfrm>
                      <a:off x="0" y="0"/>
                      <a:ext cx="828675" cy="828675"/>
                    </a:xfrm>
                    <a:prstGeom prst="rect">
                      <a:avLst/>
                    </a:prstGeom>
                    <a:noFill/>
                    <a:ln w="9525">
                      <a:noFill/>
                      <a:miter lim="800000"/>
                      <a:headEnd/>
                      <a:tailEnd/>
                    </a:ln>
                  </pic:spPr>
                </pic:pic>
              </a:graphicData>
            </a:graphic>
          </wp:anchor>
        </w:drawing>
      </w:r>
    </w:p>
    <w:p w:rsidR="00601CBF" w:rsidRDefault="00601CBF" w:rsidP="00601CBF">
      <w:pPr>
        <w:jc w:val="center"/>
      </w:pPr>
    </w:p>
    <w:p w:rsidR="00601CBF" w:rsidRDefault="00601CBF" w:rsidP="00601CBF">
      <w:pPr>
        <w:jc w:val="center"/>
      </w:pPr>
    </w:p>
    <w:p w:rsidR="00601CBF" w:rsidRDefault="00601CBF" w:rsidP="00601CBF">
      <w:pPr>
        <w:jc w:val="center"/>
      </w:pPr>
    </w:p>
    <w:p w:rsidR="00601CBF" w:rsidRDefault="00601CBF" w:rsidP="00601CBF">
      <w:pPr>
        <w:rPr>
          <w:b/>
        </w:rPr>
      </w:pPr>
      <w:proofErr w:type="spellStart"/>
      <w:r>
        <w:rPr>
          <w:b/>
        </w:rPr>
        <w:t>Prof</w:t>
      </w:r>
      <w:proofErr w:type="spellEnd"/>
      <w:r>
        <w:rPr>
          <w:b/>
        </w:rPr>
        <w:t>: Erwin Delgado Bravo</w:t>
      </w:r>
    </w:p>
    <w:p w:rsidR="00601CBF" w:rsidRPr="00717D67" w:rsidRDefault="00601CBF" w:rsidP="00601CBF">
      <w:pPr>
        <w:rPr>
          <w:b/>
        </w:rPr>
      </w:pPr>
      <w:r w:rsidRPr="00717D67">
        <w:rPr>
          <w:b/>
        </w:rPr>
        <w:t>Nombres:…………………………………………</w:t>
      </w:r>
      <w:r>
        <w:rPr>
          <w:b/>
        </w:rPr>
        <w:t>………………..</w:t>
      </w:r>
      <w:r w:rsidRPr="00717D67">
        <w:rPr>
          <w:b/>
        </w:rPr>
        <w:t>……………. Firma:…………………………  0</w:t>
      </w:r>
      <w:r>
        <w:rPr>
          <w:b/>
        </w:rPr>
        <w:t>7</w:t>
      </w:r>
      <w:r w:rsidRPr="00717D67">
        <w:rPr>
          <w:b/>
        </w:rPr>
        <w:t xml:space="preserve"> de julio de 2010</w:t>
      </w:r>
    </w:p>
    <w:p w:rsidR="00601CBF" w:rsidRDefault="00601CBF" w:rsidP="00601CBF"/>
    <w:p w:rsidR="00601CBF" w:rsidRPr="004C188C" w:rsidRDefault="00CC3B4E">
      <w:pPr>
        <w:rPr>
          <w:b/>
        </w:rPr>
      </w:pPr>
      <w:r w:rsidRPr="004C188C">
        <w:rPr>
          <w:b/>
        </w:rPr>
        <w:t>Tema 1</w:t>
      </w:r>
      <w:r w:rsidR="004C188C">
        <w:rPr>
          <w:b/>
        </w:rPr>
        <w:t xml:space="preserve"> (20%)</w:t>
      </w:r>
    </w:p>
    <w:p w:rsidR="00F16AD5" w:rsidRDefault="00F16AD5" w:rsidP="00CC3B4E">
      <w:pPr>
        <w:pStyle w:val="Prrafodelista"/>
        <w:numPr>
          <w:ilvl w:val="0"/>
          <w:numId w:val="1"/>
        </w:numPr>
        <w:jc w:val="both"/>
        <w:rPr>
          <w:lang w:val="es-EC"/>
        </w:rPr>
      </w:pPr>
      <w:r w:rsidRPr="00CC3B4E">
        <w:rPr>
          <w:lang w:val="es-EC"/>
        </w:rPr>
        <w:t>Liste por lo menos tres elementos básicos en economía del transporte</w:t>
      </w:r>
    </w:p>
    <w:p w:rsidR="004C188C" w:rsidRDefault="004C188C" w:rsidP="004C188C">
      <w:pPr>
        <w:jc w:val="both"/>
        <w:rPr>
          <w:lang w:val="es-EC"/>
        </w:rPr>
      </w:pPr>
    </w:p>
    <w:p w:rsidR="004C188C" w:rsidRPr="004C188C" w:rsidRDefault="004C188C" w:rsidP="004C188C">
      <w:pPr>
        <w:jc w:val="both"/>
        <w:rPr>
          <w:lang w:val="es-EC"/>
        </w:rPr>
      </w:pPr>
    </w:p>
    <w:p w:rsidR="00F16AD5" w:rsidRDefault="00F16AD5" w:rsidP="00CC3B4E">
      <w:pPr>
        <w:pStyle w:val="Prrafodelista"/>
        <w:numPr>
          <w:ilvl w:val="0"/>
          <w:numId w:val="1"/>
        </w:numPr>
        <w:jc w:val="both"/>
        <w:rPr>
          <w:lang w:val="es-EC"/>
        </w:rPr>
      </w:pPr>
      <w:r w:rsidRPr="00CC3B4E">
        <w:rPr>
          <w:lang w:val="es-EC"/>
        </w:rPr>
        <w:t>Explique brevemente el porqué en algunos modos de transporte la gestión de la infraestructura y la producción de servicios de transporte están integrados.</w:t>
      </w:r>
    </w:p>
    <w:p w:rsidR="004C188C" w:rsidRDefault="004C188C" w:rsidP="004C188C">
      <w:pPr>
        <w:jc w:val="both"/>
        <w:rPr>
          <w:lang w:val="es-EC"/>
        </w:rPr>
      </w:pPr>
    </w:p>
    <w:p w:rsidR="004C188C" w:rsidRPr="004C188C" w:rsidRDefault="004C188C" w:rsidP="004C188C">
      <w:pPr>
        <w:jc w:val="both"/>
        <w:rPr>
          <w:lang w:val="es-EC"/>
        </w:rPr>
      </w:pPr>
    </w:p>
    <w:p w:rsidR="00F16AD5" w:rsidRDefault="00AF131A" w:rsidP="00CC3B4E">
      <w:pPr>
        <w:pStyle w:val="Prrafodelista"/>
        <w:numPr>
          <w:ilvl w:val="0"/>
          <w:numId w:val="1"/>
        </w:numPr>
        <w:jc w:val="both"/>
        <w:rPr>
          <w:lang w:val="es-EC"/>
        </w:rPr>
      </w:pPr>
      <w:r w:rsidRPr="00CC3B4E">
        <w:rPr>
          <w:lang w:val="es-EC"/>
        </w:rPr>
        <w:t>Considere usted una empresa que distribuye bienes de consumo masivo.</w:t>
      </w:r>
      <w:r w:rsidR="00B10115" w:rsidRPr="00CC3B4E">
        <w:rPr>
          <w:lang w:val="es-EC"/>
        </w:rPr>
        <w:t xml:space="preserve"> En la selección del modo de transporte, ¿Cuál de los dos siguientes equilibrios es pr</w:t>
      </w:r>
      <w:r w:rsidR="00957B95" w:rsidRPr="00CC3B4E">
        <w:rPr>
          <w:lang w:val="es-EC"/>
        </w:rPr>
        <w:t>eferible, entre el costo de tra</w:t>
      </w:r>
      <w:r w:rsidR="00B10115" w:rsidRPr="00CC3B4E">
        <w:rPr>
          <w:lang w:val="es-EC"/>
        </w:rPr>
        <w:t>n</w:t>
      </w:r>
      <w:r w:rsidR="00957B95" w:rsidRPr="00CC3B4E">
        <w:rPr>
          <w:lang w:val="es-EC"/>
        </w:rPr>
        <w:t>s</w:t>
      </w:r>
      <w:r w:rsidR="00B10115" w:rsidRPr="00CC3B4E">
        <w:rPr>
          <w:lang w:val="es-EC"/>
        </w:rPr>
        <w:t>porte e inventario o entre el costo de transporte y nivel de servicio? Justifique su respuesta, estableciendo plenamente los escenarios considerados.</w:t>
      </w:r>
    </w:p>
    <w:p w:rsidR="004C188C" w:rsidRDefault="004C188C" w:rsidP="004C188C">
      <w:pPr>
        <w:jc w:val="both"/>
        <w:rPr>
          <w:lang w:val="es-EC"/>
        </w:rPr>
      </w:pPr>
    </w:p>
    <w:p w:rsidR="004C188C" w:rsidRPr="004C188C" w:rsidRDefault="004C188C" w:rsidP="004C188C">
      <w:pPr>
        <w:jc w:val="both"/>
        <w:rPr>
          <w:lang w:val="es-EC"/>
        </w:rPr>
      </w:pPr>
    </w:p>
    <w:p w:rsidR="00F16AD5" w:rsidRDefault="00957B95" w:rsidP="00CC3B4E">
      <w:pPr>
        <w:pStyle w:val="Prrafodelista"/>
        <w:numPr>
          <w:ilvl w:val="0"/>
          <w:numId w:val="1"/>
        </w:numPr>
        <w:jc w:val="both"/>
        <w:rPr>
          <w:lang w:val="es-EC"/>
        </w:rPr>
      </w:pPr>
      <w:r w:rsidRPr="00CC3B4E">
        <w:rPr>
          <w:lang w:val="es-EC"/>
        </w:rPr>
        <w:t>Establezca por lo menos dos ventajas y desventajas de tener flota propia o alquilada.</w:t>
      </w:r>
    </w:p>
    <w:p w:rsidR="004C188C" w:rsidRDefault="004C188C" w:rsidP="004C188C">
      <w:pPr>
        <w:jc w:val="both"/>
        <w:rPr>
          <w:lang w:val="es-EC"/>
        </w:rPr>
      </w:pPr>
    </w:p>
    <w:p w:rsidR="004C188C" w:rsidRPr="004C188C" w:rsidRDefault="004C188C" w:rsidP="004C188C">
      <w:pPr>
        <w:jc w:val="both"/>
        <w:rPr>
          <w:lang w:val="es-EC"/>
        </w:rPr>
      </w:pPr>
    </w:p>
    <w:p w:rsidR="00486927" w:rsidRPr="00CC3B4E" w:rsidRDefault="00486927" w:rsidP="00CC3B4E">
      <w:pPr>
        <w:pStyle w:val="Prrafodelista"/>
        <w:numPr>
          <w:ilvl w:val="0"/>
          <w:numId w:val="1"/>
        </w:numPr>
        <w:jc w:val="both"/>
        <w:rPr>
          <w:lang w:val="es-EC"/>
        </w:rPr>
      </w:pPr>
      <w:r w:rsidRPr="00CC3B4E">
        <w:rPr>
          <w:lang w:val="es-EC"/>
        </w:rPr>
        <w:t>Indique por lo menos dos beneficios de la inversión óptima en infraestructura con base al criterio de eficiencia.</w:t>
      </w:r>
    </w:p>
    <w:p w:rsidR="00CC3B4E" w:rsidRDefault="00CC3B4E">
      <w:pPr>
        <w:rPr>
          <w:lang w:val="es-EC"/>
        </w:rPr>
      </w:pPr>
    </w:p>
    <w:p w:rsidR="00CC3B4E" w:rsidRPr="004C188C" w:rsidRDefault="00CC3B4E">
      <w:pPr>
        <w:rPr>
          <w:b/>
          <w:lang w:val="es-EC"/>
        </w:rPr>
      </w:pPr>
      <w:r w:rsidRPr="004C188C">
        <w:rPr>
          <w:b/>
          <w:lang w:val="es-EC"/>
        </w:rPr>
        <w:lastRenderedPageBreak/>
        <w:t>Tema 2</w:t>
      </w:r>
      <w:r w:rsidR="00D41C2E">
        <w:rPr>
          <w:b/>
          <w:lang w:val="es-EC"/>
        </w:rPr>
        <w:t xml:space="preserve"> (30</w:t>
      </w:r>
      <w:r w:rsidR="004C188C">
        <w:rPr>
          <w:b/>
          <w:lang w:val="es-EC"/>
        </w:rPr>
        <w:t>%)</w:t>
      </w:r>
    </w:p>
    <w:p w:rsidR="00C50872" w:rsidRDefault="00F44BE4" w:rsidP="00CC3B4E">
      <w:pPr>
        <w:jc w:val="both"/>
        <w:rPr>
          <w:lang w:val="es-EC"/>
        </w:rPr>
      </w:pPr>
      <w:r w:rsidRPr="00F44BE4">
        <w:rPr>
          <w:lang w:val="es-EC"/>
        </w:rPr>
        <w:t xml:space="preserve">Wagner </w:t>
      </w:r>
      <w:proofErr w:type="spellStart"/>
      <w:r w:rsidRPr="00F44BE4">
        <w:rPr>
          <w:lang w:val="es-EC"/>
        </w:rPr>
        <w:t>Company</w:t>
      </w:r>
      <w:proofErr w:type="spellEnd"/>
      <w:r w:rsidRPr="00F44BE4">
        <w:rPr>
          <w:lang w:val="es-EC"/>
        </w:rPr>
        <w:t xml:space="preserve"> suministra motores eléctricos a </w:t>
      </w:r>
      <w:proofErr w:type="spellStart"/>
      <w:r w:rsidRPr="00F44BE4">
        <w:rPr>
          <w:lang w:val="es-EC"/>
        </w:rPr>
        <w:t>Electronic</w:t>
      </w:r>
      <w:proofErr w:type="spellEnd"/>
      <w:r w:rsidRPr="00F44BE4">
        <w:rPr>
          <w:lang w:val="es-EC"/>
        </w:rPr>
        <w:t xml:space="preserve"> </w:t>
      </w:r>
      <w:proofErr w:type="spellStart"/>
      <w:r w:rsidRPr="00F44BE4">
        <w:rPr>
          <w:lang w:val="es-EC"/>
        </w:rPr>
        <w:t>Distributors</w:t>
      </w:r>
      <w:proofErr w:type="spellEnd"/>
      <w:r w:rsidRPr="00F44BE4">
        <w:rPr>
          <w:lang w:val="es-EC"/>
        </w:rPr>
        <w:t xml:space="preserve"> </w:t>
      </w:r>
      <w:proofErr w:type="spellStart"/>
      <w:r w:rsidRPr="00F44BE4">
        <w:rPr>
          <w:lang w:val="es-EC"/>
        </w:rPr>
        <w:t>Inc</w:t>
      </w:r>
      <w:proofErr w:type="spellEnd"/>
      <w:r w:rsidRPr="00F44BE4">
        <w:rPr>
          <w:lang w:val="es-EC"/>
        </w:rPr>
        <w:t xml:space="preserve">, con base en el precio de reparto. </w:t>
      </w:r>
      <w:r>
        <w:rPr>
          <w:lang w:val="es-EC"/>
        </w:rPr>
        <w:t>Wagner tiene la responsabilidad de suministrar la transportación. El gerente de tráfico tiene tres opciones de servicio de transportación para el reparto: ferrocarril, plataforma y camión. Ha recopilado la siguiente información:</w:t>
      </w:r>
    </w:p>
    <w:tbl>
      <w:tblPr>
        <w:tblStyle w:val="Tablaconcuadrcula"/>
        <w:tblW w:w="0" w:type="auto"/>
        <w:jc w:val="center"/>
        <w:tblLook w:val="04A0"/>
      </w:tblPr>
      <w:tblGrid>
        <w:gridCol w:w="2026"/>
        <w:gridCol w:w="1913"/>
        <w:gridCol w:w="1593"/>
        <w:gridCol w:w="2754"/>
      </w:tblGrid>
      <w:tr w:rsidR="00F44BE4" w:rsidTr="00CC3B4E">
        <w:trPr>
          <w:jc w:val="center"/>
        </w:trPr>
        <w:tc>
          <w:tcPr>
            <w:tcW w:w="0" w:type="auto"/>
          </w:tcPr>
          <w:p w:rsidR="00F44BE4" w:rsidRDefault="00F44BE4">
            <w:pPr>
              <w:rPr>
                <w:lang w:val="es-EC"/>
              </w:rPr>
            </w:pPr>
            <w:r>
              <w:rPr>
                <w:lang w:val="es-EC"/>
              </w:rPr>
              <w:t>Modo de transporte</w:t>
            </w:r>
          </w:p>
        </w:tc>
        <w:tc>
          <w:tcPr>
            <w:tcW w:w="0" w:type="auto"/>
          </w:tcPr>
          <w:p w:rsidR="00F44BE4" w:rsidRDefault="00F44BE4">
            <w:pPr>
              <w:rPr>
                <w:lang w:val="es-EC"/>
              </w:rPr>
            </w:pPr>
            <w:r>
              <w:rPr>
                <w:lang w:val="es-EC"/>
              </w:rPr>
              <w:t>Tiempo en tránsito</w:t>
            </w:r>
          </w:p>
        </w:tc>
        <w:tc>
          <w:tcPr>
            <w:tcW w:w="0" w:type="auto"/>
          </w:tcPr>
          <w:p w:rsidR="00F44BE4" w:rsidRDefault="00F44BE4">
            <w:pPr>
              <w:rPr>
                <w:lang w:val="es-EC"/>
              </w:rPr>
            </w:pPr>
            <w:r>
              <w:rPr>
                <w:lang w:val="es-EC"/>
              </w:rPr>
              <w:t>Tarifa $/unidad</w:t>
            </w:r>
          </w:p>
        </w:tc>
        <w:tc>
          <w:tcPr>
            <w:tcW w:w="0" w:type="auto"/>
          </w:tcPr>
          <w:p w:rsidR="00F44BE4" w:rsidRDefault="00F44BE4">
            <w:pPr>
              <w:rPr>
                <w:lang w:val="es-EC"/>
              </w:rPr>
            </w:pPr>
            <w:r>
              <w:rPr>
                <w:lang w:val="es-EC"/>
              </w:rPr>
              <w:t>Tamaño de envío (unidades)</w:t>
            </w:r>
          </w:p>
        </w:tc>
      </w:tr>
      <w:tr w:rsidR="00F44BE4" w:rsidTr="00CC3B4E">
        <w:trPr>
          <w:jc w:val="center"/>
        </w:trPr>
        <w:tc>
          <w:tcPr>
            <w:tcW w:w="0" w:type="auto"/>
          </w:tcPr>
          <w:p w:rsidR="00F44BE4" w:rsidRDefault="00F44BE4">
            <w:pPr>
              <w:rPr>
                <w:lang w:val="es-EC"/>
              </w:rPr>
            </w:pPr>
            <w:r>
              <w:rPr>
                <w:lang w:val="es-EC"/>
              </w:rPr>
              <w:t>Ferrocarril</w:t>
            </w:r>
          </w:p>
        </w:tc>
        <w:tc>
          <w:tcPr>
            <w:tcW w:w="0" w:type="auto"/>
          </w:tcPr>
          <w:p w:rsidR="00F44BE4" w:rsidRDefault="00F44BE4">
            <w:pPr>
              <w:rPr>
                <w:lang w:val="es-EC"/>
              </w:rPr>
            </w:pPr>
            <w:r>
              <w:rPr>
                <w:lang w:val="es-EC"/>
              </w:rPr>
              <w:t>16</w:t>
            </w:r>
          </w:p>
        </w:tc>
        <w:tc>
          <w:tcPr>
            <w:tcW w:w="0" w:type="auto"/>
          </w:tcPr>
          <w:p w:rsidR="00F44BE4" w:rsidRDefault="00F44BE4">
            <w:pPr>
              <w:rPr>
                <w:lang w:val="es-EC"/>
              </w:rPr>
            </w:pPr>
            <w:r>
              <w:rPr>
                <w:lang w:val="es-EC"/>
              </w:rPr>
              <w:t>25</w:t>
            </w:r>
          </w:p>
        </w:tc>
        <w:tc>
          <w:tcPr>
            <w:tcW w:w="0" w:type="auto"/>
          </w:tcPr>
          <w:p w:rsidR="00F44BE4" w:rsidRDefault="00F44BE4">
            <w:pPr>
              <w:rPr>
                <w:lang w:val="es-EC"/>
              </w:rPr>
            </w:pPr>
            <w:r>
              <w:rPr>
                <w:lang w:val="es-EC"/>
              </w:rPr>
              <w:t>10000</w:t>
            </w:r>
          </w:p>
        </w:tc>
      </w:tr>
      <w:tr w:rsidR="00F44BE4" w:rsidTr="00CC3B4E">
        <w:trPr>
          <w:jc w:val="center"/>
        </w:trPr>
        <w:tc>
          <w:tcPr>
            <w:tcW w:w="0" w:type="auto"/>
          </w:tcPr>
          <w:p w:rsidR="00F44BE4" w:rsidRDefault="00F44BE4">
            <w:pPr>
              <w:rPr>
                <w:lang w:val="es-EC"/>
              </w:rPr>
            </w:pPr>
            <w:r>
              <w:rPr>
                <w:lang w:val="es-EC"/>
              </w:rPr>
              <w:t>Plataforma</w:t>
            </w:r>
          </w:p>
        </w:tc>
        <w:tc>
          <w:tcPr>
            <w:tcW w:w="0" w:type="auto"/>
          </w:tcPr>
          <w:p w:rsidR="00F44BE4" w:rsidRDefault="00F44BE4">
            <w:pPr>
              <w:rPr>
                <w:lang w:val="es-EC"/>
              </w:rPr>
            </w:pPr>
            <w:r>
              <w:rPr>
                <w:lang w:val="es-EC"/>
              </w:rPr>
              <w:t>10</w:t>
            </w:r>
          </w:p>
        </w:tc>
        <w:tc>
          <w:tcPr>
            <w:tcW w:w="0" w:type="auto"/>
          </w:tcPr>
          <w:p w:rsidR="00F44BE4" w:rsidRDefault="00F44BE4">
            <w:pPr>
              <w:rPr>
                <w:lang w:val="es-EC"/>
              </w:rPr>
            </w:pPr>
            <w:r>
              <w:rPr>
                <w:lang w:val="es-EC"/>
              </w:rPr>
              <w:t>44</w:t>
            </w:r>
          </w:p>
        </w:tc>
        <w:tc>
          <w:tcPr>
            <w:tcW w:w="0" w:type="auto"/>
          </w:tcPr>
          <w:p w:rsidR="00F44BE4" w:rsidRDefault="00F44BE4">
            <w:pPr>
              <w:rPr>
                <w:lang w:val="es-EC"/>
              </w:rPr>
            </w:pPr>
            <w:r>
              <w:rPr>
                <w:lang w:val="es-EC"/>
              </w:rPr>
              <w:t>7000</w:t>
            </w:r>
          </w:p>
        </w:tc>
      </w:tr>
      <w:tr w:rsidR="00F44BE4" w:rsidTr="00CC3B4E">
        <w:trPr>
          <w:jc w:val="center"/>
        </w:trPr>
        <w:tc>
          <w:tcPr>
            <w:tcW w:w="0" w:type="auto"/>
          </w:tcPr>
          <w:p w:rsidR="00F44BE4" w:rsidRDefault="00F44BE4">
            <w:pPr>
              <w:rPr>
                <w:lang w:val="es-EC"/>
              </w:rPr>
            </w:pPr>
            <w:r>
              <w:rPr>
                <w:lang w:val="es-EC"/>
              </w:rPr>
              <w:t>Camión</w:t>
            </w:r>
          </w:p>
        </w:tc>
        <w:tc>
          <w:tcPr>
            <w:tcW w:w="0" w:type="auto"/>
          </w:tcPr>
          <w:p w:rsidR="00F44BE4" w:rsidRDefault="00F44BE4">
            <w:pPr>
              <w:rPr>
                <w:lang w:val="es-EC"/>
              </w:rPr>
            </w:pPr>
            <w:r>
              <w:rPr>
                <w:lang w:val="es-EC"/>
              </w:rPr>
              <w:t>4</w:t>
            </w:r>
          </w:p>
        </w:tc>
        <w:tc>
          <w:tcPr>
            <w:tcW w:w="0" w:type="auto"/>
          </w:tcPr>
          <w:p w:rsidR="00F44BE4" w:rsidRDefault="00F44BE4">
            <w:pPr>
              <w:rPr>
                <w:lang w:val="es-EC"/>
              </w:rPr>
            </w:pPr>
            <w:r>
              <w:rPr>
                <w:lang w:val="es-EC"/>
              </w:rPr>
              <w:t>88</w:t>
            </w:r>
          </w:p>
        </w:tc>
        <w:tc>
          <w:tcPr>
            <w:tcW w:w="0" w:type="auto"/>
          </w:tcPr>
          <w:p w:rsidR="00F44BE4" w:rsidRDefault="00F44BE4">
            <w:pPr>
              <w:rPr>
                <w:lang w:val="es-EC"/>
              </w:rPr>
            </w:pPr>
            <w:r>
              <w:rPr>
                <w:lang w:val="es-EC"/>
              </w:rPr>
              <w:t>5000</w:t>
            </w:r>
          </w:p>
        </w:tc>
      </w:tr>
    </w:tbl>
    <w:p w:rsidR="00F44BE4" w:rsidRDefault="00F44BE4">
      <w:pPr>
        <w:rPr>
          <w:lang w:val="es-EC"/>
        </w:rPr>
      </w:pPr>
    </w:p>
    <w:p w:rsidR="00F44BE4" w:rsidRDefault="00F44BE4" w:rsidP="00CC3B4E">
      <w:pPr>
        <w:jc w:val="both"/>
        <w:rPr>
          <w:lang w:val="es-EC"/>
        </w:rPr>
      </w:pPr>
      <w:proofErr w:type="spellStart"/>
      <w:r>
        <w:rPr>
          <w:lang w:val="es-EC"/>
        </w:rPr>
        <w:t>Electronic</w:t>
      </w:r>
      <w:proofErr w:type="spellEnd"/>
      <w:r>
        <w:rPr>
          <w:lang w:val="es-EC"/>
        </w:rPr>
        <w:t xml:space="preserve"> </w:t>
      </w:r>
      <w:proofErr w:type="spellStart"/>
      <w:r>
        <w:rPr>
          <w:lang w:val="es-EC"/>
        </w:rPr>
        <w:t>Distribuitors</w:t>
      </w:r>
      <w:proofErr w:type="spellEnd"/>
      <w:r>
        <w:rPr>
          <w:lang w:val="es-EC"/>
        </w:rPr>
        <w:t xml:space="preserve"> compra 50000 unidades al año a un precio de reparto por contrato de $500 por unidad. El costo de manejo de inventario para ambas compañías es del 25% anual. ¿Qué modo de transporte debería seleccionar Wagner? Justifique </w:t>
      </w:r>
      <w:r w:rsidR="00FF79DC">
        <w:rPr>
          <w:lang w:val="es-EC"/>
        </w:rPr>
        <w:t>su respuesta.</w:t>
      </w:r>
    </w:p>
    <w:p w:rsidR="007058B3" w:rsidRDefault="007058B3">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D41C2E" w:rsidP="00E958E4">
      <w:pPr>
        <w:autoSpaceDE w:val="0"/>
        <w:autoSpaceDN w:val="0"/>
        <w:adjustRightInd w:val="0"/>
        <w:spacing w:after="0" w:line="240" w:lineRule="auto"/>
        <w:rPr>
          <w:rFonts w:cs="CMR10"/>
          <w:b/>
          <w:lang w:val="es-EC"/>
        </w:rPr>
      </w:pPr>
      <w:r>
        <w:rPr>
          <w:rFonts w:cs="CMR10"/>
          <w:b/>
          <w:lang w:val="es-EC"/>
        </w:rPr>
        <w:lastRenderedPageBreak/>
        <w:t>Tema 3 (30</w:t>
      </w:r>
      <w:r w:rsidR="004C188C" w:rsidRPr="004C188C">
        <w:rPr>
          <w:rFonts w:cs="CMR10"/>
          <w:b/>
          <w:lang w:val="es-EC"/>
        </w:rPr>
        <w:t>%)</w:t>
      </w:r>
    </w:p>
    <w:p w:rsidR="004C188C" w:rsidRPr="004C188C" w:rsidRDefault="004C188C" w:rsidP="00E958E4">
      <w:pPr>
        <w:autoSpaceDE w:val="0"/>
        <w:autoSpaceDN w:val="0"/>
        <w:adjustRightInd w:val="0"/>
        <w:spacing w:after="0" w:line="240" w:lineRule="auto"/>
        <w:rPr>
          <w:rFonts w:cs="CMR10"/>
          <w:b/>
          <w:lang w:val="es-EC"/>
        </w:rPr>
      </w:pPr>
    </w:p>
    <w:p w:rsidR="00E958E4" w:rsidRPr="00317280" w:rsidRDefault="007A699D" w:rsidP="004C188C">
      <w:pPr>
        <w:autoSpaceDE w:val="0"/>
        <w:autoSpaceDN w:val="0"/>
        <w:adjustRightInd w:val="0"/>
        <w:spacing w:after="0" w:line="240" w:lineRule="auto"/>
        <w:jc w:val="both"/>
        <w:rPr>
          <w:rFonts w:eastAsiaTheme="minorEastAsia" w:cs="CMR10"/>
          <w:lang w:val="es-EC"/>
        </w:rPr>
      </w:pPr>
      <w:r w:rsidRPr="00317280">
        <w:rPr>
          <w:rFonts w:cs="CMR10"/>
          <w:lang w:val="es-EC"/>
        </w:rPr>
        <w:t xml:space="preserve">Una compañía salmonera </w:t>
      </w:r>
      <w:r w:rsidR="0032755B" w:rsidRPr="00317280">
        <w:rPr>
          <w:rFonts w:cs="CMR10"/>
          <w:lang w:val="es-EC"/>
        </w:rPr>
        <w:t>dispone</w:t>
      </w:r>
      <w:r w:rsidRPr="00317280">
        <w:rPr>
          <w:rFonts w:cs="CMR10"/>
          <w:lang w:val="es-EC"/>
        </w:rPr>
        <w:t xml:space="preserve"> de </w:t>
      </w:r>
      <m:oMath>
        <m:r>
          <w:rPr>
            <w:rFonts w:ascii="Cambria Math" w:hAnsi="Cambria Math" w:cs="CMR10"/>
            <w:lang w:val="es-EC"/>
          </w:rPr>
          <m:t>S</m:t>
        </m:r>
      </m:oMath>
      <w:r w:rsidRPr="00317280">
        <w:rPr>
          <w:rFonts w:eastAsiaTheme="minorEastAsia" w:cs="CMR10"/>
          <w:lang w:val="es-EC"/>
        </w:rPr>
        <w:t xml:space="preserve"> centros de producción de salmones y </w:t>
      </w:r>
      <m:oMath>
        <m:r>
          <w:rPr>
            <w:rFonts w:ascii="Cambria Math" w:eastAsiaTheme="minorEastAsia" w:hAnsi="Cambria Math" w:cs="CMR10"/>
            <w:lang w:val="es-EC"/>
          </w:rPr>
          <m:t>P</m:t>
        </m:r>
      </m:oMath>
      <w:r w:rsidRPr="00317280">
        <w:rPr>
          <w:rFonts w:eastAsiaTheme="minorEastAsia" w:cs="CMR10"/>
          <w:lang w:val="es-EC"/>
        </w:rPr>
        <w:t xml:space="preserve"> disntintos países donde venderlos en los próximos </w:t>
      </w:r>
      <m:oMath>
        <m:r>
          <w:rPr>
            <w:rFonts w:ascii="Cambria Math" w:eastAsiaTheme="minorEastAsia" w:hAnsi="Cambria Math" w:cs="CMR10"/>
            <w:lang w:val="es-EC"/>
          </w:rPr>
          <m:t>T</m:t>
        </m:r>
      </m:oMath>
      <w:r w:rsidR="0032755B" w:rsidRPr="00317280">
        <w:rPr>
          <w:rFonts w:eastAsiaTheme="minorEastAsia" w:cs="CMR10"/>
          <w:lang w:val="es-EC"/>
        </w:rPr>
        <w:t xml:space="preserve"> peri</w:t>
      </w:r>
      <w:r w:rsidRPr="00317280">
        <w:rPr>
          <w:rFonts w:eastAsiaTheme="minorEastAsia" w:cs="CMR10"/>
          <w:lang w:val="es-EC"/>
        </w:rPr>
        <w:t xml:space="preserve">odos. En el país </w:t>
      </w:r>
      <m:oMath>
        <m:r>
          <w:rPr>
            <w:rFonts w:ascii="Cambria Math" w:eastAsiaTheme="minorEastAsia" w:hAnsi="Cambria Math" w:cs="CMR10"/>
            <w:lang w:val="es-EC"/>
          </w:rPr>
          <m:t>p</m:t>
        </m:r>
      </m:oMath>
      <w:r w:rsidRPr="00317280">
        <w:rPr>
          <w:rFonts w:eastAsiaTheme="minorEastAsia" w:cs="CMR10"/>
          <w:lang w:val="es-EC"/>
        </w:rPr>
        <w:t xml:space="preserve"> en el periodo </w:t>
      </w:r>
      <m:oMath>
        <m:r>
          <w:rPr>
            <w:rFonts w:ascii="Cambria Math" w:eastAsiaTheme="minorEastAsia" w:hAnsi="Cambria Math" w:cs="CMR10"/>
            <w:lang w:val="es-EC"/>
          </w:rPr>
          <m:t>t</m:t>
        </m:r>
      </m:oMath>
      <w:r w:rsidRPr="00317280">
        <w:rPr>
          <w:rFonts w:eastAsiaTheme="minorEastAsia" w:cs="CMR10"/>
          <w:lang w:val="es-EC"/>
        </w:rPr>
        <w:t xml:space="preserve">, el precio unitario de los salmones es </w:t>
      </w:r>
      <m:oMath>
        <m:sSubSup>
          <m:sSubSupPr>
            <m:ctrlPr>
              <w:rPr>
                <w:rFonts w:ascii="Cambria Math" w:eastAsiaTheme="minorEastAsia" w:hAnsi="Cambria Math" w:cs="CMR10"/>
                <w:i/>
                <w:lang w:val="es-EC"/>
              </w:rPr>
            </m:ctrlPr>
          </m:sSubSupPr>
          <m:e>
            <m:r>
              <w:rPr>
                <w:rFonts w:ascii="Cambria Math" w:eastAsiaTheme="minorEastAsia" w:hAnsi="Cambria Math" w:cs="CMR10"/>
                <w:lang w:val="es-EC"/>
              </w:rPr>
              <m:t>P</m:t>
            </m:r>
          </m:e>
          <m:sub>
            <m:r>
              <w:rPr>
                <w:rFonts w:ascii="Cambria Math" w:eastAsiaTheme="minorEastAsia" w:hAnsi="Cambria Math" w:cs="CMR10"/>
                <w:lang w:val="es-EC"/>
              </w:rPr>
              <m:t>p</m:t>
            </m:r>
          </m:sub>
          <m:sup>
            <m:r>
              <w:rPr>
                <w:rFonts w:ascii="Cambria Math" w:eastAsiaTheme="minorEastAsia" w:hAnsi="Cambria Math" w:cs="CMR10"/>
                <w:lang w:val="es-EC"/>
              </w:rPr>
              <m:t>t</m:t>
            </m:r>
          </m:sup>
        </m:sSubSup>
      </m:oMath>
      <w:r w:rsidRPr="00317280">
        <w:rPr>
          <w:rFonts w:eastAsiaTheme="minorEastAsia" w:cs="CMR10"/>
          <w:lang w:val="es-EC"/>
        </w:rPr>
        <w:t xml:space="preserve"> y se puede vender a lo más </w:t>
      </w:r>
      <m:oMath>
        <m:sSubSup>
          <m:sSubSupPr>
            <m:ctrlPr>
              <w:rPr>
                <w:rFonts w:ascii="Cambria Math" w:eastAsiaTheme="minorEastAsia" w:hAnsi="Cambria Math" w:cs="CMR10"/>
                <w:i/>
                <w:lang w:val="es-EC"/>
              </w:rPr>
            </m:ctrlPr>
          </m:sSubSupPr>
          <m:e>
            <m:r>
              <w:rPr>
                <w:rFonts w:ascii="Cambria Math" w:eastAsiaTheme="minorEastAsia" w:hAnsi="Cambria Math" w:cs="CMR10"/>
                <w:lang w:val="es-EC"/>
              </w:rPr>
              <m:t>D</m:t>
            </m:r>
          </m:e>
          <m:sub>
            <m:r>
              <w:rPr>
                <w:rFonts w:ascii="Cambria Math" w:eastAsiaTheme="minorEastAsia" w:hAnsi="Cambria Math" w:cs="CMR10"/>
                <w:lang w:val="es-EC"/>
              </w:rPr>
              <m:t>p</m:t>
            </m:r>
          </m:sub>
          <m:sup>
            <m:r>
              <w:rPr>
                <w:rFonts w:ascii="Cambria Math" w:eastAsiaTheme="minorEastAsia" w:hAnsi="Cambria Math" w:cs="CMR10"/>
                <w:lang w:val="es-EC"/>
              </w:rPr>
              <m:t>t</m:t>
            </m:r>
          </m:sup>
        </m:sSubSup>
        <m:r>
          <w:rPr>
            <w:rFonts w:ascii="Cambria Math" w:eastAsiaTheme="minorEastAsia" w:cs="CMR10"/>
            <w:lang w:val="es-EC"/>
          </w:rPr>
          <m:t xml:space="preserve"> </m:t>
        </m:r>
      </m:oMath>
      <w:r w:rsidRPr="00317280">
        <w:rPr>
          <w:rFonts w:eastAsiaTheme="minorEastAsia" w:cs="CMR10"/>
          <w:lang w:val="es-EC"/>
        </w:rPr>
        <w:t xml:space="preserve">. </w:t>
      </w:r>
      <w:r w:rsidR="00E958E4" w:rsidRPr="00317280">
        <w:rPr>
          <w:rFonts w:cs="CMR10"/>
          <w:lang w:val="es-EC"/>
        </w:rPr>
        <w:t xml:space="preserve">Asuma que la producción de salmones no tiene costo. Sin embargo, deben mantenerse ciertas restricciones en la producción del preciado recurso: en primer lugar debe considerarse que el número de salmones disponibles para la venta en un período cualquiera es el doble del número de salmones que quedaron disponibles en el período anterior. En segundo lugar y por regulaciones medioambientales, debe mantenerse una cantidad mínima de </w:t>
      </w:r>
      <w:r w:rsidR="00E958E4" w:rsidRPr="00317280">
        <w:rPr>
          <w:rFonts w:cs="CMMI10"/>
          <w:lang w:val="es-EC"/>
        </w:rPr>
        <w:t xml:space="preserve">MIN </w:t>
      </w:r>
      <w:r w:rsidR="00E958E4" w:rsidRPr="00317280">
        <w:rPr>
          <w:rFonts w:cs="CMR10"/>
          <w:lang w:val="es-EC"/>
        </w:rPr>
        <w:t>salmones en cada centro productivo cada período. Asuma como conocida la cantidad inicial de salmones en cada centro.</w:t>
      </w:r>
      <w:r w:rsidRPr="00317280">
        <w:rPr>
          <w:rFonts w:cs="CMR10"/>
          <w:lang w:val="es-EC"/>
        </w:rPr>
        <w:t xml:space="preserve"> El transporte de salmones desde el centro </w:t>
      </w:r>
      <m:oMath>
        <m:r>
          <w:rPr>
            <w:rFonts w:ascii="Cambria Math" w:hAnsi="Cambria Math" w:cs="CMR10"/>
            <w:lang w:val="es-EC"/>
          </w:rPr>
          <m:t>s</m:t>
        </m:r>
      </m:oMath>
      <w:r w:rsidRPr="00317280">
        <w:rPr>
          <w:rFonts w:eastAsiaTheme="minorEastAsia" w:cs="CMR10"/>
          <w:lang w:val="es-EC"/>
        </w:rPr>
        <w:t xml:space="preserve"> al país </w:t>
      </w:r>
      <m:oMath>
        <m:r>
          <w:rPr>
            <w:rFonts w:ascii="Cambria Math" w:eastAsiaTheme="minorEastAsia" w:hAnsi="Cambria Math" w:cs="CMR10"/>
            <w:lang w:val="es-EC"/>
          </w:rPr>
          <m:t>p</m:t>
        </m:r>
      </m:oMath>
      <w:r w:rsidRPr="00317280">
        <w:rPr>
          <w:rFonts w:eastAsiaTheme="minorEastAsia" w:cs="CMR10"/>
          <w:lang w:val="es-EC"/>
        </w:rPr>
        <w:t xml:space="preserve"> tiene un costo fijo por periodo de </w:t>
      </w:r>
      <m:oMath>
        <m:sSubSup>
          <m:sSubSupPr>
            <m:ctrlPr>
              <w:rPr>
                <w:rFonts w:ascii="Cambria Math" w:eastAsiaTheme="minorEastAsia" w:hAnsi="Cambria Math" w:cs="CMR10"/>
                <w:i/>
                <w:lang w:val="es-EC"/>
              </w:rPr>
            </m:ctrlPr>
          </m:sSubSupPr>
          <m:e>
            <m:r>
              <w:rPr>
                <w:rFonts w:ascii="Cambria Math" w:eastAsiaTheme="minorEastAsia" w:hAnsi="Cambria Math" w:cs="CMR10"/>
                <w:lang w:val="es-EC"/>
              </w:rPr>
              <m:t>F</m:t>
            </m:r>
          </m:e>
          <m:sub>
            <m:r>
              <w:rPr>
                <w:rFonts w:ascii="Cambria Math" w:eastAsiaTheme="minorEastAsia" w:hAnsi="Cambria Math" w:cs="CMR10"/>
                <w:lang w:val="es-EC"/>
              </w:rPr>
              <m:t>ps</m:t>
            </m:r>
          </m:sub>
          <m:sup>
            <m:r>
              <w:rPr>
                <w:rFonts w:ascii="Cambria Math" w:eastAsiaTheme="minorEastAsia" w:hAnsi="Cambria Math" w:cs="CMR10"/>
                <w:lang w:val="es-EC"/>
              </w:rPr>
              <m:t>t</m:t>
            </m:r>
          </m:sup>
        </m:sSubSup>
      </m:oMath>
      <w:r w:rsidRPr="00317280">
        <w:rPr>
          <w:rFonts w:eastAsiaTheme="minorEastAsia" w:cs="CMR10"/>
          <w:lang w:val="es-EC"/>
        </w:rPr>
        <w:t xml:space="preserve"> y un costo variable por periodo de </w:t>
      </w:r>
      <m:oMath>
        <m:sSubSup>
          <m:sSubSupPr>
            <m:ctrlPr>
              <w:rPr>
                <w:rFonts w:ascii="Cambria Math" w:eastAsiaTheme="minorEastAsia" w:hAnsi="Cambria Math" w:cs="CMR10"/>
                <w:i/>
                <w:lang w:val="es-EC"/>
              </w:rPr>
            </m:ctrlPr>
          </m:sSubSupPr>
          <m:e>
            <m:r>
              <w:rPr>
                <w:rFonts w:ascii="Cambria Math" w:eastAsiaTheme="minorEastAsia" w:hAnsi="Cambria Math" w:cs="CMR10"/>
                <w:lang w:val="es-EC"/>
              </w:rPr>
              <m:t>C</m:t>
            </m:r>
          </m:e>
          <m:sub>
            <m:r>
              <w:rPr>
                <w:rFonts w:ascii="Cambria Math" w:eastAsiaTheme="minorEastAsia" w:hAnsi="Cambria Math" w:cs="CMR10"/>
                <w:lang w:val="es-EC"/>
              </w:rPr>
              <m:t>ps</m:t>
            </m:r>
          </m:sub>
          <m:sup>
            <m:r>
              <w:rPr>
                <w:rFonts w:ascii="Cambria Math" w:eastAsiaTheme="minorEastAsia" w:hAnsi="Cambria Math" w:cs="CMR10"/>
                <w:lang w:val="es-EC"/>
              </w:rPr>
              <m:t>t</m:t>
            </m:r>
          </m:sup>
        </m:sSubSup>
      </m:oMath>
      <w:r w:rsidRPr="00317280">
        <w:rPr>
          <w:rFonts w:eastAsiaTheme="minorEastAsia" w:cs="CMR10"/>
          <w:lang w:val="es-EC"/>
        </w:rPr>
        <w:t>. No existen restricciones a la cantidad mínima o máxima que deba transportarse desde los centros a los países.</w:t>
      </w:r>
    </w:p>
    <w:p w:rsidR="007A699D" w:rsidRPr="00317280" w:rsidRDefault="0032755B" w:rsidP="004C188C">
      <w:pPr>
        <w:autoSpaceDE w:val="0"/>
        <w:autoSpaceDN w:val="0"/>
        <w:adjustRightInd w:val="0"/>
        <w:spacing w:after="0" w:line="240" w:lineRule="auto"/>
        <w:jc w:val="both"/>
        <w:rPr>
          <w:lang w:val="es-EC"/>
        </w:rPr>
      </w:pPr>
      <w:r w:rsidRPr="00317280">
        <w:rPr>
          <w:rFonts w:eastAsiaTheme="minorEastAsia" w:cs="CMR10"/>
          <w:lang w:val="es-EC"/>
        </w:rPr>
        <w:t>Construya</w:t>
      </w:r>
      <w:r w:rsidR="007A699D" w:rsidRPr="00317280">
        <w:rPr>
          <w:rFonts w:eastAsiaTheme="minorEastAsia" w:cs="CMR10"/>
          <w:lang w:val="es-EC"/>
        </w:rPr>
        <w:t xml:space="preserve"> un modelo de programación lineal que permita la maximización de las utilidades en la distribución de salmones, respetando las restricciones antes indicadas. </w:t>
      </w:r>
    </w:p>
    <w:p w:rsidR="00E958E4" w:rsidRPr="00317280" w:rsidRDefault="00E958E4">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pPr>
        <w:rPr>
          <w:lang w:val="es-EC"/>
        </w:rPr>
      </w:pPr>
    </w:p>
    <w:p w:rsidR="004C188C" w:rsidRDefault="004C188C" w:rsidP="004C188C">
      <w:pPr>
        <w:autoSpaceDE w:val="0"/>
        <w:autoSpaceDN w:val="0"/>
        <w:adjustRightInd w:val="0"/>
        <w:spacing w:after="0" w:line="240" w:lineRule="auto"/>
        <w:rPr>
          <w:rFonts w:cs="CMR10"/>
          <w:b/>
          <w:lang w:val="es-EC"/>
        </w:rPr>
      </w:pPr>
      <w:r>
        <w:rPr>
          <w:rFonts w:cs="CMR10"/>
          <w:b/>
          <w:lang w:val="es-EC"/>
        </w:rPr>
        <w:lastRenderedPageBreak/>
        <w:t>Tema  4</w:t>
      </w:r>
      <w:r w:rsidRPr="004C188C">
        <w:rPr>
          <w:rFonts w:cs="CMR10"/>
          <w:b/>
          <w:lang w:val="es-EC"/>
        </w:rPr>
        <w:t xml:space="preserve"> (20%)</w:t>
      </w:r>
    </w:p>
    <w:p w:rsidR="004C188C" w:rsidRDefault="004C188C" w:rsidP="004C188C">
      <w:pPr>
        <w:autoSpaceDE w:val="0"/>
        <w:autoSpaceDN w:val="0"/>
        <w:adjustRightInd w:val="0"/>
        <w:spacing w:after="0" w:line="240" w:lineRule="auto"/>
        <w:rPr>
          <w:rFonts w:cs="CMR10"/>
          <w:b/>
          <w:lang w:val="es-EC"/>
        </w:rPr>
      </w:pPr>
    </w:p>
    <w:p w:rsidR="00621193" w:rsidRDefault="00621193">
      <w:pPr>
        <w:rPr>
          <w:lang w:val="es-EC"/>
        </w:rPr>
      </w:pPr>
      <w:r>
        <w:rPr>
          <w:lang w:val="es-EC"/>
        </w:rPr>
        <w:t xml:space="preserve">Considere el problema de ubicación de una sola instalación. A continuación se proporciona el volumen que fluye hacia </w:t>
      </w:r>
      <w:r w:rsidR="00317280">
        <w:rPr>
          <w:lang w:val="es-EC"/>
        </w:rPr>
        <w:t>tres centros de distribución</w:t>
      </w:r>
      <w:r>
        <w:rPr>
          <w:lang w:val="es-EC"/>
        </w:rPr>
        <w:t xml:space="preserve"> y las tarifas de transporte asociada</w:t>
      </w:r>
      <w:r w:rsidR="00317280">
        <w:rPr>
          <w:lang w:val="es-EC"/>
        </w:rPr>
        <w:t>s</w:t>
      </w:r>
    </w:p>
    <w:tbl>
      <w:tblPr>
        <w:tblStyle w:val="Tablaconcuadrcula"/>
        <w:tblW w:w="0" w:type="auto"/>
        <w:jc w:val="center"/>
        <w:tblLook w:val="04A0"/>
      </w:tblPr>
      <w:tblGrid>
        <w:gridCol w:w="751"/>
        <w:gridCol w:w="1396"/>
        <w:gridCol w:w="2250"/>
        <w:gridCol w:w="2373"/>
      </w:tblGrid>
      <w:tr w:rsidR="00317280" w:rsidTr="00317280">
        <w:trPr>
          <w:jc w:val="center"/>
        </w:trPr>
        <w:tc>
          <w:tcPr>
            <w:tcW w:w="0" w:type="auto"/>
          </w:tcPr>
          <w:p w:rsidR="00317280" w:rsidRDefault="00317280" w:rsidP="00317280">
            <w:pPr>
              <w:jc w:val="center"/>
              <w:rPr>
                <w:lang w:val="es-EC"/>
              </w:rPr>
            </w:pPr>
            <w:r>
              <w:rPr>
                <w:lang w:val="es-EC"/>
              </w:rPr>
              <w:t>Punto</w:t>
            </w:r>
          </w:p>
        </w:tc>
        <w:tc>
          <w:tcPr>
            <w:tcW w:w="0" w:type="auto"/>
          </w:tcPr>
          <w:p w:rsidR="00317280" w:rsidRDefault="00317280" w:rsidP="00317280">
            <w:pPr>
              <w:jc w:val="center"/>
              <w:rPr>
                <w:lang w:val="es-EC"/>
              </w:rPr>
            </w:pPr>
            <w:r>
              <w:rPr>
                <w:lang w:val="es-EC"/>
              </w:rPr>
              <w:t>Coordenadas</w:t>
            </w:r>
          </w:p>
        </w:tc>
        <w:tc>
          <w:tcPr>
            <w:tcW w:w="0" w:type="auto"/>
          </w:tcPr>
          <w:p w:rsidR="00317280" w:rsidRDefault="00317280" w:rsidP="00317280">
            <w:pPr>
              <w:jc w:val="center"/>
              <w:rPr>
                <w:lang w:val="es-EC"/>
              </w:rPr>
            </w:pPr>
            <w:r>
              <w:rPr>
                <w:lang w:val="es-EC"/>
              </w:rPr>
              <w:t xml:space="preserve">Volumen </w:t>
            </w:r>
            <m:oMath>
              <m:sSub>
                <m:sSubPr>
                  <m:ctrlPr>
                    <w:rPr>
                      <w:rFonts w:ascii="Cambria Math" w:hAnsi="Cambria Math"/>
                      <w:i/>
                      <w:lang w:val="es-EC"/>
                    </w:rPr>
                  </m:ctrlPr>
                </m:sSubPr>
                <m:e>
                  <m:r>
                    <w:rPr>
                      <w:rFonts w:ascii="Cambria Math" w:hAnsi="Cambria Math"/>
                      <w:lang w:val="es-EC"/>
                    </w:rPr>
                    <m:t>V</m:t>
                  </m:r>
                </m:e>
                <m:sub>
                  <m:r>
                    <w:rPr>
                      <w:rFonts w:ascii="Cambria Math" w:hAnsi="Cambria Math"/>
                      <w:lang w:val="es-EC"/>
                    </w:rPr>
                    <m:t>i</m:t>
                  </m:r>
                </m:sub>
              </m:sSub>
            </m:oMath>
            <w:r>
              <w:rPr>
                <w:rFonts w:eastAsiaTheme="minorEastAsia"/>
                <w:lang w:val="es-EC"/>
              </w:rPr>
              <w:t xml:space="preserve"> (unidades)</w:t>
            </w:r>
          </w:p>
        </w:tc>
        <w:tc>
          <w:tcPr>
            <w:tcW w:w="0" w:type="auto"/>
          </w:tcPr>
          <w:p w:rsidR="00317280" w:rsidRDefault="00317280" w:rsidP="00317280">
            <w:pPr>
              <w:jc w:val="center"/>
              <w:rPr>
                <w:lang w:val="es-EC"/>
              </w:rPr>
            </w:pPr>
            <w:r>
              <w:rPr>
                <w:lang w:val="es-EC"/>
              </w:rPr>
              <w:t>Tarifa de transportación</w:t>
            </w:r>
          </w:p>
          <w:p w:rsidR="00317280" w:rsidRDefault="00317280" w:rsidP="00317280">
            <w:pPr>
              <w:jc w:val="center"/>
              <w:rPr>
                <w:lang w:val="es-EC"/>
              </w:rPr>
            </w:pPr>
            <w:r>
              <w:rPr>
                <w:lang w:val="es-EC"/>
              </w:rPr>
              <w:t>($/unidades/millas)</w:t>
            </w:r>
          </w:p>
        </w:tc>
      </w:tr>
      <w:tr w:rsidR="00317280" w:rsidTr="00317280">
        <w:trPr>
          <w:jc w:val="center"/>
        </w:trPr>
        <w:tc>
          <w:tcPr>
            <w:tcW w:w="0" w:type="auto"/>
          </w:tcPr>
          <w:p w:rsidR="00317280" w:rsidRDefault="00317280" w:rsidP="00317280">
            <w:pPr>
              <w:jc w:val="center"/>
              <w:rPr>
                <w:lang w:val="es-EC"/>
              </w:rPr>
            </w:pPr>
            <w:r>
              <w:rPr>
                <w:lang w:val="es-EC"/>
              </w:rPr>
              <w:t>1</w:t>
            </w:r>
          </w:p>
        </w:tc>
        <w:tc>
          <w:tcPr>
            <w:tcW w:w="0" w:type="auto"/>
          </w:tcPr>
          <w:p w:rsidR="00317280" w:rsidRDefault="00AD4E9F" w:rsidP="00317280">
            <w:pPr>
              <w:jc w:val="center"/>
              <w:rPr>
                <w:lang w:val="es-EC"/>
              </w:rPr>
            </w:pPr>
            <m:oMathPara>
              <m:oMath>
                <m:d>
                  <m:dPr>
                    <m:ctrlPr>
                      <w:rPr>
                        <w:rFonts w:ascii="Cambria Math" w:hAnsi="Cambria Math"/>
                        <w:i/>
                        <w:lang w:val="es-EC"/>
                      </w:rPr>
                    </m:ctrlPr>
                  </m:dPr>
                  <m:e>
                    <m:r>
                      <w:rPr>
                        <w:rFonts w:ascii="Cambria Math" w:hAnsi="Cambria Math"/>
                        <w:lang w:val="es-EC"/>
                      </w:rPr>
                      <m:t>2,5</m:t>
                    </m:r>
                  </m:e>
                </m:d>
              </m:oMath>
            </m:oMathPara>
          </w:p>
        </w:tc>
        <w:tc>
          <w:tcPr>
            <w:tcW w:w="0" w:type="auto"/>
          </w:tcPr>
          <w:p w:rsidR="00317280" w:rsidRDefault="00317280" w:rsidP="00317280">
            <w:pPr>
              <w:jc w:val="center"/>
              <w:rPr>
                <w:lang w:val="es-EC"/>
              </w:rPr>
            </w:pPr>
            <w:r>
              <w:rPr>
                <w:lang w:val="es-EC"/>
              </w:rPr>
              <w:t>35</w:t>
            </w:r>
          </w:p>
        </w:tc>
        <w:tc>
          <w:tcPr>
            <w:tcW w:w="0" w:type="auto"/>
          </w:tcPr>
          <w:p w:rsidR="00317280" w:rsidRDefault="00317280" w:rsidP="00317280">
            <w:pPr>
              <w:jc w:val="center"/>
              <w:rPr>
                <w:lang w:val="es-EC"/>
              </w:rPr>
            </w:pPr>
            <w:r>
              <w:rPr>
                <w:lang w:val="es-EC"/>
              </w:rPr>
              <w:t>1</w:t>
            </w:r>
          </w:p>
        </w:tc>
      </w:tr>
      <w:tr w:rsidR="00317280" w:rsidTr="00317280">
        <w:trPr>
          <w:jc w:val="center"/>
        </w:trPr>
        <w:tc>
          <w:tcPr>
            <w:tcW w:w="0" w:type="auto"/>
          </w:tcPr>
          <w:p w:rsidR="00317280" w:rsidRDefault="00317280" w:rsidP="00317280">
            <w:pPr>
              <w:jc w:val="center"/>
              <w:rPr>
                <w:lang w:val="es-EC"/>
              </w:rPr>
            </w:pPr>
            <w:r>
              <w:rPr>
                <w:lang w:val="es-EC"/>
              </w:rPr>
              <w:t>2</w:t>
            </w:r>
          </w:p>
        </w:tc>
        <w:tc>
          <w:tcPr>
            <w:tcW w:w="0" w:type="auto"/>
          </w:tcPr>
          <w:p w:rsidR="00317280" w:rsidRDefault="00AD4E9F" w:rsidP="00317280">
            <w:pPr>
              <w:jc w:val="center"/>
              <w:rPr>
                <w:lang w:val="es-EC"/>
              </w:rPr>
            </w:pPr>
            <m:oMathPara>
              <m:oMath>
                <m:d>
                  <m:dPr>
                    <m:ctrlPr>
                      <w:rPr>
                        <w:rFonts w:ascii="Cambria Math" w:hAnsi="Cambria Math"/>
                        <w:i/>
                        <w:lang w:val="es-EC"/>
                      </w:rPr>
                    </m:ctrlPr>
                  </m:dPr>
                  <m:e>
                    <m:r>
                      <w:rPr>
                        <w:rFonts w:ascii="Cambria Math" w:hAnsi="Cambria Math"/>
                        <w:lang w:val="es-EC"/>
                      </w:rPr>
                      <m:t>6,4</m:t>
                    </m:r>
                  </m:e>
                </m:d>
              </m:oMath>
            </m:oMathPara>
          </w:p>
        </w:tc>
        <w:tc>
          <w:tcPr>
            <w:tcW w:w="0" w:type="auto"/>
          </w:tcPr>
          <w:p w:rsidR="00317280" w:rsidRDefault="00317280" w:rsidP="00317280">
            <w:pPr>
              <w:jc w:val="center"/>
              <w:rPr>
                <w:lang w:val="es-EC"/>
              </w:rPr>
            </w:pPr>
            <w:r>
              <w:rPr>
                <w:lang w:val="es-EC"/>
              </w:rPr>
              <w:t>30</w:t>
            </w:r>
          </w:p>
        </w:tc>
        <w:tc>
          <w:tcPr>
            <w:tcW w:w="0" w:type="auto"/>
          </w:tcPr>
          <w:p w:rsidR="00317280" w:rsidRDefault="00317280" w:rsidP="00317280">
            <w:pPr>
              <w:jc w:val="center"/>
              <w:rPr>
                <w:lang w:val="es-EC"/>
              </w:rPr>
            </w:pPr>
            <w:r>
              <w:rPr>
                <w:lang w:val="es-EC"/>
              </w:rPr>
              <w:t>1</w:t>
            </w:r>
          </w:p>
        </w:tc>
      </w:tr>
      <w:tr w:rsidR="00317280" w:rsidTr="00317280">
        <w:trPr>
          <w:jc w:val="center"/>
        </w:trPr>
        <w:tc>
          <w:tcPr>
            <w:tcW w:w="0" w:type="auto"/>
          </w:tcPr>
          <w:p w:rsidR="00317280" w:rsidRDefault="00317280" w:rsidP="00317280">
            <w:pPr>
              <w:jc w:val="center"/>
              <w:rPr>
                <w:lang w:val="es-EC"/>
              </w:rPr>
            </w:pPr>
            <w:r>
              <w:rPr>
                <w:lang w:val="es-EC"/>
              </w:rPr>
              <w:t>3</w:t>
            </w:r>
          </w:p>
        </w:tc>
        <w:tc>
          <w:tcPr>
            <w:tcW w:w="0" w:type="auto"/>
          </w:tcPr>
          <w:p w:rsidR="00317280" w:rsidRDefault="00AD4E9F" w:rsidP="00317280">
            <w:pPr>
              <w:jc w:val="center"/>
              <w:rPr>
                <w:lang w:val="es-EC"/>
              </w:rPr>
            </w:pPr>
            <m:oMathPara>
              <m:oMath>
                <m:d>
                  <m:dPr>
                    <m:ctrlPr>
                      <w:rPr>
                        <w:rFonts w:ascii="Cambria Math" w:hAnsi="Cambria Math"/>
                        <w:i/>
                        <w:lang w:val="es-EC"/>
                      </w:rPr>
                    </m:ctrlPr>
                  </m:dPr>
                  <m:e>
                    <m:r>
                      <w:rPr>
                        <w:rFonts w:ascii="Cambria Math" w:hAnsi="Cambria Math"/>
                        <w:lang w:val="es-EC"/>
                      </w:rPr>
                      <m:t>8,8</m:t>
                    </m:r>
                  </m:e>
                </m:d>
              </m:oMath>
            </m:oMathPara>
          </w:p>
        </w:tc>
        <w:tc>
          <w:tcPr>
            <w:tcW w:w="0" w:type="auto"/>
          </w:tcPr>
          <w:p w:rsidR="00317280" w:rsidRDefault="00317280" w:rsidP="00317280">
            <w:pPr>
              <w:jc w:val="center"/>
              <w:rPr>
                <w:lang w:val="es-EC"/>
              </w:rPr>
            </w:pPr>
            <w:r>
              <w:rPr>
                <w:lang w:val="es-EC"/>
              </w:rPr>
              <w:t>35</w:t>
            </w:r>
          </w:p>
        </w:tc>
        <w:tc>
          <w:tcPr>
            <w:tcW w:w="0" w:type="auto"/>
          </w:tcPr>
          <w:p w:rsidR="00317280" w:rsidRDefault="00317280" w:rsidP="00317280">
            <w:pPr>
              <w:jc w:val="center"/>
              <w:rPr>
                <w:lang w:val="es-EC"/>
              </w:rPr>
            </w:pPr>
            <w:r>
              <w:rPr>
                <w:lang w:val="es-EC"/>
              </w:rPr>
              <w:t>1</w:t>
            </w:r>
          </w:p>
        </w:tc>
      </w:tr>
    </w:tbl>
    <w:p w:rsidR="00C5439F" w:rsidRDefault="00C5439F">
      <w:pPr>
        <w:rPr>
          <w:lang w:val="es-EC"/>
        </w:rPr>
      </w:pPr>
    </w:p>
    <w:p w:rsidR="00C5439F" w:rsidRDefault="00317280">
      <w:pPr>
        <w:rPr>
          <w:lang w:val="es-EC"/>
        </w:rPr>
      </w:pPr>
      <w:r>
        <w:rPr>
          <w:lang w:val="es-EC"/>
        </w:rPr>
        <w:t>Realice dos iteraciones al algoritmo del centro de gravedad, con el objeto de determinar la ubicación óptima de la instalación de productos terminados</w:t>
      </w:r>
    </w:p>
    <w:sectPr w:rsidR="00C5439F" w:rsidSect="00C5087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MR10">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A00002EF" w:usb1="420020EB" w:usb2="00000000" w:usb3="00000000" w:csb0="0000009F" w:csb1="00000000"/>
  </w:font>
  <w:font w:name="CMMI10">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2D7A22"/>
    <w:multiLevelType w:val="hybridMultilevel"/>
    <w:tmpl w:val="8AA684A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F44BE4"/>
    <w:rsid w:val="00271DE7"/>
    <w:rsid w:val="00317280"/>
    <w:rsid w:val="0032755B"/>
    <w:rsid w:val="00486927"/>
    <w:rsid w:val="004C188C"/>
    <w:rsid w:val="00601CBF"/>
    <w:rsid w:val="00621193"/>
    <w:rsid w:val="007058B3"/>
    <w:rsid w:val="007A699D"/>
    <w:rsid w:val="00957B95"/>
    <w:rsid w:val="009E605F"/>
    <w:rsid w:val="00AD4E9F"/>
    <w:rsid w:val="00AF131A"/>
    <w:rsid w:val="00B10115"/>
    <w:rsid w:val="00C50872"/>
    <w:rsid w:val="00C5439F"/>
    <w:rsid w:val="00CC3B4E"/>
    <w:rsid w:val="00D41C2E"/>
    <w:rsid w:val="00E94F33"/>
    <w:rsid w:val="00E958E4"/>
    <w:rsid w:val="00EF2DA3"/>
    <w:rsid w:val="00F16AD5"/>
    <w:rsid w:val="00F44BE4"/>
    <w:rsid w:val="00F508DB"/>
    <w:rsid w:val="00FF79D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0872"/>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F44BE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Textodelmarcadordeposicin">
    <w:name w:val="Placeholder Text"/>
    <w:basedOn w:val="Fuentedeprrafopredeter"/>
    <w:uiPriority w:val="99"/>
    <w:semiHidden/>
    <w:rsid w:val="007A699D"/>
    <w:rPr>
      <w:color w:val="808080"/>
    </w:rPr>
  </w:style>
  <w:style w:type="paragraph" w:styleId="Textodeglobo">
    <w:name w:val="Balloon Text"/>
    <w:basedOn w:val="Normal"/>
    <w:link w:val="TextodegloboCar"/>
    <w:uiPriority w:val="99"/>
    <w:semiHidden/>
    <w:unhideWhenUsed/>
    <w:rsid w:val="007A699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A699D"/>
    <w:rPr>
      <w:rFonts w:ascii="Tahoma" w:hAnsi="Tahoma" w:cs="Tahoma"/>
      <w:sz w:val="16"/>
      <w:szCs w:val="16"/>
      <w:lang w:val="es-ES"/>
    </w:rPr>
  </w:style>
  <w:style w:type="paragraph" w:styleId="Prrafodelista">
    <w:name w:val="List Paragraph"/>
    <w:basedOn w:val="Normal"/>
    <w:uiPriority w:val="34"/>
    <w:qFormat/>
    <w:rsid w:val="00CC3B4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4</Pages>
  <Words>527</Words>
  <Characters>2901</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ESPOL</Company>
  <LinksUpToDate>false</LinksUpToDate>
  <CharactersWithSpaces>3422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Erwin Delgado </dc:creator>
  <cp:keywords/>
  <dc:description/>
  <cp:lastModifiedBy>Delgado Maridueña</cp:lastModifiedBy>
  <cp:revision>16</cp:revision>
  <cp:lastPrinted>2010-07-07T02:51:00Z</cp:lastPrinted>
  <dcterms:created xsi:type="dcterms:W3CDTF">2010-07-06T21:41:00Z</dcterms:created>
  <dcterms:modified xsi:type="dcterms:W3CDTF">2010-07-07T02:53:00Z</dcterms:modified>
</cp:coreProperties>
</file>