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DD177E">
      <w:pPr>
        <w:pStyle w:val="Ttulo1"/>
        <w:rPr>
          <w:rFonts w:ascii="Arial" w:hAnsi="Arial"/>
        </w:rPr>
      </w:pPr>
      <w:r>
        <w:pict>
          <v:line id="_x0000_s1026" style="position:absolute;left:0;text-align:left;z-index:251652096;mso-position-horizontal:absolute;mso-position-horizontal-relative:text;mso-position-vertical:absolute;mso-position-vertical-relative:text" from="-5.85pt,-6.3pt" to="390.15pt,-6.3pt" strokeweight=".26mm">
            <v:stroke joinstyle="miter"/>
          </v:line>
        </w:pict>
      </w:r>
      <w:r>
        <w:pict>
          <v:line id="_x0000_s1027" style="position:absolute;left:0;text-align:left;z-index:251653120;mso-position-horizontal:absolute;mso-position-horizontal-relative:text;mso-position-vertical:absolute;mso-position-vertical-relative:text" from="-5.85pt,-6.05pt" to="-5.85pt,44.05pt" strokeweight=".26mm">
            <v:stroke joinstyle="miter"/>
          </v:line>
        </w:pict>
      </w:r>
      <w:r>
        <w:pict>
          <v:line id="_x0000_s1029" style="position:absolute;left:0;text-align:left;z-index:251655168;mso-position-horizontal:absolute;mso-position-horizontal-relative:text;mso-position-vertical:absolute;mso-position-vertical-relative:text" from="390.15pt,-6.05pt" to="390.15pt,44.05pt" strokeweight=".26mm">
            <v:stroke joinstyle="miter"/>
          </v:line>
        </w:pict>
      </w:r>
      <w:r>
        <w:pict>
          <v:line id="_x0000_s1030" style="position:absolute;left:0;text-align:left;z-index:251656192;mso-position-horizontal:absolute;mso-position-horizontal-relative:text;mso-position-vertical:absolute;mso-position-vertical-relative:text" from="404.55pt,-6.05pt" to="404.55pt,51.55pt" strokeweight=".26mm">
            <v:stroke joinstyle="miter"/>
          </v:line>
        </w:pict>
      </w:r>
      <w:r>
        <w:pict>
          <v:line id="_x0000_s1031" style="position:absolute;left:0;text-align:left;z-index:251657216;mso-position-horizontal:absolute;mso-position-horizontal-relative:text;mso-position-vertical:absolute;mso-position-vertical-relative:text" from="404.55pt,-6.3pt" to="454.95pt,-6.3pt" strokeweight=".26mm">
            <v:stroke joinstyle="miter"/>
          </v:line>
        </w:pict>
      </w:r>
      <w:r>
        <w:pict>
          <v:line id="_x0000_s1032" style="position:absolute;left:0;text-align:left;z-index:251658240;mso-position-horizontal:absolute;mso-position-horizontal-relative:text;mso-position-vertical:absolute;mso-position-vertical-relative:text" from="454.95pt,-6.05pt" to="454.95pt,51.55pt" strokeweight=".26mm">
            <v:stroke joinstyle="miter"/>
          </v:line>
        </w:pict>
      </w:r>
      <w:r>
        <w:rPr>
          <w:noProof/>
          <w:lang w:eastAsia="es-ES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0</wp:posOffset>
            </wp:positionV>
            <wp:extent cx="645160" cy="531495"/>
            <wp:effectExtent l="19050" t="0" r="254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531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rPr>
          <w:rFonts w:ascii="Arial" w:hAnsi="Arial"/>
        </w:rPr>
        <w:t xml:space="preserve">                                                        </w:t>
      </w:r>
      <w:r>
        <w:rPr>
          <w:rFonts w:ascii="Arial" w:hAnsi="Arial"/>
        </w:rPr>
        <w:tab/>
        <w:t xml:space="preserve">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NOTA</w:t>
      </w:r>
    </w:p>
    <w:p w:rsidR="00000000" w:rsidRDefault="00DD177E">
      <w:pPr>
        <w:pStyle w:val="Ttulo1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ESCUELA SUPERIOR POLITÉCNICA DEL LITORAL</w:t>
      </w:r>
    </w:p>
    <w:p w:rsidR="00000000" w:rsidRDefault="00DD177E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FACULTAD DE ECONOMÍA Y NEGOCIOS</w:t>
      </w:r>
    </w:p>
    <w:p w:rsidR="00000000" w:rsidRDefault="00DD177E">
      <w:pPr>
        <w:pStyle w:val="Ttulo1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EXAMEN PARCIAL DE METODOS ESTADISTICOS III</w:t>
      </w:r>
    </w:p>
    <w:p w:rsidR="00000000" w:rsidRDefault="00DD177E">
      <w:pPr>
        <w:rPr>
          <w:sz w:val="18"/>
          <w:szCs w:val="18"/>
        </w:rPr>
      </w:pPr>
      <w:r>
        <w:pict>
          <v:line id="_x0000_s1028" style="position:absolute;z-index:251654144;mso-position-horizontal:absolute;mso-position-horizontal-relative:text;mso-position-vertical:absolute;mso-position-vertical-relative:text" from="-5.85pt,1.5pt" to="390.15pt,1.5pt" strokeweight=".26mm">
            <v:stroke joinstyle="miter"/>
          </v:line>
        </w:pict>
      </w:r>
      <w:r>
        <w:pict>
          <v:line id="_x0000_s1033" style="position:absolute;z-index:251659264;mso-position-horizontal:absolute;mso-position-horizontal-relative:text;mso-position-vertical:absolute;mso-position-vertical-relative:text" from="404.55pt,9pt" to="454.95pt,9pt" strokeweight=".26mm">
            <v:stroke joinstyle="miter"/>
          </v:line>
        </w:pict>
      </w:r>
    </w:p>
    <w:p w:rsidR="00000000" w:rsidRDefault="00DD177E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NOMBRE:________________________________</w:t>
      </w:r>
      <w:r>
        <w:rPr>
          <w:rFonts w:ascii="Arial" w:hAnsi="Arial"/>
          <w:b/>
          <w:sz w:val="18"/>
          <w:szCs w:val="18"/>
        </w:rPr>
        <w:t xml:space="preserve">_____________________________ </w:t>
      </w:r>
      <w:r>
        <w:rPr>
          <w:rFonts w:ascii="Arial" w:hAnsi="Arial"/>
          <w:b/>
          <w:sz w:val="18"/>
          <w:szCs w:val="18"/>
        </w:rPr>
        <w:tab/>
      </w:r>
    </w:p>
    <w:p w:rsidR="00000000" w:rsidRDefault="00DD177E">
      <w:pPr>
        <w:rPr>
          <w:rFonts w:ascii="Arial" w:hAnsi="Arial"/>
          <w:b/>
        </w:rPr>
      </w:pPr>
    </w:p>
    <w:p w:rsidR="00000000" w:rsidRDefault="00DD177E">
      <w:pPr>
        <w:jc w:val="right"/>
        <w:rPr>
          <w:rFonts w:ascii="Arial" w:hAnsi="Arial"/>
          <w:b/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t xml:space="preserve"> </w:t>
      </w:r>
      <w:r>
        <w:rPr>
          <w:rFonts w:ascii="Arial" w:hAnsi="Arial"/>
          <w:b/>
          <w:sz w:val="14"/>
          <w:szCs w:val="14"/>
        </w:rPr>
        <w:t>2010/ Julio</w:t>
      </w:r>
    </w:p>
    <w:p w:rsidR="00000000" w:rsidRDefault="00DD177E">
      <w:pPr>
        <w:rPr>
          <w:rFonts w:ascii="Arial" w:hAnsi="Arial"/>
          <w:b/>
          <w:u w:val="single"/>
          <w:lang w:val="es-ES"/>
        </w:rPr>
      </w:pPr>
      <w:r>
        <w:pict>
          <v:rect id="_x0000_s1034" style="position:absolute;margin-left:-9pt;margin-top:1.8pt;width:468pt;height:612pt;z-index:251660288;mso-wrap-style:none;mso-position-horizontal:absolute;mso-position-horizontal-relative:text;mso-position-vertical:absolute;mso-position-vertical-relative:text;v-text-anchor:middle" filled="f" strokeweight=".26mm"/>
        </w:pict>
      </w:r>
    </w:p>
    <w:p w:rsidR="00000000" w:rsidRDefault="00DD177E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INSTRUCCIONES:</w:t>
      </w:r>
    </w:p>
    <w:p w:rsidR="00000000" w:rsidRDefault="00DD177E"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El examen tiene una duración de 100 minutos a partir de la entrega del mismo. Los 20 minutos adicionales quedan a su disposición.</w:t>
      </w:r>
    </w:p>
    <w:p w:rsidR="00000000" w:rsidRDefault="00DD177E"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Tenga disponibles sus materiales al momento del examen incluyen</w:t>
      </w:r>
      <w:r>
        <w:rPr>
          <w:sz w:val="18"/>
          <w:szCs w:val="18"/>
        </w:rPr>
        <w:t>do sus tablas estadísticas.</w:t>
      </w:r>
    </w:p>
    <w:p w:rsidR="00000000" w:rsidRDefault="00DD177E"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Su examen se compone  de siete temas. La valoración de cada tema se incluye en la hoja de respuestas adjunta.</w:t>
      </w:r>
    </w:p>
    <w:p w:rsidR="00000000" w:rsidRDefault="00DD177E"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Deberá llenar en la hoja de respuestas los estadísticos de prueba y/o respuestas finales de cada problema salvo el cas</w:t>
      </w:r>
      <w:r>
        <w:rPr>
          <w:sz w:val="18"/>
          <w:szCs w:val="18"/>
        </w:rPr>
        <w:t>o del tema 6 donde se evaluará la demostración indicada.</w:t>
      </w:r>
    </w:p>
    <w:p w:rsidR="00000000" w:rsidRDefault="00DD177E"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Para el tema 2.c la tabla debe incluirse en la hoja de respuestas.</w:t>
      </w:r>
    </w:p>
    <w:p w:rsidR="00000000" w:rsidRDefault="00DD177E"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Ningún desarrollo realizado en esta hoja o en la de respuestas será considera válido.</w:t>
      </w:r>
    </w:p>
    <w:p w:rsidR="00000000" w:rsidRDefault="00DD177E"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Toda respuesta sin desarrollo o cuyo desarroll</w:t>
      </w:r>
      <w:r>
        <w:rPr>
          <w:sz w:val="18"/>
          <w:szCs w:val="18"/>
        </w:rPr>
        <w:t>o no evidencie la respuesta consignada será considerado nulo.</w:t>
      </w:r>
    </w:p>
    <w:p w:rsidR="00000000" w:rsidRDefault="00DD177E"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Salvo en las excepciones indicadas si no se ha consignado respuesta en un tema no será considerado.</w:t>
      </w:r>
    </w:p>
    <w:p w:rsidR="00000000" w:rsidRDefault="00DD177E"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Salvo en las excepciones indicadas si no se ha consignado desarrollo en un tema no será consid</w:t>
      </w:r>
      <w:r>
        <w:rPr>
          <w:sz w:val="18"/>
          <w:szCs w:val="18"/>
        </w:rPr>
        <w:t>erado.</w:t>
      </w:r>
    </w:p>
    <w:p w:rsidR="00000000" w:rsidRDefault="00DD177E"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Desarrolle su examen en forma personal y ordenada. No se permitirá el préstamo de materiales durante el desarrollo del examen. </w:t>
      </w:r>
    </w:p>
    <w:p w:rsidR="00000000" w:rsidRDefault="00DD177E"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Cualquier intento de copia será sancionado drásticamente y sin consideraciones de ningún tipo. </w:t>
      </w:r>
    </w:p>
    <w:p w:rsidR="00000000" w:rsidRDefault="00DD177E">
      <w:pPr>
        <w:rPr>
          <w:rFonts w:ascii="Arial" w:hAnsi="Arial"/>
          <w:b/>
          <w:u w:val="single"/>
        </w:rPr>
      </w:pPr>
    </w:p>
    <w:p w:rsidR="00000000" w:rsidRDefault="00DD177E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TEMARIO</w:t>
      </w:r>
    </w:p>
    <w:p w:rsidR="00000000" w:rsidRDefault="00DD177E">
      <w:pPr>
        <w:rPr>
          <w:rFonts w:ascii="Arial" w:hAnsi="Arial"/>
          <w:b/>
          <w:u w:val="single"/>
        </w:rPr>
      </w:pPr>
    </w:p>
    <w:p w:rsidR="00000000" w:rsidRDefault="00DD177E">
      <w:pPr>
        <w:numPr>
          <w:ilvl w:val="0"/>
          <w:numId w:val="2"/>
        </w:numPr>
        <w:tabs>
          <w:tab w:val="left" w:pos="360"/>
        </w:tabs>
        <w:jc w:val="both"/>
      </w:pPr>
      <w:r>
        <w:t>Se ha analizado</w:t>
      </w:r>
      <w:r>
        <w:t xml:space="preserve"> los montos de los créditos (en millones de dólares) otorgados por dos instituciones financieras del país, durante los últimos diez semestres, y los resultados son:</w:t>
      </w:r>
    </w:p>
    <w:p w:rsidR="00000000" w:rsidRDefault="00DD177E">
      <w:pPr>
        <w:ind w:left="360"/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1095"/>
        <w:gridCol w:w="466"/>
        <w:gridCol w:w="500"/>
        <w:gridCol w:w="500"/>
        <w:gridCol w:w="500"/>
        <w:gridCol w:w="500"/>
        <w:gridCol w:w="500"/>
        <w:gridCol w:w="500"/>
        <w:gridCol w:w="500"/>
        <w:gridCol w:w="500"/>
        <w:gridCol w:w="580"/>
      </w:tblGrid>
      <w:tr w:rsidR="00000000">
        <w:trPr>
          <w:trHeight w:val="27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00000" w:rsidRDefault="00DD177E">
            <w:pPr>
              <w:snapToGrid w:val="0"/>
              <w:rPr>
                <w:b/>
              </w:rPr>
            </w:pPr>
            <w:r>
              <w:rPr>
                <w:b/>
              </w:rPr>
              <w:t>Banco A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000000" w:rsidRDefault="00DD177E">
            <w:pPr>
              <w:snapToGrid w:val="0"/>
              <w:jc w:val="right"/>
            </w:pPr>
            <w:r>
              <w:t>3,2</w:t>
            </w:r>
          </w:p>
        </w:tc>
        <w:tc>
          <w:tcPr>
            <w:tcW w:w="50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000000" w:rsidRDefault="00DD177E">
            <w:pPr>
              <w:snapToGrid w:val="0"/>
              <w:jc w:val="right"/>
            </w:pPr>
            <w:r>
              <w:t>5,3</w:t>
            </w:r>
          </w:p>
        </w:tc>
        <w:tc>
          <w:tcPr>
            <w:tcW w:w="50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000000" w:rsidRDefault="00DD177E">
            <w:pPr>
              <w:snapToGrid w:val="0"/>
              <w:jc w:val="right"/>
            </w:pPr>
            <w:r>
              <w:t>2,8</w:t>
            </w:r>
          </w:p>
        </w:tc>
        <w:tc>
          <w:tcPr>
            <w:tcW w:w="50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000000" w:rsidRDefault="00DD177E">
            <w:pPr>
              <w:snapToGrid w:val="0"/>
              <w:jc w:val="right"/>
            </w:pPr>
            <w:r>
              <w:t>3,7</w:t>
            </w:r>
          </w:p>
        </w:tc>
        <w:tc>
          <w:tcPr>
            <w:tcW w:w="50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000000" w:rsidRDefault="00DD177E">
            <w:pPr>
              <w:snapToGrid w:val="0"/>
              <w:jc w:val="right"/>
            </w:pPr>
            <w:r>
              <w:t>4,7</w:t>
            </w:r>
          </w:p>
        </w:tc>
        <w:tc>
          <w:tcPr>
            <w:tcW w:w="50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000000" w:rsidRDefault="00DD177E">
            <w:pPr>
              <w:snapToGrid w:val="0"/>
              <w:jc w:val="right"/>
            </w:pPr>
            <w:r>
              <w:t>4,3</w:t>
            </w:r>
          </w:p>
        </w:tc>
        <w:tc>
          <w:tcPr>
            <w:tcW w:w="50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000000" w:rsidRDefault="00DD177E">
            <w:pPr>
              <w:snapToGrid w:val="0"/>
              <w:jc w:val="right"/>
            </w:pPr>
            <w:r>
              <w:t>3,6</w:t>
            </w:r>
          </w:p>
        </w:tc>
        <w:tc>
          <w:tcPr>
            <w:tcW w:w="50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000000" w:rsidRDefault="00DD177E">
            <w:pPr>
              <w:snapToGrid w:val="0"/>
              <w:jc w:val="right"/>
            </w:pPr>
            <w:r>
              <w:t>4,2</w:t>
            </w:r>
          </w:p>
        </w:tc>
        <w:tc>
          <w:tcPr>
            <w:tcW w:w="50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000000" w:rsidRDefault="00DD177E">
            <w:pPr>
              <w:snapToGrid w:val="0"/>
              <w:jc w:val="right"/>
            </w:pPr>
            <w:r>
              <w:t>3,8</w:t>
            </w:r>
          </w:p>
        </w:tc>
        <w:tc>
          <w:tcPr>
            <w:tcW w:w="5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DD177E">
            <w:pPr>
              <w:snapToGrid w:val="0"/>
              <w:jc w:val="right"/>
            </w:pPr>
            <w:r>
              <w:t>4,3</w:t>
            </w:r>
          </w:p>
        </w:tc>
      </w:tr>
      <w:tr w:rsidR="00000000">
        <w:trPr>
          <w:trHeight w:val="270"/>
        </w:trPr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000000" w:rsidRDefault="00DD177E">
            <w:pPr>
              <w:snapToGrid w:val="0"/>
              <w:rPr>
                <w:b/>
              </w:rPr>
            </w:pPr>
            <w:r>
              <w:rPr>
                <w:b/>
              </w:rPr>
              <w:t>Banco B</w:t>
            </w:r>
          </w:p>
        </w:tc>
        <w:tc>
          <w:tcPr>
            <w:tcW w:w="466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000000" w:rsidRDefault="00DD177E">
            <w:pPr>
              <w:snapToGrid w:val="0"/>
              <w:jc w:val="right"/>
            </w:pPr>
            <w:r>
              <w:t>2,6</w:t>
            </w:r>
          </w:p>
        </w:tc>
        <w:tc>
          <w:tcPr>
            <w:tcW w:w="500" w:type="dxa"/>
            <w:tcBorders>
              <w:bottom w:val="single" w:sz="8" w:space="0" w:color="000000"/>
            </w:tcBorders>
            <w:vAlign w:val="bottom"/>
          </w:tcPr>
          <w:p w:rsidR="00000000" w:rsidRDefault="00DD177E">
            <w:pPr>
              <w:snapToGrid w:val="0"/>
              <w:jc w:val="right"/>
            </w:pPr>
            <w:r>
              <w:t>4,3</w:t>
            </w:r>
          </w:p>
        </w:tc>
        <w:tc>
          <w:tcPr>
            <w:tcW w:w="500" w:type="dxa"/>
            <w:tcBorders>
              <w:bottom w:val="single" w:sz="8" w:space="0" w:color="000000"/>
            </w:tcBorders>
            <w:vAlign w:val="bottom"/>
          </w:tcPr>
          <w:p w:rsidR="00000000" w:rsidRDefault="00DD177E">
            <w:pPr>
              <w:snapToGrid w:val="0"/>
              <w:jc w:val="right"/>
            </w:pPr>
            <w:r>
              <w:t>4,7</w:t>
            </w:r>
          </w:p>
        </w:tc>
        <w:tc>
          <w:tcPr>
            <w:tcW w:w="500" w:type="dxa"/>
            <w:tcBorders>
              <w:bottom w:val="single" w:sz="8" w:space="0" w:color="000000"/>
            </w:tcBorders>
            <w:vAlign w:val="bottom"/>
          </w:tcPr>
          <w:p w:rsidR="00000000" w:rsidRDefault="00DD177E">
            <w:pPr>
              <w:snapToGrid w:val="0"/>
              <w:jc w:val="right"/>
            </w:pPr>
            <w:r>
              <w:t>4,9</w:t>
            </w:r>
          </w:p>
        </w:tc>
        <w:tc>
          <w:tcPr>
            <w:tcW w:w="500" w:type="dxa"/>
            <w:tcBorders>
              <w:bottom w:val="single" w:sz="8" w:space="0" w:color="000000"/>
            </w:tcBorders>
            <w:vAlign w:val="bottom"/>
          </w:tcPr>
          <w:p w:rsidR="00000000" w:rsidRDefault="00DD177E">
            <w:pPr>
              <w:snapToGrid w:val="0"/>
              <w:jc w:val="right"/>
            </w:pPr>
            <w:r>
              <w:t>5,2</w:t>
            </w:r>
          </w:p>
        </w:tc>
        <w:tc>
          <w:tcPr>
            <w:tcW w:w="500" w:type="dxa"/>
            <w:tcBorders>
              <w:bottom w:val="single" w:sz="8" w:space="0" w:color="000000"/>
            </w:tcBorders>
            <w:vAlign w:val="bottom"/>
          </w:tcPr>
          <w:p w:rsidR="00000000" w:rsidRDefault="00DD177E">
            <w:pPr>
              <w:snapToGrid w:val="0"/>
              <w:jc w:val="right"/>
            </w:pPr>
            <w:r>
              <w:t>7,5</w:t>
            </w:r>
          </w:p>
        </w:tc>
        <w:tc>
          <w:tcPr>
            <w:tcW w:w="500" w:type="dxa"/>
            <w:tcBorders>
              <w:bottom w:val="single" w:sz="8" w:space="0" w:color="000000"/>
            </w:tcBorders>
            <w:vAlign w:val="bottom"/>
          </w:tcPr>
          <w:p w:rsidR="00000000" w:rsidRDefault="00DD177E">
            <w:pPr>
              <w:snapToGrid w:val="0"/>
              <w:jc w:val="right"/>
            </w:pPr>
            <w:r>
              <w:t>6,9</w:t>
            </w:r>
          </w:p>
        </w:tc>
        <w:tc>
          <w:tcPr>
            <w:tcW w:w="500" w:type="dxa"/>
            <w:tcBorders>
              <w:bottom w:val="single" w:sz="8" w:space="0" w:color="000000"/>
            </w:tcBorders>
            <w:vAlign w:val="bottom"/>
          </w:tcPr>
          <w:p w:rsidR="00000000" w:rsidRDefault="00DD177E">
            <w:pPr>
              <w:snapToGrid w:val="0"/>
              <w:jc w:val="right"/>
            </w:pPr>
            <w:r>
              <w:t>5,6</w:t>
            </w:r>
          </w:p>
        </w:tc>
        <w:tc>
          <w:tcPr>
            <w:tcW w:w="500" w:type="dxa"/>
            <w:tcBorders>
              <w:bottom w:val="single" w:sz="8" w:space="0" w:color="000000"/>
            </w:tcBorders>
            <w:vAlign w:val="bottom"/>
          </w:tcPr>
          <w:p w:rsidR="00000000" w:rsidRDefault="00DD177E">
            <w:pPr>
              <w:snapToGrid w:val="0"/>
              <w:jc w:val="right"/>
            </w:pPr>
            <w:r>
              <w:t>6</w:t>
            </w:r>
            <w:r>
              <w:t>,2</w:t>
            </w:r>
          </w:p>
        </w:tc>
        <w:tc>
          <w:tcPr>
            <w:tcW w:w="5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DD177E">
            <w:pPr>
              <w:snapToGrid w:val="0"/>
              <w:jc w:val="right"/>
            </w:pPr>
            <w:r>
              <w:t>4,6</w:t>
            </w:r>
          </w:p>
        </w:tc>
      </w:tr>
    </w:tbl>
    <w:p w:rsidR="00000000" w:rsidRDefault="00DD177E">
      <w:pPr>
        <w:ind w:left="360"/>
        <w:jc w:val="both"/>
      </w:pPr>
    </w:p>
    <w:p w:rsidR="00000000" w:rsidRDefault="00DD177E">
      <w:pPr>
        <w:ind w:left="360"/>
        <w:jc w:val="both"/>
      </w:pPr>
      <w:r>
        <w:t>Si se conoce que la distribución de los créditos entregados por el Banco A y B son independientes entre sí:</w:t>
      </w:r>
    </w:p>
    <w:p w:rsidR="00000000" w:rsidRDefault="00DD177E">
      <w:pPr>
        <w:tabs>
          <w:tab w:val="left" w:pos="720"/>
        </w:tabs>
        <w:jc w:val="both"/>
      </w:pPr>
      <w:r>
        <w:tab/>
      </w:r>
      <w:r>
        <w:rPr>
          <w:b/>
          <w:bCs/>
        </w:rPr>
        <w:t xml:space="preserve">1.a) </w:t>
      </w:r>
      <w:r>
        <w:t xml:space="preserve">¿Los datos proporcionan suficiente evidencia estadística para concluir que la variabilidad de los </w:t>
      </w:r>
      <w:r>
        <w:tab/>
        <w:t>montos de crédito otorgados por el</w:t>
      </w:r>
      <w:r>
        <w:t xml:space="preserve"> Banco A son iguales a los del Banco B? Concluya para un 95% de </w:t>
      </w:r>
      <w:r>
        <w:tab/>
        <w:t xml:space="preserve">confianza. </w:t>
      </w:r>
    </w:p>
    <w:p w:rsidR="00000000" w:rsidRDefault="00DD177E">
      <w:pPr>
        <w:tabs>
          <w:tab w:val="left" w:pos="720"/>
        </w:tabs>
        <w:jc w:val="both"/>
      </w:pPr>
      <w:r>
        <w:tab/>
      </w:r>
      <w:r>
        <w:rPr>
          <w:b/>
          <w:bCs/>
        </w:rPr>
        <w:t>1.b)</w:t>
      </w:r>
      <w:r>
        <w:t xml:space="preserve"> ¿Los bancos entregan en promedio montos de crédito diferentes? Concluya en base al valor p.</w:t>
      </w:r>
    </w:p>
    <w:p w:rsidR="00000000" w:rsidRDefault="00DD177E">
      <w:pPr>
        <w:numPr>
          <w:ilvl w:val="1"/>
          <w:numId w:val="6"/>
        </w:numPr>
        <w:tabs>
          <w:tab w:val="left" w:pos="720"/>
        </w:tabs>
        <w:jc w:val="both"/>
      </w:pPr>
      <w:r>
        <w:t>¿Que supuestos deben plantearse antes de concluir para los dos contraste indicado</w:t>
      </w:r>
      <w:r>
        <w:t>s?</w:t>
      </w:r>
    </w:p>
    <w:p w:rsidR="00000000" w:rsidRDefault="00DD177E">
      <w:pPr>
        <w:jc w:val="both"/>
        <w:rPr>
          <w:rFonts w:ascii="Arial" w:hAnsi="Arial"/>
          <w:b/>
          <w:u w:val="single"/>
        </w:rPr>
      </w:pPr>
    </w:p>
    <w:p w:rsidR="00000000" w:rsidRDefault="00DD177E">
      <w:pPr>
        <w:jc w:val="both"/>
        <w:rPr>
          <w:rFonts w:ascii="Arial" w:hAnsi="Arial"/>
          <w:b/>
          <w:u w:val="single"/>
        </w:rPr>
      </w:pPr>
    </w:p>
    <w:p w:rsidR="00000000" w:rsidRDefault="00DD177E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Una máquina de refrescos se ajusta de modo que la cantidad de bebida se sirva con una distribución normal con media 200 ml y desviación estándar 15 ml. La máquina se verifica de forma periódica utilizando una muestra de 9 bebidas y con el cálculo del </w:t>
      </w:r>
      <w:r>
        <w:t>promedio de las mismas. Si el promedio se encuentra en el intervalo 191&lt;x&lt;209 se considera que la máquina opera de forma satisfactoria, de otro modo se concluye que la media real no es igual a 200ml</w:t>
      </w:r>
    </w:p>
    <w:p w:rsidR="00000000" w:rsidRDefault="00DD177E">
      <w:pPr>
        <w:tabs>
          <w:tab w:val="left" w:pos="720"/>
        </w:tabs>
        <w:jc w:val="both"/>
      </w:pPr>
      <w:r>
        <w:tab/>
      </w:r>
      <w:r>
        <w:rPr>
          <w:b/>
          <w:bCs/>
        </w:rPr>
        <w:t>2.a)</w:t>
      </w:r>
      <w:r>
        <w:t xml:space="preserve"> Encuentre la probabilidad de cometer un Error Tipo </w:t>
      </w:r>
      <w:r>
        <w:t xml:space="preserve">I cuando  </w:t>
      </w:r>
      <w:r>
        <w:rPr>
          <w:rFonts w:ascii="Symbol" w:eastAsia="Symbol" w:hAnsi="Symbol" w:cs="Symbol"/>
        </w:rPr>
        <w:t></w:t>
      </w:r>
      <w:r>
        <w:rPr>
          <w:rFonts w:ascii="Symbol" w:eastAsia="Symbol" w:hAnsi="Symbol" w:cs="Symbol"/>
        </w:rPr>
        <w:t></w:t>
      </w:r>
      <w:r>
        <w:t xml:space="preserve">200. </w:t>
      </w:r>
    </w:p>
    <w:p w:rsidR="00000000" w:rsidRDefault="00DD177E">
      <w:pPr>
        <w:tabs>
          <w:tab w:val="left" w:pos="720"/>
        </w:tabs>
        <w:jc w:val="both"/>
      </w:pPr>
      <w:r>
        <w:rPr>
          <w:b/>
          <w:bCs/>
        </w:rPr>
        <w:tab/>
        <w:t>2.b)</w:t>
      </w:r>
      <w:r>
        <w:t xml:space="preserve"> Encuentre la probabilidad de cometer un Error Tipo II cuando </w:t>
      </w:r>
      <w:r>
        <w:rPr>
          <w:rFonts w:ascii="Symbol" w:eastAsia="Symbol" w:hAnsi="Symbol" w:cs="Symbol"/>
        </w:rPr>
        <w:t>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</w:t>
      </w:r>
      <w:r>
        <w:t xml:space="preserve"> 215. </w:t>
      </w:r>
    </w:p>
    <w:p w:rsidR="00000000" w:rsidRDefault="00DD177E">
      <w:pPr>
        <w:numPr>
          <w:ilvl w:val="1"/>
          <w:numId w:val="5"/>
        </w:numPr>
        <w:tabs>
          <w:tab w:val="left" w:pos="720"/>
        </w:tabs>
        <w:jc w:val="both"/>
      </w:pPr>
      <w:r>
        <w:t xml:space="preserve">Grafique la curva OC para los siguientes nueve valores de </w:t>
      </w:r>
      <w:r>
        <w:rPr>
          <w:rFonts w:ascii="Symbol" w:eastAsia="Symbol" w:hAnsi="Symbol" w:cs="Symbol"/>
        </w:rPr>
        <w:t></w:t>
      </w:r>
      <w:r>
        <w:rPr>
          <w:rFonts w:ascii="Symbol" w:eastAsia="Symbol" w:hAnsi="Symbol" w:cs="Symbol"/>
        </w:rPr>
        <w:t>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</w:t>
      </w:r>
      <w:r>
        <w:rPr>
          <w:rFonts w:ascii="Symbol" w:eastAsia="Symbol" w:hAnsi="Symbol" w:cs="Symbol"/>
        </w:rPr>
        <w:t></w:t>
      </w:r>
      <w:r>
        <w:rPr>
          <w:rFonts w:ascii="Symbol" w:eastAsia="Symbol" w:hAnsi="Symbol" w:cs="Symbol"/>
        </w:rPr>
        <w:t>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</w:t>
      </w:r>
      <w:r>
        <w:rPr>
          <w:rFonts w:ascii="Symbol" w:eastAsia="Symbol" w:hAnsi="Symbol" w:cs="Symbol"/>
        </w:rPr>
        <w:t></w:t>
      </w:r>
      <w:r>
        <w:t>188, 192 , 196 , 200 , 204 ,208, 212 y 216.</w:t>
      </w:r>
    </w:p>
    <w:p w:rsidR="00000000" w:rsidRDefault="00DD177E">
      <w:pPr>
        <w:tabs>
          <w:tab w:val="left" w:pos="720"/>
        </w:tabs>
        <w:jc w:val="both"/>
      </w:pPr>
    </w:p>
    <w:p w:rsidR="00000000" w:rsidRDefault="00DD177E">
      <w:pPr>
        <w:tabs>
          <w:tab w:val="left" w:pos="720"/>
        </w:tabs>
        <w:jc w:val="both"/>
      </w:pPr>
    </w:p>
    <w:p w:rsidR="00000000" w:rsidRDefault="00DD177E">
      <w:pPr>
        <w:numPr>
          <w:ilvl w:val="0"/>
          <w:numId w:val="2"/>
        </w:numPr>
        <w:tabs>
          <w:tab w:val="left" w:pos="360"/>
        </w:tabs>
        <w:jc w:val="both"/>
      </w:pPr>
      <w:r>
        <w:t>D</w:t>
      </w:r>
      <w:r>
        <w:t>os vendedores compiten por el puesto de gerente</w:t>
      </w:r>
      <w:r>
        <w:t xml:space="preserve"> en una tienda. Para determinar </w:t>
      </w:r>
      <w:r>
        <w:t>quien debe acceder al puesto, su supervisor identifica los montos de ventas de cada uno durante 8 meses. Ambos fueron medidos bajo el mismo período referencial dependiente de la estacionalidad de las ventas:</w:t>
      </w:r>
    </w:p>
    <w:p w:rsidR="00000000" w:rsidRDefault="00DD177E">
      <w:pPr>
        <w:tabs>
          <w:tab w:val="left" w:pos="360"/>
        </w:tabs>
        <w:jc w:val="both"/>
      </w:pPr>
    </w:p>
    <w:tbl>
      <w:tblPr>
        <w:tblW w:w="0" w:type="auto"/>
        <w:tblInd w:w="7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60"/>
        <w:gridCol w:w="945"/>
        <w:gridCol w:w="885"/>
        <w:gridCol w:w="765"/>
        <w:gridCol w:w="945"/>
        <w:gridCol w:w="915"/>
        <w:gridCol w:w="675"/>
        <w:gridCol w:w="750"/>
        <w:gridCol w:w="816"/>
      </w:tblGrid>
      <w:tr w:rsidR="00000000"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Mes</w:t>
            </w:r>
          </w:p>
        </w:tc>
        <w:tc>
          <w:tcPr>
            <w:tcW w:w="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Enero</w:t>
            </w:r>
          </w:p>
        </w:tc>
        <w:tc>
          <w:tcPr>
            <w:tcW w:w="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Febre</w:t>
            </w:r>
            <w:r>
              <w:rPr>
                <w:b/>
                <w:bCs/>
                <w:sz w:val="16"/>
                <w:szCs w:val="16"/>
              </w:rPr>
              <w:t>ro</w:t>
            </w:r>
          </w:p>
        </w:tc>
        <w:tc>
          <w:tcPr>
            <w:tcW w:w="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Marzo</w:t>
            </w:r>
          </w:p>
        </w:tc>
        <w:tc>
          <w:tcPr>
            <w:tcW w:w="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Abril</w:t>
            </w:r>
          </w:p>
        </w:tc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Mayo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Junio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Julio </w:t>
            </w:r>
          </w:p>
        </w:tc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Agosto</w:t>
            </w:r>
          </w:p>
        </w:tc>
      </w:tr>
      <w:tr w:rsidR="00000000"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Vendedor A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</w:tr>
      <w:tr w:rsidR="00000000"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Vendedor B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</w:tr>
    </w:tbl>
    <w:p w:rsidR="00000000" w:rsidRDefault="00DD177E">
      <w:pPr>
        <w:tabs>
          <w:tab w:val="left" w:pos="720"/>
        </w:tabs>
        <w:jc w:val="both"/>
      </w:pPr>
    </w:p>
    <w:p w:rsidR="00000000" w:rsidRDefault="00DD177E">
      <w:pPr>
        <w:pageBreakBefore/>
        <w:tabs>
          <w:tab w:val="left" w:pos="720"/>
        </w:tabs>
        <w:jc w:val="both"/>
      </w:pPr>
      <w:r>
        <w:lastRenderedPageBreak/>
        <w:pict>
          <v:rect id="_x0000_s1035" style="position:absolute;left:0;text-align:left;margin-left:-9.75pt;margin-top:.35pt;width:468pt;height:715.5pt;z-index:251661312;mso-wrap-style:none;mso-position-horizontal:absolute;mso-position-horizontal-relative:text;mso-position-vertical:absolute;mso-position-vertical-relative:text;v-text-anchor:middle" filled="f" strokeweight=".26mm"/>
        </w:pict>
      </w:r>
    </w:p>
    <w:p w:rsidR="00000000" w:rsidRDefault="00DD177E">
      <w:pPr>
        <w:tabs>
          <w:tab w:val="left" w:pos="720"/>
        </w:tabs>
        <w:jc w:val="both"/>
      </w:pPr>
      <w:r>
        <w:tab/>
      </w:r>
      <w:r>
        <w:rPr>
          <w:b/>
          <w:bCs/>
        </w:rPr>
        <w:t>3.a)</w:t>
      </w:r>
      <w:r>
        <w:t xml:space="preserve"> Identifique al vendedor con mayor promedio en ventas utilizando el método paramétrico </w:t>
      </w:r>
      <w:r>
        <w:tab/>
        <w:t xml:space="preserve">correspondiente. Concluya para </w:t>
      </w:r>
      <w:r>
        <w:t xml:space="preserve">un 90% de confianza. Suponga que los supuestos asociados se </w:t>
      </w:r>
      <w:r>
        <w:tab/>
        <w:t>cumplen.</w:t>
      </w:r>
    </w:p>
    <w:p w:rsidR="00000000" w:rsidRDefault="00DD177E">
      <w:pPr>
        <w:tabs>
          <w:tab w:val="left" w:pos="720"/>
        </w:tabs>
        <w:jc w:val="both"/>
      </w:pPr>
      <w:r>
        <w:rPr>
          <w:b/>
          <w:bCs/>
        </w:rPr>
        <w:tab/>
        <w:t>3.b)</w:t>
      </w:r>
      <w:r>
        <w:t xml:space="preserve"> Identifique al vendedor con mayor promedio en ventas utilizando el método no paramétrico </w:t>
      </w:r>
      <w:r>
        <w:tab/>
        <w:t>correspondiente. Concluya para un 90% de confianza. Suponga que los supuestos generales as</w:t>
      </w:r>
      <w:r>
        <w:t xml:space="preserve">ociados </w:t>
      </w:r>
      <w:r>
        <w:tab/>
        <w:t>se cumplen.</w:t>
      </w:r>
    </w:p>
    <w:p w:rsidR="00000000" w:rsidRDefault="00DD177E">
      <w:pPr>
        <w:numPr>
          <w:ilvl w:val="1"/>
          <w:numId w:val="4"/>
        </w:numPr>
        <w:tabs>
          <w:tab w:val="left" w:pos="720"/>
        </w:tabs>
        <w:jc w:val="both"/>
      </w:pPr>
      <w:r>
        <w:t xml:space="preserve">Algunos autores manifiestan que la potencia de la explicación de las pruebas no paramétricas es menor a la correspondiente a sus contrapartes paramétricas. ¿Qué puede concluir sobre esta aseveración basados en los hallazgos de los dos </w:t>
      </w:r>
      <w:r>
        <w:t>literales anteriores?</w:t>
      </w:r>
    </w:p>
    <w:p w:rsidR="00000000" w:rsidRDefault="00DD177E">
      <w:pPr>
        <w:tabs>
          <w:tab w:val="left" w:pos="720"/>
        </w:tabs>
        <w:jc w:val="both"/>
      </w:pPr>
    </w:p>
    <w:p w:rsidR="00000000" w:rsidRDefault="00DD177E">
      <w:pPr>
        <w:tabs>
          <w:tab w:val="left" w:pos="720"/>
        </w:tabs>
        <w:jc w:val="both"/>
      </w:pPr>
    </w:p>
    <w:p w:rsidR="00000000" w:rsidRDefault="00DD177E">
      <w:pPr>
        <w:numPr>
          <w:ilvl w:val="0"/>
          <w:numId w:val="2"/>
        </w:numPr>
        <w:tabs>
          <w:tab w:val="left" w:pos="360"/>
        </w:tabs>
        <w:jc w:val="both"/>
      </w:pPr>
      <w:r>
        <w:t>Un sociólogo intenta determinar si la profesión del padre y la profesión del hijo son variables independientes entre sí. Para ello conduce una encuesta  de 500 individuos llegando a la siguiente tabla resumen:</w:t>
      </w:r>
    </w:p>
    <w:tbl>
      <w:tblPr>
        <w:tblW w:w="0" w:type="auto"/>
        <w:tblInd w:w="14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0"/>
        <w:gridCol w:w="1050"/>
        <w:gridCol w:w="1020"/>
        <w:gridCol w:w="1110"/>
        <w:gridCol w:w="1095"/>
        <w:gridCol w:w="1174"/>
      </w:tblGrid>
      <w:tr w:rsidR="00000000"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9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Nivel Profesional  d</w:t>
            </w:r>
            <w:r>
              <w:rPr>
                <w:b/>
                <w:bCs/>
                <w:sz w:val="16"/>
                <w:szCs w:val="16"/>
              </w:rPr>
              <w:t>el Hijo</w:t>
            </w:r>
          </w:p>
        </w:tc>
      </w:tr>
      <w:tr w:rsidR="00000000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3er nivel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Bachiller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 estudios</w:t>
            </w:r>
          </w:p>
        </w:tc>
      </w:tr>
      <w:tr w:rsidR="00000000">
        <w:tc>
          <w:tcPr>
            <w:tcW w:w="99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Nivel Profesional del Padre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3er nivel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00000">
        <w:tc>
          <w:tcPr>
            <w:tcW w:w="99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Bachiller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00000">
        <w:tc>
          <w:tcPr>
            <w:tcW w:w="99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000000">
        <w:tc>
          <w:tcPr>
            <w:tcW w:w="99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 estudios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</w:tbl>
    <w:p w:rsidR="00000000" w:rsidRDefault="00DD177E">
      <w:pPr>
        <w:tabs>
          <w:tab w:val="left" w:pos="720"/>
        </w:tabs>
        <w:jc w:val="both"/>
      </w:pPr>
      <w:r>
        <w:tab/>
        <w:t>Concluya en términos del valor p si son independientes las variables planteadas</w:t>
      </w:r>
      <w:r>
        <w:t>.</w:t>
      </w:r>
    </w:p>
    <w:p w:rsidR="00000000" w:rsidRDefault="00DD177E">
      <w:pPr>
        <w:tabs>
          <w:tab w:val="left" w:pos="720"/>
        </w:tabs>
        <w:jc w:val="both"/>
      </w:pPr>
    </w:p>
    <w:p w:rsidR="00000000" w:rsidRDefault="00DD177E">
      <w:pPr>
        <w:tabs>
          <w:tab w:val="left" w:pos="720"/>
        </w:tabs>
        <w:jc w:val="both"/>
      </w:pPr>
    </w:p>
    <w:p w:rsidR="00000000" w:rsidRDefault="00DD177E">
      <w:pPr>
        <w:numPr>
          <w:ilvl w:val="0"/>
          <w:numId w:val="2"/>
        </w:numPr>
        <w:tabs>
          <w:tab w:val="left" w:pos="360"/>
        </w:tabs>
        <w:jc w:val="both"/>
        <w:rPr>
          <w:rFonts w:cs="Arial"/>
        </w:rPr>
      </w:pPr>
      <w:r>
        <w:rPr>
          <w:rFonts w:cs="Arial"/>
        </w:rPr>
        <w:t>María se encuentra revisando los resultados de un experimento reciente en términos de la batería autónoma de un teléfono celular. Se ha medido en términos del tiempo de duración a un número determinado de baterías de distintos proveedores. Lastimosamen</w:t>
      </w:r>
      <w:r>
        <w:rPr>
          <w:rFonts w:cs="Arial"/>
        </w:rPr>
        <w:t>te por un error en su impresora la tabla se presenta incorrecta. Como asistente de María se le solicita completar la tabla y responder la siguiente inquietud:</w:t>
      </w:r>
    </w:p>
    <w:tbl>
      <w:tblPr>
        <w:tblW w:w="0" w:type="auto"/>
        <w:tblInd w:w="14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65"/>
        <w:gridCol w:w="975"/>
        <w:gridCol w:w="870"/>
        <w:gridCol w:w="1080"/>
        <w:gridCol w:w="814"/>
      </w:tblGrid>
      <w:tr w:rsidR="00000000"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Fuente de variación</w:t>
            </w:r>
          </w:p>
        </w:tc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g.l.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</w:tr>
      <w:tr w:rsidR="00000000"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Tratamientos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both"/>
              <w:rPr>
                <w:color w:val="800000"/>
              </w:rPr>
            </w:pPr>
            <w:r>
              <w:rPr>
                <w:color w:val="800000"/>
              </w:rPr>
              <w:t>3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both"/>
              <w:rPr>
                <w:color w:val="800000"/>
              </w:rPr>
            </w:pPr>
            <w:r>
              <w:rPr>
                <w:color w:val="800000"/>
              </w:rPr>
              <w:t>18.6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both"/>
              <w:rPr>
                <w:color w:val="800000"/>
              </w:rPr>
            </w:pPr>
            <w:r>
              <w:rPr>
                <w:color w:val="800000"/>
              </w:rPr>
              <w:t>6.2</w:t>
            </w:r>
          </w:p>
        </w:tc>
        <w:tc>
          <w:tcPr>
            <w:tcW w:w="8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both"/>
              <w:rPr>
                <w:color w:val="800000"/>
              </w:rPr>
            </w:pPr>
            <w:r>
              <w:rPr>
                <w:color w:val="800000"/>
              </w:rPr>
              <w:t>16.37</w:t>
            </w:r>
          </w:p>
        </w:tc>
      </w:tr>
      <w:tr w:rsidR="00000000"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Error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both"/>
              <w:rPr>
                <w:color w:val="800000"/>
              </w:rPr>
            </w:pPr>
            <w:r>
              <w:rPr>
                <w:color w:val="800000"/>
              </w:rPr>
              <w:t>20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both"/>
              <w:rPr>
                <w:color w:val="800000"/>
              </w:rPr>
            </w:pPr>
            <w:r>
              <w:rPr>
                <w:color w:val="800000"/>
              </w:rPr>
              <w:t>7.57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both"/>
              <w:rPr>
                <w:color w:val="800000"/>
              </w:rPr>
            </w:pPr>
          </w:p>
        </w:tc>
        <w:tc>
          <w:tcPr>
            <w:tcW w:w="8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both"/>
              <w:rPr>
                <w:color w:val="800000"/>
              </w:rPr>
            </w:pPr>
          </w:p>
        </w:tc>
      </w:tr>
      <w:tr w:rsidR="00000000"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both"/>
              <w:rPr>
                <w:color w:val="800000"/>
              </w:rPr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both"/>
              <w:rPr>
                <w:color w:val="80000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both"/>
              <w:rPr>
                <w:color w:val="800000"/>
              </w:rPr>
            </w:pPr>
          </w:p>
        </w:tc>
        <w:tc>
          <w:tcPr>
            <w:tcW w:w="8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both"/>
              <w:rPr>
                <w:color w:val="800000"/>
              </w:rPr>
            </w:pPr>
          </w:p>
        </w:tc>
      </w:tr>
      <w:tr w:rsidR="00000000"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both"/>
              <w:rPr>
                <w:color w:val="800000"/>
              </w:rPr>
            </w:pPr>
            <w:r>
              <w:rPr>
                <w:color w:val="800000"/>
              </w:rPr>
              <w:t>23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both"/>
              <w:rPr>
                <w:color w:val="80000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both"/>
              <w:rPr>
                <w:color w:val="800000"/>
              </w:rPr>
            </w:pPr>
          </w:p>
        </w:tc>
        <w:tc>
          <w:tcPr>
            <w:tcW w:w="8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both"/>
              <w:rPr>
                <w:color w:val="800000"/>
              </w:rPr>
            </w:pPr>
          </w:p>
        </w:tc>
      </w:tr>
    </w:tbl>
    <w:p w:rsidR="00000000" w:rsidRDefault="00DD177E">
      <w:pPr>
        <w:tabs>
          <w:tab w:val="left" w:pos="360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  <w:b/>
          <w:bCs/>
        </w:rPr>
        <w:t xml:space="preserve"> </w:t>
      </w:r>
      <w:r>
        <w:rPr>
          <w:rFonts w:cs="Arial"/>
        </w:rPr>
        <w:t xml:space="preserve">¿Cuántos proveedores se evaluaron y hay diferencias significativas entre ellos para un 95% de </w:t>
      </w:r>
      <w:r>
        <w:rPr>
          <w:rFonts w:cs="Arial"/>
        </w:rPr>
        <w:tab/>
        <w:t>confianza?</w:t>
      </w:r>
    </w:p>
    <w:p w:rsidR="00000000" w:rsidRDefault="00DD177E">
      <w:pPr>
        <w:tabs>
          <w:tab w:val="left" w:pos="360"/>
        </w:tabs>
        <w:jc w:val="both"/>
      </w:pPr>
    </w:p>
    <w:p w:rsidR="00000000" w:rsidRDefault="00DD177E">
      <w:pPr>
        <w:tabs>
          <w:tab w:val="left" w:pos="360"/>
        </w:tabs>
        <w:jc w:val="both"/>
      </w:pPr>
    </w:p>
    <w:p w:rsidR="00000000" w:rsidRDefault="00DD177E">
      <w:pPr>
        <w:numPr>
          <w:ilvl w:val="0"/>
          <w:numId w:val="2"/>
        </w:numPr>
        <w:tabs>
          <w:tab w:val="left" w:pos="360"/>
        </w:tabs>
        <w:jc w:val="both"/>
        <w:rPr>
          <w:rFonts w:cs="Arial"/>
          <w:lang w:val="es-EC"/>
        </w:rPr>
      </w:pPr>
      <w:r>
        <w:t xml:space="preserve"> </w:t>
      </w:r>
      <w:r>
        <w:t>S</w:t>
      </w:r>
      <w:r>
        <w:rPr>
          <w:rFonts w:cs="Arial"/>
        </w:rPr>
        <w:t>ea X</w:t>
      </w:r>
      <w:r>
        <w:rPr>
          <w:rFonts w:cs="Arial"/>
          <w:vertAlign w:val="subscript"/>
        </w:rPr>
        <w:t>1</w:t>
      </w:r>
      <w:r>
        <w:rPr>
          <w:rFonts w:cs="Arial"/>
        </w:rPr>
        <w:t>,...,X</w:t>
      </w:r>
      <w:r>
        <w:rPr>
          <w:rFonts w:cs="Arial"/>
          <w:vertAlign w:val="subscript"/>
        </w:rPr>
        <w:t xml:space="preserve">n </w:t>
      </w:r>
      <w:r>
        <w:rPr>
          <w:rFonts w:cs="Arial"/>
          <w:lang w:val="es-EC"/>
        </w:rPr>
        <w:t xml:space="preserve">una muestra de una variable aleatoria X que sigue una ley de Poisson de parámetro </w:t>
      </w:r>
      <w:r>
        <w:rPr>
          <w:position w:val="-3"/>
        </w:rPr>
        <w:object w:dxaOrig="2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4.25pt" o:ole="" filled="t">
            <v:fill color2="black"/>
            <v:imagedata r:id="rId6" o:title=""/>
          </v:shape>
          <o:OLEObject Type="Embed" ProgID="Equation.3" ShapeID="_x0000_i1025" DrawAspect="Content" ObjectID="_1347269036" r:id="rId7"/>
        </w:object>
      </w:r>
      <w:r>
        <w:rPr>
          <w:rFonts w:cs="Arial"/>
          <w:lang w:val="es-EC"/>
        </w:rPr>
        <w:t xml:space="preserve">. </w:t>
      </w:r>
    </w:p>
    <w:p w:rsidR="00000000" w:rsidRDefault="00DD177E">
      <w:pPr>
        <w:pStyle w:val="Textoindependiente21"/>
        <w:jc w:val="both"/>
        <w:rPr>
          <w:rFonts w:cs="Arial"/>
          <w:sz w:val="20"/>
          <w:lang w:val="es-EC"/>
        </w:rPr>
      </w:pPr>
      <w:r>
        <w:rPr>
          <w:rFonts w:cs="Arial"/>
          <w:iCs/>
          <w:sz w:val="20"/>
          <w:lang w:val="en-US"/>
        </w:rPr>
        <w:tab/>
        <w:t xml:space="preserve">Demuestre que  </w:t>
      </w:r>
      <w:r>
        <w:rPr>
          <w:rFonts w:cs="Arial"/>
          <w:iCs/>
          <w:sz w:val="20"/>
          <w:lang w:val="es-EC"/>
        </w:rPr>
        <w:t xml:space="preserve"> </w:t>
      </w:r>
      <w:r>
        <w:rPr>
          <w:position w:val="-11"/>
        </w:rPr>
        <w:object w:dxaOrig="680" w:dyaOrig="440">
          <v:shape id="_x0000_i1026" type="#_x0000_t75" style="width:33.75pt;height:21.75pt" o:ole="" filled="t">
            <v:fill color2="black"/>
            <v:imagedata r:id="rId8" o:title=""/>
          </v:shape>
          <o:OLEObject Type="Embed" ProgID="Equation.3" ShapeID="_x0000_i1026" DrawAspect="Content" ObjectID="_1347269037" r:id="rId9"/>
        </w:object>
      </w:r>
      <w:r>
        <w:rPr>
          <w:rFonts w:cs="Arial"/>
          <w:iCs/>
          <w:sz w:val="20"/>
          <w:lang w:val="es-EC"/>
        </w:rPr>
        <w:t>, es el estimador de máxima verosimilitud del parámetro</w:t>
      </w:r>
      <w:r>
        <w:rPr>
          <w:position w:val="-2"/>
        </w:rPr>
        <w:object w:dxaOrig="220" w:dyaOrig="279">
          <v:shape id="_x0000_i1027" type="#_x0000_t75" style="width:11.25pt;height:14.25pt" o:ole="" filled="t">
            <v:fill color2="black"/>
            <v:imagedata r:id="rId6" o:title=""/>
          </v:shape>
          <o:OLEObject Type="Embed" ProgID="Equation.3" ShapeID="_x0000_i1027" DrawAspect="Content" ObjectID="_1347269038" r:id="rId10"/>
        </w:object>
      </w:r>
      <w:r>
        <w:rPr>
          <w:rFonts w:cs="Arial"/>
          <w:sz w:val="20"/>
          <w:lang w:val="es-EC"/>
        </w:rPr>
        <w:t xml:space="preserve"> y por ende el </w:t>
      </w:r>
      <w:r>
        <w:rPr>
          <w:rFonts w:cs="Arial"/>
          <w:sz w:val="20"/>
          <w:lang w:val="es-EC"/>
        </w:rPr>
        <w:tab/>
        <w:t xml:space="preserve">estadístico asociado a la región más potente. (Nota: Dada la </w:t>
      </w:r>
      <w:r>
        <w:rPr>
          <w:rFonts w:cs="Arial"/>
          <w:sz w:val="20"/>
          <w:lang w:val="es-EC"/>
        </w:rPr>
        <w:tab/>
        <w:t>estructura</w:t>
      </w:r>
      <w:r>
        <w:rPr>
          <w:rFonts w:cs="Arial"/>
          <w:sz w:val="20"/>
          <w:lang w:val="es-EC"/>
        </w:rPr>
        <w:t xml:space="preserve"> de la variables suponga que </w:t>
      </w:r>
      <w:r>
        <w:rPr>
          <w:rFonts w:cs="Arial"/>
          <w:sz w:val="20"/>
          <w:lang w:val="es-EC"/>
        </w:rPr>
        <w:tab/>
        <w:t>Y=X</w:t>
      </w:r>
      <w:r>
        <w:rPr>
          <w:rFonts w:cs="Arial"/>
          <w:sz w:val="20"/>
          <w:vertAlign w:val="subscript"/>
          <w:lang w:val="es-EC"/>
        </w:rPr>
        <w:t xml:space="preserve">1  +  </w:t>
      </w:r>
      <w:r>
        <w:rPr>
          <w:rFonts w:cs="Arial"/>
          <w:sz w:val="20"/>
          <w:lang w:val="es-EC"/>
        </w:rPr>
        <w:t>X</w:t>
      </w:r>
      <w:r>
        <w:rPr>
          <w:rFonts w:cs="Arial"/>
          <w:sz w:val="20"/>
          <w:vertAlign w:val="subscript"/>
          <w:lang w:val="es-EC"/>
        </w:rPr>
        <w:t>2 + .... +</w:t>
      </w:r>
      <w:r>
        <w:rPr>
          <w:rFonts w:cs="Arial"/>
          <w:sz w:val="20"/>
          <w:lang w:val="es-EC"/>
        </w:rPr>
        <w:t>X</w:t>
      </w:r>
      <w:r>
        <w:rPr>
          <w:rFonts w:cs="Arial"/>
          <w:sz w:val="20"/>
          <w:vertAlign w:val="subscript"/>
          <w:lang w:val="es-EC"/>
        </w:rPr>
        <w:t>n</w:t>
      </w:r>
      <w:r>
        <w:rPr>
          <w:rFonts w:cs="Arial"/>
          <w:sz w:val="20"/>
          <w:lang w:val="es-EC"/>
        </w:rPr>
        <w:t>.  al momento de derivar función de verosimilitud).</w:t>
      </w:r>
    </w:p>
    <w:p w:rsidR="00000000" w:rsidRDefault="00DD177E">
      <w:pPr>
        <w:pStyle w:val="Textoindependiente21"/>
        <w:jc w:val="both"/>
      </w:pPr>
    </w:p>
    <w:p w:rsidR="00000000" w:rsidRDefault="00DD177E">
      <w:pPr>
        <w:pStyle w:val="Textoindependiente21"/>
        <w:jc w:val="both"/>
      </w:pPr>
    </w:p>
    <w:p w:rsidR="00000000" w:rsidRDefault="00DD177E">
      <w:pPr>
        <w:pStyle w:val="Textoindependiente21"/>
        <w:jc w:val="both"/>
        <w:rPr>
          <w:sz w:val="20"/>
        </w:rPr>
      </w:pPr>
      <w:r>
        <w:rPr>
          <w:rFonts w:cs="Arial"/>
          <w:sz w:val="20"/>
          <w:lang w:val="es-EC"/>
        </w:rPr>
        <w:t xml:space="preserve">     </w:t>
      </w:r>
      <w:r>
        <w:rPr>
          <w:rFonts w:cs="Arial"/>
          <w:sz w:val="20"/>
          <w:lang w:val="es-EC"/>
        </w:rPr>
        <w:t xml:space="preserve">7. </w:t>
      </w:r>
      <w:r>
        <w:rPr>
          <w:rFonts w:cs="Arial"/>
          <w:sz w:val="20"/>
        </w:rPr>
        <w:t xml:space="preserve">Los siguientes son los registros históricos de llamadas al Call Center del SRI. Se obtiene una muestra </w:t>
      </w:r>
      <w:r>
        <w:rPr>
          <w:rFonts w:cs="Arial"/>
          <w:sz w:val="20"/>
        </w:rPr>
        <w:tab/>
        <w:t>de 200 intervalos de una hor</w:t>
      </w:r>
      <w:r>
        <w:rPr>
          <w:sz w:val="20"/>
        </w:rPr>
        <w:t>a y se cua</w:t>
      </w:r>
      <w:r>
        <w:rPr>
          <w:sz w:val="20"/>
        </w:rPr>
        <w:t>ntifica el número de llamadas recibidas.</w:t>
      </w:r>
    </w:p>
    <w:tbl>
      <w:tblPr>
        <w:tblW w:w="0" w:type="auto"/>
        <w:tblInd w:w="7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10"/>
        <w:gridCol w:w="495"/>
        <w:gridCol w:w="465"/>
        <w:gridCol w:w="420"/>
        <w:gridCol w:w="495"/>
        <w:gridCol w:w="904"/>
      </w:tblGrid>
      <w:tr w:rsidR="00000000"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# Llamadas</w:t>
            </w:r>
          </w:p>
        </w:tc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</w:pPr>
            <w:r>
              <w:t>0</w:t>
            </w:r>
          </w:p>
        </w:tc>
        <w:tc>
          <w:tcPr>
            <w:tcW w:w="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</w:pPr>
            <w:r>
              <w:t>1</w:t>
            </w:r>
          </w:p>
        </w:tc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</w:pPr>
            <w:r>
              <w:t>2</w:t>
            </w:r>
          </w:p>
        </w:tc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</w:pPr>
            <w:r>
              <w:t>3</w:t>
            </w:r>
          </w:p>
        </w:tc>
        <w:tc>
          <w:tcPr>
            <w:tcW w:w="9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</w:pPr>
            <w:r>
              <w:t>4 o más</w:t>
            </w:r>
          </w:p>
        </w:tc>
      </w:tr>
      <w:tr w:rsidR="00000000"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# de Intervalos 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</w:pPr>
            <w:r>
              <w:t>45</w:t>
            </w:r>
          </w:p>
        </w:tc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</w:pPr>
            <w:r>
              <w:t>99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</w:pPr>
            <w:r>
              <w:t>32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</w:pPr>
            <w:r>
              <w:t>19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</w:pPr>
            <w:r>
              <w:t>5</w:t>
            </w:r>
          </w:p>
        </w:tc>
      </w:tr>
    </w:tbl>
    <w:p w:rsidR="00000000" w:rsidRDefault="00DD177E">
      <w:pPr>
        <w:pStyle w:val="Textoindependiente21"/>
        <w:jc w:val="both"/>
      </w:pPr>
    </w:p>
    <w:p w:rsidR="00000000" w:rsidRDefault="00DD177E">
      <w:pPr>
        <w:pStyle w:val="Textoindependiente21"/>
        <w:jc w:val="both"/>
        <w:rPr>
          <w:sz w:val="20"/>
        </w:rPr>
      </w:pPr>
      <w:r>
        <w:rPr>
          <w:sz w:val="20"/>
        </w:rPr>
        <w:tab/>
        <w:t xml:space="preserve">Verifique si el número de llamadas sigue una distribución de Poisson con </w:t>
      </w:r>
      <w:r>
        <w:rPr>
          <w:rFonts w:ascii="Symbol" w:eastAsia="Symbol" w:hAnsi="Symbol" w:cs="Symbol"/>
          <w:sz w:val="20"/>
        </w:rPr>
        <w:t></w:t>
      </w:r>
      <w:r>
        <w:rPr>
          <w:sz w:val="20"/>
        </w:rPr>
        <w:t xml:space="preserve">=4 para un nivel de </w:t>
      </w:r>
      <w:r>
        <w:rPr>
          <w:sz w:val="20"/>
        </w:rPr>
        <w:tab/>
        <w:t>significancia del 0.01.</w:t>
      </w:r>
    </w:p>
    <w:p w:rsidR="00000000" w:rsidRDefault="00DD177E">
      <w:pPr>
        <w:pStyle w:val="Textoindependiente21"/>
        <w:jc w:val="both"/>
      </w:pPr>
    </w:p>
    <w:p w:rsidR="00000000" w:rsidRDefault="00DD177E">
      <w:pPr>
        <w:pStyle w:val="Textoindependiente21"/>
        <w:jc w:val="both"/>
      </w:pPr>
    </w:p>
    <w:p w:rsidR="00000000" w:rsidRDefault="00DD177E">
      <w:pPr>
        <w:pStyle w:val="Textoindependiente21"/>
        <w:jc w:val="both"/>
      </w:pPr>
    </w:p>
    <w:p w:rsidR="00000000" w:rsidRDefault="00DD177E">
      <w:pPr>
        <w:pageBreakBefore/>
        <w:jc w:val="center"/>
        <w:rPr>
          <w:rFonts w:ascii="Arial" w:hAnsi="Arial"/>
          <w:sz w:val="18"/>
          <w:szCs w:val="18"/>
        </w:rPr>
      </w:pPr>
    </w:p>
    <w:p w:rsidR="00000000" w:rsidRDefault="00DD177E">
      <w:pPr>
        <w:pStyle w:val="Ttulo1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EXAMEN PARCIAL DE METODOS ESTA</w:t>
      </w:r>
      <w:r>
        <w:rPr>
          <w:rFonts w:ascii="Arial" w:hAnsi="Arial"/>
          <w:sz w:val="18"/>
          <w:szCs w:val="18"/>
        </w:rPr>
        <w:t>DISTICOS III</w:t>
      </w:r>
    </w:p>
    <w:p w:rsidR="00000000" w:rsidRDefault="00DD177E">
      <w:pPr>
        <w:pStyle w:val="Textoindependiente21"/>
        <w:jc w:val="center"/>
        <w:rPr>
          <w:b/>
          <w:bCs/>
          <w:sz w:val="28"/>
          <w:szCs w:val="28"/>
        </w:rPr>
      </w:pPr>
      <w:r>
        <w:pict>
          <v:rect id="_x0000_s1037" style="position:absolute;left:0;text-align:left;margin-left:-9pt;margin-top:-22.6pt;width:468pt;height:715.5pt;z-index:251663360;mso-wrap-style:none;mso-position-horizontal:absolute;mso-position-horizontal-relative:text;mso-position-vertical:absolute;mso-position-vertical-relative:text;v-text-anchor:middle" filled="f" strokeweight=".26mm"/>
        </w:pict>
      </w:r>
      <w:r>
        <w:rPr>
          <w:b/>
          <w:bCs/>
          <w:sz w:val="28"/>
          <w:szCs w:val="28"/>
        </w:rPr>
        <w:t>H</w:t>
      </w:r>
      <w:r>
        <w:rPr>
          <w:b/>
          <w:bCs/>
          <w:sz w:val="28"/>
          <w:szCs w:val="28"/>
        </w:rPr>
        <w:t>OJA DE RESPUESTAS</w:t>
      </w:r>
    </w:p>
    <w:p w:rsidR="00000000" w:rsidRDefault="00DD177E">
      <w:pPr>
        <w:pStyle w:val="Textoindependiente21"/>
        <w:jc w:val="both"/>
      </w:pPr>
    </w:p>
    <w:p w:rsidR="00000000" w:rsidRDefault="00DD177E">
      <w:pPr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NOMBRE:_____________________________________________________________ </w:t>
      </w:r>
      <w:r>
        <w:rPr>
          <w:rFonts w:ascii="Arial" w:hAnsi="Arial"/>
          <w:b/>
          <w:sz w:val="18"/>
          <w:szCs w:val="18"/>
        </w:rPr>
        <w:tab/>
      </w:r>
    </w:p>
    <w:p w:rsidR="00000000" w:rsidRDefault="00DD177E">
      <w:pPr>
        <w:pStyle w:val="Textoindependiente21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7"/>
        <w:gridCol w:w="943"/>
        <w:gridCol w:w="7129"/>
      </w:tblGrid>
      <w:tr w:rsidR="00000000">
        <w:tc>
          <w:tcPr>
            <w:tcW w:w="10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Pregunta</w:t>
            </w:r>
          </w:p>
        </w:tc>
        <w:tc>
          <w:tcPr>
            <w:tcW w:w="9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Valoración</w:t>
            </w:r>
          </w:p>
        </w:tc>
        <w:tc>
          <w:tcPr>
            <w:tcW w:w="7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Respuesta</w:t>
            </w:r>
          </w:p>
        </w:tc>
      </w:tr>
      <w:tr w:rsidR="00000000">
        <w:trPr>
          <w:trHeight w:val="1008"/>
        </w:trPr>
        <w:tc>
          <w:tcPr>
            <w:tcW w:w="1007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1.a</w:t>
            </w:r>
          </w:p>
        </w:tc>
        <w:tc>
          <w:tcPr>
            <w:tcW w:w="94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  <w:p w:rsidR="00000000" w:rsidRDefault="00DD177E">
            <w:pPr>
              <w:pStyle w:val="Contenidodelatabla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</w:pPr>
          </w:p>
        </w:tc>
      </w:tr>
      <w:tr w:rsidR="00000000">
        <w:trPr>
          <w:trHeight w:val="1110"/>
        </w:trPr>
        <w:tc>
          <w:tcPr>
            <w:tcW w:w="1007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1.b</w:t>
            </w:r>
          </w:p>
        </w:tc>
        <w:tc>
          <w:tcPr>
            <w:tcW w:w="94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</w:pPr>
          </w:p>
        </w:tc>
      </w:tr>
      <w:tr w:rsidR="00000000">
        <w:trPr>
          <w:trHeight w:val="872"/>
        </w:trPr>
        <w:tc>
          <w:tcPr>
            <w:tcW w:w="1007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1.c</w:t>
            </w:r>
          </w:p>
        </w:tc>
        <w:tc>
          <w:tcPr>
            <w:tcW w:w="94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</w:pPr>
          </w:p>
        </w:tc>
      </w:tr>
      <w:tr w:rsidR="00000000">
        <w:trPr>
          <w:trHeight w:val="750"/>
        </w:trPr>
        <w:tc>
          <w:tcPr>
            <w:tcW w:w="1007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2.a</w:t>
            </w:r>
          </w:p>
        </w:tc>
        <w:tc>
          <w:tcPr>
            <w:tcW w:w="94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</w:pPr>
          </w:p>
        </w:tc>
      </w:tr>
      <w:tr w:rsidR="00000000">
        <w:trPr>
          <w:trHeight w:val="795"/>
        </w:trPr>
        <w:tc>
          <w:tcPr>
            <w:tcW w:w="1007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2.b</w:t>
            </w:r>
          </w:p>
        </w:tc>
        <w:tc>
          <w:tcPr>
            <w:tcW w:w="94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</w:pPr>
          </w:p>
        </w:tc>
      </w:tr>
      <w:tr w:rsidR="00000000">
        <w:trPr>
          <w:trHeight w:val="932"/>
        </w:trPr>
        <w:tc>
          <w:tcPr>
            <w:tcW w:w="1007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2.c</w:t>
            </w:r>
          </w:p>
        </w:tc>
        <w:tc>
          <w:tcPr>
            <w:tcW w:w="94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</w:pPr>
          </w:p>
        </w:tc>
      </w:tr>
      <w:tr w:rsidR="00000000">
        <w:trPr>
          <w:trHeight w:val="1050"/>
        </w:trPr>
        <w:tc>
          <w:tcPr>
            <w:tcW w:w="1007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3.a</w:t>
            </w:r>
          </w:p>
        </w:tc>
        <w:tc>
          <w:tcPr>
            <w:tcW w:w="94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</w:pPr>
          </w:p>
        </w:tc>
      </w:tr>
      <w:tr w:rsidR="00000000">
        <w:trPr>
          <w:trHeight w:val="1035"/>
        </w:trPr>
        <w:tc>
          <w:tcPr>
            <w:tcW w:w="1007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3.b</w:t>
            </w:r>
          </w:p>
        </w:tc>
        <w:tc>
          <w:tcPr>
            <w:tcW w:w="94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</w:pPr>
          </w:p>
        </w:tc>
      </w:tr>
      <w:tr w:rsidR="00000000">
        <w:trPr>
          <w:trHeight w:val="705"/>
        </w:trPr>
        <w:tc>
          <w:tcPr>
            <w:tcW w:w="1007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3.c</w:t>
            </w:r>
          </w:p>
        </w:tc>
        <w:tc>
          <w:tcPr>
            <w:tcW w:w="94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</w:pPr>
          </w:p>
        </w:tc>
      </w:tr>
      <w:tr w:rsidR="00000000">
        <w:trPr>
          <w:trHeight w:val="720"/>
        </w:trPr>
        <w:tc>
          <w:tcPr>
            <w:tcW w:w="1007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4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</w:pPr>
          </w:p>
        </w:tc>
      </w:tr>
      <w:tr w:rsidR="00000000">
        <w:trPr>
          <w:trHeight w:val="750"/>
        </w:trPr>
        <w:tc>
          <w:tcPr>
            <w:tcW w:w="1007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4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</w:pPr>
          </w:p>
        </w:tc>
      </w:tr>
      <w:tr w:rsidR="00000000">
        <w:trPr>
          <w:trHeight w:val="945"/>
        </w:trPr>
        <w:tc>
          <w:tcPr>
            <w:tcW w:w="1007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4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00000" w:rsidRDefault="00DD177E">
            <w:pPr>
              <w:pStyle w:val="Contenidodelatabla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00000">
        <w:trPr>
          <w:trHeight w:val="945"/>
        </w:trPr>
        <w:tc>
          <w:tcPr>
            <w:tcW w:w="1007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4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  <w:p w:rsidR="00000000" w:rsidRDefault="00DD177E">
            <w:pPr>
              <w:pStyle w:val="Contenidodelatabla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rPr>
                <w:sz w:val="16"/>
                <w:szCs w:val="16"/>
              </w:rPr>
            </w:pPr>
          </w:p>
        </w:tc>
      </w:tr>
      <w:tr w:rsidR="00000000">
        <w:tc>
          <w:tcPr>
            <w:tcW w:w="1007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94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DD177E">
            <w:pPr>
              <w:pStyle w:val="Contenidodelatabla"/>
              <w:snapToGrid w:val="0"/>
              <w:rPr>
                <w:sz w:val="16"/>
                <w:szCs w:val="16"/>
              </w:rPr>
            </w:pPr>
          </w:p>
        </w:tc>
      </w:tr>
    </w:tbl>
    <w:p w:rsidR="00000000" w:rsidRDefault="00DD177E">
      <w:pPr>
        <w:pStyle w:val="Textoindependiente21"/>
        <w:jc w:val="both"/>
      </w:pPr>
    </w:p>
    <w:sectPr w:rsidR="00000000">
      <w:pgSz w:w="11905" w:h="16837"/>
      <w:pgMar w:top="1418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00"/>
      <w:numFmt w:val="lowerRoman"/>
      <w:lvlText w:val="%1.%2)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00"/>
      <w:numFmt w:val="lowerRoman"/>
      <w:lvlText w:val="%1.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00"/>
      <w:numFmt w:val="lowerRoman"/>
      <w:lvlText w:val="%1.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DD177E"/>
    <w:rsid w:val="00DD1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357" w:firstLine="0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357" w:firstLine="0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i/>
      <w:sz w:val="24"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3z0">
    <w:name w:val="WW8Num3z0"/>
    <w:rPr>
      <w:b w:val="0"/>
      <w:i w:val="0"/>
      <w:sz w:val="16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b/>
      <w:bCs/>
    </w:rPr>
  </w:style>
  <w:style w:type="character" w:customStyle="1" w:styleId="WW8Num6z0">
    <w:name w:val="WW8Num6z0"/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2">
    <w:name w:val="WW8Num4z2"/>
    <w:rPr>
      <w:rFonts w:ascii="Symbol" w:hAnsi="Symbol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  <w:sz w:val="16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  <w:sz w:val="16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0">
    <w:name w:val="WW8Num10z0"/>
    <w:rPr>
      <w:sz w:val="16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Symbol" w:hAnsi="Symbol"/>
      <w:sz w:val="22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sz w:val="16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Symbol" w:hAnsi="Symbol"/>
      <w:sz w:val="16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  <w:sz w:val="16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  <w:sz w:val="22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1">
    <w:name w:val="WW8Num18z1"/>
    <w:rPr>
      <w:sz w:val="16"/>
    </w:rPr>
  </w:style>
  <w:style w:type="character" w:customStyle="1" w:styleId="WW8Num19z0">
    <w:name w:val="WW8Num19z0"/>
    <w:rPr>
      <w:sz w:val="16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  <w:sz w:val="16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Symbol" w:hAnsi="Symbol"/>
      <w:sz w:val="16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Fuentedeprrafopredeter1">
    <w:name w:val="Fuente de párrafo predeter.1"/>
  </w:style>
  <w:style w:type="character" w:customStyle="1" w:styleId="Carcterdenumeracin">
    <w:name w:val="Carácter de numeración"/>
    <w:rPr>
      <w:b/>
      <w:bCs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rPr>
      <w:sz w:val="24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oindependiente21">
    <w:name w:val="Texto independiente 21"/>
    <w:basedOn w:val="Normal"/>
    <w:rPr>
      <w:sz w:val="22"/>
    </w:rPr>
  </w:style>
  <w:style w:type="paragraph" w:customStyle="1" w:styleId="Textoindependiente31">
    <w:name w:val="Texto independiente 31"/>
    <w:basedOn w:val="Normal"/>
    <w:pPr>
      <w:jc w:val="both"/>
    </w:pPr>
  </w:style>
  <w:style w:type="paragraph" w:styleId="Sinespaciado">
    <w:name w:val="No Spacing"/>
    <w:qFormat/>
    <w:pPr>
      <w:suppressAutoHyphens/>
    </w:pPr>
    <w:rPr>
      <w:rFonts w:eastAsia="Arial"/>
      <w:lang w:val="en-AU" w:eastAsia="ar-SA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Textosinformato1">
    <w:name w:val="Texto sin formato1"/>
    <w:basedOn w:val="Normal"/>
    <w:rPr>
      <w:rFonts w:ascii="Courier New" w:hAnsi="Courier New" w:cs="Courier New"/>
      <w:lang w:val="en-AU"/>
    </w:rPr>
  </w:style>
  <w:style w:type="paragraph" w:customStyle="1" w:styleId="Style">
    <w:name w:val="Style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val="en-US" w:eastAsia="ar-SA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984</Words>
  <Characters>5415</Characters>
  <Application>Microsoft Office Word</Application>
  <DocSecurity>0</DocSecurity>
  <Lines>45</Lines>
  <Paragraphs>12</Paragraphs>
  <ScaleCrop>false</ScaleCrop>
  <Company>CSI - ESPOL</Company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SANTA MARIA                                                              2000/31 de Enero                NOTA</dc:title>
  <dc:subject/>
  <dc:creator>Pre003</dc:creator>
  <cp:keywords/>
  <cp:lastModifiedBy>silgivar</cp:lastModifiedBy>
  <cp:revision>2</cp:revision>
  <cp:lastPrinted>2010-07-09T19:13:00Z</cp:lastPrinted>
  <dcterms:created xsi:type="dcterms:W3CDTF">2010-09-29T17:37:00Z</dcterms:created>
  <dcterms:modified xsi:type="dcterms:W3CDTF">2010-09-29T17:37:00Z</dcterms:modified>
</cp:coreProperties>
</file>