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6A5E">
      <w:pPr>
        <w:pStyle w:val="Ttulo"/>
        <w:spacing w:line="480" w:lineRule="auto"/>
        <w:rPr>
          <w:rFonts w:ascii="Arial" w:hAnsi="Arial" w:cs="Arial"/>
        </w:rPr>
      </w:pPr>
      <w:r>
        <w:rPr>
          <w:rFonts w:ascii="Arial" w:hAnsi="Arial" w:cs="Arial"/>
        </w:rPr>
        <w:t>ESCUELA SUPERIOR POLITÉCNICA DEL LITORAL</w:t>
      </w:r>
    </w:p>
    <w:p w:rsidR="00000000" w:rsidRDefault="008B6A5E">
      <w:pPr>
        <w:pStyle w:val="Ttulo"/>
        <w:spacing w:line="480" w:lineRule="auto"/>
        <w:rPr>
          <w:rFonts w:ascii="Arial" w:hAnsi="Arial" w:cs="Arial"/>
        </w:rPr>
      </w:pPr>
    </w:p>
    <w:p w:rsidR="00000000" w:rsidRDefault="008B6A5E">
      <w:pPr>
        <w:pStyle w:val="Ttulo"/>
        <w:spacing w:line="360" w:lineRule="auto"/>
        <w:rPr>
          <w:rFonts w:ascii="Arial" w:hAnsi="Arial" w:cs="Arial"/>
        </w:rPr>
      </w:pPr>
      <w:r>
        <w:rPr>
          <w:rFonts w:ascii="Arial" w:hAnsi="Arial" w:cs="Arial"/>
        </w:rPr>
        <w:t>Facultad de Ingeniería Mecánica y Ciencias de la Producción</w:t>
      </w:r>
    </w:p>
    <w:p w:rsidR="00000000" w:rsidRDefault="008B6A5E">
      <w:pPr>
        <w:pStyle w:val="Ttulo"/>
        <w:spacing w:line="480" w:lineRule="auto"/>
        <w:rPr>
          <w:rFonts w:ascii="Arial" w:hAnsi="Arial" w:cs="Arial"/>
        </w:rPr>
      </w:pPr>
    </w:p>
    <w:p w:rsidR="00000000" w:rsidRDefault="008B6A5E">
      <w:pPr>
        <w:pStyle w:val="Textoindependiente2"/>
        <w:rPr>
          <w:rFonts w:ascii="Arial" w:hAnsi="Arial" w:cs="Arial"/>
          <w:sz w:val="28"/>
        </w:rPr>
      </w:pPr>
      <w:r>
        <w:rPr>
          <w:rFonts w:ascii="Arial" w:hAnsi="Arial" w:cs="Arial"/>
          <w:sz w:val="28"/>
        </w:rPr>
        <w:t>“</w:t>
      </w:r>
      <w:r>
        <w:rPr>
          <w:rFonts w:ascii="Arial" w:hAnsi="Arial" w:cs="Arial"/>
          <w:b w:val="0"/>
          <w:bCs w:val="0"/>
          <w:sz w:val="28"/>
        </w:rPr>
        <w:t xml:space="preserve">Caracterización Molecular de 249 accesiones del Banco de Germoplasma de Caña de Azúcar  del CINCAE usando Técnicas de Amplificación al Azar de ADN </w:t>
      </w:r>
      <w:r>
        <w:rPr>
          <w:rFonts w:ascii="Arial" w:hAnsi="Arial" w:cs="Arial"/>
          <w:b w:val="0"/>
          <w:bCs w:val="0"/>
          <w:sz w:val="28"/>
          <w:lang w:val="es-ES_tradnl"/>
        </w:rPr>
        <w:t>(AP-R</w:t>
      </w:r>
      <w:r>
        <w:rPr>
          <w:rFonts w:ascii="Arial" w:hAnsi="Arial" w:cs="Arial"/>
          <w:b w:val="0"/>
          <w:bCs w:val="0"/>
          <w:sz w:val="28"/>
          <w:lang w:val="es-ES_tradnl"/>
        </w:rPr>
        <w:t>APDs)</w:t>
      </w:r>
      <w:r>
        <w:rPr>
          <w:rFonts w:ascii="Arial" w:hAnsi="Arial" w:cs="Arial"/>
          <w:sz w:val="28"/>
        </w:rPr>
        <w:t>”.</w:t>
      </w:r>
    </w:p>
    <w:p w:rsidR="00000000" w:rsidRDefault="008B6A5E">
      <w:pPr>
        <w:pStyle w:val="Textoindependiente2"/>
        <w:spacing w:line="480" w:lineRule="auto"/>
        <w:jc w:val="left"/>
        <w:rPr>
          <w:rFonts w:ascii="Arial" w:hAnsi="Arial" w:cs="Arial"/>
          <w:sz w:val="28"/>
        </w:rPr>
      </w:pPr>
    </w:p>
    <w:p w:rsidR="00000000" w:rsidRDefault="008B6A5E">
      <w:pPr>
        <w:pStyle w:val="Textoindependiente2"/>
        <w:spacing w:line="480" w:lineRule="auto"/>
        <w:jc w:val="left"/>
        <w:rPr>
          <w:rFonts w:ascii="Arial" w:hAnsi="Arial" w:cs="Arial"/>
          <w:sz w:val="28"/>
        </w:rPr>
      </w:pPr>
    </w:p>
    <w:p w:rsidR="00000000" w:rsidRDefault="008B6A5E">
      <w:pPr>
        <w:pStyle w:val="Textoindependiente2"/>
        <w:spacing w:line="480" w:lineRule="auto"/>
        <w:rPr>
          <w:rFonts w:ascii="Arial" w:hAnsi="Arial" w:cs="Arial"/>
          <w:sz w:val="32"/>
        </w:rPr>
      </w:pPr>
      <w:r>
        <w:rPr>
          <w:rFonts w:ascii="Arial" w:hAnsi="Arial" w:cs="Arial"/>
          <w:sz w:val="32"/>
        </w:rPr>
        <w:t>TESIS DE GRADO</w:t>
      </w:r>
    </w:p>
    <w:p w:rsidR="00000000" w:rsidRDefault="008B6A5E">
      <w:pPr>
        <w:pStyle w:val="Textoindependiente2"/>
        <w:spacing w:line="480" w:lineRule="auto"/>
        <w:rPr>
          <w:rFonts w:ascii="Arial" w:hAnsi="Arial" w:cs="Arial"/>
          <w:b w:val="0"/>
          <w:bCs w:val="0"/>
          <w:sz w:val="32"/>
        </w:rPr>
      </w:pPr>
      <w:r>
        <w:rPr>
          <w:rFonts w:ascii="Arial" w:hAnsi="Arial" w:cs="Arial"/>
          <w:b w:val="0"/>
          <w:bCs w:val="0"/>
          <w:sz w:val="32"/>
        </w:rPr>
        <w:t>Previo a la obtención del Título de:</w:t>
      </w:r>
    </w:p>
    <w:p w:rsidR="00000000" w:rsidRDefault="008B6A5E">
      <w:pPr>
        <w:pStyle w:val="Textoindependiente2"/>
        <w:spacing w:line="480" w:lineRule="auto"/>
        <w:rPr>
          <w:rFonts w:ascii="Arial" w:hAnsi="Arial" w:cs="Arial"/>
          <w:sz w:val="32"/>
        </w:rPr>
      </w:pPr>
      <w:r>
        <w:rPr>
          <w:rFonts w:ascii="Arial" w:hAnsi="Arial" w:cs="Arial"/>
          <w:sz w:val="32"/>
        </w:rPr>
        <w:t>Ingeniera Agropecuaria</w:t>
      </w:r>
    </w:p>
    <w:p w:rsidR="00000000" w:rsidRDefault="008B6A5E">
      <w:pPr>
        <w:pStyle w:val="Textoindependiente2"/>
        <w:spacing w:line="480" w:lineRule="auto"/>
        <w:rPr>
          <w:rFonts w:ascii="Arial" w:hAnsi="Arial" w:cs="Arial"/>
          <w:sz w:val="32"/>
        </w:rPr>
      </w:pPr>
    </w:p>
    <w:p w:rsidR="00000000" w:rsidRDefault="008B6A5E">
      <w:pPr>
        <w:pStyle w:val="Textoindependiente2"/>
        <w:spacing w:line="360" w:lineRule="auto"/>
        <w:rPr>
          <w:rFonts w:ascii="Arial" w:hAnsi="Arial" w:cs="Arial"/>
          <w:b w:val="0"/>
          <w:bCs w:val="0"/>
          <w:sz w:val="32"/>
        </w:rPr>
      </w:pPr>
      <w:r>
        <w:rPr>
          <w:rFonts w:ascii="Arial" w:hAnsi="Arial" w:cs="Arial"/>
          <w:b w:val="0"/>
          <w:bCs w:val="0"/>
          <w:sz w:val="32"/>
        </w:rPr>
        <w:t>Presentada por:</w:t>
      </w:r>
    </w:p>
    <w:p w:rsidR="00000000" w:rsidRDefault="008B6A5E">
      <w:pPr>
        <w:pStyle w:val="Textoindependiente2"/>
        <w:spacing w:line="360" w:lineRule="auto"/>
        <w:rPr>
          <w:rFonts w:ascii="Arial" w:hAnsi="Arial" w:cs="Arial"/>
          <w:b w:val="0"/>
          <w:bCs w:val="0"/>
          <w:sz w:val="32"/>
        </w:rPr>
      </w:pPr>
      <w:r>
        <w:rPr>
          <w:rFonts w:ascii="Arial" w:hAnsi="Arial" w:cs="Arial"/>
          <w:b w:val="0"/>
          <w:bCs w:val="0"/>
          <w:sz w:val="32"/>
        </w:rPr>
        <w:t>Karen Elizabeth Cedeño Castro</w:t>
      </w:r>
    </w:p>
    <w:p w:rsidR="00000000" w:rsidRDefault="008B6A5E">
      <w:pPr>
        <w:pStyle w:val="Textoindependiente2"/>
        <w:spacing w:line="360" w:lineRule="auto"/>
        <w:jc w:val="left"/>
        <w:rPr>
          <w:rFonts w:ascii="Arial" w:hAnsi="Arial" w:cs="Arial"/>
          <w:b w:val="0"/>
          <w:bCs w:val="0"/>
          <w:sz w:val="32"/>
        </w:rPr>
      </w:pPr>
    </w:p>
    <w:p w:rsidR="00000000" w:rsidRDefault="008B6A5E">
      <w:pPr>
        <w:pStyle w:val="Textoindependiente2"/>
        <w:spacing w:line="480" w:lineRule="auto"/>
        <w:rPr>
          <w:rFonts w:ascii="Arial" w:hAnsi="Arial" w:cs="Arial"/>
          <w:b w:val="0"/>
          <w:bCs w:val="0"/>
          <w:sz w:val="32"/>
        </w:rPr>
      </w:pPr>
      <w:r>
        <w:rPr>
          <w:rFonts w:ascii="Arial" w:hAnsi="Arial" w:cs="Arial"/>
          <w:b w:val="0"/>
          <w:bCs w:val="0"/>
          <w:sz w:val="32"/>
        </w:rPr>
        <w:t>GUAYAQUIL – ECUADOR</w:t>
      </w:r>
    </w:p>
    <w:p w:rsidR="00000000" w:rsidRDefault="008B6A5E">
      <w:pPr>
        <w:pStyle w:val="Textoindependiente2"/>
        <w:spacing w:line="480" w:lineRule="auto"/>
        <w:jc w:val="left"/>
        <w:rPr>
          <w:rFonts w:ascii="Arial" w:hAnsi="Arial" w:cs="Arial"/>
          <w:b w:val="0"/>
          <w:bCs w:val="0"/>
          <w:sz w:val="32"/>
        </w:rPr>
      </w:pPr>
    </w:p>
    <w:p w:rsidR="00000000" w:rsidRDefault="008B6A5E">
      <w:pPr>
        <w:pStyle w:val="Textoindependiente2"/>
        <w:spacing w:line="480" w:lineRule="auto"/>
        <w:rPr>
          <w:rFonts w:ascii="Arial" w:hAnsi="Arial" w:cs="Arial"/>
          <w:b w:val="0"/>
          <w:bCs w:val="0"/>
          <w:sz w:val="32"/>
        </w:rPr>
      </w:pPr>
      <w:r>
        <w:rPr>
          <w:rFonts w:ascii="Arial" w:hAnsi="Arial" w:cs="Arial"/>
          <w:b w:val="0"/>
          <w:bCs w:val="0"/>
          <w:sz w:val="32"/>
        </w:rPr>
        <w:t>Año:  2006.</w:t>
      </w: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rPr>
          <w:b/>
          <w:bCs/>
        </w:rPr>
      </w:pPr>
      <w:r>
        <w:rPr>
          <w:b/>
          <w:bCs/>
        </w:rPr>
        <w:t>AGRADECIMIENTO</w:t>
      </w:r>
    </w:p>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Pr>
        <w:spacing w:line="480" w:lineRule="auto"/>
        <w:ind w:left="3540"/>
        <w:jc w:val="both"/>
        <w:rPr>
          <w:rFonts w:ascii="Arial" w:hAnsi="Arial" w:cs="Arial"/>
        </w:rPr>
      </w:pPr>
      <w:r>
        <w:rPr>
          <w:rFonts w:ascii="Arial" w:hAnsi="Arial" w:cs="Arial"/>
        </w:rPr>
        <w:t>Con la presente dejo constancia del profundo agradecimiento a todos aquellos que de una u otra manera colaboraron para la realización de este trabajo investigativo.</w:t>
      </w:r>
    </w:p>
    <w:p w:rsidR="00954626" w:rsidRDefault="00954626" w:rsidP="00954626">
      <w:pPr>
        <w:spacing w:line="480" w:lineRule="auto"/>
        <w:jc w:val="both"/>
        <w:rPr>
          <w:rFonts w:ascii="Arial" w:hAnsi="Arial" w:cs="Arial"/>
        </w:rPr>
      </w:pPr>
    </w:p>
    <w:p w:rsidR="00954626" w:rsidRDefault="00954626" w:rsidP="00954626">
      <w:pPr>
        <w:spacing w:line="480" w:lineRule="auto"/>
        <w:ind w:left="3540"/>
        <w:jc w:val="both"/>
        <w:rPr>
          <w:rFonts w:ascii="Arial" w:hAnsi="Arial" w:cs="Arial"/>
        </w:rPr>
      </w:pPr>
      <w:r>
        <w:rPr>
          <w:rFonts w:ascii="Arial" w:hAnsi="Arial" w:cs="Arial"/>
        </w:rPr>
        <w:t>En especial al Ph. D. Raúl Castillo, por su confianza y apoyo brindado en el transcurso del presente proyecto.</w:t>
      </w:r>
    </w:p>
    <w:p w:rsidR="00954626" w:rsidRDefault="00954626" w:rsidP="00954626">
      <w:pPr>
        <w:spacing w:line="480" w:lineRule="auto"/>
        <w:jc w:val="both"/>
        <w:rPr>
          <w:rFonts w:ascii="Arial" w:hAnsi="Arial" w:cs="Arial"/>
        </w:rPr>
      </w:pPr>
    </w:p>
    <w:p w:rsidR="00954626" w:rsidRDefault="00954626" w:rsidP="00954626">
      <w:pPr>
        <w:spacing w:line="480" w:lineRule="auto"/>
        <w:ind w:left="3540"/>
        <w:jc w:val="both"/>
        <w:rPr>
          <w:rFonts w:ascii="Arial" w:hAnsi="Arial" w:cs="Arial"/>
          <w:lang w:val="es-ES_tradnl"/>
        </w:rPr>
      </w:pPr>
      <w:r>
        <w:rPr>
          <w:rFonts w:ascii="Arial" w:hAnsi="Arial" w:cs="Arial"/>
        </w:rPr>
        <w:t xml:space="preserve">Al Ing. </w:t>
      </w:r>
      <w:r>
        <w:rPr>
          <w:rFonts w:ascii="Arial" w:hAnsi="Arial" w:cs="Arial"/>
          <w:lang w:val="es-ES_tradnl"/>
        </w:rPr>
        <w:t>MSc. Edison Silva, e Ing. Agr. MSc. Alberto Ortega, por sus buenos consejos y amistad brindada.</w:t>
      </w:r>
    </w:p>
    <w:p w:rsidR="00954626" w:rsidRDefault="00954626" w:rsidP="00954626">
      <w:pPr>
        <w:spacing w:line="480" w:lineRule="auto"/>
        <w:jc w:val="both"/>
        <w:rPr>
          <w:rFonts w:ascii="Arial" w:hAnsi="Arial" w:cs="Arial"/>
          <w:lang w:val="es-ES_tradnl"/>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jc w:val="left"/>
        <w:rPr>
          <w:b/>
          <w:bCs/>
        </w:rPr>
      </w:pPr>
    </w:p>
    <w:p w:rsidR="00954626" w:rsidRDefault="00954626" w:rsidP="00954626">
      <w:pPr>
        <w:pStyle w:val="Ttulo1"/>
      </w:pPr>
      <w:r>
        <w:t>DEDICATORIA</w:t>
      </w:r>
    </w:p>
    <w:p w:rsidR="00954626" w:rsidRDefault="00954626" w:rsidP="00954626"/>
    <w:p w:rsidR="00954626" w:rsidRDefault="00954626" w:rsidP="00954626"/>
    <w:p w:rsidR="00954626" w:rsidRDefault="00954626" w:rsidP="00954626"/>
    <w:p w:rsidR="00954626" w:rsidRDefault="00954626" w:rsidP="00954626">
      <w:pPr>
        <w:jc w:val="both"/>
      </w:pPr>
    </w:p>
    <w:p w:rsidR="00954626" w:rsidRDefault="00954626" w:rsidP="00954626">
      <w:pPr>
        <w:jc w:val="both"/>
        <w:rPr>
          <w:rFonts w:ascii="Arial" w:hAnsi="Arial" w:cs="Arial"/>
        </w:rPr>
      </w:pPr>
    </w:p>
    <w:p w:rsidR="00954626" w:rsidRDefault="00954626" w:rsidP="00954626">
      <w:pPr>
        <w:ind w:left="4248"/>
        <w:jc w:val="both"/>
        <w:rPr>
          <w:rFonts w:ascii="Arial" w:hAnsi="Arial" w:cs="Arial"/>
        </w:rPr>
      </w:pPr>
    </w:p>
    <w:p w:rsidR="00954626" w:rsidRDefault="00954626" w:rsidP="00954626">
      <w:pPr>
        <w:pStyle w:val="Sangradetextonormal"/>
        <w:spacing w:line="480" w:lineRule="auto"/>
      </w:pPr>
      <w:r>
        <w:t>A Dios todopoderoso, por iluminarme durante todo mi camino y haberme concedido la oportunidad de realizar este trabajo de investigación.</w:t>
      </w:r>
    </w:p>
    <w:p w:rsidR="00954626" w:rsidRDefault="00954626" w:rsidP="00954626">
      <w:pPr>
        <w:spacing w:line="480" w:lineRule="auto"/>
        <w:ind w:left="4248"/>
        <w:jc w:val="both"/>
        <w:rPr>
          <w:rFonts w:ascii="Arial" w:hAnsi="Arial" w:cs="Arial"/>
        </w:rPr>
      </w:pPr>
    </w:p>
    <w:p w:rsidR="00954626" w:rsidRDefault="00954626" w:rsidP="00954626">
      <w:pPr>
        <w:spacing w:line="480" w:lineRule="auto"/>
        <w:ind w:left="4248"/>
        <w:jc w:val="both"/>
        <w:rPr>
          <w:rFonts w:ascii="Arial" w:hAnsi="Arial" w:cs="Arial"/>
        </w:rPr>
      </w:pPr>
      <w:r>
        <w:rPr>
          <w:rFonts w:ascii="Arial" w:hAnsi="Arial" w:cs="Arial"/>
        </w:rPr>
        <w:t>A mis amados padres Vicente y Elizabeth, como símbolo de gratitud, por todo el afecto y sabios consejos recibidos durante toda mi vida.</w:t>
      </w:r>
    </w:p>
    <w:p w:rsidR="00954626" w:rsidRDefault="00954626" w:rsidP="00954626">
      <w:pPr>
        <w:spacing w:line="480" w:lineRule="auto"/>
        <w:ind w:left="4248"/>
        <w:jc w:val="both"/>
        <w:rPr>
          <w:rFonts w:ascii="Arial" w:hAnsi="Arial" w:cs="Arial"/>
        </w:rPr>
      </w:pPr>
    </w:p>
    <w:p w:rsidR="00954626" w:rsidRDefault="00954626" w:rsidP="00954626">
      <w:pPr>
        <w:spacing w:line="480" w:lineRule="auto"/>
        <w:ind w:left="4248"/>
        <w:jc w:val="both"/>
        <w:rPr>
          <w:rFonts w:ascii="Arial" w:hAnsi="Arial" w:cs="Arial"/>
        </w:rPr>
      </w:pPr>
      <w:r>
        <w:rPr>
          <w:rFonts w:ascii="Arial" w:hAnsi="Arial" w:cs="Arial"/>
        </w:rPr>
        <w:t>A mi hermana, que sin lugar a duda es mi mejor amiga, para que este trabajo sirva de motivación y ejemplo en su vida profesional.</w:t>
      </w:r>
    </w:p>
    <w:p w:rsidR="00954626" w:rsidRDefault="00954626" w:rsidP="00954626">
      <w:pPr>
        <w:spacing w:line="480" w:lineRule="auto"/>
        <w:ind w:left="4248"/>
        <w:jc w:val="both"/>
        <w:rPr>
          <w:rFonts w:ascii="Arial" w:hAnsi="Arial" w:cs="Arial"/>
        </w:rPr>
      </w:pPr>
    </w:p>
    <w:p w:rsidR="00954626" w:rsidRDefault="00954626">
      <w:pPr>
        <w:pStyle w:val="Textoindependiente2"/>
        <w:spacing w:line="480" w:lineRule="auto"/>
        <w:rPr>
          <w:rFonts w:ascii="Arial" w:hAnsi="Arial" w:cs="Arial"/>
          <w:b w:val="0"/>
          <w:bCs w:val="0"/>
          <w:sz w:val="32"/>
          <w:lang w:val="es-ES"/>
        </w:rPr>
      </w:pPr>
    </w:p>
    <w:p w:rsidR="00954626" w:rsidRDefault="00954626" w:rsidP="00954626">
      <w:pPr>
        <w:pStyle w:val="Ttulo"/>
        <w:jc w:val="left"/>
      </w:pPr>
    </w:p>
    <w:p w:rsidR="00954626" w:rsidRDefault="00954626" w:rsidP="00954626">
      <w:pPr>
        <w:pStyle w:val="Ttulo"/>
        <w:jc w:val="left"/>
      </w:pPr>
    </w:p>
    <w:p w:rsidR="00954626" w:rsidRDefault="00954626" w:rsidP="00954626">
      <w:pPr>
        <w:pStyle w:val="Ttulo"/>
        <w:jc w:val="left"/>
      </w:pPr>
    </w:p>
    <w:p w:rsidR="00954626" w:rsidRDefault="00954626" w:rsidP="00954626">
      <w:pPr>
        <w:pStyle w:val="Ttulo"/>
        <w:jc w:val="left"/>
      </w:pPr>
    </w:p>
    <w:p w:rsidR="00954626" w:rsidRDefault="00954626" w:rsidP="00954626">
      <w:pPr>
        <w:pStyle w:val="Ttulo"/>
        <w:jc w:val="left"/>
      </w:pPr>
    </w:p>
    <w:p w:rsidR="00954626" w:rsidRDefault="00954626" w:rsidP="00954626">
      <w:pPr>
        <w:pStyle w:val="Ttulo"/>
        <w:jc w:val="left"/>
      </w:pPr>
    </w:p>
    <w:p w:rsidR="00954626" w:rsidRDefault="00954626" w:rsidP="00954626">
      <w:pPr>
        <w:pStyle w:val="Ttulo"/>
        <w:rPr>
          <w:b w:val="0"/>
          <w:bCs w:val="0"/>
        </w:rPr>
      </w:pPr>
      <w:r>
        <w:rPr>
          <w:b w:val="0"/>
          <w:bCs w:val="0"/>
        </w:rPr>
        <w:t>DECLARACIÓN EXPRESA</w:t>
      </w:r>
    </w:p>
    <w:p w:rsidR="00954626" w:rsidRDefault="00954626" w:rsidP="00954626">
      <w:pPr>
        <w:spacing w:line="480" w:lineRule="auto"/>
        <w:rPr>
          <w:rFonts w:ascii="Arial" w:hAnsi="Arial" w:cs="Arial"/>
        </w:rPr>
      </w:pPr>
    </w:p>
    <w:p w:rsidR="00954626" w:rsidRDefault="00954626" w:rsidP="00954626">
      <w:pPr>
        <w:spacing w:line="480" w:lineRule="auto"/>
        <w:jc w:val="both"/>
        <w:rPr>
          <w:rFonts w:ascii="Arial" w:hAnsi="Arial" w:cs="Arial"/>
          <w:sz w:val="28"/>
        </w:rPr>
      </w:pPr>
      <w:r>
        <w:rPr>
          <w:rFonts w:ascii="Arial" w:hAnsi="Arial" w:cs="Arial"/>
          <w:sz w:val="28"/>
        </w:rPr>
        <w:t>“La responsabilidad del contenido de esta Tesis de Grado, me corresponden exclusivamente; y el patrimonio intelectual de la misma a la ESCUELA SUPERIOR POLITÉCNICA DEL LITORAL”</w:t>
      </w:r>
    </w:p>
    <w:p w:rsidR="00954626" w:rsidRDefault="00954626" w:rsidP="00954626">
      <w:pPr>
        <w:spacing w:line="480" w:lineRule="auto"/>
        <w:jc w:val="both"/>
        <w:rPr>
          <w:rFonts w:ascii="Arial" w:hAnsi="Arial" w:cs="Arial"/>
          <w:sz w:val="28"/>
        </w:rPr>
      </w:pPr>
    </w:p>
    <w:p w:rsidR="00954626" w:rsidRDefault="00954626" w:rsidP="00954626">
      <w:pPr>
        <w:spacing w:line="480" w:lineRule="auto"/>
        <w:jc w:val="both"/>
        <w:rPr>
          <w:rFonts w:ascii="Arial" w:hAnsi="Arial" w:cs="Arial"/>
        </w:rPr>
      </w:pPr>
      <w:r>
        <w:rPr>
          <w:rFonts w:ascii="Arial" w:hAnsi="Arial" w:cs="Arial"/>
          <w:sz w:val="28"/>
        </w:rPr>
        <w:t>(Reglamento de Graduación de la ESPOL).</w:t>
      </w:r>
    </w:p>
    <w:p w:rsidR="00954626" w:rsidRDefault="00954626" w:rsidP="00954626">
      <w:pPr>
        <w:spacing w:line="480" w:lineRule="auto"/>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noProof/>
          <w:sz w:val="20"/>
        </w:rPr>
        <w:pict>
          <v:line id="_x0000_s1026" style="position:absolute;z-index:251660288" from="1in,4.2pt" to="315pt,4.2pt"/>
        </w:pict>
      </w:r>
    </w:p>
    <w:p w:rsidR="00954626" w:rsidRDefault="00954626" w:rsidP="0095462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Karen E. Cedeño Castro</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pPr>
        <w:pStyle w:val="Textoindependiente2"/>
        <w:spacing w:line="480" w:lineRule="auto"/>
        <w:rPr>
          <w:rFonts w:ascii="Arial" w:hAnsi="Arial" w:cs="Arial"/>
          <w:b w:val="0"/>
          <w:bCs w:val="0"/>
          <w:sz w:val="32"/>
          <w:lang w:val="es-ES"/>
        </w:rPr>
      </w:pPr>
    </w:p>
    <w:p w:rsidR="00954626" w:rsidRDefault="00954626">
      <w:pPr>
        <w:pStyle w:val="Textoindependiente2"/>
        <w:spacing w:line="480" w:lineRule="auto"/>
        <w:rPr>
          <w:rFonts w:ascii="Arial" w:hAnsi="Arial" w:cs="Arial"/>
          <w:b w:val="0"/>
          <w:bCs w:val="0"/>
          <w:sz w:val="32"/>
          <w:lang w:val="es-ES"/>
        </w:rPr>
      </w:pPr>
    </w:p>
    <w:p w:rsidR="00954626" w:rsidRDefault="00954626" w:rsidP="00954626">
      <w:pPr>
        <w:pStyle w:val="Ttulo1"/>
      </w:pPr>
    </w:p>
    <w:p w:rsidR="00954626" w:rsidRDefault="00954626" w:rsidP="00954626">
      <w:pPr>
        <w:pStyle w:val="Ttulo1"/>
      </w:pPr>
    </w:p>
    <w:p w:rsidR="00954626" w:rsidRDefault="00954626" w:rsidP="00954626">
      <w:pPr>
        <w:pStyle w:val="Ttulo1"/>
      </w:pPr>
    </w:p>
    <w:p w:rsidR="00954626" w:rsidRDefault="00954626" w:rsidP="00954626">
      <w:pPr>
        <w:pStyle w:val="Ttulo1"/>
      </w:pPr>
    </w:p>
    <w:p w:rsidR="00954626" w:rsidRDefault="00954626" w:rsidP="00954626">
      <w:pPr>
        <w:pStyle w:val="Ttulo1"/>
      </w:pPr>
    </w:p>
    <w:p w:rsidR="00954626" w:rsidRDefault="00954626" w:rsidP="00954626">
      <w:pPr>
        <w:pStyle w:val="Ttulo1"/>
      </w:pPr>
    </w:p>
    <w:p w:rsidR="00954626" w:rsidRDefault="00954626" w:rsidP="00954626">
      <w:pPr>
        <w:pStyle w:val="Ttulo1"/>
      </w:pPr>
    </w:p>
    <w:p w:rsidR="00954626" w:rsidRDefault="00954626" w:rsidP="00954626">
      <w:pPr>
        <w:pStyle w:val="Ttulo1"/>
      </w:pPr>
      <w:r>
        <w:t>TRIBUNAL DE GRADUACIÓN</w:t>
      </w:r>
    </w:p>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p w:rsidR="00954626" w:rsidRDefault="00954626" w:rsidP="00954626">
      <w:r>
        <w:rPr>
          <w:noProof/>
          <w:sz w:val="20"/>
        </w:rPr>
        <w:pict>
          <v:line id="_x0000_s1028" style="position:absolute;z-index:251663360" from="225pt,2.8pt" to="396pt,2.8pt"/>
        </w:pict>
      </w:r>
      <w:r>
        <w:rPr>
          <w:noProof/>
          <w:sz w:val="20"/>
        </w:rPr>
        <w:pict>
          <v:line id="_x0000_s1027" style="position:absolute;z-index:251662336" from="-9pt,2.8pt" to="162pt,2.8pt"/>
        </w:pict>
      </w:r>
    </w:p>
    <w:p w:rsidR="00954626" w:rsidRDefault="00954626" w:rsidP="00954626">
      <w:pPr>
        <w:rPr>
          <w:rFonts w:ascii="Arial" w:hAnsi="Arial" w:cs="Arial"/>
        </w:rPr>
      </w:pPr>
      <w:r>
        <w:rPr>
          <w:rFonts w:ascii="Arial" w:hAnsi="Arial" w:cs="Arial"/>
        </w:rPr>
        <w:t>Ing. Eduardo Rivadeneira P.</w:t>
      </w:r>
      <w:r>
        <w:rPr>
          <w:rFonts w:ascii="Arial" w:hAnsi="Arial" w:cs="Arial"/>
        </w:rPr>
        <w:tab/>
      </w:r>
      <w:r>
        <w:rPr>
          <w:rFonts w:ascii="Arial" w:hAnsi="Arial" w:cs="Arial"/>
        </w:rPr>
        <w:tab/>
      </w:r>
      <w:r>
        <w:rPr>
          <w:rFonts w:ascii="Arial" w:hAnsi="Arial" w:cs="Arial"/>
        </w:rPr>
        <w:tab/>
        <w:t xml:space="preserve">   Dr. Raúl Castillo T.</w:t>
      </w:r>
    </w:p>
    <w:p w:rsidR="00954626" w:rsidRDefault="00954626" w:rsidP="00954626">
      <w:pPr>
        <w:rPr>
          <w:rFonts w:ascii="Arial" w:hAnsi="Arial" w:cs="Arial"/>
        </w:rPr>
      </w:pPr>
      <w:r>
        <w:rPr>
          <w:rFonts w:ascii="Arial" w:hAnsi="Arial" w:cs="Arial"/>
        </w:rPr>
        <w:t xml:space="preserve">   DECANO DE LA FIMCP</w:t>
      </w:r>
      <w:r>
        <w:rPr>
          <w:rFonts w:ascii="Arial" w:hAnsi="Arial" w:cs="Arial"/>
        </w:rPr>
        <w:tab/>
      </w:r>
      <w:r>
        <w:rPr>
          <w:rFonts w:ascii="Arial" w:hAnsi="Arial" w:cs="Arial"/>
        </w:rPr>
        <w:tab/>
      </w:r>
      <w:r>
        <w:rPr>
          <w:rFonts w:ascii="Arial" w:hAnsi="Arial" w:cs="Arial"/>
        </w:rPr>
        <w:tab/>
      </w:r>
      <w:r>
        <w:rPr>
          <w:rFonts w:ascii="Arial" w:hAnsi="Arial" w:cs="Arial"/>
        </w:rPr>
        <w:tab/>
        <w:t>DIRECTOR DE TESIS</w:t>
      </w:r>
    </w:p>
    <w:p w:rsidR="00954626" w:rsidRDefault="00954626" w:rsidP="00954626">
      <w:pPr>
        <w:rPr>
          <w:rFonts w:ascii="Arial" w:hAnsi="Arial" w:cs="Arial"/>
        </w:rPr>
      </w:pPr>
      <w:r>
        <w:rPr>
          <w:rFonts w:ascii="Arial" w:hAnsi="Arial" w:cs="Arial"/>
        </w:rPr>
        <w:t xml:space="preserve">           PRESIDENTE</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noProof/>
          <w:sz w:val="20"/>
        </w:rPr>
        <w:pict>
          <v:line id="_x0000_s1030" style="position:absolute;z-index:251665408" from="225pt,4.05pt" to="396pt,4.05pt"/>
        </w:pict>
      </w:r>
      <w:r>
        <w:rPr>
          <w:noProof/>
          <w:sz w:val="20"/>
        </w:rPr>
        <w:pict>
          <v:line id="_x0000_s1029" style="position:absolute;z-index:251664384" from="-9pt,4.05pt" to="162pt,4.05pt"/>
        </w:pict>
      </w:r>
    </w:p>
    <w:p w:rsidR="00954626" w:rsidRDefault="00954626" w:rsidP="00954626">
      <w:pPr>
        <w:rPr>
          <w:rFonts w:ascii="Arial" w:hAnsi="Arial" w:cs="Arial"/>
        </w:rPr>
      </w:pPr>
      <w:r>
        <w:rPr>
          <w:rFonts w:ascii="Arial" w:hAnsi="Arial" w:cs="Arial"/>
        </w:rPr>
        <w:t xml:space="preserve">        Ing. Edison Silva C.</w:t>
      </w:r>
      <w:r>
        <w:rPr>
          <w:rFonts w:ascii="Arial" w:hAnsi="Arial" w:cs="Arial"/>
        </w:rPr>
        <w:tab/>
      </w:r>
      <w:r>
        <w:rPr>
          <w:rFonts w:ascii="Arial" w:hAnsi="Arial" w:cs="Arial"/>
        </w:rPr>
        <w:tab/>
      </w:r>
      <w:r>
        <w:rPr>
          <w:rFonts w:ascii="Arial" w:hAnsi="Arial" w:cs="Arial"/>
        </w:rPr>
        <w:tab/>
        <w:t xml:space="preserve">           Ing. Miguel Quilambaqui.</w:t>
      </w:r>
    </w:p>
    <w:p w:rsidR="00954626" w:rsidRDefault="00954626" w:rsidP="00954626">
      <w:pPr>
        <w:rPr>
          <w:rFonts w:ascii="Arial" w:hAnsi="Arial" w:cs="Arial"/>
          <w:lang w:val="es-ES_tradnl"/>
        </w:rPr>
      </w:pPr>
      <w:r>
        <w:rPr>
          <w:rFonts w:ascii="Arial" w:hAnsi="Arial" w:cs="Arial"/>
        </w:rPr>
        <w:t xml:space="preserve">                 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VOCAL</w:t>
      </w:r>
    </w:p>
    <w:p w:rsidR="00954626" w:rsidRDefault="00954626" w:rsidP="00954626"/>
    <w:p w:rsidR="00954626" w:rsidRDefault="00954626" w:rsidP="00954626">
      <w:pPr>
        <w:pStyle w:val="Textoindependiente2"/>
        <w:spacing w:line="480" w:lineRule="auto"/>
        <w:rPr>
          <w:rFonts w:ascii="Arial" w:hAnsi="Arial" w:cs="Arial"/>
          <w:b w:val="0"/>
          <w:sz w:val="32"/>
        </w:rPr>
      </w:pPr>
    </w:p>
    <w:p w:rsidR="00954626" w:rsidRDefault="00954626" w:rsidP="00954626">
      <w:pPr>
        <w:pStyle w:val="Textoindependiente2"/>
        <w:spacing w:line="480" w:lineRule="auto"/>
        <w:rPr>
          <w:rFonts w:ascii="Arial" w:hAnsi="Arial" w:cs="Arial"/>
          <w:b w:val="0"/>
          <w:sz w:val="32"/>
        </w:rPr>
      </w:pPr>
    </w:p>
    <w:p w:rsidR="00954626" w:rsidRDefault="00954626" w:rsidP="00954626">
      <w:pPr>
        <w:pStyle w:val="Textoindependiente2"/>
        <w:spacing w:line="480" w:lineRule="auto"/>
        <w:rPr>
          <w:rFonts w:ascii="Arial" w:hAnsi="Arial" w:cs="Arial"/>
          <w:b w:val="0"/>
          <w:sz w:val="32"/>
        </w:rPr>
      </w:pPr>
      <w:r>
        <w:rPr>
          <w:rFonts w:ascii="Arial" w:hAnsi="Arial" w:cs="Arial"/>
          <w:b w:val="0"/>
          <w:sz w:val="32"/>
        </w:rPr>
        <w:t>RESUMEN</w:t>
      </w:r>
    </w:p>
    <w:p w:rsidR="00954626" w:rsidRDefault="00954626" w:rsidP="00954626">
      <w:pPr>
        <w:pStyle w:val="Textoindependiente2"/>
        <w:spacing w:line="480" w:lineRule="auto"/>
        <w:rPr>
          <w:rFonts w:ascii="Arial" w:hAnsi="Arial" w:cs="Arial"/>
          <w:bCs w:val="0"/>
        </w:rPr>
      </w:pPr>
    </w:p>
    <w:p w:rsidR="00954626" w:rsidRDefault="00954626" w:rsidP="00954626">
      <w:pPr>
        <w:pStyle w:val="Textoindependiente2"/>
        <w:spacing w:line="480" w:lineRule="auto"/>
        <w:rPr>
          <w:rFonts w:ascii="Arial" w:hAnsi="Arial" w:cs="Arial"/>
          <w:bCs w:val="0"/>
        </w:rPr>
      </w:pPr>
      <w:r>
        <w:rPr>
          <w:rFonts w:ascii="Arial" w:hAnsi="Arial" w:cs="Arial"/>
          <w:bCs w:val="0"/>
        </w:rPr>
        <w:t>El presente trabajo de investigación planteó como objetivo principal la caracterización molecular de 249 variedades y clones que forman parte del Banco de Germoplasma de caña de azúcar del Centro de Investigaciones de Caña de Azúcar del Ecuador (CINCAE). La caracterización se realizó usando la técnica molecular de</w:t>
      </w:r>
      <w:r>
        <w:rPr>
          <w:rFonts w:ascii="Arial" w:hAnsi="Arial" w:cs="Arial"/>
          <w:bCs w:val="0"/>
          <w:lang w:val="es-ES_tradnl"/>
        </w:rPr>
        <w:t xml:space="preserve"> reacción en cadena de la polimerasa con primado arbitrario (AP-PCR)</w:t>
      </w:r>
      <w:r>
        <w:rPr>
          <w:rFonts w:ascii="Arial" w:hAnsi="Arial" w:cs="Arial"/>
          <w:bCs w:val="0"/>
        </w:rPr>
        <w:t>.</w:t>
      </w:r>
      <w:r>
        <w:rPr>
          <w:rFonts w:ascii="Arial" w:hAnsi="Arial" w:cs="Arial"/>
          <w:bCs w:val="0"/>
          <w:lang w:val="es-ES_tradnl"/>
        </w:rPr>
        <w:t xml:space="preserve"> </w:t>
      </w:r>
    </w:p>
    <w:p w:rsidR="00954626" w:rsidRDefault="00954626" w:rsidP="00954626">
      <w:pPr>
        <w:spacing w:line="480" w:lineRule="auto"/>
        <w:ind w:firstLine="567"/>
        <w:jc w:val="both"/>
        <w:rPr>
          <w:rFonts w:ascii="Arial" w:hAnsi="Arial" w:cs="Arial"/>
        </w:rPr>
      </w:pPr>
    </w:p>
    <w:p w:rsidR="00954626" w:rsidRDefault="00954626" w:rsidP="00954626">
      <w:pPr>
        <w:pStyle w:val="Textoindependiente"/>
        <w:spacing w:line="480" w:lineRule="auto"/>
        <w:rPr>
          <w:rFonts w:ascii="Arial" w:hAnsi="Arial" w:cs="Arial"/>
          <w:szCs w:val="20"/>
        </w:rPr>
      </w:pPr>
      <w:r>
        <w:rPr>
          <w:rFonts w:ascii="Arial" w:hAnsi="Arial" w:cs="Arial"/>
        </w:rPr>
        <w:t>La metodología que se siguió para alcanzar el objetivo planteado consiste en la extracción de ADN, utilizando el protocolo de microextracción descrito por Doyle y Doyle (1990) modificado para las condiciones del laboratorio del CINCAE.  La cuantificación y determinación de calidad se hizo por medio de minigeles al 0.8%, usando DNA Low Mass Ladder (</w:t>
      </w:r>
      <w:r>
        <w:rPr>
          <w:rFonts w:ascii="Arial" w:hAnsi="Arial" w:cs="Arial"/>
          <w:i/>
          <w:iCs/>
        </w:rPr>
        <w:t>Invitrogen, 10068-013</w:t>
      </w:r>
      <w:r>
        <w:rPr>
          <w:rFonts w:ascii="Arial" w:hAnsi="Arial" w:cs="Arial"/>
        </w:rPr>
        <w:t>) como marcador. Las muestras se migraron a 100 V o 60 mA por 25 min. y las fotos capturadas usando el fotodocumentador (</w:t>
      </w:r>
      <w:r>
        <w:rPr>
          <w:rFonts w:ascii="Arial" w:hAnsi="Arial" w:cs="Arial"/>
          <w:i/>
          <w:iCs/>
        </w:rPr>
        <w:t>UVP Biodoc-It</w:t>
      </w:r>
      <w:r>
        <w:rPr>
          <w:rFonts w:ascii="Arial" w:hAnsi="Arial" w:cs="Arial"/>
          <w:i/>
          <w:iCs/>
          <w:vertAlign w:val="superscript"/>
        </w:rPr>
        <w:t>TM</w:t>
      </w:r>
      <w:r>
        <w:rPr>
          <w:rFonts w:ascii="Arial" w:hAnsi="Arial" w:cs="Arial"/>
          <w:i/>
          <w:iCs/>
        </w:rPr>
        <w:t xml:space="preserve"> and VisiDoc-It Systems</w:t>
      </w:r>
      <w:r>
        <w:rPr>
          <w:rFonts w:ascii="Arial" w:hAnsi="Arial" w:cs="Arial"/>
        </w:rPr>
        <w:t>).</w:t>
      </w:r>
      <w:r>
        <w:rPr>
          <w:rFonts w:ascii="Arial" w:hAnsi="Arial" w:cs="Arial"/>
          <w:szCs w:val="20"/>
        </w:rPr>
        <w:t xml:space="preserve"> </w:t>
      </w:r>
    </w:p>
    <w:p w:rsidR="00954626" w:rsidRDefault="00954626" w:rsidP="00954626">
      <w:pPr>
        <w:spacing w:line="480" w:lineRule="auto"/>
        <w:ind w:firstLine="567"/>
        <w:jc w:val="both"/>
        <w:rPr>
          <w:rFonts w:ascii="Arial" w:hAnsi="Arial" w:cs="Arial"/>
        </w:rPr>
      </w:pPr>
    </w:p>
    <w:p w:rsidR="00954626" w:rsidRDefault="00954626" w:rsidP="00954626">
      <w:pPr>
        <w:spacing w:line="480" w:lineRule="auto"/>
        <w:jc w:val="both"/>
        <w:rPr>
          <w:rFonts w:ascii="Arial" w:hAnsi="Arial" w:cs="Arial"/>
          <w:lang w:val="es-ES_tradnl"/>
        </w:rPr>
      </w:pPr>
      <w:r>
        <w:rPr>
          <w:rFonts w:ascii="Arial" w:hAnsi="Arial" w:cs="Arial"/>
          <w:szCs w:val="20"/>
        </w:rPr>
        <w:lastRenderedPageBreak/>
        <w:t xml:space="preserve">Para la obtención de los perfiles RAPDs, se tomó como referencia el protocolo original de William </w:t>
      </w:r>
      <w:r>
        <w:rPr>
          <w:rFonts w:ascii="Arial" w:hAnsi="Arial" w:cs="Arial"/>
          <w:i/>
          <w:iCs/>
          <w:szCs w:val="20"/>
        </w:rPr>
        <w:t>et al</w:t>
      </w:r>
      <w:r>
        <w:rPr>
          <w:rFonts w:ascii="Arial" w:hAnsi="Arial" w:cs="Arial"/>
          <w:szCs w:val="20"/>
        </w:rPr>
        <w:t xml:space="preserve">. (1993) adaptado para caña de azúcar (Gómez, 2005). Para </w:t>
      </w:r>
      <w:r>
        <w:rPr>
          <w:rFonts w:ascii="Arial" w:hAnsi="Arial" w:cs="Arial"/>
          <w:lang w:val="es-ES_tradnl"/>
        </w:rPr>
        <w:t xml:space="preserve">la amplificación se utilizó un termociclador marca Techne </w:t>
      </w:r>
      <w:r>
        <w:rPr>
          <w:rFonts w:ascii="Arial" w:hAnsi="Arial" w:cs="Arial"/>
          <w:i/>
          <w:iCs/>
          <w:lang w:val="es-ES_tradnl"/>
        </w:rPr>
        <w:t>(Flexigene)</w:t>
      </w:r>
      <w:r>
        <w:rPr>
          <w:rFonts w:ascii="Arial" w:hAnsi="Arial" w:cs="Arial"/>
          <w:lang w:val="es-ES_tradnl"/>
        </w:rPr>
        <w:t xml:space="preserve">, seleccionando el programa con una desnaturalización inicial a 92 °C por 4 min,  40 ciclos de amplificación con desnaturalización cíclica a 92°C por 1 min, a la temperatura óptima de anillamiento del primer por 1 min y 2 min de elongación cíclica a 72 °C ; y una extensión final a 72 °C por 7 min. </w:t>
      </w:r>
    </w:p>
    <w:p w:rsidR="00954626" w:rsidRDefault="00954626" w:rsidP="00954626">
      <w:pPr>
        <w:spacing w:line="480" w:lineRule="auto"/>
        <w:jc w:val="both"/>
        <w:rPr>
          <w:rFonts w:ascii="Arial" w:hAnsi="Arial" w:cs="Arial"/>
          <w:lang w:val="es-ES_tradnl"/>
        </w:rPr>
      </w:pPr>
    </w:p>
    <w:p w:rsidR="00954626" w:rsidRDefault="00954626" w:rsidP="00954626">
      <w:pPr>
        <w:spacing w:line="480" w:lineRule="auto"/>
        <w:jc w:val="both"/>
        <w:rPr>
          <w:rFonts w:ascii="Arial" w:hAnsi="Arial" w:cs="Arial"/>
          <w:vanish/>
          <w:color w:val="FFFFFF"/>
          <w:lang w:val="es-ES_tradnl"/>
        </w:rPr>
      </w:pPr>
      <w:r>
        <w:rPr>
          <w:rFonts w:ascii="Arial" w:hAnsi="Arial" w:cs="Arial"/>
        </w:rPr>
        <w:t xml:space="preserve">Los productos RAPD fueron separados mediante electroforesis horizontal en geles de agarosa preparada al 1.5% en buffer TBE 1X, </w:t>
      </w:r>
      <w:r>
        <w:rPr>
          <w:rFonts w:ascii="Arial" w:hAnsi="Arial" w:cs="Arial"/>
          <w:lang w:val="es-ES_tradnl"/>
        </w:rPr>
        <w:t xml:space="preserve">utilizando un marcador de referencia (1 Kb DNA </w:t>
      </w:r>
      <w:r>
        <w:rPr>
          <w:rFonts w:ascii="Arial" w:hAnsi="Arial" w:cs="Arial"/>
          <w:i/>
          <w:iCs/>
          <w:lang w:val="es-ES_tradnl"/>
        </w:rPr>
        <w:t>Ladder Marker</w:t>
      </w:r>
      <w:r>
        <w:rPr>
          <w:rFonts w:ascii="Arial" w:hAnsi="Arial" w:cs="Arial"/>
          <w:lang w:val="es-ES_tradnl"/>
        </w:rPr>
        <w:t>), a</w:t>
      </w:r>
      <w:r>
        <w:rPr>
          <w:rFonts w:ascii="Arial" w:hAnsi="Arial" w:cs="Arial"/>
        </w:rPr>
        <w:t xml:space="preserve"> 120 V durante 2 horas y 20 minutos. Para visualizar los fragmentos amplificados los geles fueron revelados con Bromuro de Etidio y la</w:t>
      </w:r>
      <w:r>
        <w:rPr>
          <w:rFonts w:ascii="Arial" w:hAnsi="Arial" w:cs="Arial"/>
          <w:lang w:val="es-ES_tradnl"/>
        </w:rPr>
        <w:t xml:space="preserve"> imagen capturada por el sistema de fotodocumentación  bajo luz ultravioleta (</w:t>
      </w:r>
      <w:r>
        <w:rPr>
          <w:rFonts w:ascii="Arial" w:hAnsi="Arial" w:cs="Arial"/>
          <w:i/>
          <w:iCs/>
          <w:lang w:val="es-ES_tradnl"/>
        </w:rPr>
        <w:t>UVP Gel Documentation System).</w:t>
      </w:r>
    </w:p>
    <w:p w:rsidR="00954626" w:rsidRDefault="00954626" w:rsidP="00954626">
      <w:pPr>
        <w:pStyle w:val="Textoindependiente"/>
        <w:spacing w:line="480" w:lineRule="auto"/>
        <w:rPr>
          <w:rFonts w:ascii="Arial" w:hAnsi="Arial" w:cs="Arial"/>
          <w:lang w:val="es-ES_tradnl"/>
        </w:rPr>
      </w:pPr>
    </w:p>
    <w:p w:rsidR="00954626" w:rsidRDefault="00954626" w:rsidP="00954626">
      <w:pPr>
        <w:pStyle w:val="Textoindependiente"/>
        <w:spacing w:line="480" w:lineRule="auto"/>
        <w:rPr>
          <w:rFonts w:ascii="Arial" w:hAnsi="Arial" w:cs="Arial"/>
          <w:lang w:val="es-ES_tradnl"/>
        </w:rPr>
      </w:pPr>
    </w:p>
    <w:p w:rsidR="00954626" w:rsidRDefault="00954626" w:rsidP="00954626">
      <w:pPr>
        <w:pStyle w:val="Textoindependiente"/>
        <w:spacing w:line="480" w:lineRule="auto"/>
        <w:rPr>
          <w:rFonts w:ascii="Arial" w:hAnsi="Arial" w:cs="Arial"/>
        </w:rPr>
      </w:pPr>
      <w:r>
        <w:rPr>
          <w:rFonts w:ascii="Arial" w:hAnsi="Arial" w:cs="Arial"/>
        </w:rPr>
        <w:t>Las reacciones AP-PCR se realizaron empleando 29  iniciadores de la serie OP (Operon Technologies Inc.), que fueron seleccionados de acuerdo a polimorfismos definidos en otros trabajos en caña de azúcar.</w:t>
      </w:r>
    </w:p>
    <w:p w:rsidR="00954626" w:rsidRDefault="00954626" w:rsidP="00954626">
      <w:pPr>
        <w:pStyle w:val="Textoindependiente"/>
        <w:spacing w:line="480" w:lineRule="auto"/>
        <w:rPr>
          <w:rFonts w:ascii="Arial" w:hAnsi="Arial" w:cs="Arial"/>
          <w:szCs w:val="20"/>
        </w:rPr>
      </w:pPr>
    </w:p>
    <w:p w:rsidR="00954626" w:rsidRDefault="00954626" w:rsidP="00954626">
      <w:pPr>
        <w:pStyle w:val="Textoindependiente"/>
        <w:spacing w:line="480" w:lineRule="auto"/>
        <w:rPr>
          <w:rFonts w:ascii="Arial" w:hAnsi="Arial" w:cs="Arial"/>
          <w:szCs w:val="20"/>
        </w:rPr>
      </w:pPr>
      <w:r>
        <w:rPr>
          <w:rFonts w:ascii="Arial" w:hAnsi="Arial" w:cs="Arial"/>
          <w:szCs w:val="20"/>
        </w:rPr>
        <w:lastRenderedPageBreak/>
        <w:t xml:space="preserve">La información molecular en patrones RAPDs fue analizada mediante la cuidadosa inspección visual de los geles, codificándose en base binaria, donde 1 indica presencia y 0 ausencia de la banda de amplificación, dando origen al “Fingerprinting” para cada variedad. Con estos valores se calculó el coeficiente de distancia Jaccard </w:t>
      </w:r>
      <w:r>
        <w:rPr>
          <w:rFonts w:ascii="Arial" w:hAnsi="Arial" w:cs="Arial"/>
          <w:lang w:val="es-ES_tradnl"/>
        </w:rPr>
        <w:t>(Crisci y López, 1983).</w:t>
      </w:r>
      <w:r>
        <w:rPr>
          <w:rFonts w:ascii="Arial" w:hAnsi="Arial" w:cs="Arial"/>
          <w:szCs w:val="20"/>
        </w:rPr>
        <w:t xml:space="preserve"> </w:t>
      </w:r>
    </w:p>
    <w:p w:rsidR="00954626" w:rsidRDefault="00954626" w:rsidP="00954626">
      <w:pPr>
        <w:spacing w:line="480" w:lineRule="auto"/>
        <w:ind w:firstLine="567"/>
        <w:jc w:val="both"/>
        <w:rPr>
          <w:rFonts w:ascii="Arial" w:hAnsi="Arial" w:cs="Arial"/>
          <w:vanish/>
          <w:color w:val="FFFFFF"/>
          <w:lang w:val="es-EC"/>
        </w:rPr>
      </w:pPr>
    </w:p>
    <w:p w:rsidR="00954626" w:rsidRDefault="00954626" w:rsidP="00954626">
      <w:pPr>
        <w:pStyle w:val="Textoindependiente2"/>
        <w:spacing w:line="480" w:lineRule="auto"/>
        <w:rPr>
          <w:rFonts w:ascii="Arial" w:hAnsi="Arial" w:cs="Arial"/>
        </w:rPr>
      </w:pPr>
    </w:p>
    <w:p w:rsidR="00954626" w:rsidRDefault="00954626" w:rsidP="00954626">
      <w:pPr>
        <w:pStyle w:val="Textoindependiente2"/>
        <w:spacing w:line="480" w:lineRule="auto"/>
        <w:rPr>
          <w:rFonts w:ascii="Arial" w:hAnsi="Arial" w:cs="Arial"/>
        </w:rPr>
      </w:pPr>
      <w:r>
        <w:rPr>
          <w:rFonts w:ascii="Arial" w:hAnsi="Arial" w:cs="Arial"/>
        </w:rPr>
        <w:t>La técnica AP-RAPD permitió amplificar un total de 413 bandas, de las cuales 154 bandas son polimórficas con un rango de peso molecular de 500-3900 pb. Considerando el número total de bandas amplificadas y polimórficas se obtuvo 37.29% de polimorfismo.  Con el uso del software NTSYS pc, y seleccionando a Jaccard para encontrar los coeficientes de similitud y utilizando la opción UPGMA se generó un dendograma donde se identificaron 20 grupos representativos y un  33.3% de variedades no agrupadas. El promedio de similitud alcanzado por los genotipos es del 65.5%.</w:t>
      </w:r>
    </w:p>
    <w:p w:rsidR="00954626" w:rsidRDefault="00954626" w:rsidP="00954626">
      <w:pPr>
        <w:pStyle w:val="Sangradetextonormal"/>
        <w:ind w:left="0"/>
      </w:pPr>
    </w:p>
    <w:p w:rsidR="00954626" w:rsidRDefault="00954626" w:rsidP="00954626">
      <w:pPr>
        <w:pStyle w:val="Sangradetextonormal"/>
        <w:ind w:left="0"/>
      </w:pPr>
      <w:r>
        <w:t xml:space="preserve">Entre las variedades/clones en estudio se observaron accesiones con nombres/códigos repetidos, las cuales se debían identificar si eran duplicados o accesiones con nombres incorrectos. Los perfiles RAPDs mostraron porcentajes de </w:t>
      </w:r>
      <w:r>
        <w:rPr>
          <w:lang w:val="es-EC"/>
        </w:rPr>
        <w:t>similitud</w:t>
      </w:r>
      <w:r>
        <w:t xml:space="preserve"> entre 63-100% entre éstas variedades.  </w:t>
      </w:r>
    </w:p>
    <w:p w:rsidR="00954626" w:rsidRDefault="00954626" w:rsidP="00954626">
      <w:pPr>
        <w:pStyle w:val="Textoindependiente"/>
        <w:spacing w:line="480" w:lineRule="auto"/>
        <w:rPr>
          <w:rFonts w:ascii="Arial" w:hAnsi="Arial" w:cs="Arial"/>
        </w:rPr>
      </w:pPr>
    </w:p>
    <w:p w:rsidR="00954626" w:rsidRDefault="00954626" w:rsidP="00954626">
      <w:pPr>
        <w:pStyle w:val="Sangradetextonormal"/>
        <w:ind w:left="0"/>
        <w:rPr>
          <w:lang w:val="es-ES_tradnl"/>
        </w:rPr>
      </w:pPr>
      <w:r>
        <w:rPr>
          <w:lang w:val="es-ES_tradnl"/>
        </w:rPr>
        <w:t xml:space="preserve">Los resultados del presente trabajo permitieron identificar la variabilidad genética de la Colección Universal del CINCAE, complementando los estudios realizados en la primera parte de la colección. Se establecieron grupos de variedades determinando cercanías y semejanzas de las mismas; además, se compararon datos moleculares con algunos datos morfológicos para identificar duplicados de variedades presentes en el </w:t>
      </w:r>
      <w:r>
        <w:rPr>
          <w:lang w:val="es-ES_tradnl"/>
        </w:rPr>
        <w:lastRenderedPageBreak/>
        <w:t>Banco de Germoplasma. Esto ayudará a planificar mejor los cruzamientos a realizar y obtener las mejores combinaciones genéticas para seleccionar en forma eficiente los nuevos cultivares. Además, permitirá la formación de un banco de datos a nivel molecular de las variedades y clones presentes en la Colección Universal del CINCAE.</w:t>
      </w:r>
    </w:p>
    <w:p w:rsidR="00954626" w:rsidRDefault="00954626" w:rsidP="00954626">
      <w:pPr>
        <w:pStyle w:val="Sangradetextonormal"/>
        <w:ind w:left="0"/>
        <w:rPr>
          <w:lang w:val="es-ES_tradnl"/>
        </w:rPr>
      </w:pPr>
      <w:r>
        <w:rPr>
          <w:lang w:val="es-ES_tradnl"/>
        </w:rPr>
        <w:t xml:space="preserve"> </w:t>
      </w:r>
    </w:p>
    <w:p w:rsidR="00954626" w:rsidRDefault="00954626" w:rsidP="00954626">
      <w:pPr>
        <w:spacing w:line="480" w:lineRule="auto"/>
        <w:ind w:firstLine="567"/>
        <w:rPr>
          <w:rFonts w:ascii="Arial" w:hAnsi="Arial" w:cs="Arial"/>
          <w:lang w:val="es-ES_tradnl"/>
        </w:rPr>
      </w:pPr>
    </w:p>
    <w:p w:rsidR="00954626" w:rsidRDefault="00954626" w:rsidP="00954626">
      <w:pPr>
        <w:spacing w:line="480" w:lineRule="auto"/>
        <w:jc w:val="center"/>
        <w:rPr>
          <w:rFonts w:ascii="Arial" w:hAnsi="Arial" w:cs="Arial"/>
          <w:b/>
          <w:bCs/>
          <w:sz w:val="32"/>
          <w:lang w:val="es-ES_tradnl"/>
        </w:rPr>
        <w:sectPr w:rsidR="00954626">
          <w:headerReference w:type="even" r:id="rId5"/>
          <w:headerReference w:type="default" r:id="rId6"/>
          <w:pgSz w:w="11906" w:h="16838" w:code="9"/>
          <w:pgMar w:top="2268" w:right="1361" w:bottom="2268" w:left="2268" w:header="709" w:footer="709" w:gutter="0"/>
          <w:pgNumType w:fmt="upperRoman" w:start="2"/>
          <w:cols w:space="708"/>
          <w:titlePg/>
          <w:docGrid w:linePitch="360"/>
        </w:sectPr>
      </w:pPr>
    </w:p>
    <w:p w:rsidR="00954626" w:rsidRDefault="00954626" w:rsidP="00954626">
      <w:pPr>
        <w:pStyle w:val="Ttulo"/>
        <w:rPr>
          <w:rFonts w:ascii="Arial" w:hAnsi="Arial" w:cs="Arial"/>
          <w:b w:val="0"/>
          <w:bCs w:val="0"/>
        </w:rPr>
      </w:pPr>
    </w:p>
    <w:p w:rsidR="00954626" w:rsidRDefault="00954626" w:rsidP="00954626">
      <w:pPr>
        <w:pStyle w:val="Ttulo"/>
        <w:rPr>
          <w:rFonts w:ascii="Arial" w:hAnsi="Arial" w:cs="Arial"/>
          <w:b w:val="0"/>
          <w:bCs w:val="0"/>
        </w:rPr>
      </w:pPr>
    </w:p>
    <w:p w:rsidR="00954626" w:rsidRDefault="00954626" w:rsidP="00954626">
      <w:pPr>
        <w:pStyle w:val="Ttulo"/>
        <w:rPr>
          <w:rFonts w:ascii="Arial" w:hAnsi="Arial" w:cs="Arial"/>
          <w:b w:val="0"/>
          <w:bCs w:val="0"/>
        </w:rPr>
      </w:pPr>
    </w:p>
    <w:p w:rsidR="00954626" w:rsidRDefault="00954626" w:rsidP="00954626">
      <w:pPr>
        <w:pStyle w:val="Ttulo"/>
        <w:rPr>
          <w:rFonts w:ascii="Arial" w:hAnsi="Arial" w:cs="Arial"/>
          <w:b w:val="0"/>
          <w:bCs w:val="0"/>
        </w:rPr>
      </w:pPr>
    </w:p>
    <w:p w:rsidR="00954626" w:rsidRDefault="00954626" w:rsidP="00954626">
      <w:pPr>
        <w:pStyle w:val="Ttulo"/>
        <w:rPr>
          <w:rFonts w:ascii="Arial" w:hAnsi="Arial" w:cs="Arial"/>
          <w:b w:val="0"/>
          <w:bCs w:val="0"/>
        </w:rPr>
      </w:pPr>
      <w:r>
        <w:rPr>
          <w:rFonts w:ascii="Arial" w:hAnsi="Arial" w:cs="Arial"/>
          <w:b w:val="0"/>
          <w:bCs w:val="0"/>
          <w:noProof/>
          <w:sz w:val="20"/>
        </w:rPr>
        <w:pict>
          <v:shapetype id="_x0000_t202" coordsize="21600,21600" o:spt="202" path="m,l,21600r21600,l21600,xe">
            <v:stroke joinstyle="miter"/>
            <v:path gradientshapeok="t" o:connecttype="rect"/>
          </v:shapetype>
          <v:shape id="_x0000_s1106" type="#_x0000_t202" style="position:absolute;left:0;text-align:left;margin-left:387pt;margin-top:16.4pt;width:45pt;height:27pt;z-index:251744256" filled="f" stroked="f">
            <v:textbox>
              <w:txbxContent>
                <w:p w:rsidR="00954626" w:rsidRDefault="00954626" w:rsidP="00954626">
                  <w:pPr>
                    <w:rPr>
                      <w:rFonts w:ascii="Arial" w:hAnsi="Arial" w:cs="Arial"/>
                    </w:rPr>
                  </w:pPr>
                  <w:r>
                    <w:rPr>
                      <w:rFonts w:ascii="Arial" w:hAnsi="Arial" w:cs="Arial"/>
                    </w:rPr>
                    <w:t>Pág.</w:t>
                  </w:r>
                </w:p>
              </w:txbxContent>
            </v:textbox>
          </v:shape>
        </w:pict>
      </w:r>
      <w:r>
        <w:rPr>
          <w:rFonts w:ascii="Arial" w:hAnsi="Arial" w:cs="Arial"/>
          <w:b w:val="0"/>
          <w:bCs w:val="0"/>
        </w:rPr>
        <w:t>ÍNDICE GENERAL</w:t>
      </w:r>
    </w:p>
    <w:p w:rsidR="00954626" w:rsidRDefault="00954626" w:rsidP="00954626">
      <w:pPr>
        <w:pStyle w:val="Ttulo"/>
        <w:rPr>
          <w:rFonts w:ascii="Arial" w:hAnsi="Arial" w:cs="Arial"/>
          <w:b w:val="0"/>
          <w:bCs w:val="0"/>
        </w:rPr>
      </w:pPr>
    </w:p>
    <w:p w:rsidR="00954626" w:rsidRDefault="00954626" w:rsidP="00954626">
      <w:pPr>
        <w:pStyle w:val="Ttulo"/>
        <w:jc w:val="both"/>
        <w:rPr>
          <w:rFonts w:ascii="Arial" w:hAnsi="Arial" w:cs="Arial"/>
          <w:b w:val="0"/>
          <w:bCs w:val="0"/>
        </w:rPr>
      </w:pPr>
    </w:p>
    <w:p w:rsidR="00954626" w:rsidRDefault="00954626" w:rsidP="00954626">
      <w:pPr>
        <w:pStyle w:val="Ttulo"/>
        <w:spacing w:line="480" w:lineRule="auto"/>
        <w:jc w:val="both"/>
        <w:rPr>
          <w:rFonts w:ascii="Arial" w:hAnsi="Arial" w:cs="Arial"/>
          <w:sz w:val="24"/>
        </w:rPr>
      </w:pPr>
      <w:r>
        <w:rPr>
          <w:rFonts w:ascii="Arial" w:hAnsi="Arial" w:cs="Arial"/>
          <w:sz w:val="24"/>
        </w:rPr>
        <w:t>RESUMEN........................................................................................................II</w:t>
      </w:r>
    </w:p>
    <w:p w:rsidR="00954626" w:rsidRDefault="00954626" w:rsidP="00954626">
      <w:pPr>
        <w:pStyle w:val="Ttulo"/>
        <w:spacing w:line="480" w:lineRule="auto"/>
        <w:jc w:val="both"/>
        <w:rPr>
          <w:rFonts w:ascii="Arial" w:hAnsi="Arial" w:cs="Arial"/>
          <w:sz w:val="24"/>
        </w:rPr>
      </w:pPr>
      <w:r>
        <w:rPr>
          <w:rFonts w:ascii="Arial" w:hAnsi="Arial" w:cs="Arial"/>
          <w:sz w:val="24"/>
        </w:rPr>
        <w:t>ÍNDICE GENERAL..........................................................................................VI ABREVIATURAS............................................................................................IX</w:t>
      </w:r>
    </w:p>
    <w:p w:rsidR="00954626" w:rsidRDefault="00954626" w:rsidP="00954626">
      <w:pPr>
        <w:pStyle w:val="Ttulo"/>
        <w:spacing w:line="480" w:lineRule="auto"/>
        <w:jc w:val="both"/>
        <w:rPr>
          <w:rFonts w:ascii="Arial" w:hAnsi="Arial" w:cs="Arial"/>
          <w:sz w:val="24"/>
        </w:rPr>
      </w:pPr>
      <w:r>
        <w:rPr>
          <w:rFonts w:ascii="Arial" w:hAnsi="Arial" w:cs="Arial"/>
          <w:sz w:val="24"/>
        </w:rPr>
        <w:t>SIMBOLOGÍA...................................................................................................X</w:t>
      </w:r>
    </w:p>
    <w:p w:rsidR="00954626" w:rsidRDefault="00954626" w:rsidP="00954626">
      <w:pPr>
        <w:pStyle w:val="Ttulo"/>
        <w:spacing w:line="480" w:lineRule="auto"/>
        <w:jc w:val="both"/>
        <w:rPr>
          <w:rFonts w:ascii="Arial" w:hAnsi="Arial" w:cs="Arial"/>
          <w:sz w:val="24"/>
        </w:rPr>
      </w:pPr>
      <w:r>
        <w:rPr>
          <w:rFonts w:ascii="Arial" w:hAnsi="Arial" w:cs="Arial"/>
          <w:sz w:val="24"/>
        </w:rPr>
        <w:t>ÍNDICE DE FIGURAS.....................................................................................XI</w:t>
      </w:r>
    </w:p>
    <w:p w:rsidR="00954626" w:rsidRDefault="00954626" w:rsidP="00954626">
      <w:pPr>
        <w:pStyle w:val="Ttulo"/>
        <w:spacing w:line="480" w:lineRule="auto"/>
        <w:jc w:val="both"/>
        <w:rPr>
          <w:rFonts w:ascii="Arial" w:hAnsi="Arial" w:cs="Arial"/>
          <w:sz w:val="24"/>
        </w:rPr>
      </w:pPr>
      <w:r>
        <w:rPr>
          <w:rFonts w:ascii="Arial" w:hAnsi="Arial" w:cs="Arial"/>
          <w:sz w:val="24"/>
        </w:rPr>
        <w:t>ÍNDICE DE TABLAS......................................................................................XII</w:t>
      </w:r>
    </w:p>
    <w:p w:rsidR="00954626" w:rsidRDefault="00954626" w:rsidP="00954626">
      <w:pPr>
        <w:pStyle w:val="Ttulo"/>
        <w:spacing w:line="480" w:lineRule="auto"/>
        <w:jc w:val="both"/>
        <w:rPr>
          <w:rFonts w:ascii="Arial" w:hAnsi="Arial" w:cs="Arial"/>
          <w:sz w:val="24"/>
        </w:rPr>
      </w:pPr>
      <w:r>
        <w:rPr>
          <w:rFonts w:ascii="Arial" w:hAnsi="Arial" w:cs="Arial"/>
          <w:sz w:val="24"/>
        </w:rPr>
        <w:t>ÍNDICE DE FOTOS DE PERFILES RAPDs.................................................XIII</w:t>
      </w:r>
    </w:p>
    <w:p w:rsidR="00954626" w:rsidRDefault="00954626" w:rsidP="00954626">
      <w:pPr>
        <w:pStyle w:val="Ttulo"/>
        <w:spacing w:line="480" w:lineRule="auto"/>
        <w:jc w:val="both"/>
        <w:rPr>
          <w:rFonts w:ascii="Arial" w:hAnsi="Arial" w:cs="Arial"/>
          <w:sz w:val="24"/>
        </w:rPr>
      </w:pPr>
      <w:r>
        <w:rPr>
          <w:rFonts w:ascii="Arial" w:hAnsi="Arial" w:cs="Arial"/>
          <w:sz w:val="24"/>
        </w:rPr>
        <w:t>INTRODUCCIÓN..............................................................................................1</w:t>
      </w:r>
    </w:p>
    <w:p w:rsidR="00954626" w:rsidRDefault="00954626" w:rsidP="00954626">
      <w:pPr>
        <w:pStyle w:val="Ttulo"/>
        <w:spacing w:line="480" w:lineRule="auto"/>
        <w:jc w:val="both"/>
        <w:rPr>
          <w:rFonts w:ascii="Arial" w:hAnsi="Arial" w:cs="Arial"/>
          <w:sz w:val="24"/>
        </w:rPr>
      </w:pPr>
    </w:p>
    <w:p w:rsidR="00954626" w:rsidRDefault="00954626" w:rsidP="00954626">
      <w:pPr>
        <w:pStyle w:val="Ttulo"/>
        <w:spacing w:line="480" w:lineRule="auto"/>
        <w:jc w:val="both"/>
        <w:rPr>
          <w:rFonts w:ascii="Arial" w:hAnsi="Arial" w:cs="Arial"/>
          <w:sz w:val="24"/>
        </w:rPr>
      </w:pPr>
      <w:r>
        <w:rPr>
          <w:rFonts w:ascii="Arial" w:hAnsi="Arial" w:cs="Arial"/>
          <w:sz w:val="24"/>
        </w:rPr>
        <w:t>CAPÍTULO 1</w:t>
      </w:r>
    </w:p>
    <w:p w:rsidR="00954626" w:rsidRDefault="00954626" w:rsidP="00954626">
      <w:pPr>
        <w:pStyle w:val="Ttulo"/>
        <w:spacing w:line="480" w:lineRule="auto"/>
        <w:jc w:val="both"/>
        <w:rPr>
          <w:rFonts w:ascii="Arial" w:hAnsi="Arial" w:cs="Arial"/>
          <w:sz w:val="24"/>
        </w:rPr>
      </w:pPr>
      <w:r>
        <w:rPr>
          <w:rFonts w:ascii="Arial" w:hAnsi="Arial" w:cs="Arial"/>
          <w:sz w:val="24"/>
        </w:rPr>
        <w:t>1. EL CULTIVO DE LA CAÑA DE AZÚCAR....................................................5</w:t>
      </w:r>
    </w:p>
    <w:p w:rsidR="00954626" w:rsidRDefault="00954626" w:rsidP="00954626">
      <w:pPr>
        <w:pStyle w:val="Ttulo"/>
        <w:numPr>
          <w:ilvl w:val="1"/>
          <w:numId w:val="26"/>
        </w:numPr>
        <w:spacing w:line="480" w:lineRule="auto"/>
        <w:jc w:val="both"/>
        <w:rPr>
          <w:rFonts w:ascii="Arial" w:hAnsi="Arial" w:cs="Arial"/>
          <w:sz w:val="24"/>
        </w:rPr>
      </w:pPr>
      <w:r>
        <w:rPr>
          <w:rFonts w:ascii="Arial" w:hAnsi="Arial" w:cs="Arial"/>
          <w:sz w:val="24"/>
        </w:rPr>
        <w:t>Origen de la Caña de Azúcar..........................................................6</w:t>
      </w:r>
    </w:p>
    <w:p w:rsidR="00954626" w:rsidRDefault="00954626" w:rsidP="00954626">
      <w:pPr>
        <w:pStyle w:val="Ttulo"/>
        <w:numPr>
          <w:ilvl w:val="1"/>
          <w:numId w:val="26"/>
        </w:numPr>
        <w:spacing w:line="480" w:lineRule="auto"/>
        <w:jc w:val="both"/>
        <w:rPr>
          <w:rFonts w:ascii="Arial" w:hAnsi="Arial" w:cs="Arial"/>
          <w:sz w:val="24"/>
        </w:rPr>
      </w:pPr>
      <w:r>
        <w:rPr>
          <w:rFonts w:ascii="Arial" w:hAnsi="Arial" w:cs="Arial"/>
          <w:sz w:val="24"/>
        </w:rPr>
        <w:lastRenderedPageBreak/>
        <w:t xml:space="preserve">Posición Taxonómica del Género </w:t>
      </w:r>
      <w:r>
        <w:rPr>
          <w:rFonts w:ascii="Arial" w:hAnsi="Arial" w:cs="Arial"/>
          <w:i/>
          <w:iCs/>
          <w:sz w:val="24"/>
        </w:rPr>
        <w:t>Saccharum</w:t>
      </w:r>
      <w:r>
        <w:rPr>
          <w:rFonts w:ascii="Arial" w:hAnsi="Arial" w:cs="Arial"/>
          <w:sz w:val="24"/>
        </w:rPr>
        <w:t>................................7</w:t>
      </w:r>
    </w:p>
    <w:p w:rsidR="00954626" w:rsidRDefault="00954626" w:rsidP="00954626">
      <w:pPr>
        <w:pStyle w:val="Ttulo"/>
        <w:numPr>
          <w:ilvl w:val="1"/>
          <w:numId w:val="26"/>
        </w:numPr>
        <w:spacing w:line="480" w:lineRule="auto"/>
        <w:jc w:val="both"/>
        <w:rPr>
          <w:rFonts w:ascii="Arial" w:hAnsi="Arial" w:cs="Arial"/>
          <w:sz w:val="24"/>
        </w:rPr>
      </w:pPr>
      <w:r>
        <w:rPr>
          <w:rFonts w:ascii="Arial" w:hAnsi="Arial" w:cs="Arial"/>
          <w:sz w:val="24"/>
        </w:rPr>
        <w:t>Morfología de la Caña de Azúcar...................................................8</w:t>
      </w:r>
    </w:p>
    <w:p w:rsidR="00954626" w:rsidRDefault="00954626" w:rsidP="00954626">
      <w:pPr>
        <w:pStyle w:val="Ttulo"/>
        <w:numPr>
          <w:ilvl w:val="1"/>
          <w:numId w:val="26"/>
        </w:numPr>
        <w:spacing w:line="480" w:lineRule="auto"/>
        <w:jc w:val="both"/>
        <w:rPr>
          <w:rFonts w:ascii="Arial" w:hAnsi="Arial" w:cs="Arial"/>
          <w:sz w:val="24"/>
        </w:rPr>
      </w:pPr>
      <w:r>
        <w:rPr>
          <w:rFonts w:ascii="Arial" w:hAnsi="Arial" w:cs="Arial"/>
          <w:sz w:val="24"/>
        </w:rPr>
        <w:t>El Cultivo de la Caña de Azúcar en el Ecuador............................10</w:t>
      </w:r>
    </w:p>
    <w:p w:rsidR="00954626" w:rsidRDefault="00954626" w:rsidP="00954626">
      <w:pPr>
        <w:pStyle w:val="Ttulo"/>
        <w:spacing w:line="480" w:lineRule="auto"/>
        <w:jc w:val="both"/>
        <w:rPr>
          <w:rFonts w:ascii="Arial" w:hAnsi="Arial" w:cs="Arial"/>
          <w:sz w:val="24"/>
        </w:rPr>
      </w:pPr>
    </w:p>
    <w:p w:rsidR="00954626" w:rsidRDefault="00954626" w:rsidP="00954626">
      <w:pPr>
        <w:pStyle w:val="Ttulo"/>
        <w:spacing w:line="480" w:lineRule="auto"/>
        <w:jc w:val="both"/>
        <w:rPr>
          <w:rFonts w:ascii="Arial" w:hAnsi="Arial" w:cs="Arial"/>
          <w:sz w:val="24"/>
        </w:rPr>
      </w:pPr>
      <w:r>
        <w:rPr>
          <w:rFonts w:ascii="Arial" w:hAnsi="Arial" w:cs="Arial"/>
          <w:sz w:val="24"/>
        </w:rPr>
        <w:t>CAPÍTULO 2</w:t>
      </w:r>
    </w:p>
    <w:p w:rsidR="00954626" w:rsidRDefault="00954626" w:rsidP="00954626">
      <w:pPr>
        <w:pStyle w:val="Ttulo"/>
        <w:numPr>
          <w:ilvl w:val="0"/>
          <w:numId w:val="26"/>
        </w:numPr>
        <w:tabs>
          <w:tab w:val="clear" w:pos="555"/>
          <w:tab w:val="num" w:pos="360"/>
        </w:tabs>
        <w:spacing w:line="480" w:lineRule="auto"/>
        <w:jc w:val="both"/>
        <w:rPr>
          <w:rFonts w:ascii="Arial" w:hAnsi="Arial" w:cs="Arial"/>
          <w:sz w:val="24"/>
        </w:rPr>
      </w:pPr>
      <w:r>
        <w:rPr>
          <w:rFonts w:ascii="Arial" w:hAnsi="Arial" w:cs="Arial"/>
          <w:sz w:val="24"/>
        </w:rPr>
        <w:t>BANCO DE GERMOPLASMA Y CONSERVACIÓN.................................14</w:t>
      </w:r>
    </w:p>
    <w:p w:rsidR="00954626" w:rsidRDefault="00954626" w:rsidP="00954626">
      <w:pPr>
        <w:pStyle w:val="Ttulo"/>
        <w:numPr>
          <w:ilvl w:val="1"/>
          <w:numId w:val="26"/>
        </w:numPr>
        <w:spacing w:line="480" w:lineRule="auto"/>
        <w:jc w:val="both"/>
        <w:rPr>
          <w:rFonts w:ascii="Arial" w:hAnsi="Arial" w:cs="Arial"/>
          <w:sz w:val="24"/>
        </w:rPr>
      </w:pPr>
      <w:r>
        <w:rPr>
          <w:rFonts w:ascii="Arial" w:hAnsi="Arial" w:cs="Arial"/>
          <w:sz w:val="24"/>
        </w:rPr>
        <w:t>Importancia de los Bancos de Germoplasma...............................16</w:t>
      </w:r>
    </w:p>
    <w:p w:rsidR="00954626" w:rsidRDefault="00954626" w:rsidP="00954626">
      <w:pPr>
        <w:pStyle w:val="Ttulo"/>
        <w:numPr>
          <w:ilvl w:val="1"/>
          <w:numId w:val="26"/>
        </w:numPr>
        <w:spacing w:line="480" w:lineRule="auto"/>
        <w:ind w:left="1200" w:right="537" w:hanging="746"/>
        <w:jc w:val="both"/>
        <w:rPr>
          <w:rFonts w:ascii="Arial" w:hAnsi="Arial" w:cs="Arial"/>
          <w:sz w:val="24"/>
        </w:rPr>
      </w:pPr>
      <w:r>
        <w:rPr>
          <w:rFonts w:ascii="Arial" w:hAnsi="Arial" w:cs="Arial"/>
          <w:noProof/>
          <w:sz w:val="20"/>
        </w:rPr>
        <w:pict>
          <v:shape id="_x0000_s1104" type="#_x0000_t202" style="position:absolute;left:0;text-align:left;margin-left:387pt;margin-top:26.4pt;width:36pt;height:36pt;z-index:251742208" filled="f" stroked="f">
            <v:textbox>
              <w:txbxContent>
                <w:p w:rsidR="00954626" w:rsidRDefault="00954626" w:rsidP="00954626">
                  <w:pPr>
                    <w:rPr>
                      <w:rFonts w:ascii="Arial" w:hAnsi="Arial" w:cs="Arial"/>
                    </w:rPr>
                  </w:pPr>
                  <w:r>
                    <w:rPr>
                      <w:rFonts w:ascii="Arial" w:hAnsi="Arial" w:cs="Arial"/>
                    </w:rPr>
                    <w:t>16</w:t>
                  </w:r>
                </w:p>
              </w:txbxContent>
            </v:textbox>
          </v:shape>
        </w:pict>
      </w:r>
      <w:r>
        <w:rPr>
          <w:rFonts w:ascii="Arial" w:hAnsi="Arial" w:cs="Arial"/>
          <w:sz w:val="24"/>
        </w:rPr>
        <w:t>Caracterización Morfológica y Evaluación Agronómica del Germoplasma.........................................................................</w:t>
      </w:r>
    </w:p>
    <w:p w:rsidR="00954626" w:rsidRDefault="00954626" w:rsidP="00954626">
      <w:pPr>
        <w:pStyle w:val="Ttulo"/>
        <w:numPr>
          <w:ilvl w:val="1"/>
          <w:numId w:val="26"/>
        </w:numPr>
        <w:spacing w:line="480" w:lineRule="auto"/>
        <w:ind w:left="1200" w:right="537" w:hanging="746"/>
        <w:jc w:val="both"/>
        <w:rPr>
          <w:rFonts w:ascii="Arial" w:hAnsi="Arial" w:cs="Arial"/>
          <w:sz w:val="24"/>
        </w:rPr>
      </w:pPr>
      <w:r>
        <w:rPr>
          <w:rFonts w:ascii="Arial" w:hAnsi="Arial" w:cs="Arial"/>
          <w:noProof/>
          <w:sz w:val="20"/>
        </w:rPr>
        <w:pict>
          <v:shape id="_x0000_s1105" type="#_x0000_t202" style="position:absolute;left:0;text-align:left;margin-left:387pt;margin-top:25.2pt;width:36pt;height:36pt;z-index:251743232" filled="f" stroked="f">
            <v:textbox>
              <w:txbxContent>
                <w:p w:rsidR="00954626" w:rsidRDefault="00954626" w:rsidP="00954626">
                  <w:pPr>
                    <w:rPr>
                      <w:rFonts w:ascii="Arial" w:hAnsi="Arial" w:cs="Arial"/>
                    </w:rPr>
                  </w:pPr>
                  <w:r>
                    <w:rPr>
                      <w:rFonts w:ascii="Arial" w:hAnsi="Arial" w:cs="Arial"/>
                    </w:rPr>
                    <w:t>19</w:t>
                  </w:r>
                </w:p>
              </w:txbxContent>
            </v:textbox>
          </v:shape>
        </w:pict>
      </w:r>
      <w:r>
        <w:rPr>
          <w:rFonts w:ascii="Arial" w:hAnsi="Arial" w:cs="Arial"/>
          <w:sz w:val="24"/>
        </w:rPr>
        <w:t>Caracterización  de Germoplasma usando Técnicas Moleculares..............................................................................</w:t>
      </w:r>
    </w:p>
    <w:p w:rsidR="00954626" w:rsidRDefault="00954626" w:rsidP="00954626">
      <w:pPr>
        <w:pStyle w:val="Ttulo"/>
        <w:spacing w:line="480" w:lineRule="auto"/>
        <w:jc w:val="both"/>
        <w:rPr>
          <w:rFonts w:ascii="Arial" w:hAnsi="Arial" w:cs="Arial"/>
          <w:sz w:val="24"/>
        </w:rPr>
      </w:pPr>
    </w:p>
    <w:p w:rsidR="00954626" w:rsidRDefault="00954626" w:rsidP="00954626">
      <w:pPr>
        <w:pStyle w:val="Ttulo"/>
        <w:spacing w:line="480" w:lineRule="auto"/>
        <w:jc w:val="both"/>
        <w:rPr>
          <w:rFonts w:ascii="Arial" w:hAnsi="Arial" w:cs="Arial"/>
          <w:sz w:val="24"/>
        </w:rPr>
      </w:pPr>
      <w:r>
        <w:rPr>
          <w:rFonts w:ascii="Arial" w:hAnsi="Arial" w:cs="Arial"/>
          <w:sz w:val="24"/>
        </w:rPr>
        <w:t>CAPÍTULO 3</w:t>
      </w:r>
    </w:p>
    <w:p w:rsidR="00954626" w:rsidRDefault="00954626" w:rsidP="00954626">
      <w:pPr>
        <w:pStyle w:val="Ttulo"/>
        <w:spacing w:line="480" w:lineRule="auto"/>
        <w:jc w:val="both"/>
        <w:rPr>
          <w:rFonts w:ascii="Arial" w:hAnsi="Arial" w:cs="Arial"/>
          <w:sz w:val="24"/>
        </w:rPr>
      </w:pPr>
      <w:r>
        <w:rPr>
          <w:rFonts w:ascii="Arial" w:hAnsi="Arial" w:cs="Arial"/>
          <w:sz w:val="24"/>
        </w:rPr>
        <w:t>3. MATERIALES Y MÉTODOS......................................................................27</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lastRenderedPageBreak/>
        <w:t>Ubicación......................................................................................27</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 xml:space="preserve">Material </w:t>
      </w:r>
      <w:r>
        <w:rPr>
          <w:rFonts w:ascii="Arial" w:hAnsi="Arial" w:cs="Arial"/>
          <w:caps/>
          <w:sz w:val="24"/>
        </w:rPr>
        <w:t>u</w:t>
      </w:r>
      <w:r>
        <w:rPr>
          <w:rFonts w:ascii="Arial" w:hAnsi="Arial" w:cs="Arial"/>
          <w:sz w:val="24"/>
        </w:rPr>
        <w:t>tilizado..........................................................................27</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Extracción de ADN.......................................................................28</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Reacciones RAPD........................................................................29</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Iniciadores ("PRIMERS")..............................................................30</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Separación de Productos RAPDs................................................30</w:t>
      </w:r>
    </w:p>
    <w:p w:rsidR="00954626" w:rsidRDefault="00954626" w:rsidP="00954626">
      <w:pPr>
        <w:pStyle w:val="Ttulo"/>
        <w:numPr>
          <w:ilvl w:val="1"/>
          <w:numId w:val="27"/>
        </w:numPr>
        <w:tabs>
          <w:tab w:val="left" w:pos="1200"/>
        </w:tabs>
        <w:spacing w:line="480" w:lineRule="auto"/>
        <w:ind w:hanging="240"/>
        <w:jc w:val="both"/>
        <w:rPr>
          <w:rFonts w:ascii="Arial" w:hAnsi="Arial" w:cs="Arial"/>
          <w:sz w:val="24"/>
        </w:rPr>
      </w:pPr>
      <w:r>
        <w:rPr>
          <w:rFonts w:ascii="Arial" w:hAnsi="Arial" w:cs="Arial"/>
          <w:sz w:val="24"/>
        </w:rPr>
        <w:t>Análisis de Polimorfismos de RAPDs...........................................32</w:t>
      </w:r>
    </w:p>
    <w:p w:rsidR="00954626" w:rsidRDefault="00954626" w:rsidP="00954626">
      <w:pPr>
        <w:pStyle w:val="Ttulo"/>
        <w:spacing w:line="480" w:lineRule="auto"/>
        <w:jc w:val="both"/>
        <w:rPr>
          <w:rFonts w:ascii="Arial" w:hAnsi="Arial" w:cs="Arial"/>
          <w:sz w:val="24"/>
        </w:rPr>
      </w:pPr>
    </w:p>
    <w:p w:rsidR="00954626" w:rsidRDefault="00954626" w:rsidP="00954626">
      <w:pPr>
        <w:pStyle w:val="Ttulo"/>
        <w:spacing w:line="480" w:lineRule="auto"/>
        <w:jc w:val="both"/>
        <w:rPr>
          <w:rFonts w:ascii="Arial" w:hAnsi="Arial" w:cs="Arial"/>
          <w:sz w:val="24"/>
        </w:rPr>
      </w:pPr>
      <w:r>
        <w:rPr>
          <w:rFonts w:ascii="Arial" w:hAnsi="Arial" w:cs="Arial"/>
          <w:sz w:val="24"/>
        </w:rPr>
        <w:t>CAPÍTULO 4</w:t>
      </w:r>
    </w:p>
    <w:p w:rsidR="00954626" w:rsidRDefault="00954626" w:rsidP="00954626">
      <w:pPr>
        <w:pStyle w:val="NombredeCaptulo"/>
        <w:numPr>
          <w:ilvl w:val="0"/>
          <w:numId w:val="0"/>
        </w:numPr>
        <w:spacing w:line="480" w:lineRule="auto"/>
        <w:rPr>
          <w:rFonts w:cs="Arial"/>
          <w:b w:val="0"/>
          <w:sz w:val="24"/>
        </w:rPr>
      </w:pPr>
      <w:r>
        <w:rPr>
          <w:rFonts w:cs="Arial"/>
          <w:b w:val="0"/>
          <w:sz w:val="24"/>
        </w:rPr>
        <w:t>4. RESULTADOS Y DISCUSIÓN...................................................................34</w:t>
      </w:r>
    </w:p>
    <w:p w:rsidR="00954626" w:rsidRDefault="00954626" w:rsidP="00954626">
      <w:pPr>
        <w:pStyle w:val="Ttulo"/>
        <w:spacing w:line="480" w:lineRule="auto"/>
        <w:jc w:val="both"/>
        <w:rPr>
          <w:rFonts w:ascii="Arial" w:hAnsi="Arial" w:cs="Arial"/>
          <w:sz w:val="24"/>
        </w:rPr>
      </w:pPr>
    </w:p>
    <w:p w:rsidR="00954626" w:rsidRDefault="00954626" w:rsidP="00954626">
      <w:pPr>
        <w:pStyle w:val="Ttulo"/>
        <w:spacing w:line="480" w:lineRule="auto"/>
        <w:jc w:val="both"/>
        <w:rPr>
          <w:rFonts w:ascii="Arial" w:hAnsi="Arial" w:cs="Arial"/>
          <w:sz w:val="24"/>
        </w:rPr>
      </w:pPr>
      <w:r>
        <w:rPr>
          <w:rFonts w:ascii="Arial" w:hAnsi="Arial" w:cs="Arial"/>
          <w:sz w:val="24"/>
        </w:rPr>
        <w:t>CAPÍTULO 5</w:t>
      </w:r>
    </w:p>
    <w:p w:rsidR="00954626" w:rsidRDefault="00954626" w:rsidP="00954626">
      <w:pPr>
        <w:pStyle w:val="NombredeCaptulo"/>
        <w:numPr>
          <w:ilvl w:val="0"/>
          <w:numId w:val="0"/>
        </w:numPr>
        <w:spacing w:line="480" w:lineRule="auto"/>
        <w:rPr>
          <w:rFonts w:cs="Arial"/>
          <w:b w:val="0"/>
          <w:sz w:val="24"/>
        </w:rPr>
      </w:pPr>
      <w:r>
        <w:rPr>
          <w:rFonts w:cs="Arial"/>
          <w:b w:val="0"/>
          <w:sz w:val="24"/>
        </w:rPr>
        <w:t>5. CONCLUSIONES Y RECOMENDACIONES.............................................50</w:t>
      </w:r>
    </w:p>
    <w:p w:rsidR="00954626" w:rsidRDefault="00954626" w:rsidP="00954626">
      <w:pPr>
        <w:spacing w:line="480" w:lineRule="auto"/>
        <w:rPr>
          <w:rFonts w:ascii="Arial" w:hAnsi="Arial" w:cs="Arial"/>
        </w:rPr>
      </w:pPr>
    </w:p>
    <w:p w:rsidR="00954626" w:rsidRDefault="00954626" w:rsidP="00954626">
      <w:pPr>
        <w:spacing w:line="480" w:lineRule="auto"/>
        <w:rPr>
          <w:rFonts w:ascii="Arial" w:hAnsi="Arial" w:cs="Arial"/>
        </w:rPr>
      </w:pPr>
      <w:r>
        <w:rPr>
          <w:rFonts w:ascii="Arial" w:hAnsi="Arial" w:cs="Arial"/>
        </w:rPr>
        <w:t>APÉNDICES.</w:t>
      </w:r>
    </w:p>
    <w:p w:rsidR="00954626" w:rsidRDefault="00954626" w:rsidP="00954626">
      <w:pPr>
        <w:spacing w:line="480" w:lineRule="auto"/>
        <w:rPr>
          <w:rFonts w:ascii="Arial" w:hAnsi="Arial" w:cs="Arial"/>
        </w:rPr>
      </w:pPr>
      <w:r>
        <w:rPr>
          <w:rFonts w:ascii="Arial" w:hAnsi="Arial" w:cs="Arial"/>
        </w:rPr>
        <w:lastRenderedPageBreak/>
        <w:t>BIBLIOGRAFÍA.</w:t>
      </w:r>
    </w:p>
    <w:p w:rsidR="00954626" w:rsidRDefault="00954626" w:rsidP="00954626">
      <w:pPr>
        <w:pStyle w:val="Ttulo"/>
        <w:jc w:val="left"/>
        <w:rPr>
          <w:rFonts w:ascii="Arial" w:hAnsi="Arial" w:cs="Arial"/>
          <w:b w:val="0"/>
          <w:bCs w:val="0"/>
          <w:sz w:val="24"/>
        </w:rPr>
        <w:sectPr w:rsidR="00954626">
          <w:pgSz w:w="11906" w:h="16838"/>
          <w:pgMar w:top="2268" w:right="1361" w:bottom="2268" w:left="2268" w:header="709" w:footer="709" w:gutter="0"/>
          <w:pgNumType w:fmt="upperRoman"/>
          <w:cols w:space="708"/>
          <w:docGrid w:linePitch="360"/>
        </w:sectPr>
      </w:pPr>
    </w:p>
    <w:p w:rsidR="00954626" w:rsidRDefault="00954626" w:rsidP="00954626">
      <w:pPr>
        <w:pStyle w:val="Ttulo"/>
        <w:jc w:val="left"/>
        <w:rPr>
          <w:rFonts w:ascii="Arial" w:hAnsi="Arial" w:cs="Arial"/>
          <w:b w:val="0"/>
          <w:bCs w:val="0"/>
        </w:rPr>
      </w:pPr>
    </w:p>
    <w:p w:rsidR="00954626" w:rsidRDefault="00954626" w:rsidP="00954626">
      <w:pPr>
        <w:pStyle w:val="Ttulo"/>
        <w:jc w:val="left"/>
        <w:rPr>
          <w:rFonts w:ascii="Arial" w:hAnsi="Arial" w:cs="Arial"/>
          <w:b w:val="0"/>
          <w:bCs w:val="0"/>
        </w:rPr>
      </w:pPr>
    </w:p>
    <w:p w:rsidR="00954626" w:rsidRDefault="00954626" w:rsidP="00954626">
      <w:pPr>
        <w:pStyle w:val="Seccin"/>
        <w:jc w:val="center"/>
        <w:rPr>
          <w:rFonts w:cs="Arial"/>
        </w:rPr>
      </w:pPr>
      <w:bookmarkStart w:id="0" w:name="_Toc132604200"/>
      <w:bookmarkStart w:id="1" w:name="_Toc132604675"/>
      <w:bookmarkStart w:id="2" w:name="_Toc132606019"/>
      <w:bookmarkStart w:id="3" w:name="_Toc132606151"/>
      <w:bookmarkStart w:id="4" w:name="_Toc132606448"/>
      <w:bookmarkStart w:id="5" w:name="_Toc132608283"/>
      <w:bookmarkStart w:id="6" w:name="_Toc132621691"/>
      <w:bookmarkStart w:id="7" w:name="_Toc132623245"/>
      <w:bookmarkStart w:id="8" w:name="_Toc132623379"/>
      <w:bookmarkStart w:id="9" w:name="_Toc133032504"/>
      <w:bookmarkStart w:id="10" w:name="_Toc133048717"/>
      <w:r>
        <w:rPr>
          <w:rFonts w:cs="Arial"/>
        </w:rPr>
        <w:t>ABREVIATURAS</w:t>
      </w:r>
      <w:bookmarkEnd w:id="0"/>
      <w:bookmarkEnd w:id="1"/>
      <w:bookmarkEnd w:id="2"/>
      <w:bookmarkEnd w:id="3"/>
      <w:bookmarkEnd w:id="4"/>
      <w:bookmarkEnd w:id="5"/>
      <w:bookmarkEnd w:id="6"/>
      <w:bookmarkEnd w:id="7"/>
      <w:bookmarkEnd w:id="8"/>
      <w:bookmarkEnd w:id="9"/>
      <w:bookmarkEnd w:id="10"/>
    </w:p>
    <w:p w:rsidR="00954626" w:rsidRDefault="00954626" w:rsidP="00954626">
      <w:pPr>
        <w:jc w:val="center"/>
        <w:rPr>
          <w:rFonts w:ascii="Arial" w:hAnsi="Arial" w:cs="Arial"/>
          <w:sz w:val="32"/>
        </w:rPr>
      </w:pPr>
    </w:p>
    <w:p w:rsidR="00954626" w:rsidRDefault="00954626" w:rsidP="00954626">
      <w:pPr>
        <w:jc w:val="center"/>
        <w:rPr>
          <w:rFonts w:ascii="Arial" w:hAnsi="Arial" w:cs="Arial"/>
          <w:sz w:val="32"/>
        </w:rPr>
      </w:pPr>
    </w:p>
    <w:p w:rsidR="00954626" w:rsidRDefault="00954626" w:rsidP="00954626">
      <w:pPr>
        <w:jc w:val="both"/>
        <w:rPr>
          <w:rFonts w:ascii="Arial" w:hAnsi="Arial" w:cs="Arial"/>
          <w:szCs w:val="20"/>
        </w:rPr>
      </w:pPr>
      <w:r>
        <w:rPr>
          <w:rFonts w:ascii="Arial" w:hAnsi="Arial" w:cs="Arial"/>
          <w:szCs w:val="20"/>
        </w:rPr>
        <w:t>AP-PCR</w:t>
      </w:r>
      <w:r>
        <w:rPr>
          <w:rFonts w:ascii="Arial" w:hAnsi="Arial" w:cs="Arial"/>
          <w:szCs w:val="20"/>
        </w:rPr>
        <w:tab/>
      </w:r>
      <w:r>
        <w:rPr>
          <w:rFonts w:ascii="Arial" w:hAnsi="Arial" w:cs="Arial"/>
          <w:szCs w:val="20"/>
        </w:rPr>
        <w:tab/>
        <w:t>Primado Arbitrario-Reacción en Cadena de la Polimerasa</w:t>
      </w:r>
    </w:p>
    <w:p w:rsidR="00954626" w:rsidRDefault="00954626" w:rsidP="00954626">
      <w:pPr>
        <w:jc w:val="both"/>
        <w:rPr>
          <w:rFonts w:ascii="Arial" w:hAnsi="Arial" w:cs="Arial"/>
          <w:lang w:val="es-EC"/>
        </w:rPr>
      </w:pPr>
      <w:r>
        <w:rPr>
          <w:rFonts w:ascii="Arial" w:hAnsi="Arial" w:cs="Arial"/>
          <w:lang w:val="es-EC"/>
        </w:rPr>
        <w:t>AUP</w:t>
      </w:r>
      <w:r>
        <w:rPr>
          <w:rFonts w:ascii="Arial" w:hAnsi="Arial" w:cs="Arial"/>
          <w:lang w:val="es-EC"/>
        </w:rPr>
        <w:tab/>
      </w:r>
      <w:r>
        <w:rPr>
          <w:rFonts w:ascii="Arial" w:hAnsi="Arial" w:cs="Arial"/>
          <w:lang w:val="es-EC"/>
        </w:rPr>
        <w:tab/>
      </w:r>
      <w:r>
        <w:rPr>
          <w:rFonts w:ascii="Arial" w:hAnsi="Arial" w:cs="Arial"/>
          <w:lang w:val="es-EC"/>
        </w:rPr>
        <w:tab/>
        <w:t>Agua UltraPura</w:t>
      </w:r>
    </w:p>
    <w:p w:rsidR="00954626" w:rsidRDefault="00954626" w:rsidP="00954626">
      <w:pPr>
        <w:rPr>
          <w:rFonts w:ascii="Arial" w:hAnsi="Arial" w:cs="Arial"/>
        </w:rPr>
      </w:pPr>
      <w:r>
        <w:rPr>
          <w:rFonts w:ascii="Arial" w:hAnsi="Arial" w:cs="Arial"/>
        </w:rPr>
        <w:t xml:space="preserve">CTAB </w:t>
      </w:r>
      <w:r>
        <w:rPr>
          <w:rFonts w:ascii="Arial" w:hAnsi="Arial" w:cs="Arial"/>
        </w:rPr>
        <w:tab/>
      </w:r>
      <w:r>
        <w:rPr>
          <w:rFonts w:ascii="Arial" w:hAnsi="Arial" w:cs="Arial"/>
        </w:rPr>
        <w:tab/>
      </w:r>
      <w:r>
        <w:rPr>
          <w:rFonts w:ascii="Arial" w:hAnsi="Arial" w:cs="Arial"/>
        </w:rPr>
        <w:tab/>
        <w:t>Etyltrimetyl Ammonium Bromide</w:t>
      </w:r>
    </w:p>
    <w:p w:rsidR="00954626" w:rsidRDefault="00954626" w:rsidP="00954626">
      <w:pPr>
        <w:rPr>
          <w:rFonts w:ascii="Arial" w:hAnsi="Arial" w:cs="Arial"/>
          <w:szCs w:val="20"/>
        </w:rPr>
      </w:pPr>
      <w:r>
        <w:rPr>
          <w:rFonts w:ascii="Arial" w:hAnsi="Arial" w:cs="Arial"/>
          <w:szCs w:val="20"/>
        </w:rPr>
        <w:t>dNTPs</w:t>
      </w:r>
      <w:r>
        <w:rPr>
          <w:rFonts w:ascii="Arial" w:hAnsi="Arial" w:cs="Arial"/>
          <w:szCs w:val="20"/>
        </w:rPr>
        <w:tab/>
      </w:r>
      <w:r>
        <w:rPr>
          <w:rFonts w:ascii="Arial" w:hAnsi="Arial" w:cs="Arial"/>
          <w:szCs w:val="20"/>
        </w:rPr>
        <w:tab/>
        <w:t>Dinucleótidos trifosfato</w:t>
      </w:r>
    </w:p>
    <w:p w:rsidR="00954626" w:rsidRDefault="00954626" w:rsidP="00954626">
      <w:pPr>
        <w:rPr>
          <w:rFonts w:ascii="Arial" w:hAnsi="Arial" w:cs="Arial"/>
          <w:szCs w:val="20"/>
        </w:rPr>
      </w:pPr>
      <w:r>
        <w:rPr>
          <w:rFonts w:ascii="Arial" w:hAnsi="Arial" w:cs="Arial"/>
          <w:szCs w:val="20"/>
        </w:rPr>
        <w:t>EDTA</w:t>
      </w:r>
      <w:r>
        <w:rPr>
          <w:rFonts w:ascii="Arial" w:hAnsi="Arial" w:cs="Arial"/>
          <w:szCs w:val="20"/>
        </w:rPr>
        <w:tab/>
      </w:r>
      <w:r>
        <w:rPr>
          <w:rFonts w:ascii="Arial" w:hAnsi="Arial" w:cs="Arial"/>
          <w:szCs w:val="20"/>
        </w:rPr>
        <w:tab/>
      </w:r>
      <w:r>
        <w:rPr>
          <w:rFonts w:ascii="Arial" w:hAnsi="Arial" w:cs="Arial"/>
          <w:szCs w:val="20"/>
        </w:rPr>
        <w:tab/>
        <w:t>Ethylenediaminetetracetic Acid Disodium salt</w:t>
      </w:r>
    </w:p>
    <w:p w:rsidR="00954626" w:rsidRDefault="00954626" w:rsidP="00954626">
      <w:pPr>
        <w:rPr>
          <w:rFonts w:ascii="Arial" w:hAnsi="Arial" w:cs="Arial"/>
          <w:lang w:val="es-EC"/>
        </w:rPr>
      </w:pPr>
      <w:r>
        <w:rPr>
          <w:rFonts w:ascii="Arial" w:hAnsi="Arial" w:cs="Arial"/>
          <w:lang w:val="es-EC"/>
        </w:rPr>
        <w:t>EtBr</w:t>
      </w:r>
      <w:r>
        <w:rPr>
          <w:rFonts w:ascii="Arial" w:hAnsi="Arial" w:cs="Arial"/>
          <w:lang w:val="es-EC"/>
        </w:rPr>
        <w:tab/>
      </w:r>
      <w:r>
        <w:rPr>
          <w:rFonts w:ascii="Arial" w:hAnsi="Arial" w:cs="Arial"/>
          <w:lang w:val="es-EC"/>
        </w:rPr>
        <w:tab/>
      </w:r>
      <w:r>
        <w:rPr>
          <w:rFonts w:ascii="Arial" w:hAnsi="Arial" w:cs="Arial"/>
          <w:lang w:val="es-EC"/>
        </w:rPr>
        <w:tab/>
        <w:t>Bromuro de Etidio</w:t>
      </w:r>
    </w:p>
    <w:p w:rsidR="00954626" w:rsidRDefault="00954626" w:rsidP="00954626">
      <w:pPr>
        <w:jc w:val="both"/>
        <w:rPr>
          <w:rFonts w:ascii="Arial" w:hAnsi="Arial" w:cs="Arial"/>
          <w:lang w:val="es-EC"/>
        </w:rPr>
      </w:pPr>
      <w:r>
        <w:rPr>
          <w:rFonts w:ascii="Arial" w:hAnsi="Arial" w:cs="Arial"/>
          <w:lang w:val="es-EC"/>
        </w:rPr>
        <w:t>g</w:t>
      </w:r>
      <w:r>
        <w:rPr>
          <w:rFonts w:ascii="Arial" w:hAnsi="Arial" w:cs="Arial"/>
          <w:lang w:val="es-EC"/>
        </w:rPr>
        <w:tab/>
      </w:r>
      <w:r>
        <w:rPr>
          <w:rFonts w:ascii="Arial" w:hAnsi="Arial" w:cs="Arial"/>
          <w:lang w:val="es-EC"/>
        </w:rPr>
        <w:tab/>
      </w:r>
      <w:r>
        <w:rPr>
          <w:rFonts w:ascii="Arial" w:hAnsi="Arial" w:cs="Arial"/>
          <w:lang w:val="es-EC"/>
        </w:rPr>
        <w:tab/>
        <w:t>gramos</w:t>
      </w:r>
    </w:p>
    <w:p w:rsidR="00954626" w:rsidRDefault="00954626" w:rsidP="00954626">
      <w:pPr>
        <w:jc w:val="both"/>
        <w:rPr>
          <w:rFonts w:ascii="Arial" w:hAnsi="Arial" w:cs="Arial"/>
        </w:rPr>
      </w:pPr>
      <w:r>
        <w:rPr>
          <w:rFonts w:ascii="Arial" w:hAnsi="Arial" w:cs="Arial"/>
        </w:rPr>
        <w:t>ha</w:t>
      </w:r>
      <w:r>
        <w:rPr>
          <w:rFonts w:ascii="Arial" w:hAnsi="Arial" w:cs="Arial"/>
        </w:rPr>
        <w:tab/>
      </w:r>
      <w:r>
        <w:rPr>
          <w:rFonts w:ascii="Arial" w:hAnsi="Arial" w:cs="Arial"/>
        </w:rPr>
        <w:tab/>
      </w:r>
      <w:r>
        <w:rPr>
          <w:rFonts w:ascii="Arial" w:hAnsi="Arial" w:cs="Arial"/>
        </w:rPr>
        <w:tab/>
        <w:t>Hectárea</w:t>
      </w:r>
    </w:p>
    <w:p w:rsidR="00954626" w:rsidRDefault="00954626" w:rsidP="00954626">
      <w:pPr>
        <w:jc w:val="both"/>
        <w:rPr>
          <w:rFonts w:ascii="Arial" w:hAnsi="Arial" w:cs="Arial"/>
        </w:rPr>
      </w:pPr>
      <w:r>
        <w:rPr>
          <w:rFonts w:ascii="Arial" w:hAnsi="Arial" w:cs="Arial"/>
        </w:rPr>
        <w:t>jpg</w:t>
      </w:r>
      <w:r>
        <w:rPr>
          <w:rFonts w:ascii="Arial" w:hAnsi="Arial" w:cs="Arial"/>
        </w:rPr>
        <w:tab/>
      </w:r>
      <w:r>
        <w:rPr>
          <w:rFonts w:ascii="Arial" w:hAnsi="Arial" w:cs="Arial"/>
        </w:rPr>
        <w:tab/>
      </w:r>
      <w:r>
        <w:rPr>
          <w:rFonts w:ascii="Arial" w:hAnsi="Arial" w:cs="Arial"/>
        </w:rPr>
        <w:tab/>
        <w:t>Extensión de imágenes digitales.</w:t>
      </w:r>
    </w:p>
    <w:p w:rsidR="00954626" w:rsidRDefault="00954626" w:rsidP="00954626">
      <w:pPr>
        <w:jc w:val="both"/>
        <w:rPr>
          <w:rFonts w:ascii="Arial" w:hAnsi="Arial" w:cs="Arial"/>
        </w:rPr>
      </w:pPr>
      <w:r>
        <w:rPr>
          <w:rFonts w:ascii="Arial" w:hAnsi="Arial" w:cs="Arial"/>
        </w:rPr>
        <w:t>Kb</w:t>
      </w:r>
      <w:r>
        <w:rPr>
          <w:rFonts w:ascii="Arial" w:hAnsi="Arial" w:cs="Arial"/>
        </w:rPr>
        <w:tab/>
      </w:r>
      <w:r>
        <w:rPr>
          <w:rFonts w:ascii="Arial" w:hAnsi="Arial" w:cs="Arial"/>
        </w:rPr>
        <w:tab/>
      </w:r>
      <w:r>
        <w:rPr>
          <w:rFonts w:ascii="Arial" w:hAnsi="Arial" w:cs="Arial"/>
        </w:rPr>
        <w:tab/>
        <w:t>Kilobases</w:t>
      </w:r>
    </w:p>
    <w:p w:rsidR="00954626" w:rsidRDefault="00954626" w:rsidP="00954626">
      <w:pPr>
        <w:jc w:val="both"/>
        <w:rPr>
          <w:rFonts w:ascii="Arial" w:hAnsi="Arial" w:cs="Arial"/>
          <w:szCs w:val="20"/>
          <w:lang w:val="es-EC"/>
        </w:rPr>
      </w:pPr>
      <w:r>
        <w:rPr>
          <w:rFonts w:ascii="Arial" w:hAnsi="Arial" w:cs="Arial"/>
          <w:szCs w:val="20"/>
          <w:lang w:val="es-EC"/>
        </w:rPr>
        <w:t>mg</w:t>
      </w:r>
      <w:r>
        <w:rPr>
          <w:rFonts w:ascii="Arial" w:hAnsi="Arial" w:cs="Arial"/>
          <w:szCs w:val="20"/>
          <w:lang w:val="es-EC"/>
        </w:rPr>
        <w:tab/>
      </w:r>
      <w:r>
        <w:rPr>
          <w:rFonts w:ascii="Arial" w:hAnsi="Arial" w:cs="Arial"/>
          <w:szCs w:val="20"/>
          <w:lang w:val="es-EC"/>
        </w:rPr>
        <w:tab/>
      </w:r>
      <w:r>
        <w:rPr>
          <w:rFonts w:ascii="Arial" w:hAnsi="Arial" w:cs="Arial"/>
          <w:szCs w:val="20"/>
          <w:lang w:val="es-EC"/>
        </w:rPr>
        <w:tab/>
        <w:t>miligramos</w:t>
      </w:r>
    </w:p>
    <w:p w:rsidR="00954626" w:rsidRDefault="00954626" w:rsidP="00954626">
      <w:pPr>
        <w:jc w:val="both"/>
        <w:rPr>
          <w:rFonts w:ascii="Arial" w:hAnsi="Arial" w:cs="Arial"/>
          <w:lang w:val="es-EC"/>
        </w:rPr>
      </w:pPr>
      <w:r>
        <w:rPr>
          <w:rFonts w:ascii="Arial" w:hAnsi="Arial" w:cs="Arial"/>
          <w:lang w:val="es-EC"/>
        </w:rPr>
        <w:t>mg/ml</w:t>
      </w:r>
      <w:r>
        <w:rPr>
          <w:rFonts w:ascii="Arial" w:hAnsi="Arial" w:cs="Arial"/>
          <w:lang w:val="es-EC"/>
        </w:rPr>
        <w:tab/>
      </w:r>
      <w:r>
        <w:rPr>
          <w:rFonts w:ascii="Arial" w:hAnsi="Arial" w:cs="Arial"/>
          <w:lang w:val="es-EC"/>
        </w:rPr>
        <w:tab/>
      </w:r>
      <w:r>
        <w:rPr>
          <w:rFonts w:ascii="Arial" w:hAnsi="Arial" w:cs="Arial"/>
          <w:lang w:val="es-EC"/>
        </w:rPr>
        <w:tab/>
        <w:t>miligramos por mililitro</w:t>
      </w:r>
    </w:p>
    <w:p w:rsidR="00954626" w:rsidRDefault="00954626" w:rsidP="00954626">
      <w:pPr>
        <w:jc w:val="both"/>
        <w:rPr>
          <w:rFonts w:ascii="Arial" w:hAnsi="Arial" w:cs="Arial"/>
        </w:rPr>
      </w:pPr>
      <w:r>
        <w:rPr>
          <w:rFonts w:ascii="Arial" w:hAnsi="Arial" w:cs="Arial"/>
        </w:rPr>
        <w:t>min</w:t>
      </w:r>
      <w:r>
        <w:rPr>
          <w:rFonts w:ascii="Arial" w:hAnsi="Arial" w:cs="Arial"/>
        </w:rPr>
        <w:tab/>
      </w:r>
      <w:r>
        <w:rPr>
          <w:rFonts w:ascii="Arial" w:hAnsi="Arial" w:cs="Arial"/>
        </w:rPr>
        <w:tab/>
      </w:r>
      <w:r>
        <w:rPr>
          <w:rFonts w:ascii="Arial" w:hAnsi="Arial" w:cs="Arial"/>
        </w:rPr>
        <w:tab/>
        <w:t>Minutos</w:t>
      </w:r>
    </w:p>
    <w:p w:rsidR="00954626" w:rsidRDefault="00954626" w:rsidP="00954626">
      <w:pPr>
        <w:jc w:val="both"/>
        <w:rPr>
          <w:rFonts w:ascii="Arial" w:hAnsi="Arial" w:cs="Arial"/>
          <w:lang w:val="es-EC"/>
        </w:rPr>
      </w:pPr>
      <w:r>
        <w:rPr>
          <w:rFonts w:ascii="Arial" w:hAnsi="Arial" w:cs="Arial"/>
          <w:lang w:val="es-EC"/>
        </w:rPr>
        <w:t>mm</w:t>
      </w:r>
      <w:r>
        <w:rPr>
          <w:rFonts w:ascii="Arial" w:hAnsi="Arial" w:cs="Arial"/>
          <w:lang w:val="es-EC"/>
        </w:rPr>
        <w:tab/>
      </w:r>
      <w:r>
        <w:rPr>
          <w:rFonts w:ascii="Arial" w:hAnsi="Arial" w:cs="Arial"/>
          <w:lang w:val="es-EC"/>
        </w:rPr>
        <w:tab/>
      </w:r>
      <w:r>
        <w:rPr>
          <w:rFonts w:ascii="Arial" w:hAnsi="Arial" w:cs="Arial"/>
          <w:lang w:val="es-EC"/>
        </w:rPr>
        <w:tab/>
        <w:t>milímetros</w:t>
      </w:r>
    </w:p>
    <w:p w:rsidR="00954626" w:rsidRDefault="00954626" w:rsidP="00954626">
      <w:pPr>
        <w:jc w:val="both"/>
        <w:rPr>
          <w:rFonts w:ascii="Arial" w:hAnsi="Arial" w:cs="Arial"/>
          <w:lang w:val="es-EC"/>
        </w:rPr>
      </w:pPr>
      <w:r>
        <w:rPr>
          <w:rFonts w:ascii="Arial" w:hAnsi="Arial" w:cs="Arial"/>
          <w:lang w:val="es-EC"/>
        </w:rPr>
        <w:t>mM</w:t>
      </w:r>
      <w:r>
        <w:rPr>
          <w:rFonts w:ascii="Arial" w:hAnsi="Arial" w:cs="Arial"/>
          <w:lang w:val="es-EC"/>
        </w:rPr>
        <w:tab/>
      </w:r>
      <w:r>
        <w:rPr>
          <w:rFonts w:ascii="Arial" w:hAnsi="Arial" w:cs="Arial"/>
          <w:lang w:val="es-EC"/>
        </w:rPr>
        <w:tab/>
      </w:r>
      <w:r>
        <w:rPr>
          <w:rFonts w:ascii="Arial" w:hAnsi="Arial" w:cs="Arial"/>
          <w:lang w:val="es-EC"/>
        </w:rPr>
        <w:tab/>
        <w:t>miliMolar</w:t>
      </w:r>
    </w:p>
    <w:p w:rsidR="00954626" w:rsidRDefault="00954626" w:rsidP="00954626">
      <w:pPr>
        <w:jc w:val="both"/>
        <w:rPr>
          <w:rFonts w:ascii="Arial" w:hAnsi="Arial" w:cs="Arial"/>
          <w:sz w:val="32"/>
          <w:lang w:val="es-EC"/>
        </w:rPr>
      </w:pPr>
      <w:r>
        <w:rPr>
          <w:rFonts w:ascii="Arial" w:hAnsi="Arial" w:cs="Arial"/>
          <w:lang w:val="es-EC"/>
        </w:rPr>
        <w:t>ng</w:t>
      </w:r>
      <w:r>
        <w:rPr>
          <w:rFonts w:ascii="Arial" w:hAnsi="Arial" w:cs="Arial"/>
          <w:lang w:val="es-EC"/>
        </w:rPr>
        <w:tab/>
      </w:r>
      <w:r>
        <w:rPr>
          <w:rFonts w:ascii="Arial" w:hAnsi="Arial" w:cs="Arial"/>
          <w:lang w:val="es-EC"/>
        </w:rPr>
        <w:tab/>
      </w:r>
      <w:r>
        <w:rPr>
          <w:rFonts w:ascii="Arial" w:hAnsi="Arial" w:cs="Arial"/>
          <w:lang w:val="es-EC"/>
        </w:rPr>
        <w:tab/>
        <w:t>nanogramos</w:t>
      </w:r>
    </w:p>
    <w:p w:rsidR="00954626" w:rsidRDefault="00954626" w:rsidP="00954626">
      <w:pPr>
        <w:jc w:val="both"/>
        <w:rPr>
          <w:rFonts w:ascii="Arial" w:hAnsi="Arial" w:cs="Arial"/>
          <w:lang w:val="es-EC"/>
        </w:rPr>
      </w:pPr>
      <w:r>
        <w:rPr>
          <w:rFonts w:ascii="Arial" w:hAnsi="Arial" w:cs="Arial"/>
          <w:lang w:val="es-EC"/>
        </w:rPr>
        <w:t>ng/</w:t>
      </w:r>
      <w:r>
        <w:rPr>
          <w:rFonts w:ascii="Arial" w:hAnsi="Arial" w:cs="Arial"/>
          <w:szCs w:val="20"/>
          <w:lang w:val="es-EC"/>
        </w:rPr>
        <w:t>µ</w:t>
      </w:r>
      <w:r>
        <w:rPr>
          <w:rFonts w:ascii="Arial" w:hAnsi="Arial" w:cs="Arial"/>
          <w:lang w:val="es-EC"/>
        </w:rPr>
        <w:t>l</w:t>
      </w:r>
      <w:r>
        <w:rPr>
          <w:rFonts w:ascii="Arial" w:hAnsi="Arial" w:cs="Arial"/>
          <w:lang w:val="es-EC"/>
        </w:rPr>
        <w:tab/>
      </w:r>
      <w:r>
        <w:rPr>
          <w:rFonts w:ascii="Arial" w:hAnsi="Arial" w:cs="Arial"/>
          <w:lang w:val="es-EC"/>
        </w:rPr>
        <w:tab/>
      </w:r>
      <w:r>
        <w:rPr>
          <w:rFonts w:ascii="Arial" w:hAnsi="Arial" w:cs="Arial"/>
          <w:lang w:val="es-EC"/>
        </w:rPr>
        <w:tab/>
        <w:t>nanogramos por microlitros</w:t>
      </w:r>
    </w:p>
    <w:p w:rsidR="00954626" w:rsidRDefault="00954626" w:rsidP="00954626">
      <w:pPr>
        <w:jc w:val="both"/>
        <w:rPr>
          <w:rFonts w:ascii="Arial" w:hAnsi="Arial" w:cs="Arial"/>
          <w:lang w:val="es-EC"/>
        </w:rPr>
      </w:pPr>
      <w:r>
        <w:rPr>
          <w:rFonts w:ascii="Arial" w:hAnsi="Arial" w:cs="Arial"/>
          <w:lang w:val="es-EC"/>
        </w:rPr>
        <w:t>nm</w:t>
      </w:r>
      <w:r>
        <w:rPr>
          <w:rFonts w:ascii="Arial" w:hAnsi="Arial" w:cs="Arial"/>
          <w:lang w:val="es-EC"/>
        </w:rPr>
        <w:tab/>
      </w:r>
      <w:r>
        <w:rPr>
          <w:rFonts w:ascii="Arial" w:hAnsi="Arial" w:cs="Arial"/>
          <w:lang w:val="es-EC"/>
        </w:rPr>
        <w:tab/>
      </w:r>
      <w:r>
        <w:rPr>
          <w:rFonts w:ascii="Arial" w:hAnsi="Arial" w:cs="Arial"/>
          <w:lang w:val="es-EC"/>
        </w:rPr>
        <w:tab/>
        <w:t>nanómetros</w:t>
      </w:r>
    </w:p>
    <w:p w:rsidR="00954626" w:rsidRDefault="00954626" w:rsidP="00954626">
      <w:pPr>
        <w:jc w:val="both"/>
        <w:rPr>
          <w:rFonts w:ascii="Arial" w:hAnsi="Arial" w:cs="Arial"/>
        </w:rPr>
      </w:pPr>
      <w:r>
        <w:rPr>
          <w:rFonts w:ascii="Arial" w:hAnsi="Arial" w:cs="Arial"/>
          <w:lang w:val="es-EC"/>
        </w:rPr>
        <w:t>OP</w:t>
      </w:r>
      <w:r>
        <w:rPr>
          <w:rFonts w:ascii="Arial" w:hAnsi="Arial" w:cs="Arial"/>
          <w:lang w:val="es-EC"/>
        </w:rPr>
        <w:tab/>
      </w:r>
      <w:r>
        <w:rPr>
          <w:rFonts w:ascii="Arial" w:hAnsi="Arial" w:cs="Arial"/>
          <w:lang w:val="es-EC"/>
        </w:rPr>
        <w:tab/>
      </w:r>
      <w:r>
        <w:rPr>
          <w:rFonts w:ascii="Arial" w:hAnsi="Arial" w:cs="Arial"/>
          <w:lang w:val="es-EC"/>
        </w:rPr>
        <w:tab/>
        <w:t>Operon Technolog</w:t>
      </w:r>
      <w:r>
        <w:rPr>
          <w:rFonts w:ascii="Arial" w:hAnsi="Arial" w:cs="Arial"/>
        </w:rPr>
        <w:t>ies Inc.</w:t>
      </w:r>
    </w:p>
    <w:p w:rsidR="00954626" w:rsidRDefault="00954626" w:rsidP="00954626">
      <w:pPr>
        <w:jc w:val="both"/>
        <w:rPr>
          <w:rFonts w:ascii="Arial" w:hAnsi="Arial" w:cs="Arial"/>
          <w:lang w:val="es-ES_tradnl"/>
        </w:rPr>
      </w:pPr>
      <w:r>
        <w:rPr>
          <w:rFonts w:ascii="Arial" w:hAnsi="Arial" w:cs="Arial"/>
          <w:lang w:val="es-ES_tradnl"/>
        </w:rPr>
        <w:t>OTU</w:t>
      </w:r>
      <w:r>
        <w:rPr>
          <w:rFonts w:ascii="Arial" w:hAnsi="Arial" w:cs="Arial"/>
          <w:lang w:val="es-ES_tradnl"/>
        </w:rPr>
        <w:tab/>
      </w:r>
      <w:r>
        <w:rPr>
          <w:rFonts w:ascii="Arial" w:hAnsi="Arial" w:cs="Arial"/>
          <w:lang w:val="es-ES_tradnl"/>
        </w:rPr>
        <w:tab/>
      </w:r>
      <w:r>
        <w:rPr>
          <w:rFonts w:ascii="Arial" w:hAnsi="Arial" w:cs="Arial"/>
          <w:lang w:val="es-ES_tradnl"/>
        </w:rPr>
        <w:tab/>
        <w:t>Unidad Taxonómica Operativa</w:t>
      </w:r>
    </w:p>
    <w:p w:rsidR="00954626" w:rsidRDefault="00954626" w:rsidP="00954626">
      <w:pPr>
        <w:jc w:val="both"/>
        <w:rPr>
          <w:rFonts w:ascii="Arial" w:hAnsi="Arial" w:cs="Arial"/>
          <w:lang w:val="es-ES_tradnl"/>
        </w:rPr>
      </w:pPr>
      <w:r>
        <w:rPr>
          <w:rFonts w:ascii="Arial" w:hAnsi="Arial" w:cs="Arial"/>
          <w:lang w:val="es-ES_tradnl"/>
        </w:rPr>
        <w:t>P/V</w:t>
      </w:r>
      <w:r>
        <w:rPr>
          <w:rFonts w:ascii="Arial" w:hAnsi="Arial" w:cs="Arial"/>
          <w:lang w:val="es-ES_tradnl"/>
        </w:rPr>
        <w:tab/>
      </w:r>
      <w:r>
        <w:rPr>
          <w:rFonts w:ascii="Arial" w:hAnsi="Arial" w:cs="Arial"/>
          <w:lang w:val="es-ES_tradnl"/>
        </w:rPr>
        <w:tab/>
      </w:r>
      <w:r>
        <w:rPr>
          <w:rFonts w:ascii="Arial" w:hAnsi="Arial" w:cs="Arial"/>
          <w:lang w:val="es-ES_tradnl"/>
        </w:rPr>
        <w:tab/>
        <w:t>Relación Peso por Volumen</w:t>
      </w:r>
    </w:p>
    <w:p w:rsidR="00954626" w:rsidRDefault="00954626" w:rsidP="00954626">
      <w:pPr>
        <w:jc w:val="both"/>
        <w:rPr>
          <w:rFonts w:ascii="Arial" w:hAnsi="Arial" w:cs="Arial"/>
          <w:szCs w:val="20"/>
          <w:lang w:val="fr-FR"/>
        </w:rPr>
      </w:pPr>
      <w:r>
        <w:rPr>
          <w:rFonts w:ascii="Arial" w:hAnsi="Arial" w:cs="Arial"/>
          <w:szCs w:val="20"/>
          <w:lang w:val="fr-FR"/>
        </w:rPr>
        <w:t>pb</w:t>
      </w:r>
      <w:r>
        <w:rPr>
          <w:rFonts w:ascii="Arial" w:hAnsi="Arial" w:cs="Arial"/>
          <w:szCs w:val="20"/>
          <w:lang w:val="fr-FR"/>
        </w:rPr>
        <w:tab/>
      </w:r>
      <w:r>
        <w:rPr>
          <w:rFonts w:ascii="Arial" w:hAnsi="Arial" w:cs="Arial"/>
          <w:szCs w:val="20"/>
          <w:lang w:val="fr-FR"/>
        </w:rPr>
        <w:tab/>
      </w:r>
      <w:r>
        <w:rPr>
          <w:rFonts w:ascii="Arial" w:hAnsi="Arial" w:cs="Arial"/>
          <w:szCs w:val="20"/>
          <w:lang w:val="fr-FR"/>
        </w:rPr>
        <w:tab/>
        <w:t>Pares de  bases</w:t>
      </w:r>
    </w:p>
    <w:p w:rsidR="00954626" w:rsidRDefault="00954626" w:rsidP="00954626">
      <w:pPr>
        <w:jc w:val="both"/>
        <w:rPr>
          <w:rFonts w:ascii="Arial" w:hAnsi="Arial" w:cs="Arial"/>
          <w:szCs w:val="20"/>
          <w:lang w:val="es-EC"/>
        </w:rPr>
      </w:pPr>
      <w:r>
        <w:rPr>
          <w:rFonts w:ascii="Arial" w:hAnsi="Arial" w:cs="Arial"/>
          <w:szCs w:val="20"/>
          <w:lang w:val="es-EC"/>
        </w:rPr>
        <w:t>RAPD</w:t>
      </w:r>
      <w:r>
        <w:rPr>
          <w:rFonts w:ascii="Arial" w:hAnsi="Arial" w:cs="Arial"/>
          <w:szCs w:val="20"/>
          <w:lang w:val="es-EC"/>
        </w:rPr>
        <w:tab/>
      </w:r>
      <w:r>
        <w:rPr>
          <w:rFonts w:ascii="Arial" w:hAnsi="Arial" w:cs="Arial"/>
          <w:szCs w:val="20"/>
          <w:lang w:val="es-EC"/>
        </w:rPr>
        <w:tab/>
      </w:r>
      <w:r>
        <w:rPr>
          <w:rFonts w:ascii="Arial" w:hAnsi="Arial" w:cs="Arial"/>
          <w:szCs w:val="20"/>
          <w:lang w:val="es-EC"/>
        </w:rPr>
        <w:tab/>
        <w:t>Amplificación al Azar de Bandas Polimórficas de ADN</w:t>
      </w:r>
    </w:p>
    <w:p w:rsidR="00954626" w:rsidRDefault="00954626" w:rsidP="00954626">
      <w:pPr>
        <w:rPr>
          <w:rFonts w:ascii="Arial" w:hAnsi="Arial" w:cs="Arial"/>
        </w:rPr>
      </w:pPr>
      <w:r>
        <w:rPr>
          <w:rFonts w:ascii="Arial" w:hAnsi="Arial" w:cs="Arial"/>
        </w:rPr>
        <w:t>rpm</w:t>
      </w:r>
      <w:r>
        <w:rPr>
          <w:rFonts w:ascii="Arial" w:hAnsi="Arial" w:cs="Arial"/>
        </w:rPr>
        <w:tab/>
      </w:r>
      <w:r>
        <w:rPr>
          <w:rFonts w:ascii="Arial" w:hAnsi="Arial" w:cs="Arial"/>
        </w:rPr>
        <w:tab/>
      </w:r>
      <w:r>
        <w:rPr>
          <w:rFonts w:ascii="Arial" w:hAnsi="Arial" w:cs="Arial"/>
        </w:rPr>
        <w:tab/>
        <w:t>Revoluciones por minuto</w:t>
      </w:r>
    </w:p>
    <w:p w:rsidR="00954626" w:rsidRDefault="00954626" w:rsidP="00954626">
      <w:pPr>
        <w:rPr>
          <w:rFonts w:ascii="Arial" w:hAnsi="Arial" w:cs="Arial"/>
          <w:szCs w:val="20"/>
          <w:lang w:val="es-EC"/>
        </w:rPr>
      </w:pPr>
      <w:r>
        <w:rPr>
          <w:rFonts w:ascii="Arial" w:hAnsi="Arial" w:cs="Arial"/>
          <w:i/>
          <w:iCs/>
          <w:szCs w:val="20"/>
          <w:lang w:val="es-EC"/>
        </w:rPr>
        <w:t xml:space="preserve">Taq </w:t>
      </w:r>
      <w:r>
        <w:rPr>
          <w:rFonts w:ascii="Arial" w:hAnsi="Arial" w:cs="Arial"/>
          <w:szCs w:val="20"/>
          <w:lang w:val="es-EC"/>
        </w:rPr>
        <w:t xml:space="preserve"> Polimerasa </w:t>
      </w:r>
      <w:r>
        <w:rPr>
          <w:rFonts w:ascii="Arial" w:hAnsi="Arial" w:cs="Arial"/>
          <w:szCs w:val="20"/>
          <w:lang w:val="es-EC"/>
        </w:rPr>
        <w:tab/>
      </w:r>
      <w:r>
        <w:rPr>
          <w:rFonts w:ascii="Arial" w:hAnsi="Arial" w:cs="Arial"/>
          <w:i/>
          <w:iCs/>
          <w:szCs w:val="20"/>
          <w:lang w:val="es-EC"/>
        </w:rPr>
        <w:t xml:space="preserve">Thermus aquaticus </w:t>
      </w:r>
      <w:r>
        <w:rPr>
          <w:rFonts w:ascii="Arial" w:hAnsi="Arial" w:cs="Arial"/>
          <w:szCs w:val="20"/>
          <w:lang w:val="es-EC"/>
        </w:rPr>
        <w:t>ADN polimerasa gen</w:t>
      </w:r>
    </w:p>
    <w:p w:rsidR="00954626" w:rsidRDefault="00954626" w:rsidP="00954626">
      <w:pPr>
        <w:rPr>
          <w:rFonts w:ascii="Arial" w:hAnsi="Arial" w:cs="Arial"/>
          <w:szCs w:val="20"/>
          <w:lang w:val="fr-FR"/>
        </w:rPr>
      </w:pPr>
      <w:r>
        <w:rPr>
          <w:rFonts w:ascii="Arial" w:hAnsi="Arial" w:cs="Arial"/>
          <w:szCs w:val="20"/>
          <w:lang w:val="fr-FR"/>
        </w:rPr>
        <w:t>TE</w:t>
      </w:r>
      <w:r>
        <w:rPr>
          <w:rFonts w:ascii="Arial" w:hAnsi="Arial" w:cs="Arial"/>
          <w:szCs w:val="20"/>
          <w:lang w:val="fr-FR"/>
        </w:rPr>
        <w:tab/>
      </w:r>
      <w:r>
        <w:rPr>
          <w:rFonts w:ascii="Arial" w:hAnsi="Arial" w:cs="Arial"/>
          <w:szCs w:val="20"/>
          <w:lang w:val="fr-FR"/>
        </w:rPr>
        <w:tab/>
      </w:r>
      <w:r>
        <w:rPr>
          <w:rFonts w:ascii="Arial" w:hAnsi="Arial" w:cs="Arial"/>
          <w:szCs w:val="20"/>
          <w:lang w:val="fr-FR"/>
        </w:rPr>
        <w:tab/>
        <w:t>Buffer Tris-EDTA</w:t>
      </w:r>
    </w:p>
    <w:p w:rsidR="00954626" w:rsidRDefault="00954626" w:rsidP="00954626">
      <w:pPr>
        <w:ind w:left="2124" w:hanging="2124"/>
        <w:rPr>
          <w:rFonts w:ascii="Arial" w:hAnsi="Arial" w:cs="Arial"/>
          <w:szCs w:val="20"/>
          <w:lang w:val="es-EC"/>
        </w:rPr>
      </w:pPr>
      <w:r>
        <w:rPr>
          <w:rFonts w:ascii="Arial" w:hAnsi="Arial" w:cs="Arial"/>
          <w:szCs w:val="20"/>
          <w:lang w:val="es-EC"/>
        </w:rPr>
        <w:t xml:space="preserve">Tris HCl </w:t>
      </w:r>
      <w:r>
        <w:rPr>
          <w:rFonts w:ascii="Arial" w:hAnsi="Arial" w:cs="Arial"/>
          <w:szCs w:val="20"/>
          <w:lang w:val="es-EC"/>
        </w:rPr>
        <w:tab/>
        <w:t>Tris(hydroxymethyl)aminomethane y pH corregido a 8 con HCl.</w:t>
      </w:r>
    </w:p>
    <w:p w:rsidR="00954626" w:rsidRDefault="00954626" w:rsidP="00954626">
      <w:pPr>
        <w:jc w:val="both"/>
        <w:rPr>
          <w:rFonts w:ascii="Arial" w:hAnsi="Arial" w:cs="Arial"/>
          <w:sz w:val="32"/>
          <w:lang w:val="fr-FR"/>
        </w:rPr>
      </w:pPr>
      <w:r>
        <w:rPr>
          <w:rFonts w:ascii="Arial" w:hAnsi="Arial" w:cs="Arial"/>
          <w:szCs w:val="20"/>
          <w:lang w:val="fr-FR"/>
        </w:rPr>
        <w:t>µL</w:t>
      </w:r>
      <w:r>
        <w:rPr>
          <w:rFonts w:ascii="Arial" w:hAnsi="Arial" w:cs="Arial"/>
          <w:szCs w:val="20"/>
          <w:lang w:val="fr-FR"/>
        </w:rPr>
        <w:tab/>
      </w:r>
      <w:r>
        <w:rPr>
          <w:rFonts w:ascii="Arial" w:hAnsi="Arial" w:cs="Arial"/>
          <w:szCs w:val="20"/>
          <w:lang w:val="fr-FR"/>
        </w:rPr>
        <w:tab/>
      </w:r>
      <w:r>
        <w:rPr>
          <w:rFonts w:ascii="Arial" w:hAnsi="Arial" w:cs="Arial"/>
          <w:szCs w:val="20"/>
          <w:lang w:val="fr-FR"/>
        </w:rPr>
        <w:tab/>
        <w:t>microlitros</w:t>
      </w:r>
    </w:p>
    <w:p w:rsidR="00954626" w:rsidRDefault="00954626" w:rsidP="00954626">
      <w:pPr>
        <w:jc w:val="both"/>
        <w:rPr>
          <w:rFonts w:ascii="Arial" w:hAnsi="Arial" w:cs="Arial"/>
          <w:lang w:val="fr-FR"/>
        </w:rPr>
      </w:pPr>
      <w:r>
        <w:rPr>
          <w:rFonts w:ascii="Arial" w:hAnsi="Arial" w:cs="Arial"/>
          <w:szCs w:val="20"/>
          <w:lang w:val="fr-FR"/>
        </w:rPr>
        <w:t>µ</w:t>
      </w:r>
      <w:r>
        <w:rPr>
          <w:rFonts w:ascii="Arial" w:hAnsi="Arial" w:cs="Arial"/>
          <w:lang w:val="fr-FR"/>
        </w:rPr>
        <w:t>M</w:t>
      </w:r>
      <w:r>
        <w:rPr>
          <w:rFonts w:ascii="Arial" w:hAnsi="Arial" w:cs="Arial"/>
          <w:lang w:val="fr-FR"/>
        </w:rPr>
        <w:tab/>
      </w:r>
      <w:r>
        <w:rPr>
          <w:rFonts w:ascii="Arial" w:hAnsi="Arial" w:cs="Arial"/>
          <w:lang w:val="fr-FR"/>
        </w:rPr>
        <w:tab/>
      </w:r>
      <w:r>
        <w:rPr>
          <w:rFonts w:ascii="Arial" w:hAnsi="Arial" w:cs="Arial"/>
          <w:lang w:val="fr-FR"/>
        </w:rPr>
        <w:tab/>
        <w:t>microMolar</w:t>
      </w:r>
    </w:p>
    <w:p w:rsidR="00954626" w:rsidRDefault="00954626" w:rsidP="00954626">
      <w:pPr>
        <w:jc w:val="both"/>
        <w:rPr>
          <w:rFonts w:ascii="Arial" w:hAnsi="Arial" w:cs="Arial"/>
          <w:b/>
          <w:bCs/>
          <w:sz w:val="32"/>
          <w:lang w:val="fr-FR"/>
        </w:rPr>
        <w:sectPr w:rsidR="00954626">
          <w:pgSz w:w="11906" w:h="16838"/>
          <w:pgMar w:top="2268" w:right="1361" w:bottom="2268" w:left="2268" w:header="709" w:footer="709" w:gutter="0"/>
          <w:pgNumType w:fmt="upperRoman"/>
          <w:cols w:space="708"/>
          <w:docGrid w:linePitch="360"/>
        </w:sectPr>
      </w:pPr>
    </w:p>
    <w:p w:rsidR="00954626" w:rsidRDefault="00954626" w:rsidP="00954626">
      <w:pPr>
        <w:jc w:val="center"/>
        <w:rPr>
          <w:rFonts w:ascii="Arial" w:hAnsi="Arial" w:cs="Arial"/>
          <w:b/>
          <w:bCs/>
          <w:sz w:val="32"/>
          <w:lang w:val="fr-FR"/>
        </w:rPr>
      </w:pPr>
    </w:p>
    <w:p w:rsidR="00954626" w:rsidRDefault="00954626" w:rsidP="00954626">
      <w:pPr>
        <w:jc w:val="center"/>
        <w:rPr>
          <w:rFonts w:ascii="Arial" w:hAnsi="Arial" w:cs="Arial"/>
          <w:b/>
          <w:bCs/>
          <w:sz w:val="32"/>
          <w:lang w:val="fr-FR"/>
        </w:rPr>
      </w:pPr>
    </w:p>
    <w:p w:rsidR="00954626" w:rsidRDefault="00954626" w:rsidP="00954626">
      <w:pPr>
        <w:pStyle w:val="Seccin"/>
        <w:jc w:val="center"/>
        <w:rPr>
          <w:rFonts w:cs="Arial"/>
          <w:lang w:val="es-EC"/>
        </w:rPr>
      </w:pPr>
      <w:bookmarkStart w:id="11" w:name="_Toc132604201"/>
      <w:bookmarkStart w:id="12" w:name="_Toc132604676"/>
      <w:bookmarkStart w:id="13" w:name="_Toc132606020"/>
      <w:bookmarkStart w:id="14" w:name="_Toc132606152"/>
      <w:bookmarkStart w:id="15" w:name="_Toc132606449"/>
      <w:bookmarkStart w:id="16" w:name="_Toc132608284"/>
      <w:bookmarkStart w:id="17" w:name="_Toc132621692"/>
      <w:bookmarkStart w:id="18" w:name="_Toc132623246"/>
      <w:bookmarkStart w:id="19" w:name="_Toc132623380"/>
      <w:bookmarkStart w:id="20" w:name="_Toc133032505"/>
      <w:bookmarkStart w:id="21" w:name="_Toc133048718"/>
      <w:r>
        <w:rPr>
          <w:rFonts w:cs="Arial"/>
          <w:lang w:val="es-EC"/>
        </w:rPr>
        <w:t>SIMBOLOGÍA</w:t>
      </w:r>
      <w:bookmarkEnd w:id="11"/>
      <w:bookmarkEnd w:id="12"/>
      <w:bookmarkEnd w:id="13"/>
      <w:bookmarkEnd w:id="14"/>
      <w:bookmarkEnd w:id="15"/>
      <w:bookmarkEnd w:id="16"/>
      <w:bookmarkEnd w:id="17"/>
      <w:bookmarkEnd w:id="18"/>
      <w:bookmarkEnd w:id="19"/>
      <w:bookmarkEnd w:id="20"/>
      <w:bookmarkEnd w:id="21"/>
    </w:p>
    <w:p w:rsidR="00954626" w:rsidRDefault="00954626" w:rsidP="00954626">
      <w:pPr>
        <w:jc w:val="both"/>
        <w:rPr>
          <w:rFonts w:ascii="Arial" w:hAnsi="Arial" w:cs="Arial"/>
          <w:sz w:val="32"/>
          <w:lang w:val="es-EC"/>
        </w:rPr>
      </w:pPr>
    </w:p>
    <w:p w:rsidR="00954626" w:rsidRDefault="00954626" w:rsidP="00954626">
      <w:pPr>
        <w:jc w:val="both"/>
        <w:rPr>
          <w:rFonts w:ascii="Arial" w:hAnsi="Arial" w:cs="Arial"/>
          <w:sz w:val="32"/>
          <w:lang w:val="es-ES_tradnl"/>
        </w:rPr>
      </w:pPr>
    </w:p>
    <w:p w:rsidR="00954626" w:rsidRDefault="00954626" w:rsidP="00954626">
      <w:pPr>
        <w:jc w:val="both"/>
        <w:rPr>
          <w:rFonts w:ascii="Arial" w:hAnsi="Arial" w:cs="Arial"/>
          <w:szCs w:val="20"/>
          <w:lang w:val="es-EC"/>
        </w:rPr>
      </w:pPr>
      <w:r>
        <w:rPr>
          <w:rFonts w:ascii="Arial" w:hAnsi="Arial" w:cs="Arial"/>
          <w:szCs w:val="20"/>
          <w:lang w:val="es-EC"/>
        </w:rPr>
        <w:t>#</w:t>
      </w:r>
      <w:r>
        <w:rPr>
          <w:rFonts w:ascii="Arial" w:hAnsi="Arial" w:cs="Arial"/>
          <w:szCs w:val="20"/>
          <w:lang w:val="es-EC"/>
        </w:rPr>
        <w:tab/>
      </w:r>
      <w:r>
        <w:rPr>
          <w:rFonts w:ascii="Arial" w:hAnsi="Arial" w:cs="Arial"/>
          <w:szCs w:val="20"/>
          <w:lang w:val="es-EC"/>
        </w:rPr>
        <w:tab/>
      </w:r>
      <w:r>
        <w:rPr>
          <w:rFonts w:ascii="Arial" w:hAnsi="Arial" w:cs="Arial"/>
          <w:szCs w:val="20"/>
          <w:lang w:val="es-EC"/>
        </w:rPr>
        <w:tab/>
        <w:t>Número</w:t>
      </w:r>
    </w:p>
    <w:p w:rsidR="00954626" w:rsidRDefault="00954626" w:rsidP="00954626">
      <w:pPr>
        <w:jc w:val="both"/>
        <w:rPr>
          <w:rFonts w:ascii="Arial" w:hAnsi="Arial" w:cs="Arial"/>
          <w:lang w:val="es-EC"/>
        </w:rPr>
      </w:pPr>
      <w:r>
        <w:rPr>
          <w:rFonts w:ascii="Arial" w:hAnsi="Arial" w:cs="Arial"/>
        </w:rPr>
        <w:sym w:font="Symbol" w:char="F0B0"/>
      </w:r>
      <w:r>
        <w:rPr>
          <w:rFonts w:ascii="Arial" w:hAnsi="Arial" w:cs="Arial"/>
          <w:lang w:val="es-EC"/>
        </w:rPr>
        <w:t>C</w:t>
      </w:r>
      <w:r>
        <w:rPr>
          <w:rFonts w:ascii="Arial" w:hAnsi="Arial" w:cs="Arial"/>
          <w:lang w:val="es-EC"/>
        </w:rPr>
        <w:tab/>
      </w:r>
      <w:r>
        <w:rPr>
          <w:rFonts w:ascii="Arial" w:hAnsi="Arial" w:cs="Arial"/>
          <w:lang w:val="es-EC"/>
        </w:rPr>
        <w:tab/>
      </w:r>
      <w:r>
        <w:rPr>
          <w:rFonts w:ascii="Arial" w:hAnsi="Arial" w:cs="Arial"/>
          <w:lang w:val="es-EC"/>
        </w:rPr>
        <w:tab/>
        <w:t>Grados centígrados</w:t>
      </w:r>
    </w:p>
    <w:p w:rsidR="00954626" w:rsidRDefault="00954626" w:rsidP="00954626">
      <w:pPr>
        <w:jc w:val="both"/>
        <w:rPr>
          <w:rFonts w:ascii="Arial" w:hAnsi="Arial" w:cs="Arial"/>
          <w:lang w:val="es-EC"/>
        </w:rPr>
      </w:pPr>
      <w:r>
        <w:rPr>
          <w:rFonts w:ascii="Arial" w:hAnsi="Arial" w:cs="Arial"/>
          <w:lang w:val="es-EC"/>
        </w:rPr>
        <w:t>1X</w:t>
      </w:r>
      <w:r>
        <w:rPr>
          <w:rFonts w:ascii="Arial" w:hAnsi="Arial" w:cs="Arial"/>
          <w:lang w:val="es-EC"/>
        </w:rPr>
        <w:tab/>
      </w:r>
      <w:r>
        <w:rPr>
          <w:rFonts w:ascii="Arial" w:hAnsi="Arial" w:cs="Arial"/>
          <w:lang w:val="es-EC"/>
        </w:rPr>
        <w:tab/>
      </w:r>
      <w:r>
        <w:rPr>
          <w:rFonts w:ascii="Arial" w:hAnsi="Arial" w:cs="Arial"/>
          <w:lang w:val="es-EC"/>
        </w:rPr>
        <w:tab/>
        <w:t>Solución diluida</w:t>
      </w:r>
    </w:p>
    <w:p w:rsidR="00954626" w:rsidRDefault="00954626" w:rsidP="00954626">
      <w:pPr>
        <w:jc w:val="both"/>
        <w:rPr>
          <w:rFonts w:ascii="Arial" w:hAnsi="Arial" w:cs="Arial"/>
          <w:szCs w:val="20"/>
          <w:lang w:val="es-ES_tradnl"/>
        </w:rPr>
      </w:pPr>
      <w:r>
        <w:rPr>
          <w:rFonts w:ascii="Arial" w:hAnsi="Arial" w:cs="Arial"/>
          <w:lang w:val="es-ES_tradnl"/>
        </w:rPr>
        <w:t>2n</w:t>
      </w:r>
      <w:r>
        <w:rPr>
          <w:rFonts w:ascii="Arial" w:hAnsi="Arial" w:cs="Arial"/>
          <w:lang w:val="es-ES_tradnl"/>
        </w:rPr>
        <w:tab/>
      </w:r>
      <w:r>
        <w:rPr>
          <w:rFonts w:ascii="Arial" w:hAnsi="Arial" w:cs="Arial"/>
          <w:lang w:val="es-ES_tradnl"/>
        </w:rPr>
        <w:tab/>
      </w:r>
      <w:r>
        <w:rPr>
          <w:rFonts w:ascii="Arial" w:hAnsi="Arial" w:cs="Arial"/>
          <w:lang w:val="es-ES_tradnl"/>
        </w:rPr>
        <w:tab/>
        <w:t>Número cromosómico completo o diploide.</w:t>
      </w:r>
    </w:p>
    <w:p w:rsidR="00954626" w:rsidRDefault="00954626" w:rsidP="00954626">
      <w:pPr>
        <w:jc w:val="both"/>
        <w:rPr>
          <w:rFonts w:ascii="Arial" w:hAnsi="Arial" w:cs="Arial"/>
          <w:szCs w:val="20"/>
        </w:rPr>
      </w:pPr>
      <w:r>
        <w:rPr>
          <w:rFonts w:ascii="Arial" w:hAnsi="Arial" w:cs="Arial"/>
          <w:szCs w:val="20"/>
        </w:rPr>
        <w:t>M</w:t>
      </w:r>
      <w:r>
        <w:rPr>
          <w:rFonts w:ascii="Arial" w:hAnsi="Arial" w:cs="Arial"/>
          <w:szCs w:val="20"/>
        </w:rPr>
        <w:tab/>
      </w:r>
      <w:r>
        <w:rPr>
          <w:rFonts w:ascii="Arial" w:hAnsi="Arial" w:cs="Arial"/>
          <w:szCs w:val="20"/>
        </w:rPr>
        <w:tab/>
      </w:r>
      <w:r>
        <w:rPr>
          <w:rFonts w:ascii="Arial" w:hAnsi="Arial" w:cs="Arial"/>
          <w:szCs w:val="20"/>
        </w:rPr>
        <w:tab/>
        <w:t>Molaridad</w:t>
      </w:r>
    </w:p>
    <w:p w:rsidR="00954626" w:rsidRDefault="00954626" w:rsidP="00954626">
      <w:pPr>
        <w:jc w:val="both"/>
        <w:rPr>
          <w:rFonts w:ascii="Arial" w:hAnsi="Arial" w:cs="Arial"/>
          <w:lang w:val="es-EC"/>
        </w:rPr>
      </w:pPr>
      <w:r>
        <w:rPr>
          <w:rFonts w:ascii="Arial" w:hAnsi="Arial" w:cs="Arial"/>
          <w:lang w:val="es-EC"/>
        </w:rPr>
        <w:t>mA</w:t>
      </w:r>
      <w:r>
        <w:rPr>
          <w:rFonts w:ascii="Arial" w:hAnsi="Arial" w:cs="Arial"/>
          <w:lang w:val="es-EC"/>
        </w:rPr>
        <w:tab/>
      </w:r>
      <w:r>
        <w:rPr>
          <w:rFonts w:ascii="Arial" w:hAnsi="Arial" w:cs="Arial"/>
          <w:lang w:val="es-EC"/>
        </w:rPr>
        <w:tab/>
      </w:r>
      <w:r>
        <w:rPr>
          <w:rFonts w:ascii="Arial" w:hAnsi="Arial" w:cs="Arial"/>
          <w:lang w:val="es-EC"/>
        </w:rPr>
        <w:tab/>
        <w:t>miliAmperios</w:t>
      </w:r>
    </w:p>
    <w:p w:rsidR="00954626" w:rsidRDefault="00954626" w:rsidP="00954626">
      <w:pPr>
        <w:jc w:val="both"/>
        <w:rPr>
          <w:rFonts w:ascii="Arial" w:hAnsi="Arial" w:cs="Arial"/>
          <w:lang w:val="es-EC"/>
        </w:rPr>
      </w:pPr>
      <w:r>
        <w:rPr>
          <w:rFonts w:ascii="Arial" w:hAnsi="Arial" w:cs="Arial"/>
          <w:lang w:val="es-EC"/>
        </w:rPr>
        <w:t>U</w:t>
      </w:r>
      <w:r>
        <w:rPr>
          <w:rFonts w:ascii="Arial" w:hAnsi="Arial" w:cs="Arial"/>
          <w:lang w:val="es-EC"/>
        </w:rPr>
        <w:tab/>
      </w:r>
      <w:r>
        <w:rPr>
          <w:rFonts w:ascii="Arial" w:hAnsi="Arial" w:cs="Arial"/>
          <w:lang w:val="es-EC"/>
        </w:rPr>
        <w:tab/>
      </w:r>
      <w:r>
        <w:rPr>
          <w:rFonts w:ascii="Arial" w:hAnsi="Arial" w:cs="Arial"/>
          <w:lang w:val="es-EC"/>
        </w:rPr>
        <w:tab/>
        <w:t>Unidades</w:t>
      </w:r>
    </w:p>
    <w:p w:rsidR="00954626" w:rsidRDefault="00954626" w:rsidP="00954626">
      <w:pPr>
        <w:jc w:val="both"/>
        <w:rPr>
          <w:rFonts w:ascii="Arial" w:hAnsi="Arial" w:cs="Arial"/>
          <w:lang w:val="es-EC"/>
        </w:rPr>
      </w:pPr>
      <w:r>
        <w:rPr>
          <w:rFonts w:ascii="Arial" w:hAnsi="Arial" w:cs="Arial"/>
          <w:lang w:val="es-EC"/>
        </w:rPr>
        <w:t>V</w:t>
      </w:r>
      <w:r>
        <w:rPr>
          <w:rFonts w:ascii="Arial" w:hAnsi="Arial" w:cs="Arial"/>
          <w:lang w:val="es-EC"/>
        </w:rPr>
        <w:tab/>
      </w:r>
      <w:r>
        <w:rPr>
          <w:rFonts w:ascii="Arial" w:hAnsi="Arial" w:cs="Arial"/>
          <w:lang w:val="es-EC"/>
        </w:rPr>
        <w:tab/>
      </w:r>
      <w:r>
        <w:rPr>
          <w:rFonts w:ascii="Arial" w:hAnsi="Arial" w:cs="Arial"/>
          <w:lang w:val="es-EC"/>
        </w:rPr>
        <w:tab/>
        <w:t>voltios</w:t>
      </w:r>
    </w:p>
    <w:p w:rsidR="00954626" w:rsidRDefault="00954626" w:rsidP="00954626">
      <w:pPr>
        <w:jc w:val="both"/>
        <w:rPr>
          <w:rFonts w:ascii="Arial" w:hAnsi="Arial" w:cs="Arial"/>
          <w:lang w:val="es-EC"/>
        </w:rPr>
        <w:sectPr w:rsidR="00954626">
          <w:pgSz w:w="11906" w:h="16838" w:code="9"/>
          <w:pgMar w:top="2268" w:right="1361" w:bottom="2268" w:left="2268" w:header="709" w:footer="709" w:gutter="0"/>
          <w:pgNumType w:fmt="upperRoman"/>
          <w:cols w:space="708"/>
          <w:docGrid w:linePitch="360"/>
        </w:sectPr>
      </w:pPr>
    </w:p>
    <w:p w:rsidR="00954626" w:rsidRDefault="00954626" w:rsidP="00954626">
      <w:pPr>
        <w:jc w:val="both"/>
        <w:rPr>
          <w:rFonts w:ascii="Arial" w:hAnsi="Arial" w:cs="Arial"/>
          <w:lang w:val="es-EC"/>
        </w:rPr>
      </w:pPr>
    </w:p>
    <w:p w:rsidR="00954626" w:rsidRDefault="00954626" w:rsidP="00954626">
      <w:pPr>
        <w:pStyle w:val="Ttulo"/>
        <w:spacing w:line="480" w:lineRule="auto"/>
        <w:rPr>
          <w:rFonts w:ascii="Arial" w:hAnsi="Arial" w:cs="Arial"/>
          <w:b w:val="0"/>
          <w:bCs w:val="0"/>
        </w:rPr>
      </w:pPr>
      <w:r>
        <w:rPr>
          <w:rFonts w:ascii="Arial" w:hAnsi="Arial" w:cs="Arial"/>
          <w:b w:val="0"/>
          <w:bCs w:val="0"/>
        </w:rPr>
        <w:t>ÍNDICE DE FIGURAS</w:t>
      </w:r>
    </w:p>
    <w:p w:rsidR="00954626" w:rsidRDefault="00954626" w:rsidP="00954626">
      <w:pPr>
        <w:pStyle w:val="Ttulo"/>
        <w:spacing w:line="480" w:lineRule="auto"/>
        <w:rPr>
          <w:rFonts w:ascii="Arial" w:hAnsi="Arial" w:cs="Arial"/>
        </w:rPr>
      </w:pPr>
      <w:r>
        <w:rPr>
          <w:rFonts w:ascii="Arial" w:hAnsi="Arial" w:cs="Arial"/>
          <w:b w:val="0"/>
          <w:bCs w:val="0"/>
          <w:noProof/>
          <w:sz w:val="20"/>
        </w:rPr>
        <w:pict>
          <v:shape id="_x0000_s1108" type="#_x0000_t202" style="position:absolute;left:0;text-align:left;margin-left:396pt;margin-top:3.4pt;width:54pt;height:36pt;z-index:251746304" filled="f" stroked="f">
            <v:textbox>
              <w:txbxContent>
                <w:p w:rsidR="00954626" w:rsidRDefault="00954626" w:rsidP="00954626">
                  <w:pPr>
                    <w:rPr>
                      <w:rFonts w:ascii="Arial" w:hAnsi="Arial" w:cs="Arial"/>
                    </w:rPr>
                  </w:pPr>
                  <w:r>
                    <w:rPr>
                      <w:rFonts w:ascii="Arial" w:hAnsi="Arial" w:cs="Arial"/>
                    </w:rPr>
                    <w:t>Pág.</w:t>
                  </w:r>
                </w:p>
              </w:txbxContent>
            </v:textbox>
          </v:shape>
        </w:pict>
      </w:r>
    </w:p>
    <w:p w:rsidR="00954626" w:rsidRDefault="00954626" w:rsidP="00954626">
      <w:pPr>
        <w:pStyle w:val="Ttulo"/>
        <w:ind w:left="1440" w:right="537" w:hanging="1440"/>
        <w:jc w:val="both"/>
        <w:rPr>
          <w:rFonts w:ascii="Arial" w:hAnsi="Arial" w:cs="Arial"/>
          <w:sz w:val="24"/>
        </w:rPr>
      </w:pPr>
      <w:r>
        <w:rPr>
          <w:rFonts w:ascii="Arial" w:hAnsi="Arial" w:cs="Arial"/>
          <w:noProof/>
          <w:sz w:val="20"/>
        </w:rPr>
        <w:pict>
          <v:shape id="_x0000_s1107" type="#_x0000_t202" style="position:absolute;left:0;text-align:left;margin-left:396pt;margin-top:38.6pt;width:36pt;height:315pt;z-index:251745280" filled="f" stroked="f">
            <v:textbox>
              <w:txbxContent>
                <w:p w:rsidR="00954626" w:rsidRDefault="00954626" w:rsidP="00954626">
                  <w:pPr>
                    <w:rPr>
                      <w:rFonts w:ascii="Arial" w:hAnsi="Arial" w:cs="Arial"/>
                    </w:rPr>
                  </w:pPr>
                  <w:r>
                    <w:rPr>
                      <w:rFonts w:ascii="Arial" w:hAnsi="Arial" w:cs="Arial"/>
                    </w:rPr>
                    <w:t>35</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43</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44</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45</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46</w:t>
                  </w:r>
                </w:p>
                <w:p w:rsidR="00954626" w:rsidRDefault="00954626" w:rsidP="00954626">
                  <w:pPr>
                    <w:rPr>
                      <w:rFonts w:ascii="Arial" w:hAnsi="Arial" w:cs="Arial"/>
                    </w:rPr>
                  </w:pPr>
                </w:p>
              </w:txbxContent>
            </v:textbox>
          </v:shape>
        </w:pict>
      </w:r>
      <w:r>
        <w:rPr>
          <w:rFonts w:ascii="Arial" w:hAnsi="Arial" w:cs="Arial"/>
          <w:sz w:val="24"/>
        </w:rPr>
        <w:t>Figura</w:t>
      </w:r>
      <w:r>
        <w:rPr>
          <w:rFonts w:ascii="Arial" w:hAnsi="Arial" w:cs="Arial"/>
          <w:caps/>
          <w:sz w:val="24"/>
        </w:rPr>
        <w:t xml:space="preserve"> 4.1. </w:t>
      </w:r>
      <w:r>
        <w:rPr>
          <w:rFonts w:ascii="Arial" w:hAnsi="Arial" w:cs="Arial"/>
          <w:sz w:val="24"/>
        </w:rPr>
        <w:t>ADN Visualizado en Gel de Agarosa al 0.8 % de las Variedades: 221(328560), 222(B37161), 223(B37172), 224(B42231), 225(B4362), 226(B47258), 227(B4744), 228(B50112), 229(B50135), 230(B50377), 231(B5916).......</w:t>
      </w:r>
    </w:p>
    <w:p w:rsidR="00954626" w:rsidRDefault="00954626" w:rsidP="00954626">
      <w:pPr>
        <w:pStyle w:val="Ttulo"/>
        <w:ind w:left="1440" w:right="537" w:hanging="1440"/>
        <w:jc w:val="both"/>
        <w:rPr>
          <w:rFonts w:ascii="Arial" w:hAnsi="Arial" w:cs="Arial"/>
          <w:sz w:val="22"/>
        </w:rPr>
      </w:pPr>
    </w:p>
    <w:p w:rsidR="00954626" w:rsidRDefault="00954626" w:rsidP="00954626">
      <w:pPr>
        <w:pStyle w:val="Textoindependiente"/>
        <w:tabs>
          <w:tab w:val="left" w:pos="1440"/>
        </w:tabs>
        <w:ind w:left="1440" w:right="537" w:hanging="1440"/>
        <w:rPr>
          <w:rFonts w:ascii="Arial" w:hAnsi="Arial" w:cs="Arial"/>
        </w:rPr>
      </w:pPr>
      <w:r>
        <w:rPr>
          <w:rFonts w:ascii="Arial" w:hAnsi="Arial" w:cs="Arial"/>
        </w:rPr>
        <w:t>Figura 4.2.  Dendograma mostrando la Similitud entre 249 Accesiones  obtenido  partir de 154 Bandas Polimórficas por medio del Software N</w:t>
      </w:r>
      <w:r>
        <w:rPr>
          <w:rFonts w:ascii="Arial" w:hAnsi="Arial" w:cs="Arial"/>
          <w:caps/>
        </w:rPr>
        <w:t>tsys</w:t>
      </w:r>
      <w:r>
        <w:rPr>
          <w:rFonts w:ascii="Arial" w:hAnsi="Arial" w:cs="Arial"/>
        </w:rPr>
        <w:t>pc usando el Método de Agrupamiento U</w:t>
      </w:r>
      <w:r>
        <w:rPr>
          <w:rFonts w:ascii="Arial" w:hAnsi="Arial" w:cs="Arial"/>
          <w:caps/>
        </w:rPr>
        <w:t>pgma</w:t>
      </w:r>
      <w:r>
        <w:rPr>
          <w:rFonts w:ascii="Arial" w:hAnsi="Arial" w:cs="Arial"/>
        </w:rPr>
        <w:t>.  C</w:t>
      </w:r>
      <w:r>
        <w:rPr>
          <w:rFonts w:ascii="Arial" w:hAnsi="Arial" w:cs="Arial"/>
          <w:caps/>
        </w:rPr>
        <w:t>incae</w:t>
      </w:r>
      <w:r>
        <w:rPr>
          <w:rFonts w:ascii="Arial" w:hAnsi="Arial" w:cs="Arial"/>
        </w:rPr>
        <w:t>, 2006......................................................</w:t>
      </w:r>
    </w:p>
    <w:p w:rsidR="00954626" w:rsidRDefault="00954626" w:rsidP="00954626">
      <w:pPr>
        <w:pStyle w:val="Textoindependiente"/>
        <w:ind w:right="537"/>
        <w:rPr>
          <w:rFonts w:ascii="Arial" w:hAnsi="Arial" w:cs="Arial"/>
        </w:rPr>
      </w:pPr>
    </w:p>
    <w:p w:rsidR="00954626" w:rsidRDefault="00954626" w:rsidP="00954626">
      <w:pPr>
        <w:pStyle w:val="Textoindependiente"/>
        <w:tabs>
          <w:tab w:val="left" w:pos="1440"/>
        </w:tabs>
        <w:ind w:left="1440" w:right="537" w:hanging="1440"/>
        <w:rPr>
          <w:rFonts w:ascii="Arial" w:hAnsi="Arial" w:cs="Arial"/>
          <w:sz w:val="28"/>
        </w:rPr>
      </w:pPr>
      <w:r>
        <w:rPr>
          <w:rFonts w:ascii="Arial" w:hAnsi="Arial" w:cs="Arial"/>
        </w:rPr>
        <w:t>Figura 4.2. Cont. Dendograma mostrando la Similitud entre 249 Accesiones  obtenido  partir de 154 Bandas Polimórficas por medio del Software N</w:t>
      </w:r>
      <w:r>
        <w:rPr>
          <w:rFonts w:ascii="Arial" w:hAnsi="Arial" w:cs="Arial"/>
          <w:caps/>
        </w:rPr>
        <w:t>tsys</w:t>
      </w:r>
      <w:r>
        <w:rPr>
          <w:rFonts w:ascii="Arial" w:hAnsi="Arial" w:cs="Arial"/>
        </w:rPr>
        <w:t>pc usando el Método de Agrupamiento U</w:t>
      </w:r>
      <w:r>
        <w:rPr>
          <w:rFonts w:ascii="Arial" w:hAnsi="Arial" w:cs="Arial"/>
          <w:caps/>
        </w:rPr>
        <w:t>pgma</w:t>
      </w:r>
      <w:r>
        <w:rPr>
          <w:rFonts w:ascii="Arial" w:hAnsi="Arial" w:cs="Arial"/>
        </w:rPr>
        <w:t>.  C</w:t>
      </w:r>
      <w:r>
        <w:rPr>
          <w:rFonts w:ascii="Arial" w:hAnsi="Arial" w:cs="Arial"/>
          <w:caps/>
        </w:rPr>
        <w:t>incae</w:t>
      </w:r>
      <w:r>
        <w:rPr>
          <w:rFonts w:ascii="Arial" w:hAnsi="Arial" w:cs="Arial"/>
        </w:rPr>
        <w:t>, 2006...............................</w:t>
      </w:r>
    </w:p>
    <w:p w:rsidR="00954626" w:rsidRDefault="00954626" w:rsidP="00954626">
      <w:pPr>
        <w:pStyle w:val="Textoindependiente"/>
        <w:tabs>
          <w:tab w:val="left" w:pos="1440"/>
        </w:tabs>
        <w:ind w:left="1440" w:right="537" w:hanging="1440"/>
        <w:rPr>
          <w:rFonts w:ascii="Arial" w:hAnsi="Arial" w:cs="Arial"/>
        </w:rPr>
      </w:pPr>
    </w:p>
    <w:p w:rsidR="00954626" w:rsidRDefault="00954626" w:rsidP="00954626">
      <w:pPr>
        <w:pStyle w:val="Textoindependiente"/>
        <w:tabs>
          <w:tab w:val="left" w:pos="1440"/>
        </w:tabs>
        <w:ind w:left="1440" w:right="537" w:hanging="1440"/>
        <w:rPr>
          <w:rFonts w:ascii="Arial" w:hAnsi="Arial" w:cs="Arial"/>
          <w:sz w:val="28"/>
        </w:rPr>
      </w:pPr>
      <w:r>
        <w:rPr>
          <w:rFonts w:ascii="Arial" w:hAnsi="Arial" w:cs="Arial"/>
        </w:rPr>
        <w:t>Figura 4.2. Cont. Dendograma mostrando la Similitud entre 249 Accesiones  obtenido  partir de 154 Bandas Polimórficas por medio del Software N</w:t>
      </w:r>
      <w:r>
        <w:rPr>
          <w:rFonts w:ascii="Arial" w:hAnsi="Arial" w:cs="Arial"/>
          <w:caps/>
        </w:rPr>
        <w:t>tsys</w:t>
      </w:r>
      <w:r>
        <w:rPr>
          <w:rFonts w:ascii="Arial" w:hAnsi="Arial" w:cs="Arial"/>
        </w:rPr>
        <w:t>pc usando el Método de Agrupamiento U</w:t>
      </w:r>
      <w:r>
        <w:rPr>
          <w:rFonts w:ascii="Arial" w:hAnsi="Arial" w:cs="Arial"/>
          <w:caps/>
        </w:rPr>
        <w:t>pgma</w:t>
      </w:r>
      <w:r>
        <w:rPr>
          <w:rFonts w:ascii="Arial" w:hAnsi="Arial" w:cs="Arial"/>
        </w:rPr>
        <w:t>.  C</w:t>
      </w:r>
      <w:r>
        <w:rPr>
          <w:rFonts w:ascii="Arial" w:hAnsi="Arial" w:cs="Arial"/>
          <w:caps/>
        </w:rPr>
        <w:t>incae</w:t>
      </w:r>
      <w:r>
        <w:rPr>
          <w:rFonts w:ascii="Arial" w:hAnsi="Arial" w:cs="Arial"/>
        </w:rPr>
        <w:t>, 2006...............................</w:t>
      </w:r>
    </w:p>
    <w:p w:rsidR="00954626" w:rsidRDefault="00954626" w:rsidP="00954626">
      <w:pPr>
        <w:pStyle w:val="Textoindependiente"/>
        <w:tabs>
          <w:tab w:val="left" w:pos="1440"/>
        </w:tabs>
        <w:ind w:left="1440" w:right="537" w:hanging="1440"/>
        <w:rPr>
          <w:rFonts w:ascii="Arial" w:hAnsi="Arial" w:cs="Arial"/>
        </w:rPr>
      </w:pPr>
    </w:p>
    <w:p w:rsidR="00954626" w:rsidRDefault="00954626" w:rsidP="00954626">
      <w:pPr>
        <w:pStyle w:val="Textoindependiente"/>
        <w:tabs>
          <w:tab w:val="left" w:pos="1320"/>
        </w:tabs>
        <w:ind w:left="1440" w:right="537" w:hanging="1440"/>
        <w:rPr>
          <w:rFonts w:ascii="Arial" w:hAnsi="Arial" w:cs="Arial"/>
          <w:b/>
          <w:bCs/>
        </w:rPr>
        <w:sectPr w:rsidR="00954626">
          <w:pgSz w:w="11906" w:h="16838" w:code="9"/>
          <w:pgMar w:top="2268" w:right="1361" w:bottom="2268" w:left="2268" w:header="709" w:footer="709" w:gutter="0"/>
          <w:pgNumType w:fmt="upperRoman"/>
          <w:cols w:space="708"/>
          <w:docGrid w:linePitch="360"/>
        </w:sectPr>
      </w:pPr>
      <w:r>
        <w:rPr>
          <w:rFonts w:ascii="Arial" w:hAnsi="Arial" w:cs="Arial"/>
        </w:rPr>
        <w:t>Figura 4.2.</w:t>
      </w:r>
      <w:r>
        <w:t xml:space="preserve"> </w:t>
      </w:r>
      <w:r>
        <w:rPr>
          <w:rFonts w:ascii="Arial" w:hAnsi="Arial" w:cs="Arial"/>
        </w:rPr>
        <w:t>Cont. Dendograma mostrando la Similitud entre 249 Accesiones  obtenido  partir de 154 Bandas Polimórficas por medio del Software N</w:t>
      </w:r>
      <w:r>
        <w:rPr>
          <w:rFonts w:ascii="Arial" w:hAnsi="Arial" w:cs="Arial"/>
          <w:caps/>
        </w:rPr>
        <w:t>tsys</w:t>
      </w:r>
      <w:r>
        <w:rPr>
          <w:rFonts w:ascii="Arial" w:hAnsi="Arial" w:cs="Arial"/>
        </w:rPr>
        <w:t>pc usando el Método de Agrupamiento U</w:t>
      </w:r>
      <w:r>
        <w:rPr>
          <w:rFonts w:ascii="Arial" w:hAnsi="Arial" w:cs="Arial"/>
          <w:caps/>
        </w:rPr>
        <w:t>pgma</w:t>
      </w:r>
      <w:r>
        <w:rPr>
          <w:rFonts w:ascii="Arial" w:hAnsi="Arial" w:cs="Arial"/>
        </w:rPr>
        <w:t>.  C</w:t>
      </w:r>
      <w:r>
        <w:rPr>
          <w:rFonts w:ascii="Arial" w:hAnsi="Arial" w:cs="Arial"/>
          <w:caps/>
        </w:rPr>
        <w:t>incae</w:t>
      </w:r>
      <w:r>
        <w:rPr>
          <w:rFonts w:ascii="Arial" w:hAnsi="Arial" w:cs="Arial"/>
        </w:rPr>
        <w:t>, 2006...............................</w:t>
      </w:r>
    </w:p>
    <w:p w:rsidR="00954626" w:rsidRDefault="00954626" w:rsidP="00954626">
      <w:pPr>
        <w:pStyle w:val="Ttulo"/>
        <w:spacing w:line="480" w:lineRule="auto"/>
        <w:rPr>
          <w:rFonts w:ascii="Arial" w:hAnsi="Arial" w:cs="Arial"/>
          <w:b w:val="0"/>
          <w:bCs w:val="0"/>
        </w:rPr>
      </w:pPr>
      <w:r>
        <w:rPr>
          <w:rFonts w:ascii="Arial" w:hAnsi="Arial" w:cs="Arial"/>
          <w:b w:val="0"/>
          <w:bCs w:val="0"/>
          <w:noProof/>
          <w:sz w:val="20"/>
        </w:rPr>
        <w:lastRenderedPageBreak/>
        <w:pict>
          <v:shape id="_x0000_s1109" type="#_x0000_t202" style="position:absolute;left:0;text-align:left;margin-left:396pt;margin-top:27pt;width:54pt;height:27pt;z-index:251747328" filled="f" stroked="f">
            <v:textbox style="mso-next-textbox:#_x0000_s1109">
              <w:txbxContent>
                <w:p w:rsidR="00954626" w:rsidRDefault="00954626" w:rsidP="00954626">
                  <w:pPr>
                    <w:rPr>
                      <w:rFonts w:ascii="Arial" w:hAnsi="Arial" w:cs="Arial"/>
                    </w:rPr>
                  </w:pPr>
                  <w:r>
                    <w:rPr>
                      <w:rFonts w:ascii="Arial" w:hAnsi="Arial" w:cs="Arial"/>
                    </w:rPr>
                    <w:t>Pág.</w:t>
                  </w:r>
                </w:p>
              </w:txbxContent>
            </v:textbox>
          </v:shape>
        </w:pict>
      </w:r>
      <w:r>
        <w:rPr>
          <w:rFonts w:ascii="Arial" w:hAnsi="Arial" w:cs="Arial"/>
          <w:b w:val="0"/>
          <w:bCs w:val="0"/>
        </w:rPr>
        <w:t>ÍNDICE DE TABLAS</w:t>
      </w:r>
    </w:p>
    <w:p w:rsidR="00954626" w:rsidRDefault="00954626" w:rsidP="00954626">
      <w:pPr>
        <w:spacing w:line="480" w:lineRule="auto"/>
        <w:jc w:val="center"/>
        <w:rPr>
          <w:rFonts w:ascii="Arial" w:hAnsi="Arial" w:cs="Arial"/>
        </w:rPr>
      </w:pPr>
      <w:r>
        <w:rPr>
          <w:rFonts w:ascii="Arial" w:hAnsi="Arial" w:cs="Arial"/>
          <w:noProof/>
          <w:sz w:val="20"/>
        </w:rPr>
        <w:pict>
          <v:shape id="_x0000_s1110" type="#_x0000_t202" style="position:absolute;left:0;text-align:left;margin-left:405pt;margin-top:26.2pt;width:36pt;height:135pt;z-index:251748352" filled="f" stroked="f">
            <v:textbox>
              <w:txbxContent>
                <w:p w:rsidR="00954626" w:rsidRDefault="00954626" w:rsidP="00954626">
                  <w:pPr>
                    <w:pStyle w:val="Encabezado"/>
                    <w:tabs>
                      <w:tab w:val="clear" w:pos="4252"/>
                      <w:tab w:val="clear" w:pos="8504"/>
                    </w:tabs>
                    <w:rPr>
                      <w:rFonts w:ascii="Arial" w:hAnsi="Arial" w:cs="Arial"/>
                    </w:rPr>
                  </w:pPr>
                </w:p>
                <w:p w:rsidR="00954626" w:rsidRDefault="00954626" w:rsidP="00954626">
                  <w:pPr>
                    <w:pStyle w:val="Encabezado"/>
                    <w:tabs>
                      <w:tab w:val="clear" w:pos="4252"/>
                      <w:tab w:val="clear" w:pos="8504"/>
                    </w:tabs>
                    <w:rPr>
                      <w:rFonts w:ascii="Arial" w:hAnsi="Arial" w:cs="Arial"/>
                    </w:rPr>
                  </w:pPr>
                  <w:r>
                    <w:rPr>
                      <w:rFonts w:ascii="Arial" w:hAnsi="Arial" w:cs="Arial"/>
                    </w:rPr>
                    <w:t>31</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40</w:t>
                  </w:r>
                </w:p>
                <w:p w:rsidR="00954626" w:rsidRDefault="00954626" w:rsidP="00954626">
                  <w:pPr>
                    <w:rPr>
                      <w:rFonts w:ascii="Arial" w:hAnsi="Arial" w:cs="Arial"/>
                    </w:rPr>
                  </w:pPr>
                </w:p>
                <w:p w:rsidR="00954626" w:rsidRDefault="00954626" w:rsidP="00954626">
                  <w:pPr>
                    <w:rPr>
                      <w:rFonts w:ascii="Arial" w:hAnsi="Arial" w:cs="Arial"/>
                    </w:rPr>
                  </w:pPr>
                </w:p>
                <w:p w:rsidR="00954626" w:rsidRDefault="00954626" w:rsidP="00954626">
                  <w:pPr>
                    <w:rPr>
                      <w:rFonts w:ascii="Arial" w:hAnsi="Arial" w:cs="Arial"/>
                    </w:rPr>
                  </w:pPr>
                  <w:r>
                    <w:rPr>
                      <w:rFonts w:ascii="Arial" w:hAnsi="Arial" w:cs="Arial"/>
                    </w:rPr>
                    <w:t>49</w:t>
                  </w:r>
                </w:p>
                <w:p w:rsidR="00954626" w:rsidRDefault="00954626" w:rsidP="00954626">
                  <w:pPr>
                    <w:rPr>
                      <w:rFonts w:ascii="Arial" w:hAnsi="Arial" w:cs="Arial"/>
                    </w:rPr>
                  </w:pPr>
                </w:p>
              </w:txbxContent>
            </v:textbox>
          </v:shape>
        </w:pict>
      </w:r>
    </w:p>
    <w:p w:rsidR="00954626" w:rsidRDefault="00954626" w:rsidP="00954626">
      <w:pPr>
        <w:pStyle w:val="Textoindependiente"/>
        <w:tabs>
          <w:tab w:val="left" w:pos="1260"/>
        </w:tabs>
        <w:ind w:left="1260" w:right="357" w:hanging="1260"/>
        <w:rPr>
          <w:rFonts w:ascii="Arial" w:hAnsi="Arial" w:cs="Arial"/>
        </w:rPr>
      </w:pPr>
      <w:r>
        <w:rPr>
          <w:rFonts w:ascii="Arial" w:hAnsi="Arial" w:cs="Arial"/>
        </w:rPr>
        <w:t>Tabla 1       Secuencia, Porcentaje de Guanina y Citosina, Peso Molecular y Temperatura de anillamiento por Primer. CINCAE, 2006.......</w:t>
      </w:r>
    </w:p>
    <w:p w:rsidR="00954626" w:rsidRDefault="00954626" w:rsidP="00954626">
      <w:pPr>
        <w:pStyle w:val="Textoindependiente"/>
        <w:tabs>
          <w:tab w:val="left" w:pos="1440"/>
        </w:tabs>
        <w:ind w:left="1440" w:right="357" w:hanging="1440"/>
        <w:rPr>
          <w:rFonts w:ascii="Arial" w:hAnsi="Arial" w:cs="Arial"/>
        </w:rPr>
      </w:pPr>
    </w:p>
    <w:p w:rsidR="00954626" w:rsidRDefault="00954626" w:rsidP="00954626">
      <w:pPr>
        <w:pStyle w:val="Textoindependiente"/>
        <w:tabs>
          <w:tab w:val="left" w:pos="1260"/>
        </w:tabs>
        <w:ind w:left="1260" w:right="357" w:hanging="1260"/>
        <w:rPr>
          <w:rFonts w:ascii="Arial" w:hAnsi="Arial" w:cs="Arial"/>
        </w:rPr>
      </w:pPr>
      <w:r>
        <w:rPr>
          <w:rFonts w:ascii="Arial" w:hAnsi="Arial" w:cs="Arial"/>
        </w:rPr>
        <w:t>Tabla 2     Bandas Amplificadas y Bandas Polimórficas registradas en la Matriz de Datos por Primer. CINCAE, 2006...............................</w:t>
      </w:r>
    </w:p>
    <w:p w:rsidR="00954626" w:rsidRDefault="00954626" w:rsidP="00954626">
      <w:pPr>
        <w:pStyle w:val="Textodebloque"/>
        <w:tabs>
          <w:tab w:val="clear" w:pos="1080"/>
        </w:tabs>
        <w:rPr>
          <w:lang w:val="es-EC"/>
        </w:rPr>
      </w:pPr>
    </w:p>
    <w:p w:rsidR="00954626" w:rsidRDefault="00954626" w:rsidP="00954626">
      <w:pPr>
        <w:pStyle w:val="Textodebloque"/>
        <w:tabs>
          <w:tab w:val="clear" w:pos="1080"/>
        </w:tabs>
      </w:pPr>
      <w:r>
        <w:t xml:space="preserve">Tabla 3  </w:t>
      </w:r>
      <w:r>
        <w:tab/>
        <w:t>Duplicados presentes en el Banco de Germoplasma del CINCAE. CINCAE, 2006......................................</w:t>
      </w:r>
    </w:p>
    <w:p w:rsidR="00954626" w:rsidRDefault="00954626" w:rsidP="00954626">
      <w:pPr>
        <w:pStyle w:val="Textodebloque"/>
        <w:tabs>
          <w:tab w:val="clear" w:pos="1080"/>
        </w:tabs>
      </w:pPr>
    </w:p>
    <w:p w:rsidR="00954626" w:rsidRDefault="00954626" w:rsidP="00954626">
      <w:pPr>
        <w:pStyle w:val="Textodebloque"/>
        <w:tabs>
          <w:tab w:val="clear" w:pos="1080"/>
        </w:tabs>
      </w:pPr>
    </w:p>
    <w:p w:rsidR="00954626" w:rsidRDefault="00954626" w:rsidP="00954626">
      <w:pPr>
        <w:pStyle w:val="Textodebloque"/>
        <w:tabs>
          <w:tab w:val="clear" w:pos="1080"/>
        </w:tabs>
        <w:jc w:val="center"/>
        <w:rPr>
          <w:b/>
          <w:bCs/>
          <w:sz w:val="32"/>
        </w:rPr>
      </w:pPr>
      <w:r>
        <w:br w:type="page"/>
      </w:r>
      <w:r>
        <w:rPr>
          <w:b/>
          <w:bCs/>
          <w:sz w:val="32"/>
        </w:rPr>
        <w:lastRenderedPageBreak/>
        <w:t>ÍNDICE DE FOTOS DE PERFILES RAPDs</w:t>
      </w:r>
    </w:p>
    <w:p w:rsidR="00954626" w:rsidRDefault="00954626" w:rsidP="00954626">
      <w:pPr>
        <w:spacing w:line="480" w:lineRule="auto"/>
        <w:jc w:val="center"/>
        <w:rPr>
          <w:rFonts w:ascii="Arial" w:hAnsi="Arial" w:cs="Arial"/>
          <w:b/>
          <w:bCs/>
          <w:sz w:val="32"/>
        </w:rPr>
      </w:pPr>
      <w:r>
        <w:rPr>
          <w:rFonts w:ascii="Arial" w:hAnsi="Arial" w:cs="Arial"/>
          <w:b/>
          <w:bCs/>
          <w:noProof/>
          <w:sz w:val="20"/>
        </w:rPr>
        <w:pict>
          <v:shape id="_x0000_s1112" type="#_x0000_t202" style="position:absolute;left:0;text-align:left;margin-left:405pt;margin-top:35.6pt;width:36pt;height:4in;z-index:251750400" filled="f" stroked="f">
            <v:textbox>
              <w:txbxContent>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36</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36</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37</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37</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37</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38</w:t>
                  </w: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p>
                <w:p w:rsidR="00954626" w:rsidRDefault="00954626" w:rsidP="00954626">
                  <w:pPr>
                    <w:pStyle w:val="Encabezado"/>
                    <w:tabs>
                      <w:tab w:val="clear" w:pos="4252"/>
                      <w:tab w:val="clear" w:pos="8504"/>
                    </w:tabs>
                  </w:pPr>
                  <w:r>
                    <w:t>38</w:t>
                  </w:r>
                </w:p>
              </w:txbxContent>
            </v:textbox>
          </v:shape>
        </w:pict>
      </w:r>
      <w:r>
        <w:rPr>
          <w:rFonts w:ascii="Arial" w:hAnsi="Arial" w:cs="Arial"/>
          <w:b/>
          <w:bCs/>
          <w:noProof/>
          <w:sz w:val="20"/>
        </w:rPr>
        <w:pict>
          <v:shape id="_x0000_s1111" type="#_x0000_t202" style="position:absolute;left:0;text-align:left;margin-left:396pt;margin-top:-.4pt;width:1in;height:36pt;z-index:251749376" filled="f" stroked="f">
            <v:textbox>
              <w:txbxContent>
                <w:p w:rsidR="00954626" w:rsidRDefault="00954626" w:rsidP="00954626">
                  <w:pPr>
                    <w:rPr>
                      <w:rFonts w:ascii="Arial" w:hAnsi="Arial" w:cs="Arial"/>
                    </w:rPr>
                  </w:pPr>
                  <w:r>
                    <w:rPr>
                      <w:rFonts w:ascii="Arial" w:hAnsi="Arial" w:cs="Arial"/>
                    </w:rPr>
                    <w:t>Pág.</w:t>
                  </w:r>
                </w:p>
              </w:txbxContent>
            </v:textbox>
          </v:shape>
        </w:pict>
      </w:r>
    </w:p>
    <w:p w:rsidR="00954626" w:rsidRDefault="00954626" w:rsidP="00954626">
      <w:pPr>
        <w:tabs>
          <w:tab w:val="left" w:pos="1440"/>
        </w:tabs>
        <w:ind w:left="1440" w:right="357" w:hanging="1440"/>
        <w:jc w:val="both"/>
        <w:rPr>
          <w:rFonts w:ascii="Arial" w:hAnsi="Arial" w:cs="Arial"/>
        </w:rPr>
      </w:pPr>
      <w:r>
        <w:rPr>
          <w:rFonts w:ascii="Arial" w:hAnsi="Arial" w:cs="Arial"/>
        </w:rPr>
        <w:t>Perfil 4.1.    Perfiles RAPDs de las accesiones 221 a 250 originados a partir del primer OPA-17..........................................................</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4.2.    Perfiles RAPDs de las accesiones 221 a 250 originados a partir del primer OPA-19..........................................................</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4.3.    Perfiles RAPDs de las accesiones 221 a 250 originados a partir del primer OPB-01. ........................................................</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4.4.    Perfiles RAPDs de las accesiones 221 a 250 originados a partir del primer OPB-11. ........................................................</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4.5.    Perfiles RAPDs de las accesiones 221 a 250 originados a partir del primer OPC-14. .......................................................</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4.6.    Perfiles RAPDs de las accesiones 221 a 250 originados a partir del primer OPE-01. ........................................................</w:t>
      </w:r>
    </w:p>
    <w:p w:rsidR="00954626" w:rsidRDefault="00954626" w:rsidP="00954626">
      <w:pPr>
        <w:tabs>
          <w:tab w:val="left" w:pos="1440"/>
        </w:tabs>
        <w:ind w:left="1440" w:right="357" w:hanging="1440"/>
        <w:jc w:val="both"/>
        <w:rPr>
          <w:rFonts w:ascii="Arial" w:hAnsi="Arial" w:cs="Arial"/>
        </w:rPr>
      </w:pPr>
    </w:p>
    <w:p w:rsidR="00954626" w:rsidRDefault="00954626" w:rsidP="00954626">
      <w:pPr>
        <w:tabs>
          <w:tab w:val="left" w:pos="1440"/>
        </w:tabs>
        <w:ind w:left="1440" w:right="357" w:hanging="1440"/>
        <w:jc w:val="both"/>
        <w:rPr>
          <w:rFonts w:ascii="Arial" w:hAnsi="Arial" w:cs="Arial"/>
        </w:rPr>
      </w:pPr>
      <w:r>
        <w:rPr>
          <w:rFonts w:ascii="Arial" w:hAnsi="Arial" w:cs="Arial"/>
        </w:rPr>
        <w:t>Perfil 4.7.    Perfiles RAPDs de las accesiones 221 a 250 originados a partir del primer OPU-17. .......................................................</w:t>
      </w:r>
    </w:p>
    <w:p w:rsidR="00954626" w:rsidRDefault="00954626" w:rsidP="00954626">
      <w:pPr>
        <w:tabs>
          <w:tab w:val="left" w:pos="1440"/>
        </w:tabs>
        <w:spacing w:line="480" w:lineRule="auto"/>
        <w:ind w:left="1440" w:hanging="1440"/>
        <w:jc w:val="both"/>
        <w:rPr>
          <w:rFonts w:ascii="Arial" w:hAnsi="Arial" w:cs="Arial"/>
          <w:b/>
          <w:bCs/>
          <w:sz w:val="32"/>
        </w:rPr>
      </w:pPr>
    </w:p>
    <w:p w:rsidR="00954626" w:rsidRDefault="00954626" w:rsidP="00954626">
      <w:pPr>
        <w:spacing w:line="480" w:lineRule="auto"/>
        <w:jc w:val="center"/>
        <w:rPr>
          <w:rFonts w:ascii="Arial" w:hAnsi="Arial" w:cs="Arial"/>
          <w:b/>
          <w:bCs/>
          <w:sz w:val="32"/>
        </w:rPr>
        <w:sectPr w:rsidR="00954626">
          <w:pgSz w:w="11906" w:h="16838" w:code="9"/>
          <w:pgMar w:top="2268" w:right="1361" w:bottom="2268" w:left="2268" w:header="709" w:footer="709" w:gutter="0"/>
          <w:pgNumType w:fmt="upperRoman"/>
          <w:cols w:space="708"/>
          <w:docGrid w:linePitch="360"/>
        </w:sectPr>
      </w:pPr>
    </w:p>
    <w:p w:rsidR="00954626" w:rsidRDefault="00954626" w:rsidP="00954626">
      <w:pPr>
        <w:pStyle w:val="Seccin"/>
        <w:jc w:val="center"/>
        <w:rPr>
          <w:rFonts w:cs="Arial"/>
        </w:rPr>
      </w:pPr>
      <w:bookmarkStart w:id="22" w:name="_Toc132604202"/>
      <w:bookmarkStart w:id="23" w:name="_Toc132604677"/>
      <w:bookmarkStart w:id="24" w:name="_Toc132606021"/>
      <w:bookmarkStart w:id="25" w:name="_Toc132606153"/>
      <w:bookmarkStart w:id="26" w:name="_Toc132606450"/>
      <w:bookmarkStart w:id="27" w:name="_Toc132608285"/>
      <w:bookmarkStart w:id="28" w:name="_Toc132621693"/>
      <w:bookmarkStart w:id="29" w:name="_Toc132623247"/>
      <w:bookmarkStart w:id="30" w:name="_Toc132623381"/>
      <w:bookmarkStart w:id="31" w:name="_Toc133032506"/>
      <w:bookmarkStart w:id="32" w:name="_Toc133048719"/>
      <w:r>
        <w:rPr>
          <w:rFonts w:cs="Arial"/>
          <w:noProof/>
          <w:sz w:val="20"/>
        </w:rPr>
        <w:lastRenderedPageBreak/>
        <w:pict>
          <v:rect id="_x0000_s1037" style="position:absolute;left:0;text-align:left;margin-left:402pt;margin-top:-81pt;width:24pt;height:18pt;z-index:251673600" stroked="f"/>
        </w:pict>
      </w:r>
      <w:r>
        <w:rPr>
          <w:rFonts w:cs="Arial"/>
        </w:rPr>
        <w:t>INTRODUCCIÓN</w:t>
      </w:r>
      <w:bookmarkEnd w:id="22"/>
      <w:bookmarkEnd w:id="23"/>
      <w:bookmarkEnd w:id="24"/>
      <w:bookmarkEnd w:id="25"/>
      <w:bookmarkEnd w:id="26"/>
      <w:bookmarkEnd w:id="27"/>
      <w:bookmarkEnd w:id="28"/>
      <w:bookmarkEnd w:id="29"/>
      <w:bookmarkEnd w:id="30"/>
      <w:bookmarkEnd w:id="31"/>
      <w:bookmarkEnd w:id="32"/>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r>
        <w:rPr>
          <w:rFonts w:ascii="Arial" w:hAnsi="Arial" w:cs="Arial"/>
        </w:rPr>
        <w:t>Para usar exitosamente la variabilidad genética, se necesita describir los caracteres agronómicos beneficiosos del germoplasma conservado, a través de una evaluación sistemática de las colecciones.</w:t>
      </w:r>
      <w:r>
        <w:rPr>
          <w:rFonts w:ascii="Arial" w:hAnsi="Arial" w:cs="Arial"/>
          <w:lang w:val="es-ES_tradnl"/>
        </w:rPr>
        <w:t xml:space="preserve"> </w:t>
      </w:r>
      <w:r>
        <w:rPr>
          <w:rFonts w:ascii="Arial" w:hAnsi="Arial" w:cs="Arial"/>
        </w:rPr>
        <w:t>Las colecciones de germoplasma deben ser adecuadamente evaluadas para su uso posterior en los programas de mejoramiento genético, estudio de la evolución, así como identificar caracteres útiles para la agroindustria, entre otros usos.</w:t>
      </w:r>
      <w:r>
        <w:rPr>
          <w:rFonts w:ascii="Arial" w:hAnsi="Arial" w:cs="Arial"/>
          <w:lang w:val="es-ES_tradnl"/>
        </w:rPr>
        <w:t xml:space="preserve"> </w:t>
      </w:r>
      <w:r>
        <w:rPr>
          <w:rFonts w:ascii="Arial" w:hAnsi="Arial" w:cs="Arial"/>
        </w:rPr>
        <w:t>Estas colecciones proveen a los mejoradores de variantes genéticas, genes o genotipos, que les permitan responder a los nuevos desafíos del mejoramiento genético (Castillo, 1996).</w:t>
      </w:r>
    </w:p>
    <w:p w:rsidR="00954626" w:rsidRDefault="00954626" w:rsidP="00954626">
      <w:pPr>
        <w:spacing w:line="480" w:lineRule="auto"/>
        <w:jc w:val="both"/>
        <w:rPr>
          <w:rFonts w:ascii="Arial" w:hAnsi="Arial" w:cs="Arial"/>
          <w:sz w:val="16"/>
        </w:rPr>
      </w:pPr>
    </w:p>
    <w:p w:rsidR="00954626" w:rsidRDefault="00954626" w:rsidP="00954626">
      <w:pPr>
        <w:spacing w:line="480" w:lineRule="auto"/>
        <w:jc w:val="both"/>
        <w:rPr>
          <w:rFonts w:ascii="Arial" w:hAnsi="Arial" w:cs="Arial"/>
        </w:rPr>
      </w:pPr>
      <w:r>
        <w:rPr>
          <w:rFonts w:ascii="Arial" w:hAnsi="Arial" w:cs="Arial"/>
        </w:rPr>
        <w:t>Hace pocos años, la caracterización se basaba solo en el registro de datos morfológicos cualitativos o cuantitativos, por lo que los marcadores morfológicos contribuyeron significativamente al establecimiento de los principios teóricos del mapeo genético y de los análisis de linaje genético y el agrupamiento de especies. Sin embargo, el número reducido de marcadores fenotípicos reducía la posibilidad de encontrar asociaciones significativas entre estos marcadores y caracteres de importancia económica (Teixeira, 2001).</w:t>
      </w: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sz w:val="16"/>
          <w:lang w:val="es-ES_tradnl"/>
        </w:rPr>
      </w:pPr>
      <w:r>
        <w:rPr>
          <w:rFonts w:ascii="Arial" w:hAnsi="Arial" w:cs="Arial"/>
        </w:rPr>
        <w:lastRenderedPageBreak/>
        <w:t>Es así que, el uso de marcadores moleculares basados en proteínas (isoenzimas) y recientemente marcadores moleculares basados en ADN (Polimorfismos de Longitud de los Fragmentos de Restricción (RFLP), el desarrollo de los marcadores moleculares basados en PCR tales como  Amplificación al Azar de ADN Polimórfico (RAPD), Polimorfismo en la Longitud de los Fragmentos Amplificados (AFLP) y más recientemente los Microsatélites o Secuencias Simples Repetidas (SSRs) han permitido la caracterización en gran escala de colecciones de germoplasma (</w:t>
      </w:r>
      <w:r>
        <w:rPr>
          <w:rFonts w:ascii="Arial" w:hAnsi="Arial" w:cs="Arial"/>
          <w:lang w:val="es-ES_tradnl"/>
        </w:rPr>
        <w:t xml:space="preserve">Cordeiro </w:t>
      </w:r>
      <w:r>
        <w:rPr>
          <w:rFonts w:ascii="Arial" w:hAnsi="Arial" w:cs="Arial"/>
          <w:i/>
        </w:rPr>
        <w:t>et al</w:t>
      </w:r>
      <w:r>
        <w:rPr>
          <w:rFonts w:ascii="Arial" w:hAnsi="Arial" w:cs="Arial"/>
        </w:rPr>
        <w:t>.,</w:t>
      </w:r>
      <w:r>
        <w:rPr>
          <w:rFonts w:ascii="Arial" w:hAnsi="Arial" w:cs="Arial"/>
          <w:lang w:val="es-ES_tradnl"/>
        </w:rPr>
        <w:t xml:space="preserve">  1999).</w:t>
      </w: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r>
        <w:rPr>
          <w:rFonts w:ascii="Arial" w:hAnsi="Arial" w:cs="Arial"/>
        </w:rPr>
        <w:t xml:space="preserve">En caña de azúcar, se encuentran en desarrollo diferentes aplicaciones de estos marcadores, estudio de las relaciones fílogenéticas, de la estructura genómica y la identificación de los miembros del complejo </w:t>
      </w:r>
      <w:r>
        <w:rPr>
          <w:rFonts w:ascii="Arial" w:hAnsi="Arial" w:cs="Arial"/>
          <w:i/>
          <w:iCs/>
        </w:rPr>
        <w:t>Saccharum</w:t>
      </w:r>
      <w:r>
        <w:rPr>
          <w:rFonts w:ascii="Arial" w:hAnsi="Arial" w:cs="Arial"/>
        </w:rPr>
        <w:t xml:space="preserve">; la identificación y elección de progenitores; la construcción de mapas de ligamiento de marcadores moleculares y la ubicación de regiones que intervienen en el control de caracteres cuantitativos de interés (QTLs); así como su empleo en la selección del contenido en fibra, el contenido azucarero y la resistencia a escaldadura, entre otros (Offmann </w:t>
      </w:r>
      <w:r>
        <w:rPr>
          <w:rFonts w:ascii="Arial" w:hAnsi="Arial" w:cs="Arial"/>
          <w:i/>
          <w:iCs/>
        </w:rPr>
        <w:t>et al.,</w:t>
      </w:r>
      <w:r>
        <w:rPr>
          <w:rFonts w:ascii="Arial" w:hAnsi="Arial" w:cs="Arial"/>
        </w:rPr>
        <w:t xml:space="preserve"> 2000).</w:t>
      </w:r>
    </w:p>
    <w:p w:rsidR="00954626" w:rsidRDefault="00954626" w:rsidP="00954626">
      <w:pPr>
        <w:spacing w:line="480" w:lineRule="auto"/>
        <w:jc w:val="both"/>
        <w:rPr>
          <w:rFonts w:ascii="Arial" w:hAnsi="Arial" w:cs="Arial"/>
          <w:sz w:val="16"/>
        </w:rPr>
      </w:pPr>
    </w:p>
    <w:p w:rsidR="00954626" w:rsidRDefault="00954626" w:rsidP="00954626">
      <w:pPr>
        <w:spacing w:line="480" w:lineRule="auto"/>
        <w:jc w:val="both"/>
        <w:rPr>
          <w:rFonts w:ascii="Arial" w:hAnsi="Arial" w:cs="Arial"/>
        </w:rPr>
      </w:pPr>
      <w:r>
        <w:rPr>
          <w:rFonts w:ascii="Arial" w:hAnsi="Arial" w:cs="Arial"/>
          <w:lang w:val="es-ES_tradnl"/>
        </w:rPr>
        <w:t xml:space="preserve">La técnica de RAPDs (Harley </w:t>
      </w:r>
      <w:r>
        <w:rPr>
          <w:rFonts w:ascii="Arial" w:hAnsi="Arial" w:cs="Arial"/>
          <w:i/>
          <w:iCs/>
          <w:lang w:val="es-ES_tradnl"/>
        </w:rPr>
        <w:t>et al.,</w:t>
      </w:r>
      <w:r>
        <w:rPr>
          <w:rFonts w:ascii="Arial" w:hAnsi="Arial" w:cs="Arial"/>
          <w:lang w:val="es-ES_tradnl"/>
        </w:rPr>
        <w:t xml:space="preserve"> 1996), involucra la ampliación del ADN genómico en presencia de iniciadores “primer” arbitrarios, sin previo conocimiento de la estructura genética, es de fácil ejecución, de costo reducido y aplicable a cualquier organismo. Sin embargo, existen problemas </w:t>
      </w:r>
      <w:r>
        <w:rPr>
          <w:rFonts w:ascii="Arial" w:hAnsi="Arial" w:cs="Arial"/>
          <w:lang w:val="es-ES_tradnl"/>
        </w:rPr>
        <w:lastRenderedPageBreak/>
        <w:t xml:space="preserve">de repetibilidad de sus productos de amplificación, además del bajo contenido de información genética por locus, debido a sus marcadores dominantes. Este marcador detecta un alelo por locus, la presencia de una banda en el gel identifica individuos homocigotos dominante (AA) y heterocigotos (Aa), sin permitir distinción entre ellos.  </w:t>
      </w:r>
      <w:r>
        <w:rPr>
          <w:rFonts w:ascii="Arial" w:hAnsi="Arial" w:cs="Arial"/>
        </w:rPr>
        <w:t xml:space="preserve">Los RAPDs pueden ser útiles en estudios de diversidad genética dentro y entre poblaciones, ayudan a mapear genes complementando a los RFLPs, y establecen el patrón genético de una población </w:t>
      </w:r>
      <w:r>
        <w:rPr>
          <w:rFonts w:ascii="Arial" w:hAnsi="Arial" w:cs="Arial"/>
          <w:lang w:val="es-ES_tradnl"/>
        </w:rPr>
        <w:t>(Teixeria, 2001).</w:t>
      </w:r>
    </w:p>
    <w:p w:rsidR="00954626" w:rsidRDefault="00954626" w:rsidP="00954626">
      <w:pPr>
        <w:spacing w:line="480" w:lineRule="auto"/>
        <w:jc w:val="both"/>
        <w:rPr>
          <w:rFonts w:ascii="Arial" w:hAnsi="Arial" w:cs="Arial"/>
          <w:sz w:val="16"/>
        </w:rPr>
      </w:pPr>
    </w:p>
    <w:p w:rsidR="00954626" w:rsidRDefault="00954626" w:rsidP="00954626">
      <w:pPr>
        <w:spacing w:line="480" w:lineRule="auto"/>
        <w:jc w:val="both"/>
        <w:rPr>
          <w:rFonts w:ascii="Arial" w:hAnsi="Arial" w:cs="Arial"/>
          <w:b/>
          <w:bCs/>
        </w:rPr>
      </w:pPr>
      <w:bookmarkStart w:id="33" w:name="OLE_LINK3"/>
    </w:p>
    <w:p w:rsidR="00954626" w:rsidRDefault="00954626" w:rsidP="00954626">
      <w:pPr>
        <w:spacing w:line="480" w:lineRule="auto"/>
        <w:jc w:val="both"/>
        <w:rPr>
          <w:rFonts w:ascii="Arial" w:hAnsi="Arial" w:cs="Arial"/>
          <w:b/>
          <w:bCs/>
        </w:rPr>
      </w:pPr>
      <w:r>
        <w:rPr>
          <w:rFonts w:ascii="Arial" w:hAnsi="Arial" w:cs="Arial"/>
          <w:b/>
          <w:bCs/>
        </w:rPr>
        <w:t>OBJETIVOS</w:t>
      </w:r>
    </w:p>
    <w:p w:rsidR="00954626" w:rsidRDefault="00954626" w:rsidP="00954626">
      <w:pPr>
        <w:spacing w:line="480" w:lineRule="auto"/>
        <w:jc w:val="both"/>
        <w:rPr>
          <w:rFonts w:ascii="Arial" w:hAnsi="Arial" w:cs="Arial"/>
          <w:b/>
          <w:bCs/>
        </w:rPr>
      </w:pPr>
    </w:p>
    <w:p w:rsidR="00954626" w:rsidRDefault="00954626" w:rsidP="00954626">
      <w:pPr>
        <w:pStyle w:val="Textoindependiente"/>
        <w:numPr>
          <w:ilvl w:val="0"/>
          <w:numId w:val="25"/>
        </w:numPr>
        <w:spacing w:after="0" w:line="480" w:lineRule="auto"/>
        <w:jc w:val="both"/>
        <w:rPr>
          <w:rFonts w:ascii="Arial" w:hAnsi="Arial" w:cs="Arial"/>
        </w:rPr>
      </w:pPr>
      <w:r>
        <w:rPr>
          <w:rFonts w:ascii="Arial" w:hAnsi="Arial" w:cs="Arial"/>
        </w:rPr>
        <w:t xml:space="preserve">Caracterizar molecularmente la variabilidad genética de 249 clones y variedades de caña de azúcar que corresponden a la segunda parte del Banco de Germoplasma del CINCAE, </w:t>
      </w:r>
    </w:p>
    <w:p w:rsidR="00954626" w:rsidRDefault="00954626" w:rsidP="00954626">
      <w:pPr>
        <w:pStyle w:val="Textoindependiente"/>
        <w:spacing w:line="480" w:lineRule="auto"/>
        <w:rPr>
          <w:rFonts w:ascii="Arial" w:hAnsi="Arial" w:cs="Arial"/>
        </w:rPr>
      </w:pPr>
    </w:p>
    <w:p w:rsidR="00954626" w:rsidRDefault="00954626" w:rsidP="00954626">
      <w:pPr>
        <w:pStyle w:val="Textoindependiente"/>
        <w:numPr>
          <w:ilvl w:val="0"/>
          <w:numId w:val="25"/>
        </w:numPr>
        <w:spacing w:after="0" w:line="480" w:lineRule="auto"/>
        <w:jc w:val="both"/>
        <w:rPr>
          <w:rFonts w:ascii="Arial" w:hAnsi="Arial" w:cs="Arial"/>
        </w:rPr>
      </w:pPr>
      <w:r>
        <w:rPr>
          <w:rFonts w:ascii="Arial" w:hAnsi="Arial" w:cs="Arial"/>
        </w:rPr>
        <w:t>Establecer las diferencias y semejanzas entre las variedades/clones evaluadas para su uso posterior en cruzamientos.</w:t>
      </w:r>
      <w:bookmarkEnd w:id="33"/>
    </w:p>
    <w:p w:rsidR="00954626" w:rsidRDefault="00954626" w:rsidP="00954626">
      <w:pPr>
        <w:pStyle w:val="Ttulo"/>
        <w:spacing w:line="480" w:lineRule="auto"/>
        <w:jc w:val="both"/>
        <w:rPr>
          <w:rFonts w:ascii="Arial" w:hAnsi="Arial" w:cs="Arial"/>
          <w:b w:val="0"/>
          <w:bCs w:val="0"/>
          <w:sz w:val="24"/>
        </w:rPr>
      </w:pPr>
    </w:p>
    <w:p w:rsidR="00954626" w:rsidRDefault="00954626" w:rsidP="00954626">
      <w:pPr>
        <w:pStyle w:val="Ttulo"/>
        <w:spacing w:line="480" w:lineRule="auto"/>
        <w:jc w:val="both"/>
        <w:rPr>
          <w:rFonts w:ascii="Arial" w:hAnsi="Arial" w:cs="Arial"/>
          <w:b w:val="0"/>
          <w:bCs w:val="0"/>
          <w:sz w:val="24"/>
        </w:rPr>
      </w:pPr>
      <w:r>
        <w:rPr>
          <w:rFonts w:ascii="Arial" w:hAnsi="Arial" w:cs="Arial"/>
          <w:b w:val="0"/>
          <w:bCs w:val="0"/>
          <w:sz w:val="24"/>
        </w:rPr>
        <w:t>JUSTIFICACIÓN</w:t>
      </w:r>
    </w:p>
    <w:p w:rsidR="00954626" w:rsidRDefault="00954626" w:rsidP="00954626">
      <w:pPr>
        <w:pStyle w:val="Ttulo"/>
        <w:spacing w:line="480" w:lineRule="auto"/>
        <w:jc w:val="both"/>
        <w:rPr>
          <w:rFonts w:ascii="Arial" w:hAnsi="Arial" w:cs="Arial"/>
          <w:b w:val="0"/>
          <w:bCs w:val="0"/>
          <w:sz w:val="16"/>
        </w:rPr>
      </w:pPr>
    </w:p>
    <w:p w:rsidR="00954626" w:rsidRDefault="00954626" w:rsidP="00954626">
      <w:pPr>
        <w:pStyle w:val="Textoindependiente"/>
        <w:spacing w:line="480" w:lineRule="auto"/>
        <w:rPr>
          <w:rFonts w:ascii="Arial" w:hAnsi="Arial" w:cs="Arial"/>
        </w:rPr>
      </w:pPr>
      <w:r>
        <w:rPr>
          <w:rFonts w:ascii="Arial" w:hAnsi="Arial" w:cs="Arial"/>
        </w:rPr>
        <w:t xml:space="preserve">Según el Instituto Nacional de Estadísticas y Censos, la Caña de Azúcar en el Ecuador aporta con un 12 % al PIB agrícola y en 1.4 % al PIB general, </w:t>
      </w:r>
      <w:r>
        <w:rPr>
          <w:rFonts w:ascii="Arial" w:hAnsi="Arial" w:cs="Arial"/>
        </w:rPr>
        <w:lastRenderedPageBreak/>
        <w:t>siendo el área de cultivo de caña de azúcar equivalente a 82749 ha, de las cuales el 74 % esta cubierto con la variedad Ragnar. Adicionalmente la industria en época de zafra genera más de 30000 empleos, así como un número alto de familias dependen directa o indirectamente del cultivo, ya que el azúcar se usa para varios productos elaborados y semielaborados. Por lo que es prioritario que se obtengan nuevas variedades seleccionadas bajo las condiciones agroecológicas de la zona de producción de caña de azúcar.</w:t>
      </w:r>
    </w:p>
    <w:p w:rsidR="00954626" w:rsidRDefault="00954626" w:rsidP="00954626">
      <w:pPr>
        <w:pStyle w:val="Textoindependiente"/>
        <w:spacing w:line="480" w:lineRule="auto"/>
        <w:rPr>
          <w:rFonts w:ascii="Arial" w:hAnsi="Arial" w:cs="Arial"/>
        </w:rPr>
      </w:pPr>
    </w:p>
    <w:p w:rsidR="00954626" w:rsidRDefault="00954626" w:rsidP="00954626">
      <w:pPr>
        <w:pStyle w:val="Textoindependiente"/>
        <w:spacing w:line="480" w:lineRule="auto"/>
        <w:rPr>
          <w:rFonts w:ascii="Arial" w:hAnsi="Arial" w:cs="Arial"/>
        </w:rPr>
      </w:pPr>
      <w:r>
        <w:rPr>
          <w:rFonts w:ascii="Arial" w:hAnsi="Arial" w:cs="Arial"/>
        </w:rPr>
        <w:t>Es así que, la caracterización molecular de la segunda parte de las variedades del Banco de Germoplasma del CINCAE permitirá: completar los datos moleculares generados en la primera caracterización; establecer semejanzas y diferencias entre las variedades analizadas; conocer la variabilidad genética presente en el Banco de Germoplasma y posteriormente ayudará a seleccionar individuos para cruzamientos en el programa de mejoramiento, para la obtención de variedades de alto interés agronómico e industrial.</w:t>
      </w:r>
    </w:p>
    <w:p w:rsidR="00954626" w:rsidRDefault="00954626" w:rsidP="00954626">
      <w:pPr>
        <w:spacing w:line="480" w:lineRule="auto"/>
        <w:jc w:val="both"/>
        <w:rPr>
          <w:rFonts w:ascii="Arial" w:hAnsi="Arial" w:cs="Arial"/>
        </w:rPr>
      </w:pPr>
      <w:r>
        <w:rPr>
          <w:rFonts w:ascii="Arial" w:hAnsi="Arial" w:cs="Arial"/>
        </w:rPr>
        <w:t xml:space="preserve"> </w:t>
      </w:r>
      <w:bookmarkStart w:id="34" w:name="_Toc132604203"/>
      <w:bookmarkStart w:id="35" w:name="_Toc132604678"/>
      <w:bookmarkStart w:id="36" w:name="_Toc132606022"/>
      <w:bookmarkStart w:id="37" w:name="_Toc132606154"/>
      <w:bookmarkStart w:id="38" w:name="_Toc132606451"/>
      <w:bookmarkStart w:id="39" w:name="_Toc132608286"/>
      <w:bookmarkStart w:id="40" w:name="_Toc132621694"/>
      <w:bookmarkStart w:id="41" w:name="_Toc132623248"/>
      <w:bookmarkStart w:id="42" w:name="_Toc132623382"/>
      <w:bookmarkStart w:id="43" w:name="_Toc133032507"/>
      <w:bookmarkStart w:id="44" w:name="_Toc133048720"/>
      <w:bookmarkEnd w:id="34"/>
      <w:bookmarkEnd w:id="35"/>
      <w:bookmarkEnd w:id="36"/>
      <w:bookmarkEnd w:id="37"/>
      <w:bookmarkEnd w:id="38"/>
      <w:bookmarkEnd w:id="39"/>
      <w:bookmarkEnd w:id="40"/>
      <w:bookmarkEnd w:id="41"/>
      <w:bookmarkEnd w:id="42"/>
      <w:bookmarkEnd w:id="43"/>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p>
    <w:p w:rsidR="00954626" w:rsidRDefault="00954626" w:rsidP="00954626">
      <w:pPr>
        <w:spacing w:line="480" w:lineRule="auto"/>
        <w:jc w:val="both"/>
        <w:rPr>
          <w:rFonts w:ascii="Arial" w:hAnsi="Arial" w:cs="Arial"/>
        </w:rPr>
      </w:pPr>
    </w:p>
    <w:p w:rsidR="00954626" w:rsidRDefault="00954626" w:rsidP="00954626">
      <w:pPr>
        <w:jc w:val="both"/>
        <w:rPr>
          <w:rFonts w:ascii="Arial" w:hAnsi="Arial" w:cs="Arial"/>
          <w:caps/>
          <w:sz w:val="48"/>
        </w:rPr>
      </w:pPr>
      <w:r>
        <w:rPr>
          <w:rFonts w:ascii="Arial" w:hAnsi="Arial" w:cs="Arial"/>
          <w:caps/>
          <w:noProof/>
          <w:sz w:val="20"/>
        </w:rPr>
        <w:lastRenderedPageBreak/>
        <w:pict>
          <v:rect id="_x0000_s1038" style="position:absolute;left:0;text-align:left;margin-left:402pt;margin-top:-90pt;width:18pt;height:36pt;z-index:251674624" stroked="f"/>
        </w:pict>
      </w:r>
    </w:p>
    <w:p w:rsidR="00954626" w:rsidRDefault="00954626" w:rsidP="00954626">
      <w:pPr>
        <w:rPr>
          <w:rFonts w:ascii="Arial" w:hAnsi="Arial" w:cs="Arial"/>
          <w:caps/>
          <w:sz w:val="48"/>
        </w:rPr>
      </w:pPr>
    </w:p>
    <w:p w:rsidR="00954626" w:rsidRDefault="00954626" w:rsidP="00954626">
      <w:pPr>
        <w:rPr>
          <w:rFonts w:ascii="Arial" w:hAnsi="Arial" w:cs="Arial"/>
          <w:caps/>
          <w:sz w:val="48"/>
        </w:rPr>
      </w:pPr>
    </w:p>
    <w:p w:rsidR="00954626" w:rsidRDefault="00954626" w:rsidP="00954626">
      <w:pPr>
        <w:pStyle w:val="Ttulo2"/>
        <w:rPr>
          <w:caps/>
        </w:rPr>
      </w:pPr>
      <w:r>
        <w:rPr>
          <w:caps/>
        </w:rPr>
        <w:t>capítulo 1</w:t>
      </w:r>
      <w:bookmarkEnd w:id="44"/>
    </w:p>
    <w:p w:rsidR="00954626" w:rsidRDefault="00954626" w:rsidP="00954626">
      <w:pPr>
        <w:jc w:val="both"/>
        <w:rPr>
          <w:rFonts w:ascii="Arial" w:hAnsi="Arial" w:cs="Arial"/>
          <w:lang w:val="es-EC"/>
        </w:rPr>
      </w:pPr>
    </w:p>
    <w:p w:rsidR="00954626" w:rsidRDefault="00954626" w:rsidP="00954626">
      <w:pPr>
        <w:jc w:val="both"/>
        <w:rPr>
          <w:rFonts w:ascii="Arial" w:hAnsi="Arial" w:cs="Arial"/>
          <w:lang w:val="es-EC"/>
        </w:rPr>
      </w:pPr>
    </w:p>
    <w:p w:rsidR="00954626" w:rsidRDefault="00954626" w:rsidP="00954626">
      <w:pPr>
        <w:jc w:val="both"/>
        <w:rPr>
          <w:rFonts w:ascii="Arial" w:hAnsi="Arial" w:cs="Arial"/>
          <w:lang w:val="es-EC"/>
        </w:rPr>
      </w:pPr>
    </w:p>
    <w:p w:rsidR="00954626" w:rsidRDefault="00954626" w:rsidP="00954626">
      <w:pPr>
        <w:pStyle w:val="NombredeCaptulo"/>
        <w:rPr>
          <w:rFonts w:cs="Arial"/>
          <w:lang w:val="es-ES_tradnl"/>
        </w:rPr>
      </w:pPr>
      <w:bookmarkStart w:id="45" w:name="_Toc132604679"/>
      <w:bookmarkStart w:id="46" w:name="_Toc132606023"/>
      <w:bookmarkStart w:id="47" w:name="_Toc132606155"/>
      <w:bookmarkStart w:id="48" w:name="_Toc132606452"/>
      <w:bookmarkStart w:id="49" w:name="_Toc132608287"/>
      <w:bookmarkStart w:id="50" w:name="_Toc132621695"/>
      <w:bookmarkStart w:id="51" w:name="_Toc132623249"/>
      <w:bookmarkStart w:id="52" w:name="_Toc132623383"/>
      <w:bookmarkStart w:id="53" w:name="_Toc133032508"/>
      <w:bookmarkStart w:id="54" w:name="_Toc133048721"/>
      <w:r>
        <w:rPr>
          <w:rFonts w:cs="Arial"/>
        </w:rPr>
        <w:t>EL CULTIVO DE LA CAÑA DE AZÚCAR</w:t>
      </w:r>
      <w:bookmarkEnd w:id="45"/>
      <w:bookmarkEnd w:id="46"/>
      <w:bookmarkEnd w:id="47"/>
      <w:bookmarkEnd w:id="48"/>
      <w:bookmarkEnd w:id="49"/>
      <w:bookmarkEnd w:id="50"/>
      <w:bookmarkEnd w:id="51"/>
      <w:bookmarkEnd w:id="52"/>
      <w:bookmarkEnd w:id="53"/>
      <w:bookmarkEnd w:id="54"/>
    </w:p>
    <w:p w:rsidR="00954626" w:rsidRDefault="00954626" w:rsidP="00954626">
      <w:pPr>
        <w:jc w:val="both"/>
        <w:rPr>
          <w:rFonts w:ascii="Arial" w:hAnsi="Arial" w:cs="Arial"/>
          <w:b/>
          <w:bCs/>
          <w:lang w:val="es-ES_tradnl"/>
        </w:rPr>
      </w:pPr>
    </w:p>
    <w:p w:rsidR="00954626" w:rsidRDefault="00954626" w:rsidP="00954626">
      <w:pPr>
        <w:jc w:val="both"/>
        <w:rPr>
          <w:rFonts w:ascii="Arial" w:hAnsi="Arial" w:cs="Arial"/>
          <w:b/>
          <w:bCs/>
          <w:lang w:val="es-ES_tradnl"/>
        </w:rPr>
      </w:pPr>
    </w:p>
    <w:p w:rsidR="00954626" w:rsidRDefault="00954626" w:rsidP="00954626">
      <w:pPr>
        <w:jc w:val="both"/>
        <w:rPr>
          <w:rFonts w:ascii="Arial" w:hAnsi="Arial" w:cs="Arial"/>
          <w:b/>
          <w:bCs/>
          <w:lang w:val="es-ES_tradnl"/>
        </w:rPr>
      </w:pPr>
    </w:p>
    <w:p w:rsidR="00954626" w:rsidRDefault="00954626" w:rsidP="00954626">
      <w:pPr>
        <w:jc w:val="both"/>
        <w:rPr>
          <w:rFonts w:ascii="Arial" w:hAnsi="Arial" w:cs="Arial"/>
          <w:b/>
          <w:bCs/>
          <w:lang w:val="es-ES_tradnl"/>
        </w:rPr>
      </w:pPr>
    </w:p>
    <w:p w:rsidR="00954626" w:rsidRDefault="00954626" w:rsidP="00954626">
      <w:pPr>
        <w:pStyle w:val="Sangra2detindependiente"/>
        <w:rPr>
          <w:lang w:val="fr-FR"/>
        </w:rPr>
      </w:pPr>
      <w:r>
        <w:t xml:space="preserve">La caña de azúcar es considerada uno de los cultivos más complejos genéticamente, puesto que presenta características citogenéticas excepcionales con relación a la mayoría de las plantas (Grivet </w:t>
      </w:r>
      <w:r>
        <w:rPr>
          <w:i/>
        </w:rPr>
        <w:t>et al</w:t>
      </w:r>
      <w:r>
        <w:t xml:space="preserve">., 1994).  En este cultivo se encuentran fenómenos tales como poliploidía, aneuploidía, mosaicismo cromosómico, irregularidades meióticas,  etc. </w:t>
      </w:r>
      <w:r>
        <w:rPr>
          <w:lang w:val="fr-FR"/>
        </w:rPr>
        <w:t xml:space="preserve">(Moore y Irvine, 1991; Nair </w:t>
      </w:r>
      <w:r>
        <w:rPr>
          <w:i/>
          <w:iCs/>
          <w:lang w:val="fr-FR"/>
        </w:rPr>
        <w:t>et al.,</w:t>
      </w:r>
      <w:r>
        <w:rPr>
          <w:lang w:val="fr-FR"/>
        </w:rPr>
        <w:t xml:space="preserve"> 1999).</w:t>
      </w:r>
    </w:p>
    <w:p w:rsidR="00954626" w:rsidRDefault="00954626" w:rsidP="00954626">
      <w:pPr>
        <w:pStyle w:val="xl29"/>
        <w:spacing w:before="0" w:beforeAutospacing="0" w:after="0" w:afterAutospacing="0" w:line="480" w:lineRule="auto"/>
        <w:textAlignment w:val="auto"/>
        <w:rPr>
          <w:rFonts w:ascii="Arial" w:eastAsia="Times New Roman" w:hAnsi="Arial" w:cs="Arial"/>
          <w:lang w:val="fr-FR"/>
        </w:rPr>
      </w:pPr>
    </w:p>
    <w:p w:rsidR="00954626" w:rsidRDefault="00954626" w:rsidP="00954626">
      <w:pPr>
        <w:spacing w:line="480" w:lineRule="auto"/>
        <w:ind w:left="390"/>
        <w:jc w:val="both"/>
        <w:rPr>
          <w:rFonts w:ascii="Arial" w:hAnsi="Arial" w:cs="Arial"/>
        </w:rPr>
      </w:pPr>
      <w:r>
        <w:rPr>
          <w:rFonts w:ascii="Arial" w:hAnsi="Arial" w:cs="Arial"/>
        </w:rPr>
        <w:t xml:space="preserve">Las principales especies del género </w:t>
      </w:r>
      <w:r>
        <w:rPr>
          <w:rFonts w:ascii="Arial" w:hAnsi="Arial" w:cs="Arial"/>
          <w:i/>
          <w:iCs/>
        </w:rPr>
        <w:t>Saccharum, S. officinarum y S. spontaneum</w:t>
      </w:r>
      <w:r>
        <w:rPr>
          <w:rFonts w:ascii="Arial" w:hAnsi="Arial" w:cs="Arial"/>
        </w:rPr>
        <w:t xml:space="preserve">, han contribuido a originar los actuales cultivares de caña de azúcar.  </w:t>
      </w:r>
      <w:r>
        <w:rPr>
          <w:rFonts w:ascii="Arial" w:hAnsi="Arial" w:cs="Arial"/>
          <w:i/>
          <w:iCs/>
        </w:rPr>
        <w:t>S. officinarum</w:t>
      </w:r>
      <w:r>
        <w:rPr>
          <w:rFonts w:ascii="Arial" w:hAnsi="Arial" w:cs="Arial"/>
        </w:rPr>
        <w:t xml:space="preserve"> es conocida por conferir altos contenidos de azúcar </w:t>
      </w:r>
      <w:r>
        <w:rPr>
          <w:rFonts w:ascii="Arial" w:hAnsi="Arial" w:cs="Arial"/>
          <w:lang w:val="es-ES_tradnl"/>
        </w:rPr>
        <w:t>o como caña “noble” (Bremer, 1961) y generalmente se caracteriza por tener un número cromosómico de 2n = 80 (</w:t>
      </w:r>
      <w:r>
        <w:rPr>
          <w:rFonts w:ascii="Arial" w:hAnsi="Arial" w:cs="Arial"/>
        </w:rPr>
        <w:t xml:space="preserve">Jannoo </w:t>
      </w:r>
      <w:r>
        <w:rPr>
          <w:rFonts w:ascii="Arial" w:hAnsi="Arial" w:cs="Arial"/>
          <w:i/>
          <w:iCs/>
        </w:rPr>
        <w:t>et al.,</w:t>
      </w:r>
      <w:r>
        <w:rPr>
          <w:rFonts w:ascii="Arial" w:hAnsi="Arial" w:cs="Arial"/>
        </w:rPr>
        <w:t xml:space="preserve"> 1999) y  </w:t>
      </w:r>
      <w:r>
        <w:rPr>
          <w:rFonts w:ascii="Arial" w:hAnsi="Arial" w:cs="Arial"/>
          <w:i/>
          <w:iCs/>
        </w:rPr>
        <w:t>S. spontaneum</w:t>
      </w:r>
      <w:r>
        <w:rPr>
          <w:rFonts w:ascii="Arial" w:hAnsi="Arial" w:cs="Arial"/>
        </w:rPr>
        <w:t xml:space="preserve"> que es una especie silvestre, con un amplio rango de número cromosómico de 2n = 40 a 128, contribuye a </w:t>
      </w:r>
      <w:r>
        <w:rPr>
          <w:rFonts w:ascii="Arial" w:hAnsi="Arial" w:cs="Arial"/>
        </w:rPr>
        <w:lastRenderedPageBreak/>
        <w:t xml:space="preserve">incrementar la resistencia a enfermedades, adaptabilidad y tolerancia a las condiciones de estrés (Roach, 1972; Daniels, 1975; Sreenivasan, 1987; D’Hont, 1996; Jannoo </w:t>
      </w:r>
      <w:r>
        <w:rPr>
          <w:rFonts w:ascii="Arial" w:hAnsi="Arial" w:cs="Arial"/>
          <w:i/>
          <w:iCs/>
        </w:rPr>
        <w:t>et al.,</w:t>
      </w:r>
      <w:r>
        <w:rPr>
          <w:rFonts w:ascii="Arial" w:hAnsi="Arial" w:cs="Arial"/>
        </w:rPr>
        <w:t xml:space="preserve"> 1999).  Este cruzamiento natural ha dado como resultado complejos poliploides que contienen más de 100 cromosomas (Heinz, 1987; Harvey, 1996).</w:t>
      </w:r>
    </w:p>
    <w:p w:rsidR="00954626" w:rsidRDefault="00954626" w:rsidP="00954626">
      <w:pPr>
        <w:spacing w:line="480" w:lineRule="auto"/>
        <w:jc w:val="both"/>
        <w:rPr>
          <w:rFonts w:ascii="Arial" w:hAnsi="Arial" w:cs="Arial"/>
          <w:b/>
          <w:bCs/>
        </w:rPr>
      </w:pPr>
    </w:p>
    <w:p w:rsidR="00954626" w:rsidRDefault="00954626" w:rsidP="00954626">
      <w:pPr>
        <w:pStyle w:val="subcaptulo"/>
      </w:pPr>
      <w:bookmarkStart w:id="55" w:name="_Toc132606024"/>
      <w:bookmarkStart w:id="56" w:name="_Toc132606156"/>
      <w:bookmarkStart w:id="57" w:name="_Toc132606453"/>
      <w:bookmarkStart w:id="58" w:name="_Toc132608288"/>
      <w:bookmarkStart w:id="59" w:name="_Toc132621696"/>
      <w:bookmarkStart w:id="60" w:name="_Toc132623250"/>
      <w:bookmarkStart w:id="61" w:name="_Toc132623384"/>
      <w:bookmarkStart w:id="62" w:name="_Toc133032509"/>
      <w:bookmarkStart w:id="63" w:name="_Toc133048722"/>
      <w:r>
        <w:t>Origen de la Caña de Azúcar.</w:t>
      </w:r>
      <w:bookmarkEnd w:id="55"/>
      <w:bookmarkEnd w:id="56"/>
      <w:bookmarkEnd w:id="57"/>
      <w:bookmarkEnd w:id="58"/>
      <w:bookmarkEnd w:id="59"/>
      <w:bookmarkEnd w:id="60"/>
      <w:bookmarkEnd w:id="61"/>
      <w:bookmarkEnd w:id="62"/>
      <w:bookmarkEnd w:id="63"/>
    </w:p>
    <w:p w:rsidR="00954626" w:rsidRDefault="00954626" w:rsidP="00954626">
      <w:pPr>
        <w:spacing w:line="360" w:lineRule="auto"/>
        <w:jc w:val="both"/>
        <w:rPr>
          <w:rFonts w:ascii="Arial" w:hAnsi="Arial" w:cs="Arial"/>
          <w:b/>
          <w:bCs/>
          <w:lang w:val="es-ES_tradnl"/>
        </w:rPr>
      </w:pPr>
    </w:p>
    <w:p w:rsidR="00954626" w:rsidRDefault="00954626" w:rsidP="00954626">
      <w:pPr>
        <w:spacing w:line="480" w:lineRule="auto"/>
        <w:ind w:left="720"/>
        <w:jc w:val="both"/>
        <w:rPr>
          <w:rFonts w:ascii="Arial" w:hAnsi="Arial" w:cs="Arial"/>
        </w:rPr>
      </w:pPr>
      <w:r>
        <w:rPr>
          <w:rFonts w:ascii="Arial" w:hAnsi="Arial" w:cs="Arial"/>
        </w:rPr>
        <w:t xml:space="preserve">La caña de azúcar ha sido utilizada y cultivada desde los albores de la agricultura, lo que explica la complejidad para su estudio, dado el gran número de cruzamientos desde sus orígenes. Es así que, </w:t>
      </w:r>
      <w:r>
        <w:rPr>
          <w:rFonts w:ascii="Arial" w:hAnsi="Arial" w:cs="Arial"/>
          <w:i/>
          <w:iCs/>
        </w:rPr>
        <w:t>Saccharum robustum</w:t>
      </w:r>
      <w:r>
        <w:rPr>
          <w:rFonts w:ascii="Arial" w:hAnsi="Arial" w:cs="Arial"/>
        </w:rPr>
        <w:t xml:space="preserve"> es considerada como la especie de arranque y el archipiélago de Melanesia en Nueva Guinea (8000 a 15000 años AC) como su lugar de origen, de donde se difundió hacia las islas vecinas de China e India. </w:t>
      </w:r>
    </w:p>
    <w:p w:rsidR="00954626" w:rsidRDefault="00954626" w:rsidP="00954626">
      <w:pPr>
        <w:spacing w:line="480" w:lineRule="auto"/>
        <w:ind w:firstLine="708"/>
        <w:jc w:val="both"/>
        <w:rPr>
          <w:rFonts w:ascii="Arial" w:hAnsi="Arial" w:cs="Arial"/>
        </w:rPr>
      </w:pPr>
    </w:p>
    <w:p w:rsidR="00954626" w:rsidRDefault="00954626" w:rsidP="00954626">
      <w:pPr>
        <w:spacing w:line="480" w:lineRule="auto"/>
        <w:ind w:left="720"/>
        <w:jc w:val="both"/>
        <w:rPr>
          <w:rFonts w:ascii="Arial" w:hAnsi="Arial" w:cs="Arial"/>
          <w:lang w:val="es-ES_tradnl"/>
        </w:rPr>
      </w:pPr>
      <w:r>
        <w:rPr>
          <w:rFonts w:ascii="Arial" w:hAnsi="Arial" w:cs="Arial"/>
          <w:lang w:val="es-ES_tradnl"/>
        </w:rPr>
        <w:t xml:space="preserve">En 1493, Cristóbal Colón en su segundo viaje a América, la trajo a las islas del Caribe, particularmente a la Española, la cual corresponde hoy a República Dominicana y Haití, de donde se difundió posteriormente a Cuba, Puerto Rico, México, Ecuador, Colombia y Perú. A Brasil fue introducida por los portugueses alrededor del año 1500 (Buenaventura </w:t>
      </w:r>
      <w:r>
        <w:rPr>
          <w:rFonts w:ascii="Arial" w:hAnsi="Arial" w:cs="Arial"/>
          <w:i/>
          <w:iCs/>
          <w:lang w:val="es-ES_tradnl"/>
        </w:rPr>
        <w:t>et al.,</w:t>
      </w:r>
      <w:r>
        <w:rPr>
          <w:rFonts w:ascii="Arial" w:hAnsi="Arial" w:cs="Arial"/>
          <w:lang w:val="es-ES_tradnl"/>
        </w:rPr>
        <w:t xml:space="preserve"> 1998).  Actualmente la caña de azúcar se cultiva en alrededor de 74 países, localizados entre los 40° de latitud </w:t>
      </w:r>
      <w:r>
        <w:rPr>
          <w:rFonts w:ascii="Arial" w:hAnsi="Arial" w:cs="Arial"/>
          <w:lang w:val="es-ES_tradnl"/>
        </w:rPr>
        <w:lastRenderedPageBreak/>
        <w:t xml:space="preserve">Norte y 32° 5´ de latitud Sur, cercanas a la línea equinoccial (Agboire </w:t>
      </w:r>
      <w:r>
        <w:rPr>
          <w:rFonts w:ascii="Arial" w:hAnsi="Arial" w:cs="Arial"/>
          <w:i/>
          <w:iCs/>
          <w:lang w:val="es-ES_tradnl"/>
        </w:rPr>
        <w:t>et al.,</w:t>
      </w:r>
      <w:r>
        <w:rPr>
          <w:rFonts w:ascii="Arial" w:hAnsi="Arial" w:cs="Arial"/>
          <w:lang w:val="es-ES_tradnl"/>
        </w:rPr>
        <w:t xml:space="preserve"> 2000).</w:t>
      </w:r>
    </w:p>
    <w:p w:rsidR="00954626" w:rsidRDefault="00954626" w:rsidP="00954626">
      <w:pPr>
        <w:spacing w:line="480" w:lineRule="auto"/>
        <w:ind w:left="360"/>
        <w:jc w:val="both"/>
        <w:rPr>
          <w:rFonts w:ascii="Arial" w:hAnsi="Arial" w:cs="Arial"/>
          <w:lang w:val="es-ES_tradnl"/>
        </w:rPr>
      </w:pPr>
    </w:p>
    <w:p w:rsidR="00954626" w:rsidRDefault="00954626" w:rsidP="00954626">
      <w:pPr>
        <w:pStyle w:val="subcaptulo"/>
        <w:numPr>
          <w:ilvl w:val="1"/>
          <w:numId w:val="21"/>
        </w:numPr>
      </w:pPr>
      <w:bookmarkStart w:id="64" w:name="_Toc132606025"/>
      <w:bookmarkStart w:id="65" w:name="_Toc132606157"/>
      <w:bookmarkStart w:id="66" w:name="_Toc132606454"/>
      <w:bookmarkStart w:id="67" w:name="_Toc132608289"/>
      <w:bookmarkStart w:id="68" w:name="_Toc132621697"/>
      <w:bookmarkStart w:id="69" w:name="_Toc132623251"/>
      <w:bookmarkStart w:id="70" w:name="_Toc132623385"/>
      <w:bookmarkStart w:id="71" w:name="_Toc133032510"/>
      <w:bookmarkStart w:id="72" w:name="_Toc133048723"/>
      <w:r>
        <w:t xml:space="preserve">Posición Taxonómica del Género </w:t>
      </w:r>
      <w:r>
        <w:rPr>
          <w:i/>
          <w:iCs/>
        </w:rPr>
        <w:t>Saccharum</w:t>
      </w:r>
      <w:r>
        <w:t>.</w:t>
      </w:r>
      <w:bookmarkEnd w:id="64"/>
      <w:bookmarkEnd w:id="65"/>
      <w:bookmarkEnd w:id="66"/>
      <w:bookmarkEnd w:id="67"/>
      <w:bookmarkEnd w:id="68"/>
      <w:bookmarkEnd w:id="69"/>
      <w:bookmarkEnd w:id="70"/>
      <w:bookmarkEnd w:id="71"/>
      <w:bookmarkEnd w:id="72"/>
    </w:p>
    <w:p w:rsidR="00954626" w:rsidRDefault="00954626" w:rsidP="00954626">
      <w:pPr>
        <w:spacing w:line="480" w:lineRule="auto"/>
        <w:ind w:left="390"/>
        <w:jc w:val="both"/>
        <w:rPr>
          <w:rFonts w:ascii="Arial" w:hAnsi="Arial" w:cs="Arial"/>
          <w:lang w:val="es-ES_tradnl"/>
        </w:rPr>
      </w:pPr>
    </w:p>
    <w:p w:rsidR="00954626" w:rsidRDefault="00954626" w:rsidP="00954626">
      <w:pPr>
        <w:spacing w:line="480" w:lineRule="auto"/>
        <w:ind w:left="720"/>
        <w:jc w:val="both"/>
        <w:rPr>
          <w:rFonts w:ascii="Arial" w:hAnsi="Arial" w:cs="Arial"/>
          <w:lang w:val="es-ES_tradnl"/>
        </w:rPr>
      </w:pPr>
      <w:r>
        <w:rPr>
          <w:rFonts w:ascii="Arial" w:hAnsi="Arial" w:cs="Arial"/>
          <w:lang w:val="es-ES_tradnl"/>
        </w:rPr>
        <w:t xml:space="preserve">Según Cordeiro </w:t>
      </w:r>
      <w:r>
        <w:rPr>
          <w:rFonts w:ascii="Arial" w:hAnsi="Arial" w:cs="Arial"/>
          <w:i/>
          <w:iCs/>
          <w:lang w:val="es-ES_tradnl"/>
        </w:rPr>
        <w:t>et al</w:t>
      </w:r>
      <w:r>
        <w:rPr>
          <w:rFonts w:ascii="Arial" w:hAnsi="Arial" w:cs="Arial"/>
          <w:lang w:val="es-ES_tradnl"/>
        </w:rPr>
        <w:t xml:space="preserve">. 2003 la clasificación taxonómica sugerida es la siguiente: </w:t>
      </w:r>
    </w:p>
    <w:p w:rsidR="00954626" w:rsidRDefault="00954626" w:rsidP="00954626">
      <w:pPr>
        <w:spacing w:line="480" w:lineRule="auto"/>
        <w:ind w:left="708" w:firstLine="708"/>
        <w:jc w:val="both"/>
        <w:rPr>
          <w:rFonts w:ascii="Arial" w:hAnsi="Arial" w:cs="Arial"/>
          <w:lang w:val="es-ES_tradnl"/>
        </w:rPr>
      </w:pPr>
    </w:p>
    <w:p w:rsidR="00954626" w:rsidRDefault="00954626" w:rsidP="00954626">
      <w:pPr>
        <w:spacing w:line="480" w:lineRule="auto"/>
        <w:ind w:left="708" w:firstLine="708"/>
        <w:jc w:val="both"/>
        <w:rPr>
          <w:rFonts w:ascii="Arial" w:hAnsi="Arial" w:cs="Arial"/>
          <w:b/>
          <w:bCs/>
          <w:i/>
          <w:iCs/>
          <w:lang w:val="es-ES_tradnl"/>
        </w:rPr>
      </w:pPr>
      <w:r>
        <w:rPr>
          <w:rFonts w:ascii="Arial" w:hAnsi="Arial" w:cs="Arial"/>
          <w:lang w:val="es-ES_tradnl"/>
        </w:rPr>
        <w:t xml:space="preserve">Reino: </w:t>
      </w:r>
      <w:r>
        <w:rPr>
          <w:rFonts w:ascii="Arial" w:hAnsi="Arial" w:cs="Arial"/>
          <w:lang w:val="es-ES_tradnl"/>
        </w:rPr>
        <w:tab/>
      </w:r>
      <w:r>
        <w:rPr>
          <w:rFonts w:ascii="Arial" w:hAnsi="Arial" w:cs="Arial"/>
          <w:b/>
          <w:bCs/>
          <w:i/>
          <w:iCs/>
          <w:lang w:val="es-ES_tradnl"/>
        </w:rPr>
        <w:t>Eukaryota</w:t>
      </w:r>
    </w:p>
    <w:p w:rsidR="00954626" w:rsidRDefault="00954626" w:rsidP="00954626">
      <w:pPr>
        <w:spacing w:line="480" w:lineRule="auto"/>
        <w:ind w:left="708" w:firstLine="708"/>
        <w:jc w:val="both"/>
        <w:rPr>
          <w:rFonts w:ascii="Arial" w:hAnsi="Arial" w:cs="Arial"/>
          <w:b/>
          <w:bCs/>
          <w:i/>
          <w:iCs/>
          <w:lang w:val="es-ES_tradnl"/>
        </w:rPr>
      </w:pPr>
      <w:r>
        <w:rPr>
          <w:rFonts w:ascii="Arial" w:hAnsi="Arial" w:cs="Arial"/>
          <w:lang w:val="es-ES_tradnl"/>
        </w:rPr>
        <w:t>División:</w:t>
      </w:r>
      <w:r>
        <w:rPr>
          <w:rFonts w:ascii="Arial" w:hAnsi="Arial" w:cs="Arial"/>
          <w:lang w:val="es-ES_tradnl"/>
        </w:rPr>
        <w:tab/>
      </w:r>
      <w:r>
        <w:rPr>
          <w:rFonts w:ascii="Arial" w:hAnsi="Arial" w:cs="Arial"/>
          <w:b/>
          <w:bCs/>
          <w:i/>
          <w:iCs/>
          <w:lang w:val="es-ES_tradnl"/>
        </w:rPr>
        <w:t>Magnoliophyta</w:t>
      </w:r>
    </w:p>
    <w:p w:rsidR="00954626" w:rsidRDefault="00954626" w:rsidP="00954626">
      <w:pPr>
        <w:spacing w:line="480" w:lineRule="auto"/>
        <w:ind w:left="708" w:firstLine="708"/>
        <w:jc w:val="both"/>
        <w:rPr>
          <w:rFonts w:ascii="Arial" w:hAnsi="Arial" w:cs="Arial"/>
          <w:lang w:val="es-ES_tradnl"/>
        </w:rPr>
      </w:pPr>
      <w:r>
        <w:rPr>
          <w:rFonts w:ascii="Arial" w:hAnsi="Arial" w:cs="Arial"/>
          <w:lang w:val="es-ES_tradnl"/>
        </w:rPr>
        <w:t xml:space="preserve">Clase: </w:t>
      </w:r>
      <w:r>
        <w:rPr>
          <w:rFonts w:ascii="Arial" w:hAnsi="Arial" w:cs="Arial"/>
          <w:lang w:val="es-ES_tradnl"/>
        </w:rPr>
        <w:tab/>
      </w:r>
      <w:r>
        <w:rPr>
          <w:rFonts w:ascii="Arial" w:hAnsi="Arial" w:cs="Arial"/>
          <w:b/>
          <w:bCs/>
          <w:i/>
          <w:iCs/>
          <w:lang w:val="es-ES_tradnl"/>
        </w:rPr>
        <w:t>Liliatae</w:t>
      </w:r>
    </w:p>
    <w:p w:rsidR="00954626" w:rsidRDefault="00954626" w:rsidP="00954626">
      <w:pPr>
        <w:spacing w:line="480" w:lineRule="auto"/>
        <w:ind w:left="708" w:firstLine="708"/>
        <w:jc w:val="both"/>
        <w:rPr>
          <w:rFonts w:ascii="Arial" w:hAnsi="Arial" w:cs="Arial"/>
          <w:b/>
          <w:bCs/>
          <w:i/>
          <w:iCs/>
          <w:lang w:val="es-ES_tradnl"/>
        </w:rPr>
      </w:pPr>
      <w:r>
        <w:rPr>
          <w:rFonts w:ascii="Arial" w:hAnsi="Arial" w:cs="Arial"/>
          <w:lang w:val="es-ES_tradnl"/>
        </w:rPr>
        <w:t>Orden:</w:t>
      </w:r>
      <w:r>
        <w:rPr>
          <w:rFonts w:ascii="Arial" w:hAnsi="Arial" w:cs="Arial"/>
          <w:lang w:val="es-ES_tradnl"/>
        </w:rPr>
        <w:tab/>
      </w:r>
      <w:r>
        <w:rPr>
          <w:rFonts w:ascii="Arial" w:hAnsi="Arial" w:cs="Arial"/>
          <w:b/>
          <w:bCs/>
          <w:i/>
          <w:iCs/>
          <w:lang w:val="es-ES_tradnl"/>
        </w:rPr>
        <w:t>Poales</w:t>
      </w:r>
    </w:p>
    <w:p w:rsidR="00954626" w:rsidRDefault="00954626" w:rsidP="00954626">
      <w:pPr>
        <w:spacing w:line="480" w:lineRule="auto"/>
        <w:ind w:left="708" w:firstLine="708"/>
        <w:jc w:val="both"/>
        <w:rPr>
          <w:rFonts w:ascii="Arial" w:hAnsi="Arial" w:cs="Arial"/>
          <w:lang w:val="es-ES_tradnl"/>
        </w:rPr>
      </w:pPr>
      <w:r>
        <w:rPr>
          <w:rFonts w:ascii="Arial" w:hAnsi="Arial" w:cs="Arial"/>
          <w:lang w:val="es-ES_tradnl"/>
        </w:rPr>
        <w:t xml:space="preserve">Familia: </w:t>
      </w:r>
      <w:r>
        <w:rPr>
          <w:rFonts w:ascii="Arial" w:hAnsi="Arial" w:cs="Arial"/>
          <w:lang w:val="es-ES_tradnl"/>
        </w:rPr>
        <w:tab/>
      </w:r>
      <w:r>
        <w:rPr>
          <w:rFonts w:ascii="Arial" w:hAnsi="Arial" w:cs="Arial"/>
          <w:b/>
          <w:bCs/>
          <w:i/>
          <w:iCs/>
          <w:lang w:val="es-ES_tradnl"/>
        </w:rPr>
        <w:t>Poaceae (Gramínea)</w:t>
      </w:r>
    </w:p>
    <w:p w:rsidR="00954626" w:rsidRDefault="00954626" w:rsidP="00954626">
      <w:pPr>
        <w:spacing w:line="480" w:lineRule="auto"/>
        <w:ind w:left="708" w:firstLine="708"/>
        <w:jc w:val="both"/>
        <w:rPr>
          <w:rFonts w:ascii="Arial" w:hAnsi="Arial" w:cs="Arial"/>
          <w:lang w:val="es-ES_tradnl"/>
        </w:rPr>
      </w:pPr>
      <w:r>
        <w:rPr>
          <w:rFonts w:ascii="Arial" w:hAnsi="Arial" w:cs="Arial"/>
          <w:lang w:val="es-ES_tradnl"/>
        </w:rPr>
        <w:t xml:space="preserve">Subfamilia: </w:t>
      </w:r>
      <w:r>
        <w:rPr>
          <w:rFonts w:ascii="Arial" w:hAnsi="Arial" w:cs="Arial"/>
          <w:lang w:val="es-ES_tradnl"/>
        </w:rPr>
        <w:tab/>
      </w:r>
      <w:r>
        <w:rPr>
          <w:rFonts w:ascii="Arial" w:hAnsi="Arial" w:cs="Arial"/>
          <w:b/>
          <w:bCs/>
          <w:i/>
          <w:iCs/>
          <w:lang w:val="es-ES_tradnl"/>
        </w:rPr>
        <w:t>Panicoideae</w:t>
      </w:r>
    </w:p>
    <w:p w:rsidR="00954626" w:rsidRDefault="00954626" w:rsidP="00954626">
      <w:pPr>
        <w:spacing w:line="480" w:lineRule="auto"/>
        <w:ind w:left="708" w:firstLine="708"/>
        <w:jc w:val="both"/>
        <w:rPr>
          <w:rFonts w:ascii="Arial" w:hAnsi="Arial" w:cs="Arial"/>
          <w:b/>
          <w:bCs/>
          <w:i/>
          <w:iCs/>
          <w:lang w:val="es-ES_tradnl"/>
        </w:rPr>
      </w:pPr>
      <w:r>
        <w:rPr>
          <w:rFonts w:ascii="Arial" w:hAnsi="Arial" w:cs="Arial"/>
          <w:lang w:val="es-ES_tradnl"/>
        </w:rPr>
        <w:t xml:space="preserve">Tribu: </w:t>
      </w:r>
      <w:r>
        <w:rPr>
          <w:rFonts w:ascii="Arial" w:hAnsi="Arial" w:cs="Arial"/>
          <w:lang w:val="es-ES_tradnl"/>
        </w:rPr>
        <w:tab/>
      </w:r>
      <w:r>
        <w:rPr>
          <w:rFonts w:ascii="Arial" w:hAnsi="Arial" w:cs="Arial"/>
          <w:lang w:val="es-ES_tradnl"/>
        </w:rPr>
        <w:tab/>
      </w:r>
      <w:r>
        <w:rPr>
          <w:rFonts w:ascii="Arial" w:hAnsi="Arial" w:cs="Arial"/>
          <w:b/>
          <w:bCs/>
          <w:i/>
          <w:iCs/>
          <w:lang w:val="es-ES_tradnl"/>
        </w:rPr>
        <w:t>Andropogoneae</w:t>
      </w:r>
    </w:p>
    <w:p w:rsidR="00954626" w:rsidRPr="00954626" w:rsidRDefault="00954626" w:rsidP="00954626">
      <w:pPr>
        <w:spacing w:line="480" w:lineRule="auto"/>
        <w:ind w:left="708" w:firstLine="708"/>
        <w:jc w:val="both"/>
        <w:rPr>
          <w:rFonts w:ascii="Arial" w:hAnsi="Arial" w:cs="Arial"/>
          <w:b/>
          <w:bCs/>
          <w:i/>
          <w:iCs/>
          <w:lang w:val="es-ES_tradnl"/>
        </w:rPr>
      </w:pPr>
      <w:r w:rsidRPr="00954626">
        <w:rPr>
          <w:rFonts w:ascii="Arial" w:hAnsi="Arial" w:cs="Arial"/>
          <w:lang w:val="es-ES_tradnl"/>
        </w:rPr>
        <w:t xml:space="preserve">Subtribu: </w:t>
      </w:r>
      <w:r w:rsidRPr="00954626">
        <w:rPr>
          <w:rFonts w:ascii="Arial" w:hAnsi="Arial" w:cs="Arial"/>
          <w:lang w:val="es-ES_tradnl"/>
        </w:rPr>
        <w:tab/>
      </w:r>
      <w:r w:rsidRPr="00954626">
        <w:rPr>
          <w:rFonts w:ascii="Arial" w:hAnsi="Arial" w:cs="Arial"/>
          <w:b/>
          <w:bCs/>
          <w:i/>
          <w:iCs/>
          <w:lang w:val="es-ES_tradnl"/>
        </w:rPr>
        <w:t>Saccharinae (Benths)</w:t>
      </w:r>
    </w:p>
    <w:p w:rsidR="00954626" w:rsidRPr="00954626" w:rsidRDefault="00954626" w:rsidP="00954626">
      <w:pPr>
        <w:spacing w:line="480" w:lineRule="auto"/>
        <w:ind w:left="708" w:firstLine="708"/>
        <w:jc w:val="both"/>
        <w:rPr>
          <w:rFonts w:ascii="Arial" w:hAnsi="Arial" w:cs="Arial"/>
          <w:b/>
          <w:bCs/>
          <w:i/>
          <w:iCs/>
          <w:lang w:val="es-ES_tradnl"/>
        </w:rPr>
      </w:pPr>
      <w:r w:rsidRPr="00954626">
        <w:rPr>
          <w:rFonts w:ascii="Arial" w:hAnsi="Arial" w:cs="Arial"/>
          <w:lang w:val="es-ES_tradnl"/>
        </w:rPr>
        <w:t xml:space="preserve">Género: </w:t>
      </w:r>
      <w:r w:rsidRPr="00954626">
        <w:rPr>
          <w:rFonts w:ascii="Arial" w:hAnsi="Arial" w:cs="Arial"/>
          <w:lang w:val="es-ES_tradnl"/>
        </w:rPr>
        <w:tab/>
      </w:r>
      <w:r w:rsidRPr="00954626">
        <w:rPr>
          <w:rFonts w:ascii="Arial" w:hAnsi="Arial" w:cs="Arial"/>
          <w:b/>
          <w:bCs/>
          <w:i/>
          <w:iCs/>
          <w:lang w:val="es-ES_tradnl"/>
        </w:rPr>
        <w:t>Saccharum</w:t>
      </w:r>
    </w:p>
    <w:p w:rsidR="00954626" w:rsidRPr="00954626" w:rsidRDefault="00954626" w:rsidP="00954626">
      <w:pPr>
        <w:spacing w:line="480" w:lineRule="auto"/>
        <w:ind w:left="708" w:firstLine="708"/>
        <w:jc w:val="both"/>
        <w:rPr>
          <w:rFonts w:ascii="Arial" w:hAnsi="Arial" w:cs="Arial"/>
          <w:lang w:val="es-ES_tradnl"/>
        </w:rPr>
      </w:pPr>
      <w:r w:rsidRPr="00954626">
        <w:rPr>
          <w:rFonts w:ascii="Arial" w:hAnsi="Arial" w:cs="Arial"/>
          <w:lang w:val="es-ES_tradnl"/>
        </w:rPr>
        <w:t xml:space="preserve">Especies: </w:t>
      </w:r>
      <w:r w:rsidRPr="00954626">
        <w:rPr>
          <w:rFonts w:ascii="Arial" w:hAnsi="Arial" w:cs="Arial"/>
          <w:lang w:val="es-ES_tradnl"/>
        </w:rPr>
        <w:tab/>
      </w:r>
      <w:r w:rsidRPr="00954626">
        <w:rPr>
          <w:rFonts w:ascii="Arial" w:hAnsi="Arial" w:cs="Arial"/>
          <w:lang w:val="es-ES_tradnl"/>
        </w:rPr>
        <w:tab/>
      </w:r>
      <w:r w:rsidRPr="00954626">
        <w:rPr>
          <w:rFonts w:ascii="Arial" w:hAnsi="Arial" w:cs="Arial"/>
          <w:b/>
          <w:bCs/>
          <w:i/>
          <w:iCs/>
          <w:lang w:val="es-ES_tradnl"/>
        </w:rPr>
        <w:t xml:space="preserve">officinarum </w:t>
      </w:r>
      <w:r w:rsidRPr="00954626">
        <w:rPr>
          <w:rFonts w:ascii="Arial" w:hAnsi="Arial" w:cs="Arial"/>
          <w:lang w:val="es-ES_tradnl"/>
        </w:rPr>
        <w:t>L.</w:t>
      </w:r>
    </w:p>
    <w:p w:rsidR="00954626" w:rsidRPr="00954626" w:rsidRDefault="00954626" w:rsidP="00954626">
      <w:pPr>
        <w:spacing w:line="480" w:lineRule="auto"/>
        <w:jc w:val="both"/>
        <w:rPr>
          <w:rFonts w:ascii="Arial" w:hAnsi="Arial" w:cs="Arial"/>
          <w:lang w:val="es-ES_tradnl"/>
        </w:rPr>
      </w:pPr>
      <w:r w:rsidRPr="00954626">
        <w:rPr>
          <w:rFonts w:ascii="Arial" w:hAnsi="Arial" w:cs="Arial"/>
          <w:lang w:val="es-ES_tradnl"/>
        </w:rPr>
        <w:t xml:space="preserve">                </w:t>
      </w:r>
      <w:r w:rsidRPr="00954626">
        <w:rPr>
          <w:rFonts w:ascii="Arial" w:hAnsi="Arial" w:cs="Arial"/>
          <w:lang w:val="es-ES_tradnl"/>
        </w:rPr>
        <w:tab/>
      </w:r>
      <w:r w:rsidRPr="00954626">
        <w:rPr>
          <w:rFonts w:ascii="Arial" w:hAnsi="Arial" w:cs="Arial"/>
          <w:lang w:val="es-ES_tradnl"/>
        </w:rPr>
        <w:tab/>
      </w:r>
      <w:r w:rsidRPr="00954626">
        <w:rPr>
          <w:rFonts w:ascii="Arial" w:hAnsi="Arial" w:cs="Arial"/>
          <w:b/>
          <w:bCs/>
          <w:lang w:val="es-ES_tradnl"/>
        </w:rPr>
        <w:t xml:space="preserve">      </w:t>
      </w:r>
      <w:r w:rsidRPr="00954626">
        <w:rPr>
          <w:rFonts w:ascii="Arial" w:hAnsi="Arial" w:cs="Arial"/>
          <w:b/>
          <w:bCs/>
          <w:lang w:val="es-ES_tradnl"/>
        </w:rPr>
        <w:tab/>
      </w:r>
      <w:r w:rsidRPr="00954626">
        <w:rPr>
          <w:rFonts w:ascii="Arial" w:hAnsi="Arial" w:cs="Arial"/>
          <w:b/>
          <w:bCs/>
          <w:lang w:val="es-ES_tradnl"/>
        </w:rPr>
        <w:tab/>
        <w:t>s</w:t>
      </w:r>
      <w:r w:rsidRPr="00954626">
        <w:rPr>
          <w:rFonts w:ascii="Arial" w:hAnsi="Arial" w:cs="Arial"/>
          <w:b/>
          <w:bCs/>
          <w:i/>
          <w:iCs/>
          <w:lang w:val="es-ES_tradnl"/>
        </w:rPr>
        <w:t>inese</w:t>
      </w:r>
      <w:r w:rsidRPr="00954626">
        <w:rPr>
          <w:rFonts w:ascii="Arial" w:hAnsi="Arial" w:cs="Arial"/>
          <w:lang w:val="es-ES_tradnl"/>
        </w:rPr>
        <w:t xml:space="preserve"> Roxb.</w:t>
      </w:r>
    </w:p>
    <w:p w:rsidR="00954626" w:rsidRPr="00954626" w:rsidRDefault="00954626" w:rsidP="00954626">
      <w:pPr>
        <w:tabs>
          <w:tab w:val="left" w:pos="2520"/>
          <w:tab w:val="left" w:pos="2700"/>
          <w:tab w:val="left" w:pos="2880"/>
        </w:tabs>
        <w:spacing w:line="480" w:lineRule="auto"/>
        <w:jc w:val="both"/>
        <w:rPr>
          <w:rFonts w:ascii="Arial" w:hAnsi="Arial" w:cs="Arial"/>
          <w:lang w:val="es-ES_tradnl"/>
        </w:rPr>
      </w:pPr>
      <w:r w:rsidRPr="00954626">
        <w:rPr>
          <w:rFonts w:ascii="Arial" w:hAnsi="Arial" w:cs="Arial"/>
          <w:lang w:val="es-ES_tradnl"/>
        </w:rPr>
        <w:t xml:space="preserve">               </w:t>
      </w:r>
      <w:r w:rsidRPr="00954626">
        <w:rPr>
          <w:rFonts w:ascii="Arial" w:hAnsi="Arial" w:cs="Arial"/>
          <w:lang w:val="es-ES_tradnl"/>
        </w:rPr>
        <w:tab/>
      </w:r>
      <w:r w:rsidRPr="00954626">
        <w:rPr>
          <w:rFonts w:ascii="Arial" w:hAnsi="Arial" w:cs="Arial"/>
          <w:lang w:val="es-ES_tradnl"/>
        </w:rPr>
        <w:tab/>
      </w:r>
      <w:r w:rsidRPr="00954626">
        <w:rPr>
          <w:rFonts w:ascii="Arial" w:hAnsi="Arial" w:cs="Arial"/>
          <w:lang w:val="es-ES_tradnl"/>
        </w:rPr>
        <w:tab/>
      </w:r>
      <w:r w:rsidRPr="00954626">
        <w:rPr>
          <w:rFonts w:ascii="Arial" w:hAnsi="Arial" w:cs="Arial"/>
          <w:lang w:val="es-ES_tradnl"/>
        </w:rPr>
        <w:tab/>
      </w:r>
      <w:r w:rsidRPr="00954626">
        <w:rPr>
          <w:rFonts w:ascii="Arial" w:hAnsi="Arial" w:cs="Arial"/>
          <w:b/>
          <w:bCs/>
          <w:i/>
          <w:iCs/>
          <w:lang w:val="es-ES_tradnl"/>
        </w:rPr>
        <w:t xml:space="preserve">barbei  </w:t>
      </w:r>
      <w:r w:rsidRPr="00954626">
        <w:rPr>
          <w:rFonts w:ascii="Arial" w:hAnsi="Arial" w:cs="Arial"/>
          <w:lang w:val="es-ES_tradnl"/>
        </w:rPr>
        <w:t>Jesweit</w:t>
      </w:r>
    </w:p>
    <w:p w:rsidR="00954626" w:rsidRDefault="00954626" w:rsidP="00954626">
      <w:pPr>
        <w:spacing w:line="480" w:lineRule="auto"/>
        <w:jc w:val="both"/>
        <w:rPr>
          <w:rFonts w:ascii="Arial" w:hAnsi="Arial" w:cs="Arial"/>
          <w:lang w:val="es-ES_tradnl"/>
        </w:rPr>
      </w:pPr>
      <w:r w:rsidRPr="00954626">
        <w:rPr>
          <w:rFonts w:ascii="Arial" w:hAnsi="Arial" w:cs="Arial"/>
          <w:b/>
          <w:bCs/>
          <w:i/>
          <w:iCs/>
          <w:lang w:val="es-ES_tradnl"/>
        </w:rPr>
        <w:t xml:space="preserve">               </w:t>
      </w:r>
      <w:r w:rsidRPr="00954626">
        <w:rPr>
          <w:rFonts w:ascii="Arial" w:hAnsi="Arial" w:cs="Arial"/>
          <w:b/>
          <w:bCs/>
          <w:i/>
          <w:iCs/>
          <w:lang w:val="es-ES_tradnl"/>
        </w:rPr>
        <w:tab/>
        <w:t xml:space="preserve">               </w:t>
      </w:r>
      <w:r w:rsidRPr="00954626">
        <w:rPr>
          <w:rFonts w:ascii="Arial" w:hAnsi="Arial" w:cs="Arial"/>
          <w:b/>
          <w:bCs/>
          <w:i/>
          <w:iCs/>
          <w:lang w:val="es-ES_tradnl"/>
        </w:rPr>
        <w:tab/>
      </w:r>
      <w:r w:rsidRPr="00954626">
        <w:rPr>
          <w:rFonts w:ascii="Arial" w:hAnsi="Arial" w:cs="Arial"/>
          <w:b/>
          <w:bCs/>
          <w:i/>
          <w:iCs/>
          <w:lang w:val="es-ES_tradnl"/>
        </w:rPr>
        <w:tab/>
      </w:r>
      <w:r>
        <w:rPr>
          <w:rFonts w:ascii="Arial" w:hAnsi="Arial" w:cs="Arial"/>
          <w:b/>
          <w:bCs/>
          <w:i/>
          <w:iCs/>
          <w:lang w:val="es-ES_tradnl"/>
        </w:rPr>
        <w:t>spontaneum</w:t>
      </w:r>
      <w:r>
        <w:rPr>
          <w:rFonts w:ascii="Arial" w:hAnsi="Arial" w:cs="Arial"/>
          <w:lang w:val="es-ES_tradnl"/>
        </w:rPr>
        <w:t xml:space="preserve"> L.</w:t>
      </w:r>
    </w:p>
    <w:p w:rsidR="00954626" w:rsidRDefault="00954626" w:rsidP="00954626">
      <w:pPr>
        <w:tabs>
          <w:tab w:val="left" w:pos="2520"/>
        </w:tabs>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b/>
          <w:bCs/>
          <w:i/>
          <w:iCs/>
          <w:lang w:val="es-ES_tradnl"/>
        </w:rPr>
        <w:t xml:space="preserve">robustum </w:t>
      </w:r>
      <w:r>
        <w:rPr>
          <w:rFonts w:ascii="Arial" w:hAnsi="Arial" w:cs="Arial"/>
          <w:lang w:val="es-ES_tradnl"/>
        </w:rPr>
        <w:t>Brandes y Jeswiet.</w:t>
      </w:r>
    </w:p>
    <w:p w:rsidR="00954626" w:rsidRDefault="00954626" w:rsidP="00954626">
      <w:pPr>
        <w:pStyle w:val="subcaptulo"/>
        <w:numPr>
          <w:ilvl w:val="1"/>
          <w:numId w:val="21"/>
        </w:numPr>
      </w:pPr>
      <w:bookmarkStart w:id="73" w:name="_Toc132606026"/>
      <w:bookmarkStart w:id="74" w:name="_Toc132606158"/>
      <w:bookmarkStart w:id="75" w:name="_Toc132606455"/>
      <w:bookmarkStart w:id="76" w:name="_Toc132608290"/>
      <w:bookmarkStart w:id="77" w:name="_Toc132621698"/>
      <w:bookmarkStart w:id="78" w:name="_Toc132623252"/>
      <w:bookmarkStart w:id="79" w:name="_Toc132623386"/>
      <w:bookmarkStart w:id="80" w:name="_Toc133032511"/>
      <w:bookmarkStart w:id="81" w:name="_Toc133048724"/>
      <w:r>
        <w:lastRenderedPageBreak/>
        <w:t>Morfología de la Caña de Azúcar.</w:t>
      </w:r>
      <w:bookmarkEnd w:id="73"/>
      <w:bookmarkEnd w:id="74"/>
      <w:bookmarkEnd w:id="75"/>
      <w:bookmarkEnd w:id="76"/>
      <w:bookmarkEnd w:id="77"/>
      <w:bookmarkEnd w:id="78"/>
      <w:bookmarkEnd w:id="79"/>
      <w:bookmarkEnd w:id="80"/>
      <w:bookmarkEnd w:id="81"/>
    </w:p>
    <w:p w:rsidR="00954626" w:rsidRDefault="00954626" w:rsidP="00954626">
      <w:pPr>
        <w:pStyle w:val="Sangra2detindependiente"/>
      </w:pPr>
    </w:p>
    <w:p w:rsidR="00954626" w:rsidRDefault="00954626" w:rsidP="00954626">
      <w:pPr>
        <w:pStyle w:val="Sangra2detindependiente"/>
        <w:tabs>
          <w:tab w:val="left" w:pos="720"/>
        </w:tabs>
        <w:ind w:left="720"/>
        <w:rPr>
          <w:b/>
          <w:bCs/>
        </w:rPr>
      </w:pPr>
      <w:r>
        <w:t xml:space="preserve">La caña de azúcar es una planta perenne, cultivada en las regiones tropical y subtropical (Jannoo </w:t>
      </w:r>
      <w:r>
        <w:rPr>
          <w:i/>
          <w:iCs/>
        </w:rPr>
        <w:t>et al.,</w:t>
      </w:r>
      <w:r>
        <w:t xml:space="preserve"> 1999). Sus partes y apariencia general son  similares a otras gramíneas, sus caracteres morfológicos son usados para su identificación permitiendo diferenciar y reconocer variedades existentes,  pero a su vez estos caracteres pueden variar por las condiciones ambientales bajo las que se desarrolla (Martínez y Romero, 2004).  La estructura externa de la planta esta constituida por: </w:t>
      </w:r>
    </w:p>
    <w:p w:rsidR="00954626" w:rsidRDefault="00954626" w:rsidP="00954626">
      <w:pPr>
        <w:spacing w:line="480" w:lineRule="auto"/>
        <w:ind w:left="720"/>
        <w:jc w:val="both"/>
        <w:rPr>
          <w:rFonts w:ascii="Arial" w:hAnsi="Arial" w:cs="Arial"/>
          <w:b/>
          <w:bCs/>
        </w:rPr>
      </w:pPr>
    </w:p>
    <w:p w:rsidR="00954626" w:rsidRDefault="00954626" w:rsidP="00954626">
      <w:pPr>
        <w:pStyle w:val="Subtema"/>
        <w:numPr>
          <w:ilvl w:val="0"/>
          <w:numId w:val="0"/>
        </w:numPr>
        <w:tabs>
          <w:tab w:val="left" w:pos="720"/>
          <w:tab w:val="left" w:pos="1080"/>
        </w:tabs>
        <w:ind w:left="1080" w:hanging="360"/>
        <w:rPr>
          <w:b w:val="0"/>
          <w:bCs w:val="0"/>
          <w:color w:val="FF0000"/>
        </w:rPr>
      </w:pPr>
      <w:bookmarkStart w:id="82" w:name="_Toc132623253"/>
      <w:bookmarkStart w:id="83" w:name="_Toc132623387"/>
      <w:bookmarkStart w:id="84" w:name="_Toc133032512"/>
      <w:bookmarkStart w:id="85" w:name="_Toc133048725"/>
      <w:r>
        <w:rPr>
          <w:lang w:val="es-ES"/>
        </w:rPr>
        <w:t>a.-</w:t>
      </w:r>
      <w:r>
        <w:t xml:space="preserve"> El sistema radical: </w:t>
      </w:r>
      <w:r>
        <w:rPr>
          <w:b w:val="0"/>
          <w:bCs w:val="0"/>
        </w:rPr>
        <w:t xml:space="preserve">constituye el anclaje de la planta y el medio para la absorción de nutrientes y agua del suelo.  Se encuentra formado por dos tipos de raíces: las raíces primordiales o de la estaca original, siendo muy delgadas y ramificadas con un periodo de vida de dos a tres meses, hasta cuando aparecen las raíces permanentes, que son numerosas, de  rápido crecimiento y su proliferación avanza con el desarrollo de la planta (Amaya </w:t>
      </w:r>
      <w:r>
        <w:rPr>
          <w:b w:val="0"/>
          <w:bCs w:val="0"/>
          <w:i/>
          <w:iCs/>
        </w:rPr>
        <w:t>et al.,</w:t>
      </w:r>
      <w:r>
        <w:rPr>
          <w:b w:val="0"/>
          <w:bCs w:val="0"/>
        </w:rPr>
        <w:t>1995; Bull, 2000).</w:t>
      </w:r>
      <w:bookmarkEnd w:id="82"/>
      <w:bookmarkEnd w:id="83"/>
      <w:bookmarkEnd w:id="84"/>
      <w:bookmarkEnd w:id="85"/>
    </w:p>
    <w:p w:rsidR="00954626" w:rsidRDefault="00954626" w:rsidP="00954626">
      <w:pPr>
        <w:spacing w:line="480" w:lineRule="auto"/>
        <w:ind w:left="360"/>
        <w:jc w:val="both"/>
        <w:rPr>
          <w:rFonts w:ascii="Arial" w:hAnsi="Arial" w:cs="Arial"/>
          <w:b/>
          <w:bCs/>
          <w:lang w:val="es-ES_tradnl"/>
        </w:rPr>
      </w:pPr>
    </w:p>
    <w:p w:rsidR="00954626" w:rsidRDefault="00954626" w:rsidP="00954626">
      <w:pPr>
        <w:pStyle w:val="Subtema"/>
        <w:numPr>
          <w:ilvl w:val="0"/>
          <w:numId w:val="0"/>
        </w:numPr>
        <w:ind w:left="1080" w:hanging="360"/>
        <w:rPr>
          <w:b w:val="0"/>
          <w:bCs w:val="0"/>
        </w:rPr>
      </w:pPr>
      <w:bookmarkStart w:id="86" w:name="_Toc132623254"/>
      <w:bookmarkStart w:id="87" w:name="_Toc132623388"/>
      <w:bookmarkStart w:id="88" w:name="_Toc133032513"/>
      <w:bookmarkStart w:id="89" w:name="_Toc133048726"/>
      <w:r>
        <w:t xml:space="preserve">b.- EI tallo: </w:t>
      </w:r>
      <w:r>
        <w:rPr>
          <w:b w:val="0"/>
          <w:bCs w:val="0"/>
        </w:rPr>
        <w:t xml:space="preserve">es el órgano más importante de la planta y donde se almacenan los azúcares.  La caña  de azúcar  forma cepas constituidas por la aglomeración de los tallos, que se originan de </w:t>
      </w:r>
      <w:r>
        <w:rPr>
          <w:b w:val="0"/>
          <w:bCs w:val="0"/>
        </w:rPr>
        <w:lastRenderedPageBreak/>
        <w:t xml:space="preserve">las yemas del material vegetativo de siembra y de las yemas de los nuevos brotes subterráneos.  Los tallos de la caña de azúcar están formados por entrenudos, separados por nudos en los que se desarrollan las yemas y las hojas (Amaya </w:t>
      </w:r>
      <w:r>
        <w:rPr>
          <w:b w:val="0"/>
          <w:bCs w:val="0"/>
          <w:i/>
          <w:iCs/>
        </w:rPr>
        <w:t>et al.,</w:t>
      </w:r>
      <w:r>
        <w:rPr>
          <w:b w:val="0"/>
          <w:bCs w:val="0"/>
        </w:rPr>
        <w:t xml:space="preserve"> 1995; Bull 2000).</w:t>
      </w:r>
      <w:bookmarkEnd w:id="86"/>
      <w:bookmarkEnd w:id="87"/>
      <w:bookmarkEnd w:id="88"/>
      <w:bookmarkEnd w:id="89"/>
    </w:p>
    <w:p w:rsidR="00954626" w:rsidRDefault="00954626" w:rsidP="00954626">
      <w:pPr>
        <w:spacing w:line="480" w:lineRule="auto"/>
        <w:jc w:val="both"/>
        <w:rPr>
          <w:rFonts w:ascii="Arial" w:hAnsi="Arial" w:cs="Arial"/>
          <w:b/>
          <w:bCs/>
          <w:lang w:val="es-ES_tradnl"/>
        </w:rPr>
      </w:pPr>
    </w:p>
    <w:p w:rsidR="00954626" w:rsidRDefault="00954626" w:rsidP="00954626">
      <w:pPr>
        <w:pStyle w:val="Subtema"/>
        <w:numPr>
          <w:ilvl w:val="0"/>
          <w:numId w:val="0"/>
        </w:numPr>
        <w:ind w:left="1080" w:hanging="324"/>
        <w:rPr>
          <w:b w:val="0"/>
          <w:bCs w:val="0"/>
        </w:rPr>
      </w:pPr>
      <w:bookmarkStart w:id="90" w:name="_Toc132623255"/>
      <w:bookmarkStart w:id="91" w:name="_Toc132623389"/>
      <w:bookmarkStart w:id="92" w:name="_Toc133032514"/>
      <w:bookmarkStart w:id="93" w:name="_Toc133048727"/>
      <w:r>
        <w:t>c.- La hoja:</w:t>
      </w:r>
      <w:r>
        <w:rPr>
          <w:b w:val="0"/>
          <w:bCs w:val="0"/>
        </w:rPr>
        <w:t xml:space="preserve"> </w:t>
      </w:r>
      <w:r>
        <w:rPr>
          <w:b w:val="0"/>
          <w:bCs w:val="0"/>
          <w:lang w:val="es-ES"/>
        </w:rPr>
        <w:t>se origina en los nudos y se distribuye en posiciones alternas a lo largo del tallo, a medida que este crece. Cada hoja está formada por la lámina foliar y por la vaina; la unión entre estas dos partes se denomina lígula y en cada extremo de ésta existe una aurícula con pubescencia variable.</w:t>
      </w:r>
      <w:bookmarkEnd w:id="90"/>
      <w:bookmarkEnd w:id="91"/>
      <w:bookmarkEnd w:id="92"/>
      <w:bookmarkEnd w:id="93"/>
      <w:r>
        <w:rPr>
          <w:b w:val="0"/>
          <w:bCs w:val="0"/>
        </w:rPr>
        <w:t xml:space="preserve"> </w:t>
      </w:r>
    </w:p>
    <w:p w:rsidR="00954626" w:rsidRDefault="00954626" w:rsidP="00954626">
      <w:pPr>
        <w:spacing w:line="480" w:lineRule="auto"/>
        <w:ind w:left="1260" w:hanging="540"/>
        <w:jc w:val="both"/>
        <w:rPr>
          <w:rFonts w:ascii="Arial" w:hAnsi="Arial" w:cs="Arial"/>
          <w:lang w:val="es-ES_tradnl"/>
        </w:rPr>
      </w:pPr>
    </w:p>
    <w:p w:rsidR="00954626" w:rsidRDefault="00954626" w:rsidP="00954626">
      <w:pPr>
        <w:spacing w:line="480" w:lineRule="auto"/>
        <w:ind w:left="1080"/>
        <w:jc w:val="both"/>
        <w:rPr>
          <w:rFonts w:ascii="Arial" w:hAnsi="Arial" w:cs="Arial"/>
          <w:lang w:val="es-ES_tradnl"/>
        </w:rPr>
      </w:pPr>
      <w:r>
        <w:rPr>
          <w:rFonts w:ascii="Arial" w:hAnsi="Arial" w:cs="Arial"/>
          <w:lang w:val="es-ES_tradnl"/>
        </w:rPr>
        <w:t xml:space="preserve">La  lámina foliar es la parte más importante para el proceso de la fotosíntesis y su disposición en la planta difiere con las variedades, siendo las más comunes la pendulosa y la erecta. Los bordes presentan prominencias continuas en forma aserrada, cuyo número  y longitud fluctúan  con la variedad (Amaya </w:t>
      </w:r>
      <w:r>
        <w:rPr>
          <w:rFonts w:ascii="Arial" w:hAnsi="Arial" w:cs="Arial"/>
          <w:i/>
          <w:iCs/>
          <w:lang w:val="es-ES_tradnl"/>
        </w:rPr>
        <w:t>et al.,</w:t>
      </w:r>
      <w:r>
        <w:rPr>
          <w:rFonts w:ascii="Arial" w:hAnsi="Arial" w:cs="Arial"/>
          <w:lang w:val="es-ES_tradnl"/>
        </w:rPr>
        <w:t xml:space="preserve"> 1995; Bull, 2000).</w:t>
      </w:r>
    </w:p>
    <w:p w:rsidR="00954626" w:rsidRDefault="00954626" w:rsidP="00954626">
      <w:pPr>
        <w:spacing w:line="480" w:lineRule="auto"/>
        <w:ind w:left="708"/>
        <w:jc w:val="both"/>
        <w:rPr>
          <w:rFonts w:ascii="Arial" w:hAnsi="Arial" w:cs="Arial"/>
          <w:lang w:val="es-ES_tradnl"/>
        </w:rPr>
      </w:pPr>
    </w:p>
    <w:p w:rsidR="00954626" w:rsidRDefault="00954626" w:rsidP="00954626">
      <w:pPr>
        <w:spacing w:line="480" w:lineRule="auto"/>
        <w:ind w:left="1080"/>
        <w:jc w:val="both"/>
        <w:rPr>
          <w:rFonts w:ascii="Arial" w:hAnsi="Arial" w:cs="Arial"/>
          <w:lang w:val="es-ES_tradnl"/>
        </w:rPr>
      </w:pPr>
      <w:r>
        <w:rPr>
          <w:rFonts w:ascii="Arial" w:hAnsi="Arial" w:cs="Arial"/>
          <w:lang w:val="es-ES_tradnl"/>
        </w:rPr>
        <w:t xml:space="preserve">La vaina por su parte tiene forma tubular, envuelve el tallo y es ancha en la base, puede ser glabra o recubierta de pelos urticantes, su color es generalmente verde cuando joven, pero </w:t>
      </w:r>
      <w:r>
        <w:rPr>
          <w:rFonts w:ascii="Arial" w:hAnsi="Arial" w:cs="Arial"/>
          <w:lang w:val="es-ES_tradnl"/>
        </w:rPr>
        <w:lastRenderedPageBreak/>
        <w:t xml:space="preserve">cambia a rojo púrpura según la variedad cuando alcanza su completo desarrollo (Amaya </w:t>
      </w:r>
      <w:r>
        <w:rPr>
          <w:rFonts w:ascii="Arial" w:hAnsi="Arial" w:cs="Arial"/>
          <w:i/>
          <w:iCs/>
          <w:lang w:val="es-ES_tradnl"/>
        </w:rPr>
        <w:t>et al.,</w:t>
      </w:r>
      <w:r>
        <w:rPr>
          <w:rFonts w:ascii="Arial" w:hAnsi="Arial" w:cs="Arial"/>
          <w:lang w:val="es-ES_tradnl"/>
        </w:rPr>
        <w:t xml:space="preserve"> 1995).</w:t>
      </w:r>
    </w:p>
    <w:p w:rsidR="00954626" w:rsidRDefault="00954626" w:rsidP="00954626">
      <w:pPr>
        <w:spacing w:line="480" w:lineRule="auto"/>
        <w:jc w:val="both"/>
        <w:rPr>
          <w:rFonts w:ascii="Arial" w:hAnsi="Arial" w:cs="Arial"/>
          <w:lang w:val="es-ES_tradnl"/>
        </w:rPr>
      </w:pPr>
    </w:p>
    <w:p w:rsidR="00954626" w:rsidRDefault="00954626" w:rsidP="00954626">
      <w:pPr>
        <w:pStyle w:val="Subtema"/>
        <w:numPr>
          <w:ilvl w:val="0"/>
          <w:numId w:val="0"/>
        </w:numPr>
        <w:ind w:left="1080" w:hanging="360"/>
        <w:rPr>
          <w:b w:val="0"/>
          <w:bCs w:val="0"/>
          <w:lang w:val="es-ES"/>
        </w:rPr>
      </w:pPr>
      <w:bookmarkStart w:id="94" w:name="_Toc132623256"/>
      <w:bookmarkStart w:id="95" w:name="_Toc132623390"/>
      <w:bookmarkStart w:id="96" w:name="_Toc133032515"/>
      <w:bookmarkStart w:id="97" w:name="_Toc133048728"/>
      <w:r>
        <w:t xml:space="preserve">d.- La flor: </w:t>
      </w:r>
      <w:r>
        <w:rPr>
          <w:b w:val="0"/>
        </w:rPr>
        <w:t>La</w:t>
      </w:r>
      <w:r>
        <w:rPr>
          <w:b w:val="0"/>
          <w:bCs w:val="0"/>
          <w:lang w:val="es-ES"/>
        </w:rPr>
        <w:t xml:space="preserve"> inflorescencia es una panícula sedosa en forma de espiga, constituida por un eje principal con articulaciones en las cuales se insertan las espiguillas, una frente a otra; estas contienen una flor hermafrodita con tres anteras y un ovario con dos estigmas.</w:t>
      </w:r>
      <w:bookmarkEnd w:id="94"/>
      <w:bookmarkEnd w:id="95"/>
      <w:bookmarkEnd w:id="96"/>
      <w:bookmarkEnd w:id="97"/>
      <w:r>
        <w:rPr>
          <w:b w:val="0"/>
          <w:bCs w:val="0"/>
          <w:lang w:val="es-ES"/>
        </w:rPr>
        <w:t xml:space="preserve"> </w:t>
      </w:r>
    </w:p>
    <w:p w:rsidR="00954626" w:rsidRDefault="00954626" w:rsidP="00954626">
      <w:pPr>
        <w:tabs>
          <w:tab w:val="left" w:pos="720"/>
        </w:tabs>
        <w:spacing w:line="480" w:lineRule="auto"/>
        <w:ind w:left="1080"/>
        <w:jc w:val="both"/>
        <w:rPr>
          <w:rFonts w:ascii="Arial" w:hAnsi="Arial" w:cs="Arial"/>
        </w:rPr>
      </w:pPr>
    </w:p>
    <w:p w:rsidR="00954626" w:rsidRDefault="00954626" w:rsidP="00954626">
      <w:pPr>
        <w:tabs>
          <w:tab w:val="left" w:pos="720"/>
        </w:tabs>
        <w:spacing w:line="480" w:lineRule="auto"/>
        <w:ind w:left="1080"/>
        <w:jc w:val="both"/>
        <w:rPr>
          <w:rFonts w:ascii="Arial" w:hAnsi="Arial" w:cs="Arial"/>
        </w:rPr>
      </w:pPr>
      <w:r>
        <w:rPr>
          <w:rFonts w:ascii="Arial" w:hAnsi="Arial" w:cs="Arial"/>
        </w:rPr>
        <w:t xml:space="preserve">Cada flor está rodeada por unas pubescencias largas que le dan a la inflorescencia un aspecto sedoso. En cada ovario hay un óvulo el cual, una vez fecundado da origen al fruto o cariópside. El fruto es de forma ovalada de 0.5 mm de ancho por 1.5 mm de largo aproximadamente (Amaya </w:t>
      </w:r>
      <w:r>
        <w:rPr>
          <w:rFonts w:ascii="Arial" w:hAnsi="Arial" w:cs="Arial"/>
          <w:i/>
          <w:iCs/>
        </w:rPr>
        <w:t>et al.,</w:t>
      </w:r>
      <w:r>
        <w:rPr>
          <w:rFonts w:ascii="Arial" w:hAnsi="Arial" w:cs="Arial"/>
        </w:rPr>
        <w:t xml:space="preserve"> 1995; Bull, 2000). </w:t>
      </w:r>
    </w:p>
    <w:p w:rsidR="00954626" w:rsidRDefault="00954626" w:rsidP="00954626">
      <w:pPr>
        <w:tabs>
          <w:tab w:val="left" w:pos="720"/>
        </w:tabs>
        <w:spacing w:line="480" w:lineRule="auto"/>
        <w:ind w:left="1440"/>
        <w:jc w:val="both"/>
        <w:rPr>
          <w:rFonts w:ascii="Arial" w:hAnsi="Arial" w:cs="Arial"/>
        </w:rPr>
      </w:pPr>
    </w:p>
    <w:p w:rsidR="00954626" w:rsidRDefault="00954626" w:rsidP="00954626">
      <w:pPr>
        <w:pStyle w:val="subcaptulo"/>
        <w:numPr>
          <w:ilvl w:val="1"/>
          <w:numId w:val="21"/>
        </w:numPr>
        <w:rPr>
          <w:lang w:val="es-EC"/>
        </w:rPr>
      </w:pPr>
      <w:bookmarkStart w:id="98" w:name="_Toc132606027"/>
      <w:bookmarkStart w:id="99" w:name="_Toc132606159"/>
      <w:bookmarkStart w:id="100" w:name="_Toc132606456"/>
      <w:bookmarkStart w:id="101" w:name="_Toc132608291"/>
      <w:bookmarkStart w:id="102" w:name="_Toc132621699"/>
      <w:bookmarkStart w:id="103" w:name="_Toc132623257"/>
      <w:bookmarkStart w:id="104" w:name="_Toc132623391"/>
      <w:bookmarkStart w:id="105" w:name="_Toc133032516"/>
      <w:bookmarkStart w:id="106" w:name="_Toc133048729"/>
      <w:r>
        <w:t>El Cultivo de la Caña de Azúcar en el Ecuador.</w:t>
      </w:r>
      <w:bookmarkEnd w:id="98"/>
      <w:bookmarkEnd w:id="99"/>
      <w:bookmarkEnd w:id="100"/>
      <w:bookmarkEnd w:id="101"/>
      <w:bookmarkEnd w:id="102"/>
      <w:bookmarkEnd w:id="103"/>
      <w:bookmarkEnd w:id="104"/>
      <w:bookmarkEnd w:id="105"/>
      <w:bookmarkEnd w:id="106"/>
    </w:p>
    <w:p w:rsidR="00954626" w:rsidRDefault="00954626" w:rsidP="00954626">
      <w:pPr>
        <w:pStyle w:val="Textoindependiente3"/>
        <w:spacing w:line="480" w:lineRule="auto"/>
        <w:ind w:left="390"/>
        <w:rPr>
          <w:rFonts w:ascii="Arial" w:hAnsi="Arial" w:cs="Arial"/>
          <w:sz w:val="24"/>
        </w:rPr>
      </w:pPr>
    </w:p>
    <w:p w:rsidR="00954626" w:rsidRDefault="00954626" w:rsidP="00954626">
      <w:pPr>
        <w:pStyle w:val="Textoindependiente3"/>
        <w:spacing w:line="480" w:lineRule="auto"/>
        <w:ind w:left="960"/>
        <w:rPr>
          <w:rFonts w:ascii="Arial" w:hAnsi="Arial" w:cs="Arial"/>
          <w:sz w:val="24"/>
          <w:lang w:val="es-ES_tradnl"/>
        </w:rPr>
      </w:pPr>
      <w:r>
        <w:rPr>
          <w:rFonts w:ascii="Arial" w:hAnsi="Arial" w:cs="Arial"/>
          <w:sz w:val="24"/>
        </w:rPr>
        <w:t xml:space="preserve">La caña de azúcar  es uno de los cultivos más importantes en el Ecuador, por el área sembrada  y su importancia económica dentro de la industria en la producción de azúcar, alcohol y panela, actividad que genera  trabajo para miles de ecuatorianos </w:t>
      </w:r>
      <w:r>
        <w:rPr>
          <w:rFonts w:ascii="Arial" w:hAnsi="Arial" w:cs="Arial"/>
          <w:sz w:val="24"/>
          <w:lang w:val="es-ES_tradnl"/>
        </w:rPr>
        <w:t>(Martínez y Romero, 2004).</w:t>
      </w:r>
    </w:p>
    <w:p w:rsidR="00954626" w:rsidRDefault="00954626" w:rsidP="00954626">
      <w:pPr>
        <w:pStyle w:val="Textoindependiente3"/>
        <w:spacing w:line="480" w:lineRule="auto"/>
        <w:ind w:left="960"/>
        <w:rPr>
          <w:rFonts w:ascii="Arial" w:hAnsi="Arial" w:cs="Arial"/>
          <w:sz w:val="24"/>
        </w:rPr>
      </w:pPr>
      <w:r>
        <w:rPr>
          <w:rFonts w:ascii="Arial" w:hAnsi="Arial" w:cs="Arial"/>
          <w:sz w:val="24"/>
        </w:rPr>
        <w:lastRenderedPageBreak/>
        <w:t>Según el III Censo Nacional Agropecuario efectuado en el año 2000, el Ecuador posee más de 85000 hectáreas de caña  destinadas a la producción de azúcar y para otros usos (INEC, 2003).   Más del 75% del área sembrada son manejadas directamente por los ingenios azucareros San Carlos (23506 ha), La Trocal (22205 ha) y Valdez (18388 ha) (SICA, 2002; Informe Anual CINCAE, 2005), correspondiendo a cultivos propios como aquellos de asesoramiento directo a cañicultores.</w:t>
      </w:r>
    </w:p>
    <w:p w:rsidR="00954626" w:rsidRDefault="00954626" w:rsidP="00954626">
      <w:pPr>
        <w:pStyle w:val="Textoindependiente3"/>
        <w:spacing w:line="480" w:lineRule="auto"/>
        <w:ind w:left="960"/>
        <w:rPr>
          <w:rFonts w:ascii="Arial" w:hAnsi="Arial" w:cs="Arial"/>
          <w:sz w:val="24"/>
        </w:rPr>
      </w:pPr>
    </w:p>
    <w:p w:rsidR="00954626" w:rsidRDefault="00954626" w:rsidP="00954626">
      <w:pPr>
        <w:pStyle w:val="Textoindependiente3"/>
        <w:spacing w:line="480" w:lineRule="auto"/>
        <w:ind w:left="960"/>
        <w:rPr>
          <w:rFonts w:ascii="Arial" w:hAnsi="Arial" w:cs="Arial"/>
          <w:sz w:val="24"/>
        </w:rPr>
      </w:pPr>
      <w:r>
        <w:rPr>
          <w:rFonts w:ascii="Arial" w:hAnsi="Arial" w:cs="Arial"/>
          <w:sz w:val="24"/>
        </w:rPr>
        <w:t xml:space="preserve">Entre las variedades sembradas por los ingenios, la variedad Ragnar muestra una clara dominancia en los tres ingenios, con un 74% del total de la superficie cultivada; siendo el Ingenio San Carlos el que más ha diversificado la siembra de variedades con las variedades CR 74-250, CC85-92, PR 67-1070 entre otras. Sin embargo el Ingenio Valdez ha incrementado el área de cultivo de la variedad B7678; y el Ingenio La Troncal dispone de una superficie considerable de diferentes variedades entre éstas B7678 y C132-81.  </w:t>
      </w:r>
    </w:p>
    <w:p w:rsidR="00954626" w:rsidRDefault="00954626" w:rsidP="00954626">
      <w:pPr>
        <w:pStyle w:val="Textoindependiente3"/>
        <w:spacing w:line="480" w:lineRule="auto"/>
        <w:ind w:left="960"/>
        <w:rPr>
          <w:rFonts w:ascii="Arial" w:hAnsi="Arial" w:cs="Arial"/>
          <w:sz w:val="24"/>
        </w:rPr>
      </w:pPr>
      <w:r>
        <w:rPr>
          <w:rFonts w:ascii="Arial" w:hAnsi="Arial" w:cs="Arial"/>
          <w:sz w:val="24"/>
        </w:rPr>
        <w:t>De acuerdo con datos reportados en el Informe Anual del CINCAE (CINCAE, 2005), las variedades B7678, CR74-250 y CC85-92, han sido sembradas en  superficies por encima de las 2000 ha dentro del total de área sembrada por el cultivo de caña de azúcar en el litoral ecuatoriano.</w:t>
      </w:r>
    </w:p>
    <w:p w:rsidR="00954626" w:rsidRDefault="00954626" w:rsidP="00954626">
      <w:pPr>
        <w:pStyle w:val="Textoindependiente3"/>
        <w:spacing w:line="480" w:lineRule="auto"/>
        <w:ind w:left="960"/>
        <w:rPr>
          <w:rFonts w:ascii="Arial" w:hAnsi="Arial" w:cs="Arial"/>
          <w:color w:val="FF0000"/>
          <w:sz w:val="24"/>
        </w:rPr>
      </w:pPr>
      <w:r>
        <w:rPr>
          <w:rFonts w:ascii="Arial" w:hAnsi="Arial" w:cs="Arial"/>
          <w:sz w:val="24"/>
        </w:rPr>
        <w:lastRenderedPageBreak/>
        <w:t xml:space="preserve">Como es evidente, la producción de la caña en la costa ecuatoriana depende de pocas variedades introducidas hace varios años al país, y el área que cubre cada variedad depende de los periodos de producción o los problemas de manejo que estas presenten, especialmente debido a su comportamiento agronómico y la respuesta al manejo tradicional de las mismas. Es así que, el elevado porcentaje sembrado con la variedad Ragnar, hace que la industria se encuentre en un alto riesgo, por el impacto devastador que causaría en el  sector cañicultor la aparición de una nueva enfermedad o raza mutante de los actuales patógenos, que afecte a esta variedad.  Por lo que, es prioritario disponer de variedades locales que ofrezcan alternativas para diversificar y garantizar una producción sostenible a largo plazo (Castillo, 2003). </w:t>
      </w:r>
    </w:p>
    <w:p w:rsidR="00954626" w:rsidRDefault="00954626" w:rsidP="00954626">
      <w:pPr>
        <w:spacing w:line="480" w:lineRule="auto"/>
        <w:ind w:left="960"/>
        <w:jc w:val="both"/>
        <w:rPr>
          <w:rFonts w:ascii="Arial" w:hAnsi="Arial" w:cs="Arial"/>
        </w:rPr>
      </w:pPr>
    </w:p>
    <w:p w:rsidR="00954626" w:rsidRDefault="00954626" w:rsidP="00954626">
      <w:pPr>
        <w:spacing w:line="480" w:lineRule="auto"/>
        <w:ind w:left="960"/>
        <w:jc w:val="both"/>
        <w:rPr>
          <w:rFonts w:ascii="Arial" w:hAnsi="Arial" w:cs="Arial"/>
        </w:rPr>
      </w:pPr>
      <w:r>
        <w:rPr>
          <w:rFonts w:ascii="Arial" w:hAnsi="Arial" w:cs="Arial"/>
        </w:rPr>
        <w:t xml:space="preserve">Por tal razón, el Centro de Investigaciones de la Caña de Azúcar del Ecuador (CINCAE), mediante el Programa de Variedades ha </w:t>
      </w:r>
      <w:r>
        <w:rPr>
          <w:rFonts w:ascii="Arial" w:hAnsi="Arial" w:cs="Arial"/>
          <w:lang w:val="es-EC"/>
        </w:rPr>
        <w:t>priorizado</w:t>
      </w:r>
      <w:r>
        <w:rPr>
          <w:rFonts w:ascii="Arial" w:hAnsi="Arial" w:cs="Arial"/>
        </w:rPr>
        <w:t xml:space="preserve"> la obtención de variedades nacionales y el estudio de variedades introducidas, el mismo que, requiere conocer a los posibles padres o grupos de variedades que se cruzarán para obtener las mejores combinaciones genéticas y evaluar su descendencia en diferentes ambientes, con la finalidad de ofrecerle al país, nuevas variedades que reúnan mejores o iguales </w:t>
      </w:r>
      <w:r>
        <w:rPr>
          <w:rFonts w:ascii="Arial" w:hAnsi="Arial" w:cs="Arial"/>
        </w:rPr>
        <w:lastRenderedPageBreak/>
        <w:t xml:space="preserve">características que la variedad Ragnar, y así diversificar la producción (Castillo </w:t>
      </w:r>
      <w:r>
        <w:rPr>
          <w:rFonts w:ascii="Arial" w:hAnsi="Arial" w:cs="Arial"/>
          <w:i/>
          <w:iCs/>
        </w:rPr>
        <w:t>et al.,</w:t>
      </w:r>
      <w:r>
        <w:rPr>
          <w:rFonts w:ascii="Arial" w:hAnsi="Arial" w:cs="Arial"/>
        </w:rPr>
        <w:t xml:space="preserve"> 2004; Castillo, 2003).</w:t>
      </w:r>
    </w:p>
    <w:p w:rsidR="00954626" w:rsidRDefault="00954626" w:rsidP="00954626">
      <w:pPr>
        <w:spacing w:line="480" w:lineRule="auto"/>
        <w:ind w:left="960"/>
        <w:jc w:val="both"/>
        <w:rPr>
          <w:rFonts w:ascii="Arial" w:hAnsi="Arial" w:cs="Arial"/>
        </w:rPr>
      </w:pPr>
    </w:p>
    <w:p w:rsidR="00954626" w:rsidRDefault="00954626" w:rsidP="00954626">
      <w:pPr>
        <w:spacing w:line="480" w:lineRule="auto"/>
        <w:ind w:left="960"/>
        <w:jc w:val="both"/>
        <w:rPr>
          <w:rFonts w:ascii="Arial" w:hAnsi="Arial" w:cs="Arial"/>
          <w:lang w:val="es-EC"/>
        </w:rPr>
      </w:pPr>
    </w:p>
    <w:p w:rsidR="00954626" w:rsidRDefault="00954626" w:rsidP="00954626">
      <w:pPr>
        <w:spacing w:line="480" w:lineRule="auto"/>
        <w:ind w:left="960"/>
        <w:jc w:val="both"/>
        <w:rPr>
          <w:rFonts w:ascii="Arial" w:hAnsi="Arial" w:cs="Arial"/>
          <w:lang w:val="es-EC"/>
        </w:rPr>
        <w:sectPr w:rsidR="00954626">
          <w:pgSz w:w="11906" w:h="16838" w:code="9"/>
          <w:pgMar w:top="2268" w:right="1361" w:bottom="2268" w:left="2268" w:header="709" w:footer="709" w:gutter="0"/>
          <w:pgNumType w:start="1"/>
          <w:cols w:space="708"/>
          <w:docGrid w:linePitch="360"/>
        </w:sectPr>
      </w:pPr>
    </w:p>
    <w:p w:rsidR="00954626" w:rsidRDefault="00954626" w:rsidP="00954626">
      <w:pPr>
        <w:pStyle w:val="Captulo"/>
        <w:numPr>
          <w:ilvl w:val="0"/>
          <w:numId w:val="0"/>
        </w:numPr>
        <w:rPr>
          <w:rFonts w:cs="Arial"/>
        </w:rPr>
      </w:pPr>
      <w:bookmarkStart w:id="107" w:name="_Toc132604204"/>
      <w:bookmarkStart w:id="108" w:name="_Toc132604680"/>
      <w:bookmarkStart w:id="109" w:name="_Toc132606028"/>
      <w:bookmarkStart w:id="110" w:name="_Toc132606160"/>
      <w:bookmarkStart w:id="111" w:name="_Toc132606457"/>
      <w:bookmarkStart w:id="112" w:name="_Toc132608292"/>
      <w:bookmarkStart w:id="113" w:name="_Toc132621700"/>
      <w:bookmarkStart w:id="114" w:name="_Toc132623258"/>
      <w:bookmarkStart w:id="115" w:name="_Toc132623392"/>
      <w:bookmarkStart w:id="116" w:name="_Toc133032517"/>
      <w:bookmarkStart w:id="117" w:name="_Toc133048730"/>
      <w:bookmarkEnd w:id="107"/>
      <w:bookmarkEnd w:id="108"/>
      <w:bookmarkEnd w:id="109"/>
      <w:bookmarkEnd w:id="110"/>
      <w:bookmarkEnd w:id="111"/>
      <w:bookmarkEnd w:id="112"/>
      <w:bookmarkEnd w:id="113"/>
      <w:bookmarkEnd w:id="114"/>
      <w:bookmarkEnd w:id="115"/>
      <w:bookmarkEnd w:id="116"/>
      <w:r>
        <w:rPr>
          <w:rFonts w:cs="Arial"/>
          <w:noProof/>
          <w:sz w:val="20"/>
          <w:lang w:val="es-ES"/>
        </w:rPr>
        <w:lastRenderedPageBreak/>
        <w:pict>
          <v:rect id="_x0000_s1039" style="position:absolute;left:0;text-align:left;margin-left:384pt;margin-top:-90pt;width:48pt;height:36pt;z-index:251675648" stroked="f"/>
        </w:pict>
      </w:r>
      <w:r>
        <w:rPr>
          <w:rFonts w:cs="Arial"/>
        </w:rPr>
        <w:t>capítulo 2</w:t>
      </w:r>
      <w:bookmarkEnd w:id="117"/>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pStyle w:val="NombredeCaptulo"/>
        <w:rPr>
          <w:rFonts w:cs="Arial"/>
        </w:rPr>
      </w:pPr>
      <w:bookmarkStart w:id="118" w:name="_Toc132604681"/>
      <w:bookmarkStart w:id="119" w:name="_Toc132606029"/>
      <w:bookmarkStart w:id="120" w:name="_Toc132606161"/>
      <w:bookmarkStart w:id="121" w:name="_Toc132606458"/>
      <w:bookmarkStart w:id="122" w:name="_Toc132608293"/>
      <w:bookmarkStart w:id="123" w:name="_Toc132621701"/>
      <w:bookmarkStart w:id="124" w:name="_Toc132623259"/>
      <w:bookmarkStart w:id="125" w:name="_Toc132623393"/>
      <w:bookmarkStart w:id="126" w:name="_Toc133032518"/>
      <w:bookmarkStart w:id="127" w:name="_Toc133048731"/>
      <w:r>
        <w:rPr>
          <w:rFonts w:cs="Arial"/>
        </w:rPr>
        <w:t>BANCO DE GERMOPLASMA Y CONSERVACIÓN.</w:t>
      </w:r>
      <w:bookmarkEnd w:id="118"/>
      <w:bookmarkEnd w:id="119"/>
      <w:bookmarkEnd w:id="120"/>
      <w:bookmarkEnd w:id="121"/>
      <w:bookmarkEnd w:id="122"/>
      <w:bookmarkEnd w:id="123"/>
      <w:bookmarkEnd w:id="124"/>
      <w:bookmarkEnd w:id="125"/>
      <w:bookmarkEnd w:id="126"/>
      <w:bookmarkEnd w:id="127"/>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spacing w:line="480" w:lineRule="auto"/>
        <w:ind w:left="360"/>
        <w:jc w:val="both"/>
        <w:rPr>
          <w:rFonts w:ascii="Arial" w:hAnsi="Arial" w:cs="Arial"/>
          <w:szCs w:val="18"/>
        </w:rPr>
      </w:pPr>
      <w:r>
        <w:rPr>
          <w:rFonts w:ascii="Arial" w:hAnsi="Arial" w:cs="Arial"/>
          <w:lang w:val="es-EC"/>
        </w:rPr>
        <w:t xml:space="preserve">Se considera germoplasma </w:t>
      </w:r>
      <w:r>
        <w:rPr>
          <w:rFonts w:ascii="Arial" w:hAnsi="Arial" w:cs="Arial"/>
          <w:szCs w:val="18"/>
        </w:rPr>
        <w:t xml:space="preserve">al elemento de los recursos genéticos que maneja la variabilidad genética entre y dentro de la especie, con fines de utilización para investigación, especialmente para el mejoramiento genético. Correspondiendo dichos recursos a </w:t>
      </w:r>
      <w:r>
        <w:rPr>
          <w:rFonts w:ascii="Arial" w:hAnsi="Arial" w:cs="Arial"/>
        </w:rPr>
        <w:t>la diversidad genética contenido en las variedades primitivas, modernas, parientes silvestres de las especies explotadas, líneas primitivas</w:t>
      </w:r>
      <w:r>
        <w:rPr>
          <w:rFonts w:ascii="Arial" w:hAnsi="Arial" w:cs="Arial"/>
          <w:szCs w:val="18"/>
        </w:rPr>
        <w:t xml:space="preserve"> de valor socioeconómico actual y potencial, utilizadas para el beneficio de la humanidad (Enríquez, 1991; Goedert, 2002). </w:t>
      </w:r>
    </w:p>
    <w:p w:rsidR="00954626" w:rsidRDefault="00954626" w:rsidP="00954626">
      <w:pPr>
        <w:pStyle w:val="Textoindependiente"/>
        <w:spacing w:line="480" w:lineRule="auto"/>
        <w:ind w:left="360"/>
        <w:rPr>
          <w:rFonts w:ascii="Arial" w:hAnsi="Arial" w:cs="Arial"/>
        </w:rPr>
      </w:pPr>
    </w:p>
    <w:p w:rsidR="00954626" w:rsidRDefault="00954626" w:rsidP="00954626">
      <w:pPr>
        <w:pStyle w:val="Textoindependiente"/>
        <w:spacing w:line="480" w:lineRule="auto"/>
        <w:ind w:left="360"/>
        <w:rPr>
          <w:rFonts w:ascii="Arial" w:hAnsi="Arial" w:cs="Arial"/>
        </w:rPr>
      </w:pPr>
      <w:r>
        <w:rPr>
          <w:rFonts w:ascii="Arial" w:hAnsi="Arial" w:cs="Arial"/>
        </w:rPr>
        <w:t xml:space="preserve">El Banco de Germoplasma es una colección de ese material genético, donde sus objetivos generales son localizar, recolectar y conservar plantas consideradas de interés prioritario, además de estar orientado a la optimización de la conservación y uso de los recursos fitogenéticos (Okada, 1991). </w:t>
      </w:r>
    </w:p>
    <w:p w:rsidR="00954626" w:rsidRDefault="00954626" w:rsidP="00954626">
      <w:pPr>
        <w:pStyle w:val="Sangradetextonormal"/>
      </w:pPr>
    </w:p>
    <w:p w:rsidR="00954626" w:rsidRDefault="00954626" w:rsidP="00954626">
      <w:pPr>
        <w:pStyle w:val="Sangradetextonormal"/>
      </w:pPr>
      <w:r>
        <w:t xml:space="preserve">Las estrategias de conservación de germoplasma dependen principalmente de sus características biológicas (características morfológicas y fisiológicas, de su comportamiento germinativo, de su tolerancia al desecamiento y sensibilidad al congelamiento), de los recursos humanos e infraestructura disponibles, número de accesiones y ubicación geográfica (Rao y Riley, 1994). Existen dos estrategias generales de conservación de germoplasma establecidas por el Instituto Internacional de Recursos Genéticos (IPGRI): </w:t>
      </w:r>
      <w:r>
        <w:rPr>
          <w:i/>
          <w:iCs/>
        </w:rPr>
        <w:t>in situ</w:t>
      </w:r>
      <w:r>
        <w:t xml:space="preserve"> (ecosistemas y hábitats naturales) y </w:t>
      </w:r>
      <w:r>
        <w:rPr>
          <w:i/>
          <w:iCs/>
        </w:rPr>
        <w:t>ex situ</w:t>
      </w:r>
      <w:r>
        <w:t xml:space="preserve"> (bancos de germoplasma de semilla, colecciones de campo, de semillas y colecciones </w:t>
      </w:r>
      <w:r>
        <w:rPr>
          <w:i/>
          <w:iCs/>
        </w:rPr>
        <w:t>in vitro</w:t>
      </w:r>
      <w:r>
        <w:t>), estos métodos no son mutuamente excluyentes sino más bien complementarios.</w:t>
      </w:r>
    </w:p>
    <w:p w:rsidR="00954626" w:rsidRDefault="00954626" w:rsidP="00954626">
      <w:pPr>
        <w:pStyle w:val="Sangradetextonormal"/>
      </w:pPr>
    </w:p>
    <w:p w:rsidR="00954626" w:rsidRDefault="00954626" w:rsidP="00954626">
      <w:pPr>
        <w:pStyle w:val="Sangradetextonormal"/>
        <w:rPr>
          <w:szCs w:val="28"/>
        </w:rPr>
      </w:pPr>
      <w:r>
        <w:t xml:space="preserve">La conservación </w:t>
      </w:r>
      <w:r>
        <w:rPr>
          <w:i/>
          <w:iCs/>
        </w:rPr>
        <w:t>ex situ,</w:t>
      </w:r>
      <w:r>
        <w:t xml:space="preserve"> </w:t>
      </w:r>
      <w:r>
        <w:rPr>
          <w:szCs w:val="21"/>
        </w:rPr>
        <w:t xml:space="preserve">presenta ventajas de tipo práctico al concentrarse el material genético y la información asociada al mismo en bancos de germoplasma, mejorando el control y constituyéndose en material disponible para investigación </w:t>
      </w:r>
      <w:r>
        <w:rPr>
          <w:szCs w:val="28"/>
        </w:rPr>
        <w:t xml:space="preserve">(Seguel </w:t>
      </w:r>
      <w:r>
        <w:rPr>
          <w:i/>
          <w:iCs/>
          <w:szCs w:val="28"/>
        </w:rPr>
        <w:t>et al.,</w:t>
      </w:r>
      <w:r>
        <w:rPr>
          <w:szCs w:val="28"/>
        </w:rPr>
        <w:t xml:space="preserve"> 2000).</w:t>
      </w:r>
      <w:r>
        <w:rPr>
          <w:szCs w:val="21"/>
        </w:rPr>
        <w:t xml:space="preserve">  </w:t>
      </w:r>
      <w:r>
        <w:t xml:space="preserve">Sin embargo, las condiciones de conservación </w:t>
      </w:r>
      <w:r>
        <w:rPr>
          <w:i/>
          <w:iCs/>
        </w:rPr>
        <w:t>in situ</w:t>
      </w:r>
      <w:r>
        <w:t>, constituyen la forma más apropiada de conservar la entidad biológica dentro de su ecosistema natural, preservando los componentes de su entorno y permitiendo la continuación de los procesos evolutivos de las plantas (Abadie y Berretta, 2001).</w:t>
      </w:r>
      <w:r>
        <w:rPr>
          <w:szCs w:val="28"/>
        </w:rPr>
        <w:t xml:space="preserve"> </w:t>
      </w:r>
    </w:p>
    <w:p w:rsidR="00954626" w:rsidRDefault="00954626" w:rsidP="00954626">
      <w:pPr>
        <w:pStyle w:val="Sangradetextonormal"/>
        <w:rPr>
          <w:szCs w:val="28"/>
        </w:rPr>
      </w:pPr>
    </w:p>
    <w:p w:rsidR="00954626" w:rsidRDefault="00954626" w:rsidP="00954626">
      <w:pPr>
        <w:pStyle w:val="subcaptulo"/>
        <w:numPr>
          <w:ilvl w:val="0"/>
          <w:numId w:val="0"/>
        </w:numPr>
        <w:ind w:left="340"/>
      </w:pPr>
      <w:bookmarkStart w:id="128" w:name="_Toc132606030"/>
      <w:bookmarkStart w:id="129" w:name="_Toc132606162"/>
      <w:bookmarkStart w:id="130" w:name="_Toc132606459"/>
      <w:bookmarkStart w:id="131" w:name="_Toc132608294"/>
      <w:bookmarkStart w:id="132" w:name="_Toc132621702"/>
      <w:bookmarkStart w:id="133" w:name="_Toc132623260"/>
      <w:bookmarkStart w:id="134" w:name="_Toc132623394"/>
      <w:bookmarkStart w:id="135" w:name="_Toc133032519"/>
      <w:bookmarkStart w:id="136" w:name="_Toc133048732"/>
      <w:r>
        <w:t>2.1. Importancia de los Bancos de Germoplasma</w:t>
      </w:r>
      <w:bookmarkEnd w:id="128"/>
      <w:bookmarkEnd w:id="129"/>
      <w:bookmarkEnd w:id="130"/>
      <w:bookmarkEnd w:id="131"/>
      <w:bookmarkEnd w:id="132"/>
      <w:bookmarkEnd w:id="133"/>
      <w:bookmarkEnd w:id="134"/>
      <w:bookmarkEnd w:id="135"/>
      <w:bookmarkEnd w:id="136"/>
    </w:p>
    <w:p w:rsidR="00954626" w:rsidRDefault="00954626" w:rsidP="00954626">
      <w:pPr>
        <w:pStyle w:val="Sangradetextonormal"/>
        <w:ind w:left="900"/>
        <w:rPr>
          <w:lang w:val="es-EC"/>
        </w:rPr>
      </w:pPr>
    </w:p>
    <w:p w:rsidR="00954626" w:rsidRDefault="00954626" w:rsidP="00954626">
      <w:pPr>
        <w:pStyle w:val="Sangradetextonormal"/>
        <w:ind w:left="900"/>
      </w:pPr>
      <w:r>
        <w:t xml:space="preserve">Históricamente, las colectas de germoplasma tenían como objetivo principal dilucidar el estatus taxonómico y las relaciones evolutivas entre las especies colectadas y las cultivadas. En la actualidad, se considera que constituyen una reserva invaluable de la diversidad genética de los cultivos agrícolas importantes y de las especies nativas (Giacometti, 1987). </w:t>
      </w:r>
    </w:p>
    <w:p w:rsidR="00954626" w:rsidRDefault="00954626" w:rsidP="00954626">
      <w:pPr>
        <w:pStyle w:val="Sangradetextonormal"/>
        <w:ind w:left="900"/>
      </w:pPr>
    </w:p>
    <w:p w:rsidR="00954626" w:rsidRDefault="00954626" w:rsidP="00954626">
      <w:pPr>
        <w:pStyle w:val="Sangradetextonormal"/>
        <w:ind w:left="900"/>
      </w:pPr>
      <w:r>
        <w:t>La información referente a la diversidad genética disponible dentro del germoplasma, permite definir estructuras poblacionales y la biología de las poblaciones colectadas, determinando así, cómo encauzar la información genética disponible en el germoplasma hacia los materiales de interés agronómico (Lee, 1998; Tanksley y McCouch, 1997).</w:t>
      </w:r>
    </w:p>
    <w:p w:rsidR="00954626" w:rsidRDefault="00954626" w:rsidP="00954626">
      <w:pPr>
        <w:pStyle w:val="Sangradetextonormal"/>
        <w:ind w:left="900"/>
      </w:pPr>
    </w:p>
    <w:p w:rsidR="00954626" w:rsidRDefault="00954626" w:rsidP="00954626">
      <w:pPr>
        <w:pStyle w:val="subcaptulo"/>
        <w:numPr>
          <w:ilvl w:val="0"/>
          <w:numId w:val="0"/>
        </w:numPr>
        <w:ind w:left="720" w:hanging="600"/>
        <w:rPr>
          <w:lang w:val="es-EC"/>
        </w:rPr>
      </w:pPr>
      <w:bookmarkStart w:id="137" w:name="_Toc132606163"/>
      <w:bookmarkStart w:id="138" w:name="_Toc132606460"/>
      <w:bookmarkStart w:id="139" w:name="_Toc132608295"/>
      <w:bookmarkStart w:id="140" w:name="_Toc132621703"/>
      <w:bookmarkStart w:id="141" w:name="_Toc132623261"/>
      <w:bookmarkStart w:id="142" w:name="_Toc132623395"/>
      <w:bookmarkStart w:id="143" w:name="_Toc133032520"/>
      <w:bookmarkStart w:id="144" w:name="_Toc133048733"/>
      <w:r>
        <w:t>2.2. Caracterización Morfológica y Evaluación Agronómica del Germoplasma.</w:t>
      </w:r>
      <w:bookmarkEnd w:id="137"/>
      <w:bookmarkEnd w:id="138"/>
      <w:bookmarkEnd w:id="139"/>
      <w:bookmarkEnd w:id="140"/>
      <w:bookmarkEnd w:id="141"/>
      <w:bookmarkEnd w:id="142"/>
      <w:bookmarkEnd w:id="143"/>
      <w:bookmarkEnd w:id="144"/>
    </w:p>
    <w:p w:rsidR="00954626" w:rsidRDefault="00954626" w:rsidP="00954626">
      <w:pPr>
        <w:pStyle w:val="Sangradetextonormal"/>
        <w:ind w:left="900"/>
        <w:rPr>
          <w:lang w:val="es-EC"/>
        </w:rPr>
      </w:pPr>
    </w:p>
    <w:p w:rsidR="00954626" w:rsidRDefault="00954626" w:rsidP="00954626">
      <w:pPr>
        <w:pStyle w:val="Sangradetextonormal"/>
        <w:ind w:left="900"/>
        <w:rPr>
          <w:lang w:val="es-EC"/>
        </w:rPr>
      </w:pPr>
      <w:r>
        <w:lastRenderedPageBreak/>
        <w:t xml:space="preserve">Al introducirse muestras de germoplasma a un banco, estos deben ser descritos tanto agronómica como morfológicamente, con la finalidad de observar los rasgos característicos de la especie e identificar aquellos que varían entre la misma especie.  </w:t>
      </w:r>
      <w:r>
        <w:rPr>
          <w:lang w:val="es-EC"/>
        </w:rPr>
        <w:t>Iglesias et al. (1995) señalan que la integración de los descriptores morfológicos, bioquímicos y moleculares, acompañados de los datos de pasaporte, constituyen una valiosa herramienta en la identificación de accesiones duplicadas en una colección.</w:t>
      </w:r>
    </w:p>
    <w:p w:rsidR="00954626" w:rsidRDefault="00954626" w:rsidP="00954626">
      <w:pPr>
        <w:pStyle w:val="Sangradetextonormal"/>
        <w:ind w:left="0"/>
      </w:pPr>
    </w:p>
    <w:p w:rsidR="00954626" w:rsidRDefault="00954626" w:rsidP="00954626">
      <w:pPr>
        <w:pStyle w:val="Sangradetextonormal"/>
        <w:ind w:left="900"/>
        <w:rPr>
          <w:lang w:val="es-EC"/>
        </w:rPr>
      </w:pPr>
      <w:r>
        <w:rPr>
          <w:lang w:val="es-EC"/>
        </w:rPr>
        <w:t>En la descripción de colecciones se distinguen dos aspectos; la caracterización, que tiene sobretodo un objetivo de descripción de entradas y se refiere principalmente a los atributos cualitativos que pueden considerarse invariables (color de flor, forma de semilla, composición isoenzimática, etc.) y la evaluación, que persigue fundamentalmente determinar caracteres de interés agronómico que normalmente se ven influenciados por las condiciones ambientales como precocidad, contenido de proteína, etc. (Castillo, 1996).</w:t>
      </w:r>
    </w:p>
    <w:p w:rsidR="00954626" w:rsidRDefault="00954626" w:rsidP="00954626">
      <w:pPr>
        <w:pStyle w:val="Sangradetextonormal"/>
        <w:ind w:left="900"/>
        <w:rPr>
          <w:lang w:val="es-EC"/>
        </w:rPr>
      </w:pPr>
    </w:p>
    <w:p w:rsidR="00954626" w:rsidRDefault="00954626" w:rsidP="00954626">
      <w:pPr>
        <w:pStyle w:val="Sangradetextonormal"/>
        <w:ind w:left="900"/>
        <w:rPr>
          <w:lang w:val="es-EC"/>
        </w:rPr>
      </w:pPr>
      <w:r>
        <w:rPr>
          <w:lang w:val="es-EC"/>
        </w:rPr>
        <w:t>Finalmente, la documentación clara, accesible y de entendimiento amplio, es un aspecto clave dentro de un banco de germoplasma para poder optimizar tanto su propio funcionamiento como los resultados obtenidos (Valls, 1989; Abadie y Berretta, 2000).  Esta información incluye datos de pasaporte con los códigos de identificación de cada entrada y los datos obtenidos en campo durante la colecta y, datos agronómicos y morfológicos que se acumulan durante la evaluación que se genera a lo largo de los procesos de conservación y regeneración/multiplicación.</w:t>
      </w:r>
    </w:p>
    <w:p w:rsidR="00954626" w:rsidRDefault="00954626" w:rsidP="00954626">
      <w:pPr>
        <w:pStyle w:val="Sangra3detindependiente"/>
        <w:autoSpaceDE w:val="0"/>
        <w:autoSpaceDN w:val="0"/>
        <w:adjustRightInd w:val="0"/>
      </w:pPr>
    </w:p>
    <w:p w:rsidR="00954626" w:rsidRDefault="00954626" w:rsidP="00954626">
      <w:pPr>
        <w:pStyle w:val="Sangra3detindependiente"/>
        <w:autoSpaceDE w:val="0"/>
        <w:autoSpaceDN w:val="0"/>
        <w:adjustRightInd w:val="0"/>
      </w:pPr>
      <w:r>
        <w:t>Generalmente estas evaluaciones se realizan a través del uso de descriptores morfológicos y agronómicos, que permiten identificar las características fenotípicas de una variedad, clon o población.  Estas evaluaciones se basan en no más de 50 caracteres que ayudan a clasificar las colecciones para usos posteriores.</w:t>
      </w:r>
    </w:p>
    <w:p w:rsidR="00954626" w:rsidRDefault="00954626" w:rsidP="00954626">
      <w:pPr>
        <w:pStyle w:val="Sangra3detindependiente"/>
        <w:autoSpaceDE w:val="0"/>
        <w:autoSpaceDN w:val="0"/>
        <w:adjustRightInd w:val="0"/>
      </w:pPr>
    </w:p>
    <w:p w:rsidR="00954626" w:rsidRDefault="00954626" w:rsidP="00954626">
      <w:pPr>
        <w:pStyle w:val="Sangra3detindependiente"/>
        <w:autoSpaceDE w:val="0"/>
        <w:autoSpaceDN w:val="0"/>
        <w:adjustRightInd w:val="0"/>
      </w:pPr>
      <w:r>
        <w:t xml:space="preserve"> Sin embargo, las principales limitaciones de los marcadores morfológicos se encuentran en el número reducido de marcadores disponibles en cada población, bajo nivel de polimorfismo, pueden producir alteraciones fenotípicas que dificultan el desarrollo de la planta, varios se encuentran bajo control poligénico, dominancia; y,  muchos de ellos se expresan en estadio de planta adulta, lo cual prolonga los tiempos de evaluación en los programas de mejoramiento. </w:t>
      </w:r>
    </w:p>
    <w:p w:rsidR="00954626" w:rsidRDefault="00954626" w:rsidP="00954626">
      <w:pPr>
        <w:pStyle w:val="Sangra3detindependiente"/>
        <w:autoSpaceDE w:val="0"/>
        <w:autoSpaceDN w:val="0"/>
        <w:adjustRightInd w:val="0"/>
      </w:pPr>
    </w:p>
    <w:p w:rsidR="00954626" w:rsidRDefault="00954626" w:rsidP="00954626">
      <w:pPr>
        <w:pStyle w:val="Sangra3detindependiente"/>
        <w:autoSpaceDE w:val="0"/>
        <w:autoSpaceDN w:val="0"/>
        <w:adjustRightInd w:val="0"/>
        <w:rPr>
          <w:sz w:val="20"/>
          <w:szCs w:val="20"/>
        </w:rPr>
      </w:pPr>
      <w:r>
        <w:t xml:space="preserve">No obstante, los marcadores morfológicos permanecen como caracteres útiles en la identificación de materiales dado que representan un conjunto de genes que pueden ser evaluados con métodos sencillos y a bajo costo (Picca </w:t>
      </w:r>
      <w:r>
        <w:rPr>
          <w:i/>
          <w:iCs/>
        </w:rPr>
        <w:t>et al.,</w:t>
      </w:r>
      <w:r>
        <w:t xml:space="preserve"> 2003).</w:t>
      </w:r>
    </w:p>
    <w:p w:rsidR="00954626" w:rsidRDefault="00954626" w:rsidP="00954626">
      <w:pPr>
        <w:pStyle w:val="subcaptulo"/>
        <w:numPr>
          <w:ilvl w:val="0"/>
          <w:numId w:val="0"/>
        </w:numPr>
        <w:ind w:left="340"/>
      </w:pPr>
      <w:bookmarkStart w:id="145" w:name="_Toc132606461"/>
      <w:bookmarkStart w:id="146" w:name="_Toc132608296"/>
      <w:bookmarkStart w:id="147" w:name="_Toc132621704"/>
      <w:bookmarkStart w:id="148" w:name="_Toc132623262"/>
      <w:bookmarkStart w:id="149" w:name="_Toc132623396"/>
      <w:bookmarkStart w:id="150" w:name="_Toc133032521"/>
      <w:bookmarkStart w:id="151" w:name="_Toc133048734"/>
      <w:r>
        <w:t>2.3. Caracterización  de Germoplasma usando Técnicas Moleculares</w:t>
      </w:r>
      <w:bookmarkEnd w:id="145"/>
      <w:bookmarkEnd w:id="146"/>
      <w:bookmarkEnd w:id="147"/>
      <w:bookmarkEnd w:id="148"/>
      <w:bookmarkEnd w:id="149"/>
      <w:bookmarkEnd w:id="150"/>
      <w:bookmarkEnd w:id="151"/>
      <w:r>
        <w:t xml:space="preserve">  </w:t>
      </w:r>
    </w:p>
    <w:p w:rsidR="00954626" w:rsidRDefault="00954626" w:rsidP="00954626">
      <w:pPr>
        <w:pStyle w:val="Sangradetextonormal"/>
        <w:ind w:left="900"/>
        <w:rPr>
          <w:lang w:val="es-EC"/>
        </w:rPr>
      </w:pPr>
    </w:p>
    <w:p w:rsidR="00954626" w:rsidRDefault="00954626" w:rsidP="00954626">
      <w:pPr>
        <w:pStyle w:val="Sangradetextonormal"/>
        <w:ind w:left="900"/>
      </w:pPr>
      <w:r>
        <w:t xml:space="preserve">Si bien el material colectado corresponde a un conjunto de fenotipos, su real utilidad la constituye su componente genético. </w:t>
      </w:r>
      <w:r>
        <w:rPr>
          <w:lang w:val="es-EC"/>
        </w:rPr>
        <w:t xml:space="preserve">Según Ocampo </w:t>
      </w:r>
      <w:r>
        <w:rPr>
          <w:i/>
          <w:iCs/>
          <w:lang w:val="es-EC"/>
        </w:rPr>
        <w:t>et al.</w:t>
      </w:r>
      <w:r>
        <w:rPr>
          <w:lang w:val="es-EC"/>
        </w:rPr>
        <w:t xml:space="preserve"> (1995), ante las limitaciones de los descriptores morfológicos y bioquímicos, lo </w:t>
      </w:r>
      <w:r>
        <w:rPr>
          <w:lang w:val="es-EC"/>
        </w:rPr>
        <w:lastRenderedPageBreak/>
        <w:t xml:space="preserve">recomendable es evaluar los materiales usando directamente su genoma, lo cual se puede realizar por medio de marcadores moleculares, los mismos que </w:t>
      </w:r>
      <w:r>
        <w:t>ofrecen un grado de resolución superior al de otras alternativas tecnológicas como proteínas de reserva o metabolitos secundarios (Rao y Riley, 1994), además de generar un volumen de información superior.</w:t>
      </w:r>
    </w:p>
    <w:p w:rsidR="00954626" w:rsidRDefault="00954626" w:rsidP="00954626">
      <w:pPr>
        <w:pStyle w:val="Sangradetextonormal"/>
        <w:ind w:left="900"/>
      </w:pPr>
    </w:p>
    <w:p w:rsidR="00954626" w:rsidRDefault="00954626" w:rsidP="00954626">
      <w:pPr>
        <w:pStyle w:val="Sangradetextonormal"/>
        <w:ind w:left="900"/>
      </w:pPr>
      <w:r>
        <w:t xml:space="preserve">Los marcadores moleculares son secuencias de nucleótidos cercanas a un gen determinado, por lo que, al estar juntos en el mismo cromosoma, tienden a mantenerse juntos en las siguientes generaciones. Las biomoléculas que pueden ser marcadores moleculares son las proteínas (antígenos e isoenzimas) y el DNA (genes conocidos o fragmentos de secuencia y función desconocida). Cuando varios marcadores moleculares se asocian inequívocamente con un rasgo genético, se dice que forman un QTL (loci de rasgos cuantitativos o cuantificables). </w:t>
      </w:r>
    </w:p>
    <w:p w:rsidR="00954626" w:rsidRDefault="00954626" w:rsidP="00954626">
      <w:pPr>
        <w:pStyle w:val="Sangradetextonormal"/>
        <w:ind w:left="900"/>
        <w:rPr>
          <w:color w:val="FF0000"/>
        </w:rPr>
      </w:pPr>
      <w:r>
        <w:t>Un marcador molecular monomórfico es invariable en todos los organismos estudiados, pero cuando presenta diferencias en el peso molecular, actividad enzimática, estructura, o sitios de restricción, se dice que es polimórfico. A veces el grado de variación es tal que se denominan hipervariable (Claros, 2001).</w:t>
      </w:r>
    </w:p>
    <w:p w:rsidR="00954626" w:rsidRDefault="00954626" w:rsidP="00954626">
      <w:pPr>
        <w:pStyle w:val="Sangradetextonormal"/>
        <w:ind w:left="900"/>
        <w:rPr>
          <w:color w:val="FF0000"/>
        </w:rPr>
      </w:pPr>
    </w:p>
    <w:p w:rsidR="00954626" w:rsidRDefault="00954626" w:rsidP="00954626">
      <w:pPr>
        <w:pStyle w:val="Sangradetextonormal"/>
        <w:ind w:left="900"/>
      </w:pPr>
      <w:r>
        <w:t xml:space="preserve">Las aplicaciones de los marcadores moleculares son muy diversas y es de esperar que cada vez se les encuentren nuevos usos, permitiendo así dilucidar una serie de interrogantes como: análisis de diversidad genética, estudios de relaciones filogenéticas entre especies y taxas superiores, identificación de materiales duplicados en las colecciones, mapeo de genomas, cuantificación de variabilidad génica intra e interespecífica y análisis molecular de los procesos de regeneración de germoplasma (Theo </w:t>
      </w:r>
      <w:r>
        <w:rPr>
          <w:i/>
          <w:iCs/>
        </w:rPr>
        <w:t>et al.,</w:t>
      </w:r>
      <w:r>
        <w:t xml:space="preserve"> 2002), además de permitir el establecimiento de colecciones núcleo (Castillo, 1996).</w:t>
      </w:r>
    </w:p>
    <w:p w:rsidR="00954626" w:rsidRDefault="00954626" w:rsidP="00954626">
      <w:pPr>
        <w:pStyle w:val="Sangradetextonormal"/>
        <w:ind w:left="900"/>
      </w:pPr>
    </w:p>
    <w:p w:rsidR="00954626" w:rsidRDefault="00954626" w:rsidP="00954626">
      <w:pPr>
        <w:pStyle w:val="Sangradetextonormal"/>
        <w:ind w:left="900"/>
      </w:pPr>
      <w:r>
        <w:t xml:space="preserve">La tecnología de la reacción en cadena de la polimerasa (PCR, Polymerase Chain Reaction), concebida por Kary Mullis a mediados de la década de los 80 (Mullis &amp; Flacona, 1987; Saiki </w:t>
      </w:r>
      <w:r>
        <w:rPr>
          <w:i/>
          <w:iCs/>
        </w:rPr>
        <w:t>et al.,</w:t>
      </w:r>
      <w:r>
        <w:t xml:space="preserve"> 1985; Taylor et al., 1995) ha causado una completa revolución en la identificación, diagnóstico y mejoramiento genético, tanto en plantas como en animales.  La ventaja de la PCR  incluye el requerimiento de pequeñas cantidades de ADN, para obtener a partir de síntesis enzimática millones de copias de un segmento específico de ADN en presencia de la enzima ADN polimerasa.  Basándose principalmente en el apareamiento y polimerización de oligonucléotidos utilizados como iniciadores(“primers”) (Taylor </w:t>
      </w:r>
      <w:r>
        <w:rPr>
          <w:i/>
          <w:iCs/>
        </w:rPr>
        <w:t>et al.,</w:t>
      </w:r>
      <w:r>
        <w:t xml:space="preserve"> 1995).</w:t>
      </w:r>
    </w:p>
    <w:p w:rsidR="00954626" w:rsidRDefault="00954626" w:rsidP="00954626">
      <w:pPr>
        <w:pStyle w:val="Sangradetextonormal"/>
        <w:ind w:left="900"/>
      </w:pPr>
    </w:p>
    <w:p w:rsidR="00954626" w:rsidRDefault="00954626" w:rsidP="00954626">
      <w:pPr>
        <w:pStyle w:val="Sangra2detindependiente"/>
        <w:ind w:left="900"/>
      </w:pPr>
      <w:r>
        <w:lastRenderedPageBreak/>
        <w:t xml:space="preserve">En 1990, secuencias arbitrarias y conteniendo un máximo de 10 nucleótidos, permitieron desarrollar una nueva técnica denominada RAPD (“Random Amplified Polymorphic DNA”) (Williams </w:t>
      </w:r>
      <w:r>
        <w:rPr>
          <w:i/>
          <w:iCs/>
        </w:rPr>
        <w:t>et al.,</w:t>
      </w:r>
      <w:r>
        <w:t xml:space="preserve"> 1990; Welsh y Mc Clelland, 1990), facilitando el análisis genómico de individuos y poblaciones, acelerando los estudios en especies tradicionales. </w:t>
      </w:r>
    </w:p>
    <w:p w:rsidR="00954626" w:rsidRDefault="00954626" w:rsidP="00954626">
      <w:pPr>
        <w:pStyle w:val="Sangradetextonormal"/>
        <w:ind w:left="900"/>
        <w:rPr>
          <w:lang w:val="es-ES_tradnl"/>
        </w:rPr>
      </w:pPr>
    </w:p>
    <w:p w:rsidR="00954626" w:rsidRDefault="00954626" w:rsidP="00954626">
      <w:pPr>
        <w:pStyle w:val="Sangradetextonormal"/>
        <w:ind w:left="900"/>
      </w:pPr>
      <w:r>
        <w:t xml:space="preserve">Desde su descripción, el uso de marcadores RAPD en el análisis genético ha tenido una difusión extremadamente rápida.  En el complejo </w:t>
      </w:r>
      <w:r>
        <w:rPr>
          <w:i/>
          <w:iCs/>
        </w:rPr>
        <w:t>Saccharum</w:t>
      </w:r>
      <w:r>
        <w:t xml:space="preserve"> ha sido ampliamente aplicada a procesos de análisis de diversidad y filogenia (Harvey y Botha, 1996; Nair </w:t>
      </w:r>
      <w:r>
        <w:rPr>
          <w:i/>
          <w:iCs/>
        </w:rPr>
        <w:t>et al.,</w:t>
      </w:r>
      <w:r>
        <w:t xml:space="preserve"> 1999; Afghan </w:t>
      </w:r>
      <w:r>
        <w:rPr>
          <w:i/>
          <w:iCs/>
        </w:rPr>
        <w:t>et al.,</w:t>
      </w:r>
      <w:r>
        <w:t xml:space="preserve"> 2005), proporcionando invaluable información sobre diversidad genética y relación entre especies y, permitiendo alcanzar objetivos planteados en programas de mejoramiento, sobretodo en caña de azúcar (D´Hont </w:t>
      </w:r>
      <w:r>
        <w:rPr>
          <w:i/>
          <w:iCs/>
        </w:rPr>
        <w:t>et al.,</w:t>
      </w:r>
      <w:r>
        <w:t xml:space="preserve"> 1993; Al Janabi </w:t>
      </w:r>
      <w:r>
        <w:rPr>
          <w:i/>
          <w:iCs/>
        </w:rPr>
        <w:t>et al.,</w:t>
      </w:r>
      <w:r>
        <w:t xml:space="preserve"> 1994; Lu </w:t>
      </w:r>
      <w:r>
        <w:rPr>
          <w:i/>
          <w:iCs/>
        </w:rPr>
        <w:t>et al.,</w:t>
      </w:r>
      <w:r>
        <w:t xml:space="preserve"> 1994). Al respecto Harvey y Botha en 1996 trabajando con 20 variedades de caña de azúcar, detectaron un alto grado de bandas compartidas entre las variedades sugiriendo que ésta metodología puede ser usada para la determinación de relaciones genéticas entre variedades, con el uso de primers específicos (Harvey y Botha, 1996).</w:t>
      </w:r>
    </w:p>
    <w:p w:rsidR="00954626" w:rsidRDefault="00954626" w:rsidP="00954626">
      <w:pPr>
        <w:pStyle w:val="Sangradetextonormal"/>
        <w:ind w:left="900"/>
      </w:pPr>
    </w:p>
    <w:p w:rsidR="00954626" w:rsidRDefault="00954626" w:rsidP="00954626">
      <w:pPr>
        <w:pStyle w:val="Sangradetextonormal"/>
        <w:ind w:left="900"/>
      </w:pPr>
      <w:r>
        <w:t xml:space="preserve">De acuerdo a estudios realizados por Afghan </w:t>
      </w:r>
      <w:r>
        <w:rPr>
          <w:i/>
          <w:iCs/>
        </w:rPr>
        <w:t>et al.,</w:t>
      </w:r>
      <w:r>
        <w:t xml:space="preserve"> (2005), la técnica RAPD proporciona una estimación en el nivel de la variación genética entre material diverso que puede ser usado en la determinación de la pureza, del potencial y de la estabilidad del genotipo propuesto para formar parte de programa de mejoramiento.</w:t>
      </w:r>
    </w:p>
    <w:p w:rsidR="00954626" w:rsidRDefault="00954626" w:rsidP="00954626">
      <w:pPr>
        <w:pStyle w:val="Sangradetextonormal"/>
        <w:ind w:left="900"/>
      </w:pPr>
    </w:p>
    <w:p w:rsidR="00954626" w:rsidRDefault="00954626" w:rsidP="00954626">
      <w:pPr>
        <w:pStyle w:val="Sangradetextonormal"/>
        <w:ind w:left="900"/>
      </w:pPr>
      <w:r>
        <w:t xml:space="preserve">Este tipo de marcador molecular es un herramienta muy útil en el establecimiento de la huella molecular “fingerprinting” de clones de caña de azúcar (Cerón y Ángel, 2001), permitiendo su caracterización y generando datos para la identificación de híbrido provenientes de cruces de </w:t>
      </w:r>
      <w:r>
        <w:rPr>
          <w:i/>
          <w:iCs/>
        </w:rPr>
        <w:t>Saccharum</w:t>
      </w:r>
      <w:r>
        <w:t xml:space="preserve"> y </w:t>
      </w:r>
      <w:r>
        <w:rPr>
          <w:i/>
          <w:iCs/>
        </w:rPr>
        <w:t>Erianthus</w:t>
      </w:r>
      <w:r>
        <w:t xml:space="preserve"> (Besse y McIntyre, 1996).</w:t>
      </w:r>
    </w:p>
    <w:p w:rsidR="00954626" w:rsidRDefault="00954626" w:rsidP="00954626">
      <w:pPr>
        <w:pStyle w:val="Sangradetextonormal"/>
        <w:ind w:left="900"/>
      </w:pPr>
    </w:p>
    <w:p w:rsidR="00954626" w:rsidRDefault="00954626" w:rsidP="00954626">
      <w:pPr>
        <w:pStyle w:val="Sangradetextonormal"/>
        <w:ind w:left="900"/>
      </w:pPr>
      <w:r>
        <w:t xml:space="preserve">La técnica RAPD ha sido considerada por su sensibilidad en la detección de variantes somaclonales durante procesos de multiplicación in vitro de caña de azúcar, como es el estudio realizado por Taylor en el año 1995, donde esta técnica demostró ser útil en determinación de variantes genéticas en plantas regeneradas a partir de callos embriogénicos y protoplastos, </w:t>
      </w:r>
      <w:r>
        <w:lastRenderedPageBreak/>
        <w:t>sugiriendo que con los iniciadores apropiados se puede establecer  fácilmente distinción entre variedades.</w:t>
      </w:r>
    </w:p>
    <w:p w:rsidR="00954626" w:rsidRDefault="00954626" w:rsidP="00954626">
      <w:pPr>
        <w:pStyle w:val="Sangradetextonormal"/>
        <w:ind w:left="900"/>
      </w:pPr>
    </w:p>
    <w:p w:rsidR="00954626" w:rsidRDefault="00954626" w:rsidP="00954626">
      <w:pPr>
        <w:pStyle w:val="Sangradetextonormal"/>
        <w:ind w:left="900"/>
      </w:pPr>
      <w:r>
        <w:t xml:space="preserve">Oropeza </w:t>
      </w:r>
      <w:r>
        <w:rPr>
          <w:i/>
          <w:iCs/>
        </w:rPr>
        <w:t>et al.,</w:t>
      </w:r>
      <w:r>
        <w:t xml:space="preserve"> (1995) indican la  eficiencia de los marcadores RAPDs en la identificación de variantes somaclonales resistentes al virus del mosaico de la caña de azúcar (SCMV). Plantas de la variedad PR62258 susceptibles a SCMV y sus somaclones (AT626, BT627 y HT628) fueron utilizados para el estudio con marcadores RAPDs, de los 10 primers de la serie OP empleados, cuatro amplificaron el ADN de las plantas madres; se detectó alto grado de polimorfismos con los primers OPAO4 y OPBO7 que permitieron diferenciar las líneas maternas de los somaclones resistentes al SCMV.</w:t>
      </w:r>
    </w:p>
    <w:p w:rsidR="00954626" w:rsidRDefault="00954626" w:rsidP="00954626">
      <w:pPr>
        <w:pStyle w:val="Sangradetextonormal"/>
        <w:ind w:left="900"/>
      </w:pPr>
    </w:p>
    <w:p w:rsidR="00954626" w:rsidRDefault="00954626" w:rsidP="00954626">
      <w:pPr>
        <w:pStyle w:val="Sangradetextonormal"/>
        <w:ind w:left="900"/>
      </w:pPr>
      <w:r>
        <w:t xml:space="preserve">Harley </w:t>
      </w:r>
      <w:r>
        <w:rPr>
          <w:i/>
          <w:iCs/>
        </w:rPr>
        <w:t>et al.,</w:t>
      </w:r>
      <w:r>
        <w:t>(1996) reportan que los marcadores moleculares RAPDs tiene diferentes aplicaciones en programas de mejoramiento genético tales como: linaje de marcadores RAPDs para características fenotípicos de interés, monitoreo de marcadores RAPDs relacionados a la resistencia al virus de SCMV, determinación de la diversidad entre variedades para la eficiencia en los procesos de cultivos de tejido, en variación somaclonal, en cultivo de callos e identificación de promotores para la expresión de blancos de insertos transgénicos.</w:t>
      </w:r>
    </w:p>
    <w:p w:rsidR="00954626" w:rsidRDefault="00954626" w:rsidP="00954626">
      <w:pPr>
        <w:pStyle w:val="Sangradetextonormal"/>
        <w:ind w:left="900"/>
      </w:pPr>
    </w:p>
    <w:p w:rsidR="00954626" w:rsidRDefault="00954626" w:rsidP="00954626">
      <w:pPr>
        <w:pStyle w:val="Sangradetextonormal"/>
        <w:ind w:left="900"/>
      </w:pPr>
      <w:r>
        <w:t xml:space="preserve">El mapeo genético en variedades de caña de azúcar, permite determinar marcadores de ADN ligados a características fenotípicas de interés, donde investigaciones preliminares (Harvey y Botha, 1996 y Mudge </w:t>
      </w:r>
      <w:r>
        <w:rPr>
          <w:i/>
          <w:iCs/>
        </w:rPr>
        <w:t>et al.,</w:t>
      </w:r>
      <w:r>
        <w:t xml:space="preserve"> 1996) han demostrado que el uso de determinados primers muestra una interesante segregación de rasgos importantes (Harvey y Botha, 1996).</w:t>
      </w:r>
    </w:p>
    <w:p w:rsidR="00954626" w:rsidRDefault="00954626" w:rsidP="00954626">
      <w:pPr>
        <w:pStyle w:val="Sangradetextonormal"/>
        <w:ind w:left="900"/>
      </w:pPr>
    </w:p>
    <w:p w:rsidR="00954626" w:rsidRDefault="00954626" w:rsidP="00954626">
      <w:pPr>
        <w:spacing w:line="480" w:lineRule="auto"/>
        <w:ind w:left="900"/>
        <w:jc w:val="both"/>
        <w:rPr>
          <w:rFonts w:ascii="Arial" w:hAnsi="Arial" w:cs="Arial"/>
          <w:lang w:val="es-ES_tradnl"/>
        </w:rPr>
      </w:pPr>
      <w:r>
        <w:rPr>
          <w:rFonts w:ascii="Arial" w:hAnsi="Arial" w:cs="Arial"/>
          <w:lang w:val="fr-FR"/>
        </w:rPr>
        <w:t xml:space="preserve">Singh </w:t>
      </w:r>
      <w:r>
        <w:rPr>
          <w:rFonts w:ascii="Arial" w:hAnsi="Arial" w:cs="Arial"/>
          <w:i/>
          <w:iCs/>
          <w:lang w:val="fr-FR"/>
        </w:rPr>
        <w:t xml:space="preserve">et al. </w:t>
      </w:r>
      <w:r>
        <w:rPr>
          <w:rFonts w:ascii="Arial" w:hAnsi="Arial" w:cs="Arial"/>
          <w:lang w:val="es-ES_tradnl"/>
        </w:rPr>
        <w:t xml:space="preserve">(2006), manifiesta la posibilidad de mapear caracteres cuantitativos (QTLs) relacionados con el contenido de azúcar y segregación por medio de RAPDs, donde se analizaron 192 progenies segregantes, provenientes del cruzamiento entre Co89003 con alto contenido de azúcar con  CoSe96436 de bajo contenido de azúcar. Se determinaron 12 fragmentos polimórficos con un total de 1496 loci amplificados con 374 iniciadores y de los cuales 2 </w:t>
      </w:r>
      <w:r>
        <w:rPr>
          <w:rFonts w:ascii="Arial" w:hAnsi="Arial" w:cs="Arial"/>
          <w:lang w:val="es-ES_tradnl"/>
        </w:rPr>
        <w:lastRenderedPageBreak/>
        <w:t xml:space="preserve">fragmentos (OPE01 </w:t>
      </w:r>
      <w:r>
        <w:rPr>
          <w:rFonts w:ascii="Arial" w:hAnsi="Arial" w:cs="Arial"/>
          <w:vertAlign w:val="subscript"/>
          <w:lang w:val="es-ES_tradnl"/>
        </w:rPr>
        <w:t>1150</w:t>
      </w:r>
      <w:r>
        <w:rPr>
          <w:rFonts w:ascii="Arial" w:hAnsi="Arial" w:cs="Arial"/>
          <w:lang w:val="es-ES_tradnl"/>
        </w:rPr>
        <w:t xml:space="preserve">; OPF12 </w:t>
      </w:r>
      <w:r>
        <w:rPr>
          <w:rFonts w:ascii="Arial" w:hAnsi="Arial" w:cs="Arial"/>
          <w:vertAlign w:val="subscript"/>
          <w:lang w:val="es-ES_tradnl"/>
        </w:rPr>
        <w:t>1031,900,800</w:t>
      </w:r>
      <w:r>
        <w:rPr>
          <w:rFonts w:ascii="Arial" w:hAnsi="Arial" w:cs="Arial"/>
          <w:lang w:val="es-ES_tradnl"/>
        </w:rPr>
        <w:t xml:space="preserve">) , estuvieron presentes en las de alto contenido de azúcar y no en las de bajo contenido; y otros 2 fragmentos (OPE01 </w:t>
      </w:r>
      <w:r>
        <w:rPr>
          <w:rFonts w:ascii="Arial" w:hAnsi="Arial" w:cs="Arial"/>
          <w:vertAlign w:val="subscript"/>
          <w:lang w:val="es-ES_tradnl"/>
        </w:rPr>
        <w:t>1031</w:t>
      </w:r>
      <w:r>
        <w:rPr>
          <w:rFonts w:ascii="Arial" w:hAnsi="Arial" w:cs="Arial"/>
          <w:lang w:val="es-ES_tradnl"/>
        </w:rPr>
        <w:t xml:space="preserve">; OPF12 </w:t>
      </w:r>
      <w:r>
        <w:rPr>
          <w:rFonts w:ascii="Arial" w:hAnsi="Arial" w:cs="Arial"/>
          <w:vertAlign w:val="subscript"/>
          <w:lang w:val="es-ES_tradnl"/>
        </w:rPr>
        <w:t>700</w:t>
      </w:r>
      <w:r>
        <w:rPr>
          <w:rFonts w:ascii="Arial" w:hAnsi="Arial" w:cs="Arial"/>
          <w:lang w:val="es-ES_tradnl"/>
        </w:rPr>
        <w:t>) mostraron resultados inversos. Identificando de esta manera fragmentos reproducibles contenidos a lo largo de las generaciones segregantes.</w:t>
      </w:r>
    </w:p>
    <w:p w:rsidR="00954626" w:rsidRDefault="00954626" w:rsidP="00954626">
      <w:pPr>
        <w:spacing w:line="480" w:lineRule="auto"/>
        <w:ind w:left="900"/>
        <w:jc w:val="both"/>
        <w:rPr>
          <w:rFonts w:ascii="Arial" w:hAnsi="Arial" w:cs="Arial"/>
          <w:lang w:val="es-ES_tradnl"/>
        </w:rPr>
      </w:pPr>
    </w:p>
    <w:p w:rsidR="00954626" w:rsidRDefault="00954626" w:rsidP="00954626">
      <w:pPr>
        <w:spacing w:line="480" w:lineRule="auto"/>
        <w:ind w:left="900"/>
        <w:jc w:val="both"/>
        <w:rPr>
          <w:rFonts w:ascii="Arial" w:hAnsi="Arial" w:cs="Arial"/>
        </w:rPr>
      </w:pPr>
      <w:r>
        <w:rPr>
          <w:rFonts w:ascii="Arial" w:hAnsi="Arial" w:cs="Arial"/>
        </w:rPr>
        <w:t xml:space="preserve">Los marcadores RAPDs en plantas, son de herencia dominante, tienen habilidad para detectar regiones de ADN altamente variables (5-10 </w:t>
      </w:r>
      <w:r>
        <w:rPr>
          <w:rFonts w:ascii="Arial" w:hAnsi="Arial" w:cs="Arial"/>
          <w:i/>
          <w:iCs/>
        </w:rPr>
        <w:t xml:space="preserve">loci </w:t>
      </w:r>
      <w:r>
        <w:rPr>
          <w:rFonts w:ascii="Arial" w:hAnsi="Arial" w:cs="Arial"/>
        </w:rPr>
        <w:t>por partidor), alta potencialidad en el mapeo de genes, identificación de razas, estudios de hibridación inter e intraespecífica y en el estudio de la variación genética en poblaciones altamente emparentadas.  En algunas especies, la técnica da la opción de usar dos o más iniciadores dentro de la misma reacción para aumentar el número de bandas, logrando una mayor cantidad de información por reacción.</w:t>
      </w:r>
    </w:p>
    <w:p w:rsidR="00954626" w:rsidRDefault="00954626" w:rsidP="00954626">
      <w:pPr>
        <w:spacing w:line="480" w:lineRule="auto"/>
        <w:ind w:left="900"/>
        <w:jc w:val="both"/>
        <w:rPr>
          <w:rFonts w:ascii="Arial" w:hAnsi="Arial" w:cs="Arial"/>
        </w:rPr>
      </w:pPr>
    </w:p>
    <w:p w:rsidR="00954626" w:rsidRDefault="00954626" w:rsidP="00954626">
      <w:pPr>
        <w:spacing w:line="480" w:lineRule="auto"/>
        <w:ind w:left="900"/>
        <w:jc w:val="both"/>
        <w:rPr>
          <w:rFonts w:ascii="Arial" w:hAnsi="Arial" w:cs="Arial"/>
          <w:lang w:val="es-ES_tradnl"/>
        </w:rPr>
      </w:pPr>
      <w:r>
        <w:rPr>
          <w:rFonts w:ascii="Arial" w:hAnsi="Arial" w:cs="Arial"/>
        </w:rPr>
        <w:t xml:space="preserve">Las principales ventajas de esta técnica son la rapidez en la obtención de resultados, el costo, el no uso de radioactividad, menor inversión en equipos y la cantidad reducida de ADN requerido. Sin embargo, como desventaja aparece la inconsistencia de los datos; diferentes condiciones de laboratorios con pequeñas alteraciones en los parámetros de amplificación, pueden dar origen a resultados </w:t>
      </w:r>
      <w:r>
        <w:rPr>
          <w:rFonts w:ascii="Arial" w:hAnsi="Arial" w:cs="Arial"/>
        </w:rPr>
        <w:lastRenderedPageBreak/>
        <w:t>diferentes. Esta desventaja se puede reducir logrando un alto grado de estandarización de las condiciones de reacción y de amplificación, usando un control interno para asegurar la reproducibilidad de los productos de la amplificación, además del registro de las bandas nítidas y consistentes (</w:t>
      </w:r>
      <w:r>
        <w:rPr>
          <w:rFonts w:ascii="Arial" w:hAnsi="Arial" w:cs="Arial"/>
          <w:lang w:val="es-ES_tradnl"/>
        </w:rPr>
        <w:t>Kesseli et al 1992).</w:t>
      </w:r>
    </w:p>
    <w:p w:rsidR="00954626" w:rsidRDefault="00954626" w:rsidP="00954626">
      <w:pPr>
        <w:pStyle w:val="Sangradetextonormal"/>
        <w:ind w:left="900"/>
        <w:rPr>
          <w:lang w:val="es-ES_tradnl"/>
        </w:rPr>
      </w:pPr>
    </w:p>
    <w:p w:rsidR="00954626" w:rsidRDefault="00954626" w:rsidP="00954626">
      <w:pPr>
        <w:rPr>
          <w:rFonts w:ascii="Arial" w:hAnsi="Arial" w:cs="Arial"/>
          <w:lang w:val="es-ES_tradnl"/>
        </w:rPr>
        <w:sectPr w:rsidR="00954626">
          <w:pgSz w:w="11906" w:h="16838"/>
          <w:pgMar w:top="2268" w:right="1361" w:bottom="2268" w:left="2268" w:header="709" w:footer="709" w:gutter="0"/>
          <w:cols w:space="708"/>
          <w:docGrid w:linePitch="360"/>
        </w:sectPr>
      </w:pPr>
    </w:p>
    <w:p w:rsidR="00954626" w:rsidRDefault="00954626" w:rsidP="00954626">
      <w:pPr>
        <w:pStyle w:val="Ttulo1"/>
        <w:jc w:val="left"/>
      </w:pPr>
      <w:r>
        <w:rPr>
          <w:noProof/>
          <w:sz w:val="20"/>
        </w:rPr>
        <w:lastRenderedPageBreak/>
        <w:pict>
          <v:rect id="_x0000_s1040" style="position:absolute;margin-left:390pt;margin-top:-81pt;width:30pt;height:18pt;z-index:251676672" stroked="f"/>
        </w:pict>
      </w:r>
      <w:bookmarkStart w:id="152" w:name="_Toc132604205"/>
      <w:bookmarkStart w:id="153" w:name="_Toc132604682"/>
      <w:bookmarkStart w:id="154" w:name="_Toc132606031"/>
      <w:bookmarkStart w:id="155" w:name="_Toc132606164"/>
      <w:bookmarkStart w:id="156" w:name="_Toc132606462"/>
      <w:bookmarkStart w:id="157" w:name="_Toc132608297"/>
      <w:bookmarkStart w:id="158" w:name="_Toc132621705"/>
      <w:bookmarkStart w:id="159" w:name="_Toc132623263"/>
      <w:bookmarkStart w:id="160" w:name="_Toc132623397"/>
      <w:bookmarkStart w:id="161" w:name="_Toc133032522"/>
      <w:bookmarkStart w:id="162" w:name="_Toc133048735"/>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jc w:val="left"/>
      </w:pPr>
    </w:p>
    <w:p w:rsidR="00954626" w:rsidRDefault="00954626" w:rsidP="00954626">
      <w:pPr>
        <w:pStyle w:val="Ttulo1"/>
        <w:rPr>
          <w:sz w:val="48"/>
        </w:rPr>
      </w:pPr>
      <w:r>
        <w:rPr>
          <w:sz w:val="48"/>
        </w:rPr>
        <w:t>CAPÍTULO 3</w:t>
      </w:r>
      <w:bookmarkEnd w:id="152"/>
      <w:bookmarkEnd w:id="153"/>
      <w:bookmarkEnd w:id="154"/>
      <w:bookmarkEnd w:id="155"/>
      <w:bookmarkEnd w:id="156"/>
      <w:bookmarkEnd w:id="157"/>
      <w:bookmarkEnd w:id="158"/>
      <w:bookmarkEnd w:id="159"/>
      <w:bookmarkEnd w:id="160"/>
      <w:bookmarkEnd w:id="161"/>
      <w:bookmarkEnd w:id="162"/>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pStyle w:val="NombredeCaptulo"/>
        <w:rPr>
          <w:rFonts w:cs="Arial"/>
        </w:rPr>
      </w:pPr>
      <w:bookmarkStart w:id="163" w:name="_Toc132604683"/>
      <w:bookmarkStart w:id="164" w:name="_Toc132606032"/>
      <w:bookmarkStart w:id="165" w:name="_Toc132606165"/>
      <w:bookmarkStart w:id="166" w:name="_Toc132606463"/>
      <w:bookmarkStart w:id="167" w:name="_Toc132608298"/>
      <w:bookmarkStart w:id="168" w:name="_Toc132621706"/>
      <w:bookmarkStart w:id="169" w:name="_Toc132623264"/>
      <w:bookmarkStart w:id="170" w:name="_Toc132623398"/>
      <w:bookmarkStart w:id="171" w:name="_Toc133032523"/>
      <w:bookmarkStart w:id="172" w:name="_Toc133048736"/>
      <w:r>
        <w:rPr>
          <w:rFonts w:cs="Arial"/>
        </w:rPr>
        <w:t>MATERIALES Y MÉTODOS.</w:t>
      </w:r>
      <w:bookmarkEnd w:id="163"/>
      <w:bookmarkEnd w:id="164"/>
      <w:bookmarkEnd w:id="165"/>
      <w:bookmarkEnd w:id="166"/>
      <w:bookmarkEnd w:id="167"/>
      <w:bookmarkEnd w:id="168"/>
      <w:bookmarkEnd w:id="169"/>
      <w:bookmarkEnd w:id="170"/>
      <w:bookmarkEnd w:id="171"/>
      <w:bookmarkEnd w:id="172"/>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jc w:val="both"/>
        <w:rPr>
          <w:rFonts w:ascii="Arial" w:hAnsi="Arial" w:cs="Arial"/>
          <w:b/>
          <w:bCs/>
          <w:lang w:val="es-EC"/>
        </w:rPr>
      </w:pPr>
    </w:p>
    <w:p w:rsidR="00954626" w:rsidRDefault="00954626" w:rsidP="00954626">
      <w:pPr>
        <w:pStyle w:val="subcaptulo"/>
        <w:numPr>
          <w:ilvl w:val="0"/>
          <w:numId w:val="0"/>
        </w:numPr>
      </w:pPr>
      <w:bookmarkStart w:id="173" w:name="_Toc132606464"/>
      <w:bookmarkStart w:id="174" w:name="_Toc132608299"/>
      <w:bookmarkStart w:id="175" w:name="_Toc132621707"/>
      <w:bookmarkStart w:id="176" w:name="_Toc132623265"/>
      <w:bookmarkStart w:id="177" w:name="_Toc132623399"/>
      <w:bookmarkStart w:id="178" w:name="_Toc133032524"/>
      <w:bookmarkStart w:id="179" w:name="_Toc133048737"/>
      <w:r>
        <w:t>3.1. Ubicación.</w:t>
      </w:r>
      <w:bookmarkEnd w:id="173"/>
      <w:bookmarkEnd w:id="174"/>
      <w:bookmarkEnd w:id="175"/>
      <w:bookmarkEnd w:id="176"/>
      <w:bookmarkEnd w:id="177"/>
      <w:bookmarkEnd w:id="178"/>
      <w:bookmarkEnd w:id="179"/>
    </w:p>
    <w:p w:rsidR="00954626" w:rsidRDefault="00954626" w:rsidP="00954626">
      <w:pPr>
        <w:spacing w:line="480" w:lineRule="auto"/>
        <w:ind w:left="360"/>
        <w:jc w:val="both"/>
        <w:rPr>
          <w:rFonts w:ascii="Arial" w:hAnsi="Arial" w:cs="Arial"/>
        </w:rPr>
      </w:pPr>
    </w:p>
    <w:p w:rsidR="00954626" w:rsidRDefault="00954626" w:rsidP="00954626">
      <w:pPr>
        <w:spacing w:line="480" w:lineRule="auto"/>
        <w:ind w:left="360"/>
        <w:jc w:val="both"/>
        <w:rPr>
          <w:rFonts w:ascii="Arial" w:hAnsi="Arial" w:cs="Arial"/>
          <w:b/>
          <w:bCs/>
          <w:lang w:val="es-EC"/>
        </w:rPr>
      </w:pPr>
      <w:r>
        <w:rPr>
          <w:rFonts w:ascii="Arial" w:hAnsi="Arial" w:cs="Arial"/>
        </w:rPr>
        <w:t xml:space="preserve">El presente trabajo se llevó a cabo en el Laboratorio de Marcadores Moleculares del Centro de Investigaciones de la Caña de Azúcar del Ecuador, CINCAE </w:t>
      </w:r>
      <w:r>
        <w:rPr>
          <w:rFonts w:ascii="Arial" w:hAnsi="Arial" w:cs="Arial"/>
          <w:lang w:val="es-EC"/>
        </w:rPr>
        <w:t xml:space="preserve">ubicado en el Km. 49.6 de </w:t>
      </w:r>
      <w:r>
        <w:rPr>
          <w:rFonts w:ascii="Arial" w:hAnsi="Arial" w:cs="Arial"/>
        </w:rPr>
        <w:t xml:space="preserve">la vía Durán-El Triunfo, a </w:t>
      </w:r>
      <w:r>
        <w:rPr>
          <w:rFonts w:ascii="Arial" w:hAnsi="Arial" w:cs="Arial"/>
          <w:szCs w:val="28"/>
        </w:rPr>
        <w:t>02° 19´ 33´´ de Latitud Sur  y 79° 26´ 83´´ de Longitud Oeste</w:t>
      </w:r>
      <w:r>
        <w:rPr>
          <w:rFonts w:ascii="Arial" w:hAnsi="Arial" w:cs="Arial"/>
          <w:b/>
          <w:bCs/>
          <w:lang w:val="es-EC"/>
        </w:rPr>
        <w:t>.</w:t>
      </w:r>
    </w:p>
    <w:p w:rsidR="00954626" w:rsidRDefault="00954626" w:rsidP="00954626">
      <w:pPr>
        <w:pStyle w:val="subcaptulo"/>
        <w:numPr>
          <w:ilvl w:val="0"/>
          <w:numId w:val="0"/>
        </w:numPr>
        <w:rPr>
          <w:lang w:val="es-EC"/>
        </w:rPr>
      </w:pPr>
      <w:bookmarkStart w:id="180" w:name="_Toc132608300"/>
      <w:bookmarkStart w:id="181" w:name="_Toc132621708"/>
      <w:bookmarkStart w:id="182" w:name="_Toc132623266"/>
      <w:bookmarkStart w:id="183" w:name="_Toc132623400"/>
      <w:bookmarkStart w:id="184" w:name="_Toc133032525"/>
      <w:bookmarkStart w:id="185" w:name="_Toc133048738"/>
    </w:p>
    <w:p w:rsidR="00954626" w:rsidRDefault="00954626" w:rsidP="00954626">
      <w:pPr>
        <w:pStyle w:val="subcaptulo"/>
        <w:numPr>
          <w:ilvl w:val="0"/>
          <w:numId w:val="0"/>
        </w:numPr>
      </w:pPr>
      <w:r>
        <w:rPr>
          <w:lang w:val="es-EC"/>
        </w:rPr>
        <w:t xml:space="preserve">3.2. </w:t>
      </w:r>
      <w:r>
        <w:t>Material utilizado.</w:t>
      </w:r>
      <w:bookmarkEnd w:id="180"/>
      <w:bookmarkEnd w:id="181"/>
      <w:bookmarkEnd w:id="182"/>
      <w:bookmarkEnd w:id="183"/>
      <w:bookmarkEnd w:id="184"/>
      <w:bookmarkEnd w:id="185"/>
    </w:p>
    <w:p w:rsidR="00954626" w:rsidRDefault="00954626" w:rsidP="00954626">
      <w:pPr>
        <w:spacing w:line="480" w:lineRule="auto"/>
        <w:jc w:val="both"/>
        <w:rPr>
          <w:rFonts w:ascii="Arial" w:hAnsi="Arial" w:cs="Arial"/>
          <w:b/>
          <w:bCs/>
          <w:lang w:val="es-ES_tradnl"/>
        </w:rPr>
      </w:pPr>
    </w:p>
    <w:p w:rsidR="00954626" w:rsidRDefault="00954626" w:rsidP="00954626">
      <w:pPr>
        <w:pStyle w:val="Textoindependiente"/>
        <w:spacing w:line="480" w:lineRule="auto"/>
        <w:ind w:left="360"/>
        <w:rPr>
          <w:rFonts w:ascii="Arial" w:hAnsi="Arial" w:cs="Arial"/>
          <w:lang w:val="es-ES_tradnl"/>
        </w:rPr>
      </w:pPr>
      <w:r>
        <w:rPr>
          <w:rFonts w:ascii="Arial" w:hAnsi="Arial" w:cs="Arial"/>
          <w:lang w:val="es-ES_tradnl"/>
        </w:rPr>
        <w:t>Las accesiones caracterizadas son 249 variedades y clones que corresponden a aproximadamente el 50% del Banco de Germoplasma del CINCAE. La identificación y número de muestra asignado en laboratorio se encuentra en el Apéndice A.</w:t>
      </w:r>
    </w:p>
    <w:p w:rsidR="00954626" w:rsidRDefault="00954626" w:rsidP="00954626">
      <w:pPr>
        <w:pStyle w:val="subcaptulo"/>
        <w:numPr>
          <w:ilvl w:val="0"/>
          <w:numId w:val="0"/>
        </w:numPr>
        <w:rPr>
          <w:lang w:val="es-EC"/>
        </w:rPr>
      </w:pPr>
      <w:bookmarkStart w:id="186" w:name="_Toc132608301"/>
      <w:bookmarkStart w:id="187" w:name="_Toc132621709"/>
      <w:bookmarkStart w:id="188" w:name="_Toc132623267"/>
      <w:bookmarkStart w:id="189" w:name="_Toc132623401"/>
      <w:bookmarkStart w:id="190" w:name="_Toc133032526"/>
      <w:bookmarkStart w:id="191" w:name="_Toc133048739"/>
    </w:p>
    <w:p w:rsidR="00954626" w:rsidRDefault="00954626" w:rsidP="00954626">
      <w:pPr>
        <w:pStyle w:val="subcaptulo"/>
        <w:numPr>
          <w:ilvl w:val="0"/>
          <w:numId w:val="0"/>
        </w:numPr>
        <w:rPr>
          <w:lang w:val="es-EC"/>
        </w:rPr>
      </w:pPr>
    </w:p>
    <w:p w:rsidR="00954626" w:rsidRDefault="00954626" w:rsidP="00954626">
      <w:pPr>
        <w:pStyle w:val="subcaptulo"/>
        <w:numPr>
          <w:ilvl w:val="0"/>
          <w:numId w:val="0"/>
        </w:numPr>
      </w:pPr>
      <w:r>
        <w:rPr>
          <w:lang w:val="es-EC"/>
        </w:rPr>
        <w:t xml:space="preserve">3.3. </w:t>
      </w:r>
      <w:r>
        <w:t>Extracción de ADN.</w:t>
      </w:r>
      <w:bookmarkEnd w:id="186"/>
      <w:bookmarkEnd w:id="187"/>
      <w:bookmarkEnd w:id="188"/>
      <w:bookmarkEnd w:id="189"/>
      <w:bookmarkEnd w:id="190"/>
      <w:bookmarkEnd w:id="191"/>
    </w:p>
    <w:p w:rsidR="00954626" w:rsidRDefault="00954626" w:rsidP="00954626">
      <w:pPr>
        <w:spacing w:line="480" w:lineRule="auto"/>
        <w:jc w:val="both"/>
        <w:rPr>
          <w:rFonts w:ascii="Arial" w:hAnsi="Arial" w:cs="Arial"/>
          <w:b/>
          <w:bCs/>
          <w:lang w:val="es-ES_tradnl"/>
        </w:rPr>
      </w:pPr>
    </w:p>
    <w:p w:rsidR="00954626" w:rsidRDefault="00954626" w:rsidP="00954626">
      <w:pPr>
        <w:spacing w:line="480" w:lineRule="auto"/>
        <w:ind w:left="360"/>
        <w:jc w:val="both"/>
        <w:rPr>
          <w:rFonts w:ascii="Arial" w:hAnsi="Arial" w:cs="Arial"/>
        </w:rPr>
      </w:pPr>
      <w:r>
        <w:rPr>
          <w:rFonts w:ascii="Arial" w:hAnsi="Arial" w:cs="Arial"/>
          <w:szCs w:val="31"/>
        </w:rPr>
        <w:t xml:space="preserve">La extracción de ADN se llevó a cabo mediante el protocolo de microextracción utilizando CTAB, descrito por Doyle y Doyle, (1990) modificando la cantidad de </w:t>
      </w:r>
      <w:r>
        <w:rPr>
          <w:rFonts w:ascii="Arial" w:hAnsi="Arial" w:cs="Arial"/>
        </w:rPr>
        <w:sym w:font="Symbol" w:char="F062"/>
      </w:r>
      <w:r>
        <w:rPr>
          <w:rFonts w:ascii="Arial" w:hAnsi="Arial" w:cs="Arial"/>
        </w:rPr>
        <w:t>-Mercaptoetanol</w:t>
      </w:r>
      <w:r>
        <w:rPr>
          <w:rFonts w:ascii="Arial" w:hAnsi="Arial" w:cs="Arial"/>
          <w:szCs w:val="20"/>
        </w:rPr>
        <w:t xml:space="preserve">  hasta 8 ul por muestra, permitiendo solubilizar membranas lipoproteícas, desnaturalizar proteínas,</w:t>
      </w:r>
      <w:r>
        <w:rPr>
          <w:rFonts w:ascii="Arial" w:hAnsi="Arial" w:cs="Arial"/>
        </w:rPr>
        <w:t xml:space="preserve"> y  principalmente evitando la fenolización de la muestra por su efecto</w:t>
      </w:r>
      <w:r>
        <w:rPr>
          <w:rFonts w:ascii="Arial" w:hAnsi="Arial" w:cs="Arial"/>
          <w:szCs w:val="20"/>
        </w:rPr>
        <w:t xml:space="preserve"> antioxidante.</w:t>
      </w:r>
    </w:p>
    <w:p w:rsidR="00954626" w:rsidRDefault="00954626" w:rsidP="00954626">
      <w:pPr>
        <w:spacing w:line="480" w:lineRule="auto"/>
        <w:ind w:left="360"/>
        <w:jc w:val="both"/>
        <w:rPr>
          <w:rFonts w:ascii="Arial" w:hAnsi="Arial" w:cs="Arial"/>
          <w:szCs w:val="20"/>
        </w:rPr>
      </w:pPr>
    </w:p>
    <w:p w:rsidR="00954626" w:rsidRDefault="00954626" w:rsidP="00954626">
      <w:pPr>
        <w:spacing w:line="480" w:lineRule="auto"/>
        <w:ind w:left="360"/>
        <w:jc w:val="both"/>
        <w:rPr>
          <w:rFonts w:ascii="Arial" w:hAnsi="Arial" w:cs="Arial"/>
          <w:lang w:val="es-ES_tradnl"/>
        </w:rPr>
      </w:pPr>
      <w:r>
        <w:rPr>
          <w:rFonts w:ascii="Arial" w:hAnsi="Arial" w:cs="Arial"/>
          <w:szCs w:val="20"/>
        </w:rPr>
        <w:t>La cantidad y calidad del ADN extraído se determinó en</w:t>
      </w:r>
      <w:r>
        <w:rPr>
          <w:rFonts w:ascii="Arial" w:hAnsi="Arial" w:cs="Arial"/>
        </w:rPr>
        <w:t xml:space="preserve"> geles de agarosa al 0.8% (P/V) en TBE buffer 1X; de manera que, 2 μL de ADN a cuantificar se mezclan con 2 μL de buffer de carga y 5 uL de AUP, depositándose en el pozo correspondiente del gel. Se debe tomar en cuenta depositar en el primer pozo</w:t>
      </w:r>
      <w:r>
        <w:rPr>
          <w:rFonts w:ascii="Arial" w:hAnsi="Arial" w:cs="Arial"/>
          <w:lang w:val="es-ES_tradnl"/>
        </w:rPr>
        <w:t xml:space="preserve"> 2 µL de DNA Low Mass Ladder (</w:t>
      </w:r>
      <w:r>
        <w:rPr>
          <w:rFonts w:ascii="Arial" w:hAnsi="Arial" w:cs="Arial"/>
          <w:i/>
          <w:iCs/>
          <w:lang w:val="es-ES_tradnl"/>
        </w:rPr>
        <w:t>Invitrogen, 10068-013</w:t>
      </w:r>
      <w:r>
        <w:rPr>
          <w:rFonts w:ascii="Arial" w:hAnsi="Arial" w:cs="Arial"/>
          <w:lang w:val="es-ES_tradnl"/>
        </w:rPr>
        <w:t xml:space="preserve">), que sirvió de referencia para determinar el peso molecular.  </w:t>
      </w:r>
    </w:p>
    <w:p w:rsidR="00954626" w:rsidRDefault="00954626" w:rsidP="00954626">
      <w:pPr>
        <w:spacing w:line="480" w:lineRule="auto"/>
        <w:ind w:left="360"/>
        <w:jc w:val="both"/>
        <w:rPr>
          <w:rFonts w:ascii="Arial" w:hAnsi="Arial" w:cs="Arial"/>
          <w:lang w:val="es-ES_tradnl"/>
        </w:rPr>
      </w:pPr>
    </w:p>
    <w:p w:rsidR="00954626" w:rsidRDefault="00954626" w:rsidP="00954626">
      <w:pPr>
        <w:spacing w:line="480" w:lineRule="auto"/>
        <w:ind w:left="360"/>
        <w:jc w:val="both"/>
        <w:rPr>
          <w:rFonts w:ascii="Arial" w:hAnsi="Arial" w:cs="Arial"/>
        </w:rPr>
      </w:pPr>
      <w:r>
        <w:rPr>
          <w:rFonts w:ascii="Arial" w:hAnsi="Arial" w:cs="Arial"/>
          <w:lang w:val="es-ES_tradnl"/>
        </w:rPr>
        <w:t>L</w:t>
      </w:r>
      <w:r>
        <w:rPr>
          <w:rFonts w:ascii="Arial" w:hAnsi="Arial" w:cs="Arial"/>
        </w:rPr>
        <w:t xml:space="preserve">as muestras se migraron a 100V por 30 min y reveladas por medio del fotodocumentador </w:t>
      </w:r>
      <w:bookmarkStart w:id="192" w:name="OLE_LINK1"/>
      <w:r>
        <w:rPr>
          <w:rFonts w:ascii="Arial" w:hAnsi="Arial" w:cs="Arial"/>
          <w:i/>
          <w:iCs/>
        </w:rPr>
        <w:t>UVP Biodoc-It</w:t>
      </w:r>
      <w:r>
        <w:rPr>
          <w:rFonts w:ascii="Arial" w:hAnsi="Arial" w:cs="Arial"/>
          <w:i/>
          <w:iCs/>
          <w:vertAlign w:val="superscript"/>
        </w:rPr>
        <w:t>TM</w:t>
      </w:r>
      <w:r>
        <w:rPr>
          <w:rFonts w:ascii="Arial" w:hAnsi="Arial" w:cs="Arial"/>
          <w:i/>
          <w:iCs/>
        </w:rPr>
        <w:t xml:space="preserve"> and VisiDoc-It Systems</w:t>
      </w:r>
      <w:r>
        <w:rPr>
          <w:rFonts w:ascii="Arial" w:hAnsi="Arial" w:cs="Arial"/>
        </w:rPr>
        <w:t xml:space="preserve"> </w:t>
      </w:r>
      <w:bookmarkEnd w:id="192"/>
      <w:r>
        <w:rPr>
          <w:rFonts w:ascii="Arial" w:hAnsi="Arial" w:cs="Arial"/>
        </w:rPr>
        <w:t xml:space="preserve">en presencia </w:t>
      </w:r>
      <w:r>
        <w:rPr>
          <w:rFonts w:ascii="Arial" w:hAnsi="Arial" w:cs="Arial"/>
        </w:rPr>
        <w:lastRenderedPageBreak/>
        <w:t xml:space="preserve">de luz ultravioleta, capturándose la imagen con extensión </w:t>
      </w:r>
      <w:r>
        <w:rPr>
          <w:rFonts w:ascii="Arial" w:hAnsi="Arial" w:cs="Arial"/>
          <w:i/>
          <w:iCs/>
        </w:rPr>
        <w:t xml:space="preserve">jpg </w:t>
      </w:r>
      <w:r>
        <w:rPr>
          <w:rFonts w:ascii="Arial" w:hAnsi="Arial" w:cs="Arial"/>
        </w:rPr>
        <w:t>para su posterior análisis.</w:t>
      </w:r>
    </w:p>
    <w:p w:rsidR="00954626" w:rsidRDefault="00954626" w:rsidP="00954626">
      <w:pPr>
        <w:spacing w:line="480" w:lineRule="auto"/>
        <w:jc w:val="both"/>
        <w:rPr>
          <w:rFonts w:ascii="Arial" w:hAnsi="Arial" w:cs="Arial"/>
        </w:rPr>
      </w:pPr>
    </w:p>
    <w:p w:rsidR="00954626" w:rsidRDefault="00954626" w:rsidP="00954626">
      <w:pPr>
        <w:pStyle w:val="Sangradetextonormal"/>
      </w:pPr>
      <w:r>
        <w:t>La cuantificación del ADN (ng/μL) se realizó comparando de manera cualitativa la intensidad de las bandas de ADN con respecto al marcador de peso molecular.</w:t>
      </w:r>
    </w:p>
    <w:p w:rsidR="00954626" w:rsidRDefault="00954626" w:rsidP="00954626">
      <w:pPr>
        <w:spacing w:line="480" w:lineRule="auto"/>
        <w:jc w:val="both"/>
        <w:rPr>
          <w:rFonts w:ascii="Arial" w:hAnsi="Arial" w:cs="Arial"/>
          <w:b/>
          <w:bCs/>
        </w:rPr>
      </w:pPr>
    </w:p>
    <w:p w:rsidR="00954626" w:rsidRDefault="00954626" w:rsidP="00954626">
      <w:pPr>
        <w:pStyle w:val="subcaptulo"/>
        <w:numPr>
          <w:ilvl w:val="0"/>
          <w:numId w:val="0"/>
        </w:numPr>
      </w:pPr>
      <w:bookmarkStart w:id="193" w:name="_Toc132608302"/>
      <w:bookmarkStart w:id="194" w:name="_Toc132621710"/>
      <w:bookmarkStart w:id="195" w:name="_Toc132623268"/>
      <w:bookmarkStart w:id="196" w:name="_Toc132623402"/>
      <w:bookmarkStart w:id="197" w:name="_Toc133032527"/>
      <w:bookmarkStart w:id="198" w:name="_Toc133048740"/>
      <w:r>
        <w:t>3.4. Reacciones RAPD.</w:t>
      </w:r>
      <w:bookmarkEnd w:id="193"/>
      <w:bookmarkEnd w:id="194"/>
      <w:bookmarkEnd w:id="195"/>
      <w:bookmarkEnd w:id="196"/>
      <w:bookmarkEnd w:id="197"/>
      <w:bookmarkEnd w:id="198"/>
    </w:p>
    <w:p w:rsidR="00954626" w:rsidRDefault="00954626" w:rsidP="00954626">
      <w:pPr>
        <w:spacing w:line="480" w:lineRule="auto"/>
        <w:jc w:val="both"/>
        <w:rPr>
          <w:rFonts w:ascii="Arial" w:hAnsi="Arial" w:cs="Arial"/>
          <w:szCs w:val="20"/>
        </w:rPr>
      </w:pPr>
    </w:p>
    <w:p w:rsidR="00954626" w:rsidRDefault="00954626" w:rsidP="00954626">
      <w:pPr>
        <w:spacing w:line="480" w:lineRule="auto"/>
        <w:ind w:left="360"/>
        <w:jc w:val="both"/>
        <w:rPr>
          <w:rFonts w:ascii="Arial" w:hAnsi="Arial" w:cs="Arial"/>
          <w:szCs w:val="20"/>
        </w:rPr>
      </w:pPr>
      <w:r>
        <w:rPr>
          <w:rFonts w:ascii="Arial" w:hAnsi="Arial" w:cs="Arial"/>
          <w:szCs w:val="20"/>
        </w:rPr>
        <w:t xml:space="preserve">Las condiciones originales de </w:t>
      </w:r>
      <w:bookmarkStart w:id="199" w:name="OLE_LINK2"/>
      <w:r>
        <w:rPr>
          <w:rFonts w:ascii="Arial" w:hAnsi="Arial" w:cs="Arial"/>
          <w:szCs w:val="20"/>
        </w:rPr>
        <w:t xml:space="preserve">Williams </w:t>
      </w:r>
      <w:r>
        <w:rPr>
          <w:rFonts w:ascii="Arial" w:hAnsi="Arial" w:cs="Arial"/>
          <w:i/>
          <w:iCs/>
          <w:szCs w:val="20"/>
        </w:rPr>
        <w:t>et al</w:t>
      </w:r>
      <w:r>
        <w:rPr>
          <w:rFonts w:ascii="Arial" w:hAnsi="Arial" w:cs="Arial"/>
          <w:szCs w:val="20"/>
        </w:rPr>
        <w:t>. (1990)</w:t>
      </w:r>
      <w:bookmarkEnd w:id="199"/>
      <w:r>
        <w:rPr>
          <w:rFonts w:ascii="Arial" w:hAnsi="Arial" w:cs="Arial"/>
          <w:szCs w:val="20"/>
        </w:rPr>
        <w:t xml:space="preserve"> fueron adaptadas para optimizar un protocolo RAPD en caña de azúcar en el laboratorio de Marcadores Moleculares del CINCAE (Gómez, 2005).  </w:t>
      </w:r>
    </w:p>
    <w:p w:rsidR="00954626" w:rsidRDefault="00954626" w:rsidP="00954626">
      <w:pPr>
        <w:spacing w:line="480" w:lineRule="auto"/>
        <w:ind w:left="360"/>
        <w:jc w:val="both"/>
        <w:rPr>
          <w:rFonts w:ascii="Arial" w:hAnsi="Arial" w:cs="Arial"/>
        </w:rPr>
      </w:pPr>
    </w:p>
    <w:p w:rsidR="00954626" w:rsidRDefault="00954626" w:rsidP="00954626">
      <w:pPr>
        <w:spacing w:line="480" w:lineRule="auto"/>
        <w:ind w:left="360"/>
        <w:jc w:val="both"/>
        <w:rPr>
          <w:rFonts w:ascii="Arial" w:hAnsi="Arial" w:cs="Arial"/>
        </w:rPr>
      </w:pPr>
      <w:r>
        <w:rPr>
          <w:rFonts w:ascii="Arial" w:hAnsi="Arial" w:cs="Arial"/>
        </w:rPr>
        <w:t xml:space="preserve">Para la amplificación del ADN genómico por medio de la reacción de AP-PCR se preparó 10 </w:t>
      </w:r>
      <w:r>
        <w:rPr>
          <w:rFonts w:ascii="Arial" w:hAnsi="Arial" w:cs="Arial"/>
          <w:szCs w:val="20"/>
          <w:lang w:val="es-ES_tradnl"/>
        </w:rPr>
        <w:t>µ</w:t>
      </w:r>
      <w:r>
        <w:rPr>
          <w:rFonts w:ascii="Arial" w:hAnsi="Arial" w:cs="Arial"/>
        </w:rPr>
        <w:t>L de mezcla de reacción, la misma que estaba formada por Tampón de PCR 1X, 3 mM de MgCL</w:t>
      </w:r>
      <w:r>
        <w:rPr>
          <w:rFonts w:ascii="Arial" w:hAnsi="Arial" w:cs="Arial"/>
          <w:szCs w:val="20"/>
          <w:vertAlign w:val="subscript"/>
        </w:rPr>
        <w:t>2</w:t>
      </w:r>
      <w:r>
        <w:rPr>
          <w:rFonts w:ascii="Arial" w:hAnsi="Arial" w:cs="Arial"/>
        </w:rPr>
        <w:t xml:space="preserve">, 0.5mM de cada dNTP (dATP, dTTP, dCTP y dGTP), 0.6 μM del iniciador y 1U de Taq polimerasa Recombinante (Invitrogen) , más 20 ng de ADN. </w:t>
      </w:r>
    </w:p>
    <w:p w:rsidR="00954626" w:rsidRDefault="00954626" w:rsidP="00954626">
      <w:pPr>
        <w:spacing w:line="480" w:lineRule="auto"/>
        <w:ind w:left="360"/>
        <w:jc w:val="both"/>
        <w:rPr>
          <w:rFonts w:ascii="Arial" w:hAnsi="Arial" w:cs="Arial"/>
        </w:rPr>
      </w:pPr>
    </w:p>
    <w:p w:rsidR="00954626" w:rsidRDefault="00954626" w:rsidP="00954626">
      <w:pPr>
        <w:spacing w:line="480" w:lineRule="auto"/>
        <w:ind w:left="360"/>
        <w:jc w:val="both"/>
        <w:rPr>
          <w:rFonts w:ascii="Arial" w:hAnsi="Arial" w:cs="Arial"/>
          <w:lang w:val="es-ES_tradnl"/>
        </w:rPr>
      </w:pPr>
      <w:r>
        <w:rPr>
          <w:rFonts w:ascii="Arial" w:hAnsi="Arial" w:cs="Arial"/>
        </w:rPr>
        <w:t>El proceso de</w:t>
      </w:r>
      <w:r>
        <w:rPr>
          <w:rFonts w:ascii="Arial" w:hAnsi="Arial" w:cs="Arial"/>
          <w:lang w:val="es-ES_tradnl"/>
        </w:rPr>
        <w:t xml:space="preserve"> amplificación fue llevado a cabo en el Termociclador FFG02HSD marca TECHNE, bajo las siguientes condiciones de amplificación: Ciclo inicial de desnaturalización a 92 º C por 4 min, 40 ciclos de amplificación con desnaturalización cíclica a 92 º C por 1 min, la hibridación de acuerdo a la temperatura óptima del iniciador por 1 min, 2 </w:t>
      </w:r>
      <w:r>
        <w:rPr>
          <w:rFonts w:ascii="Arial" w:hAnsi="Arial" w:cs="Arial"/>
          <w:lang w:val="es-ES_tradnl"/>
        </w:rPr>
        <w:lastRenderedPageBreak/>
        <w:t>min de elongación cíclica a 72 ºC, y un ciclo de extensión final a 72 ºC por 7 min.</w:t>
      </w:r>
    </w:p>
    <w:p w:rsidR="00954626" w:rsidRDefault="00954626" w:rsidP="00954626">
      <w:pPr>
        <w:spacing w:line="480" w:lineRule="auto"/>
        <w:jc w:val="both"/>
        <w:rPr>
          <w:rFonts w:ascii="Arial" w:hAnsi="Arial" w:cs="Arial"/>
          <w:b/>
          <w:bCs/>
          <w:szCs w:val="20"/>
          <w:lang w:val="es-ES_tradnl"/>
        </w:rPr>
      </w:pPr>
    </w:p>
    <w:p w:rsidR="00954626" w:rsidRDefault="00954626" w:rsidP="00954626">
      <w:pPr>
        <w:pStyle w:val="subcaptulo"/>
        <w:numPr>
          <w:ilvl w:val="0"/>
          <w:numId w:val="0"/>
        </w:numPr>
      </w:pPr>
      <w:bookmarkStart w:id="200" w:name="_Toc132608303"/>
      <w:bookmarkStart w:id="201" w:name="_Toc132621711"/>
      <w:bookmarkStart w:id="202" w:name="_Toc132623269"/>
      <w:bookmarkStart w:id="203" w:name="_Toc132623403"/>
      <w:bookmarkStart w:id="204" w:name="_Toc133032528"/>
      <w:bookmarkStart w:id="205" w:name="_Toc133048741"/>
      <w:r>
        <w:t>3.5. Iniciadores ("PRIMERS").</w:t>
      </w:r>
      <w:bookmarkEnd w:id="200"/>
      <w:bookmarkEnd w:id="201"/>
      <w:bookmarkEnd w:id="202"/>
      <w:bookmarkEnd w:id="203"/>
      <w:bookmarkEnd w:id="204"/>
      <w:bookmarkEnd w:id="205"/>
    </w:p>
    <w:p w:rsidR="00954626" w:rsidRDefault="00954626" w:rsidP="00954626">
      <w:pPr>
        <w:spacing w:line="480" w:lineRule="auto"/>
        <w:jc w:val="both"/>
        <w:rPr>
          <w:rFonts w:ascii="Arial" w:hAnsi="Arial" w:cs="Arial"/>
        </w:rPr>
      </w:pPr>
    </w:p>
    <w:p w:rsidR="00954626" w:rsidRDefault="00954626" w:rsidP="00954626">
      <w:pPr>
        <w:pStyle w:val="Sangradetextonormal"/>
      </w:pPr>
      <w:r>
        <w:t>Un total de 29  iniciadores de la serie OP (Operon Technologies Inc.) fueron empleados para las reacciones de AP-RAPD, seleccionados por el número y consistencia de fragmentos amplificados en la caracterización de la primera parte del Banco de Germoplasma (Gómez, 2005).  En la Tabla 1 se presenta una lista de dichos iniciadores con su respectiva secuencia, contenido de Guanina y Citosina, peso molecular y temperatura óptima de anillamiento.</w:t>
      </w:r>
    </w:p>
    <w:p w:rsidR="00954626" w:rsidRDefault="00954626" w:rsidP="00954626">
      <w:pPr>
        <w:pStyle w:val="subcaptulo"/>
        <w:numPr>
          <w:ilvl w:val="0"/>
          <w:numId w:val="0"/>
        </w:numPr>
      </w:pPr>
      <w:bookmarkStart w:id="206" w:name="_Toc132608304"/>
      <w:bookmarkStart w:id="207" w:name="_Toc132621712"/>
      <w:bookmarkStart w:id="208" w:name="_Toc132623270"/>
      <w:bookmarkStart w:id="209" w:name="_Toc132623404"/>
      <w:bookmarkStart w:id="210" w:name="_Toc133032529"/>
      <w:bookmarkStart w:id="211" w:name="_Toc133048742"/>
    </w:p>
    <w:p w:rsidR="00954626" w:rsidRDefault="00954626" w:rsidP="00954626">
      <w:pPr>
        <w:pStyle w:val="subcaptulo"/>
        <w:numPr>
          <w:ilvl w:val="0"/>
          <w:numId w:val="0"/>
        </w:numPr>
      </w:pPr>
      <w:r>
        <w:t>3.6. Separación de Productos RAPDs.</w:t>
      </w:r>
      <w:bookmarkEnd w:id="206"/>
      <w:bookmarkEnd w:id="207"/>
      <w:bookmarkEnd w:id="208"/>
      <w:bookmarkEnd w:id="209"/>
      <w:bookmarkEnd w:id="210"/>
      <w:bookmarkEnd w:id="211"/>
    </w:p>
    <w:p w:rsidR="00954626" w:rsidRDefault="00954626" w:rsidP="00954626">
      <w:pPr>
        <w:spacing w:line="480" w:lineRule="auto"/>
        <w:ind w:left="360"/>
        <w:jc w:val="both"/>
        <w:rPr>
          <w:rFonts w:ascii="Arial" w:hAnsi="Arial" w:cs="Arial"/>
        </w:rPr>
      </w:pPr>
    </w:p>
    <w:p w:rsidR="00954626" w:rsidRDefault="00954626" w:rsidP="00954626">
      <w:pPr>
        <w:spacing w:line="480" w:lineRule="auto"/>
        <w:ind w:left="360"/>
        <w:jc w:val="both"/>
        <w:rPr>
          <w:rFonts w:ascii="Arial" w:hAnsi="Arial" w:cs="Arial"/>
        </w:rPr>
      </w:pPr>
      <w:r>
        <w:rPr>
          <w:rFonts w:ascii="Arial" w:hAnsi="Arial" w:cs="Arial"/>
        </w:rPr>
        <w:t xml:space="preserve">Los productos RAPD fueron separados en geles de agarosa preparados al 1.5% (P/V) en buffer TBE 1X mediante electroforesis horizontal, </w:t>
      </w:r>
      <w:r>
        <w:rPr>
          <w:rFonts w:ascii="Arial" w:hAnsi="Arial" w:cs="Arial"/>
          <w:lang w:val="es-ES_tradnl"/>
        </w:rPr>
        <w:t xml:space="preserve">utilizando un marcador de referencia (1 Kb DNA </w:t>
      </w:r>
      <w:r>
        <w:rPr>
          <w:rFonts w:ascii="Arial" w:hAnsi="Arial" w:cs="Arial"/>
          <w:i/>
          <w:iCs/>
          <w:lang w:val="es-ES_tradnl"/>
        </w:rPr>
        <w:t>Ladder Marker</w:t>
      </w:r>
      <w:r>
        <w:rPr>
          <w:rFonts w:ascii="Arial" w:hAnsi="Arial" w:cs="Arial"/>
          <w:lang w:val="es-ES_tradnl"/>
        </w:rPr>
        <w:t xml:space="preserve">).  </w:t>
      </w:r>
      <w:r>
        <w:rPr>
          <w:rFonts w:ascii="Arial" w:hAnsi="Arial" w:cs="Arial"/>
        </w:rPr>
        <w:t xml:space="preserve">La electroforesis se efectuó a 120 V durante 2 horas y 20 min.  </w:t>
      </w:r>
    </w:p>
    <w:p w:rsidR="00954626" w:rsidRDefault="00954626" w:rsidP="00954626">
      <w:pPr>
        <w:pStyle w:val="Sangradetextonormal"/>
        <w:rPr>
          <w:lang w:val="es-ES_tradnl"/>
        </w:rPr>
      </w:pPr>
    </w:p>
    <w:p w:rsidR="00954626" w:rsidRDefault="00954626" w:rsidP="00954626">
      <w:pPr>
        <w:pStyle w:val="Sangradetextonormal"/>
      </w:pPr>
      <w:r>
        <w:rPr>
          <w:lang w:val="es-ES_tradnl"/>
        </w:rPr>
        <w:t>La imagen de los patrones RAPDs se capturó bajo luz ultravioleta  en un sistema de fotodocumentación (</w:t>
      </w:r>
      <w:r>
        <w:rPr>
          <w:i/>
          <w:iCs/>
        </w:rPr>
        <w:t>UVP Biodoc-It</w:t>
      </w:r>
      <w:r>
        <w:rPr>
          <w:i/>
          <w:iCs/>
          <w:vertAlign w:val="superscript"/>
        </w:rPr>
        <w:t>TM</w:t>
      </w:r>
      <w:r>
        <w:rPr>
          <w:i/>
          <w:iCs/>
        </w:rPr>
        <w:t xml:space="preserve"> and VisiDoc-It Systems).</w:t>
      </w:r>
    </w:p>
    <w:tbl>
      <w:tblPr>
        <w:tblW w:w="7640" w:type="dxa"/>
        <w:jc w:val="center"/>
        <w:tblInd w:w="55" w:type="dxa"/>
        <w:tblCellMar>
          <w:left w:w="70" w:type="dxa"/>
          <w:right w:w="70" w:type="dxa"/>
        </w:tblCellMar>
        <w:tblLook w:val="0000"/>
      </w:tblPr>
      <w:tblGrid>
        <w:gridCol w:w="1107"/>
        <w:gridCol w:w="2199"/>
        <w:gridCol w:w="1091"/>
        <w:gridCol w:w="1450"/>
        <w:gridCol w:w="1793"/>
      </w:tblGrid>
      <w:tr w:rsidR="00954626" w:rsidTr="000C5211">
        <w:trPr>
          <w:trHeight w:val="450"/>
          <w:jc w:val="center"/>
        </w:trPr>
        <w:tc>
          <w:tcPr>
            <w:tcW w:w="7640" w:type="dxa"/>
            <w:gridSpan w:val="5"/>
            <w:tcBorders>
              <w:top w:val="nil"/>
              <w:left w:val="nil"/>
              <w:bottom w:val="nil"/>
              <w:right w:val="nil"/>
            </w:tcBorders>
            <w:noWrap/>
            <w:vAlign w:val="center"/>
          </w:tcPr>
          <w:p w:rsidR="00954626" w:rsidRDefault="00954626" w:rsidP="000C5211">
            <w:pPr>
              <w:jc w:val="center"/>
              <w:rPr>
                <w:rFonts w:ascii="Arial" w:hAnsi="Arial" w:cs="Arial"/>
                <w:b/>
                <w:bCs/>
              </w:rPr>
            </w:pPr>
            <w:r>
              <w:rPr>
                <w:rFonts w:ascii="Arial" w:hAnsi="Arial" w:cs="Arial"/>
                <w:b/>
                <w:bCs/>
              </w:rPr>
              <w:t>TABLA 1</w:t>
            </w:r>
          </w:p>
        </w:tc>
      </w:tr>
      <w:tr w:rsidR="00954626" w:rsidTr="000C5211">
        <w:trPr>
          <w:trHeight w:val="1200"/>
          <w:jc w:val="center"/>
        </w:trPr>
        <w:tc>
          <w:tcPr>
            <w:tcW w:w="7640" w:type="dxa"/>
            <w:gridSpan w:val="5"/>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t>SECUENCIA, PORCENTAJE DE GUANINA Y CITOSINA, PESO MOLECULAR Y TEMPERATURA DE ANILLAMIENTO POR PRIMER. CINCAE, 2006.</w:t>
            </w:r>
          </w:p>
        </w:tc>
      </w:tr>
      <w:tr w:rsidR="00954626" w:rsidTr="000C5211">
        <w:trPr>
          <w:trHeight w:val="960"/>
          <w:jc w:val="center"/>
        </w:trPr>
        <w:tc>
          <w:tcPr>
            <w:tcW w:w="1107" w:type="dxa"/>
            <w:tcBorders>
              <w:top w:val="nil"/>
              <w:left w:val="nil"/>
              <w:bottom w:val="single" w:sz="8" w:space="0" w:color="auto"/>
              <w:right w:val="nil"/>
            </w:tcBorders>
            <w:noWrap/>
            <w:vAlign w:val="center"/>
          </w:tcPr>
          <w:p w:rsidR="00954626" w:rsidRDefault="00954626" w:rsidP="000C5211">
            <w:pPr>
              <w:jc w:val="center"/>
              <w:rPr>
                <w:rFonts w:ascii="Arial" w:hAnsi="Arial" w:cs="Arial"/>
                <w:b/>
                <w:bCs/>
              </w:rPr>
            </w:pPr>
            <w:r>
              <w:rPr>
                <w:rFonts w:ascii="Arial" w:hAnsi="Arial" w:cs="Arial"/>
                <w:b/>
                <w:bCs/>
              </w:rPr>
              <w:t>Primer</w:t>
            </w:r>
          </w:p>
        </w:tc>
        <w:tc>
          <w:tcPr>
            <w:tcW w:w="2199" w:type="dxa"/>
            <w:tcBorders>
              <w:top w:val="nil"/>
              <w:left w:val="nil"/>
              <w:bottom w:val="single" w:sz="8" w:space="0" w:color="auto"/>
              <w:right w:val="nil"/>
            </w:tcBorders>
            <w:noWrap/>
            <w:vAlign w:val="center"/>
          </w:tcPr>
          <w:p w:rsidR="00954626" w:rsidRDefault="00954626" w:rsidP="000C5211">
            <w:pPr>
              <w:jc w:val="center"/>
              <w:rPr>
                <w:rFonts w:ascii="Arial" w:hAnsi="Arial" w:cs="Arial"/>
                <w:b/>
                <w:bCs/>
              </w:rPr>
            </w:pPr>
            <w:r>
              <w:rPr>
                <w:rFonts w:ascii="Arial" w:hAnsi="Arial" w:cs="Arial"/>
                <w:b/>
                <w:bCs/>
              </w:rPr>
              <w:t>Secuencia 5’ - 3'</w:t>
            </w:r>
          </w:p>
        </w:tc>
        <w:tc>
          <w:tcPr>
            <w:tcW w:w="1091" w:type="dxa"/>
            <w:tcBorders>
              <w:top w:val="nil"/>
              <w:left w:val="nil"/>
              <w:bottom w:val="single" w:sz="8" w:space="0" w:color="auto"/>
              <w:right w:val="nil"/>
            </w:tcBorders>
            <w:noWrap/>
            <w:vAlign w:val="center"/>
          </w:tcPr>
          <w:p w:rsidR="00954626" w:rsidRDefault="00954626" w:rsidP="000C5211">
            <w:pPr>
              <w:jc w:val="center"/>
              <w:rPr>
                <w:rFonts w:ascii="Arial" w:hAnsi="Arial" w:cs="Arial"/>
                <w:b/>
                <w:bCs/>
              </w:rPr>
            </w:pPr>
            <w:r>
              <w:rPr>
                <w:rFonts w:ascii="Arial" w:hAnsi="Arial" w:cs="Arial"/>
                <w:b/>
                <w:bCs/>
              </w:rPr>
              <w:t>% G y C</w:t>
            </w:r>
          </w:p>
        </w:tc>
        <w:tc>
          <w:tcPr>
            <w:tcW w:w="1450" w:type="dxa"/>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t>Peso molecular ng/nmol</w:t>
            </w:r>
          </w:p>
        </w:tc>
        <w:tc>
          <w:tcPr>
            <w:tcW w:w="1793" w:type="dxa"/>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t>Temperatura de anillamiento °C</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lastRenderedPageBreak/>
              <w:t>OPA-02</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TGCCGAGCTG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3.044,0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38,0</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OPA-04</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AATCGGGCTG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3.068,0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32,9</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OPA-12</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TCGGCGATAG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3.068,0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31,6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OPA-17</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GACCGCTTGT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3.019,0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33,6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OPA-19</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CAAACGTCGG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3.037,0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31,9</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OPB-01</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GTTTCGCTCC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2.970,0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31,1</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OPB-02</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TGATCCCTGG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3.019,0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29,7</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OPB-05</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TGCGCCCTTC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2.955,0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41,1</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OPB-06</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TGCTCTGCCC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2.955,0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39,8</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OPB-07</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GGTGACGCAG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3.093,1</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38,1</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OPB-08</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GTCCACACGG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3.013,0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37,3</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OPB-11</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GTAGACCCGT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3.028,0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32,6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OPC-05</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GATGACCGCC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3.013,0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37,6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OPC-13</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AAGCCTCGTC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2.988,0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32,3</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OPC-14</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TGCGTGCTTG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3.050,0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35,6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OPC-16</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CACACTCCAG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2.957,0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31,2</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OPD-01</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ACCGCGAAGG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3.062,0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40,7</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OPD-08</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GTGTGCCCCA</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3.004,0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40,1</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OPE-01</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CCCAAGGTCC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2.973,0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32,6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OPM-01</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GTTGGTGGCT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3.090,0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33,1</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OPM-05</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GGGAACGTGT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3.108,1</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32,7</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OPM-06</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CTGGGCAACT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3.028,0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32,4</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OPM-13</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GGTGGTCAAG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3.108,0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31,6</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OP0-20</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ACACACGCTG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2.997,0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36,4</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OPU-17</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ACCTGGGGAG</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3.093,1</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36,9</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OPU-20</w:t>
            </w:r>
          </w:p>
        </w:tc>
        <w:tc>
          <w:tcPr>
            <w:tcW w:w="2199"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ACAGCCCCCA</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70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2.942,0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41,5</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OPV-02</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AGTCACTCCC</w:t>
            </w:r>
          </w:p>
        </w:tc>
        <w:tc>
          <w:tcPr>
            <w:tcW w:w="1091"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2.948,0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29,7</w:t>
            </w:r>
          </w:p>
        </w:tc>
      </w:tr>
      <w:tr w:rsidR="00954626" w:rsidTr="000C5211">
        <w:trPr>
          <w:trHeight w:val="327"/>
          <w:jc w:val="center"/>
        </w:trPr>
        <w:tc>
          <w:tcPr>
            <w:tcW w:w="1107"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OPY-03</w:t>
            </w:r>
          </w:p>
        </w:tc>
        <w:tc>
          <w:tcPr>
            <w:tcW w:w="2199"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ACAGCCTGCT</w:t>
            </w:r>
          </w:p>
        </w:tc>
        <w:tc>
          <w:tcPr>
            <w:tcW w:w="1091"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60</w:t>
            </w:r>
          </w:p>
        </w:tc>
        <w:tc>
          <w:tcPr>
            <w:tcW w:w="145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2.988,0</w:t>
            </w:r>
          </w:p>
        </w:tc>
        <w:tc>
          <w:tcPr>
            <w:tcW w:w="1793"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35,4</w:t>
            </w:r>
          </w:p>
        </w:tc>
      </w:tr>
      <w:tr w:rsidR="00954626" w:rsidTr="000C5211">
        <w:trPr>
          <w:trHeight w:val="327"/>
          <w:jc w:val="center"/>
        </w:trPr>
        <w:tc>
          <w:tcPr>
            <w:tcW w:w="1107"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OPY- 19</w:t>
            </w:r>
          </w:p>
        </w:tc>
        <w:tc>
          <w:tcPr>
            <w:tcW w:w="2199"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TGAGGGTCCC</w:t>
            </w:r>
          </w:p>
        </w:tc>
        <w:tc>
          <w:tcPr>
            <w:tcW w:w="1091"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70</w:t>
            </w:r>
          </w:p>
        </w:tc>
        <w:tc>
          <w:tcPr>
            <w:tcW w:w="1450"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3.044,0</w:t>
            </w:r>
          </w:p>
        </w:tc>
        <w:tc>
          <w:tcPr>
            <w:tcW w:w="1793"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34,1</w:t>
            </w:r>
          </w:p>
        </w:tc>
      </w:tr>
    </w:tbl>
    <w:p w:rsidR="00954626" w:rsidRDefault="00954626" w:rsidP="00954626">
      <w:pPr>
        <w:pStyle w:val="subcaptulo"/>
        <w:numPr>
          <w:ilvl w:val="0"/>
          <w:numId w:val="0"/>
        </w:numPr>
      </w:pPr>
      <w:bookmarkStart w:id="212" w:name="_Toc132608305"/>
      <w:bookmarkStart w:id="213" w:name="_Toc132621713"/>
      <w:bookmarkStart w:id="214" w:name="_Toc132623271"/>
      <w:bookmarkStart w:id="215" w:name="_Toc132623405"/>
      <w:bookmarkStart w:id="216" w:name="_Toc133032530"/>
      <w:bookmarkStart w:id="217" w:name="_Toc133048743"/>
      <w:r>
        <w:t>3.7. Análisis de Polimorfismos de RAPDs.</w:t>
      </w:r>
      <w:bookmarkEnd w:id="212"/>
      <w:bookmarkEnd w:id="213"/>
      <w:bookmarkEnd w:id="214"/>
      <w:bookmarkEnd w:id="215"/>
      <w:bookmarkEnd w:id="216"/>
      <w:bookmarkEnd w:id="217"/>
    </w:p>
    <w:p w:rsidR="00954626" w:rsidRDefault="00954626" w:rsidP="00954626">
      <w:pPr>
        <w:spacing w:line="480" w:lineRule="auto"/>
        <w:jc w:val="both"/>
        <w:rPr>
          <w:rFonts w:ascii="Arial" w:hAnsi="Arial" w:cs="Arial"/>
          <w:szCs w:val="20"/>
        </w:rPr>
      </w:pPr>
    </w:p>
    <w:p w:rsidR="00954626" w:rsidRDefault="00954626" w:rsidP="00954626">
      <w:pPr>
        <w:spacing w:line="480" w:lineRule="auto"/>
        <w:ind w:left="360"/>
        <w:jc w:val="both"/>
        <w:rPr>
          <w:rFonts w:ascii="Arial" w:hAnsi="Arial" w:cs="Arial"/>
        </w:rPr>
      </w:pPr>
      <w:r>
        <w:rPr>
          <w:rFonts w:ascii="Arial" w:hAnsi="Arial" w:cs="Arial"/>
        </w:rPr>
        <w:t xml:space="preserve">Los perfiles RAPD obtenidos de cada variedad fueron analizados  mediante la cuidadosa inspección visual de los geles tomando como referencia a los patrones evaluados en la caracterización de la primera </w:t>
      </w:r>
      <w:r>
        <w:rPr>
          <w:rFonts w:ascii="Arial" w:hAnsi="Arial" w:cs="Arial"/>
        </w:rPr>
        <w:lastRenderedPageBreak/>
        <w:t>parte de la colección, originando una matriz de datos binarios, donde 1 indica presencia y 0 ausencia de la banda amplificada.</w:t>
      </w:r>
    </w:p>
    <w:p w:rsidR="00954626" w:rsidRDefault="00954626" w:rsidP="00954626">
      <w:pPr>
        <w:spacing w:line="480" w:lineRule="auto"/>
        <w:ind w:left="360"/>
        <w:jc w:val="both"/>
        <w:rPr>
          <w:rFonts w:ascii="Arial" w:hAnsi="Arial" w:cs="Arial"/>
        </w:rPr>
      </w:pPr>
    </w:p>
    <w:p w:rsidR="00954626" w:rsidRDefault="00954626" w:rsidP="00954626">
      <w:pPr>
        <w:spacing w:line="480" w:lineRule="auto"/>
        <w:ind w:left="360"/>
        <w:jc w:val="both"/>
        <w:rPr>
          <w:rFonts w:ascii="Arial" w:hAnsi="Arial" w:cs="Arial"/>
          <w:szCs w:val="20"/>
        </w:rPr>
      </w:pPr>
      <w:r>
        <w:rPr>
          <w:rFonts w:ascii="Arial" w:hAnsi="Arial" w:cs="Arial"/>
          <w:lang w:val="es-ES_tradnl"/>
        </w:rPr>
        <w:t xml:space="preserve">Para los análisis de similitud se utilizó el programa de NTSYS PC 2.01c (Numerical Taxonomy and  Multivariate Analysis System) (Rohlf, 1992), </w:t>
      </w:r>
      <w:r>
        <w:rPr>
          <w:rFonts w:ascii="Arial" w:hAnsi="Arial" w:cs="Arial"/>
          <w:szCs w:val="20"/>
        </w:rPr>
        <w:t xml:space="preserve">con el fin de establecer relaciones entre las OTUs </w:t>
      </w:r>
      <w:r>
        <w:rPr>
          <w:rFonts w:ascii="Arial" w:hAnsi="Arial" w:cs="Arial"/>
          <w:lang w:val="es-ES_tradnl"/>
        </w:rPr>
        <w:t xml:space="preserve">seleccionando al coeficiente de Jaccard </w:t>
      </w:r>
      <w:r>
        <w:rPr>
          <w:rFonts w:ascii="Arial" w:hAnsi="Arial" w:cs="Arial"/>
        </w:rPr>
        <w:t xml:space="preserve">(Crisci y López, 1983), que considera </w:t>
      </w:r>
      <w:r>
        <w:rPr>
          <w:rFonts w:ascii="Arial" w:hAnsi="Arial" w:cs="Arial"/>
          <w:szCs w:val="20"/>
        </w:rPr>
        <w:t>las bandas presentes para cualquiera de los individuos (‘i’ o ‘j’) y las ausencias dobles se consideran como datos ausentes, mediante la fórmula:</w:t>
      </w:r>
    </w:p>
    <w:p w:rsidR="00954626" w:rsidRDefault="00954626" w:rsidP="00954626">
      <w:pPr>
        <w:autoSpaceDE w:val="0"/>
        <w:autoSpaceDN w:val="0"/>
        <w:adjustRightInd w:val="0"/>
        <w:ind w:firstLine="708"/>
        <w:rPr>
          <w:rFonts w:ascii="Arial" w:hAnsi="Arial" w:cs="Arial"/>
          <w:sz w:val="20"/>
          <w:szCs w:val="20"/>
        </w:rPr>
      </w:pPr>
      <w:r>
        <w:rPr>
          <w:rFonts w:ascii="Arial" w:hAnsi="Arial" w:cs="Arial"/>
          <w:b/>
          <w:bCs/>
          <w:szCs w:val="29"/>
        </w:rPr>
        <w:t xml:space="preserve">    </w:t>
      </w:r>
      <w:r>
        <w:rPr>
          <w:rFonts w:ascii="Arial" w:hAnsi="Arial" w:cs="Arial"/>
          <w:b/>
          <w:bCs/>
          <w:szCs w:val="29"/>
        </w:rPr>
        <w:tab/>
        <w:t xml:space="preserve">Coeficiente de Jaccard:             </w:t>
      </w:r>
      <w:r>
        <w:rPr>
          <w:rFonts w:ascii="Arial" w:hAnsi="Arial" w:cs="Arial"/>
          <w:sz w:val="29"/>
          <w:szCs w:val="29"/>
        </w:rPr>
        <w:t>a/(a + b + c)</w:t>
      </w:r>
    </w:p>
    <w:p w:rsidR="00954626" w:rsidRDefault="00954626" w:rsidP="00954626">
      <w:pPr>
        <w:spacing w:line="480" w:lineRule="auto"/>
        <w:ind w:left="360"/>
        <w:jc w:val="both"/>
        <w:rPr>
          <w:rFonts w:ascii="Arial" w:hAnsi="Arial" w:cs="Arial"/>
          <w:szCs w:val="20"/>
        </w:rPr>
      </w:pPr>
    </w:p>
    <w:p w:rsidR="00954626" w:rsidRDefault="00954626" w:rsidP="00954626">
      <w:pPr>
        <w:spacing w:line="480" w:lineRule="auto"/>
        <w:ind w:left="360"/>
        <w:jc w:val="both"/>
        <w:rPr>
          <w:rFonts w:ascii="Arial" w:hAnsi="Arial" w:cs="Arial"/>
          <w:szCs w:val="20"/>
        </w:rPr>
      </w:pPr>
      <w:r>
        <w:rPr>
          <w:rFonts w:ascii="Arial" w:hAnsi="Arial" w:cs="Arial"/>
          <w:szCs w:val="20"/>
        </w:rPr>
        <w:t>Donde:</w:t>
      </w:r>
    </w:p>
    <w:p w:rsidR="00954626" w:rsidRDefault="00954626" w:rsidP="00954626">
      <w:pPr>
        <w:spacing w:line="480" w:lineRule="auto"/>
        <w:ind w:left="360"/>
        <w:jc w:val="both"/>
        <w:rPr>
          <w:rFonts w:ascii="Arial" w:hAnsi="Arial" w:cs="Arial"/>
          <w:szCs w:val="20"/>
        </w:rPr>
      </w:pPr>
      <w:r>
        <w:rPr>
          <w:rFonts w:ascii="Arial" w:hAnsi="Arial" w:cs="Arial"/>
          <w:szCs w:val="20"/>
        </w:rPr>
        <w:t>a, corresponde al número de caracteres en los cuales el mismo estado es compartido por ambas OTUs,</w:t>
      </w:r>
    </w:p>
    <w:p w:rsidR="00954626" w:rsidRDefault="00954626" w:rsidP="00954626">
      <w:pPr>
        <w:spacing w:line="480" w:lineRule="auto"/>
        <w:ind w:left="360"/>
        <w:jc w:val="both"/>
        <w:rPr>
          <w:rFonts w:ascii="Arial" w:hAnsi="Arial" w:cs="Arial"/>
        </w:rPr>
      </w:pPr>
      <w:r>
        <w:rPr>
          <w:rFonts w:ascii="Arial" w:hAnsi="Arial" w:cs="Arial"/>
        </w:rPr>
        <w:t xml:space="preserve">b, es el número de caracteres en los cuales un estado es poseído por la primera OTU, pero no por la segunda, y </w:t>
      </w:r>
    </w:p>
    <w:p w:rsidR="00954626" w:rsidRDefault="00954626" w:rsidP="00954626">
      <w:pPr>
        <w:spacing w:line="480" w:lineRule="auto"/>
        <w:ind w:left="360"/>
        <w:jc w:val="both"/>
        <w:rPr>
          <w:rFonts w:ascii="Arial" w:hAnsi="Arial" w:cs="Arial"/>
        </w:rPr>
      </w:pPr>
      <w:r>
        <w:rPr>
          <w:rFonts w:ascii="Arial" w:hAnsi="Arial" w:cs="Arial"/>
        </w:rPr>
        <w:t>c, es el número de caracteres en los cuales un estado está ausente en la primera OTU y presente en la segunda.</w:t>
      </w:r>
    </w:p>
    <w:p w:rsidR="00954626" w:rsidRDefault="00954626" w:rsidP="00954626">
      <w:pPr>
        <w:spacing w:line="480" w:lineRule="auto"/>
        <w:ind w:left="360"/>
        <w:jc w:val="both"/>
        <w:rPr>
          <w:rFonts w:ascii="Arial" w:hAnsi="Arial" w:cs="Arial"/>
          <w:lang w:val="es-ES_tradnl"/>
        </w:rPr>
      </w:pPr>
      <w:r>
        <w:rPr>
          <w:rFonts w:ascii="Arial" w:hAnsi="Arial" w:cs="Arial"/>
        </w:rPr>
        <w:t>Para representar las relaciones taxonómicas entre las OTUs en un espacio bidimensional se utilizaron dendrogramas o fenogramas, construidos por el método de ligamiento no ponderado promedio UPGMA,</w:t>
      </w:r>
      <w:r>
        <w:rPr>
          <w:rFonts w:ascii="Arial" w:hAnsi="Arial" w:cs="Arial"/>
          <w:szCs w:val="29"/>
        </w:rPr>
        <w:t xml:space="preserve"> que minimiza la distancia entre grupos, al tomar la distancia promedio de </w:t>
      </w:r>
      <w:r>
        <w:rPr>
          <w:rFonts w:ascii="Arial" w:hAnsi="Arial" w:cs="Arial"/>
          <w:szCs w:val="29"/>
        </w:rPr>
        <w:lastRenderedPageBreak/>
        <w:t xml:space="preserve">todos los pares entre los individuos, </w:t>
      </w:r>
      <w:r>
        <w:rPr>
          <w:rFonts w:ascii="Arial" w:hAnsi="Arial" w:cs="Arial"/>
        </w:rPr>
        <w:t>mediante la opción SAHN (Sneath y Sokal,1973).</w:t>
      </w:r>
    </w:p>
    <w:p w:rsidR="00954626" w:rsidRDefault="00954626" w:rsidP="00954626">
      <w:pPr>
        <w:rPr>
          <w:rFonts w:ascii="Arial" w:hAnsi="Arial" w:cs="Arial"/>
          <w:lang w:val="es-ES_tradnl"/>
        </w:rPr>
        <w:sectPr w:rsidR="00954626">
          <w:pgSz w:w="11906" w:h="16838" w:code="9"/>
          <w:pgMar w:top="2268" w:right="1361" w:bottom="2268" w:left="2268" w:header="709" w:footer="709" w:gutter="0"/>
          <w:cols w:space="708"/>
          <w:docGrid w:linePitch="360"/>
        </w:sectPr>
      </w:pPr>
    </w:p>
    <w:p w:rsidR="00954626" w:rsidRDefault="00954626" w:rsidP="00954626">
      <w:pPr>
        <w:rPr>
          <w:rFonts w:ascii="Arial" w:hAnsi="Arial" w:cs="Arial"/>
          <w:sz w:val="48"/>
          <w:lang w:val="es-EC"/>
        </w:rPr>
      </w:pPr>
      <w:r>
        <w:rPr>
          <w:rFonts w:ascii="Arial" w:hAnsi="Arial" w:cs="Arial"/>
          <w:noProof/>
          <w:sz w:val="20"/>
        </w:rPr>
        <w:lastRenderedPageBreak/>
        <w:pict>
          <v:rect id="_x0000_s1041" style="position:absolute;margin-left:396pt;margin-top:-90pt;width:24pt;height:36pt;z-index:251677696" stroked="f"/>
        </w:pict>
      </w:r>
    </w:p>
    <w:p w:rsidR="00954626" w:rsidRDefault="00954626" w:rsidP="00954626">
      <w:pPr>
        <w:pStyle w:val="Captulo"/>
        <w:numPr>
          <w:ilvl w:val="0"/>
          <w:numId w:val="0"/>
        </w:numPr>
        <w:rPr>
          <w:rFonts w:cs="Arial"/>
        </w:rPr>
      </w:pPr>
      <w:bookmarkStart w:id="218" w:name="_Toc132604206"/>
      <w:bookmarkStart w:id="219" w:name="_Toc132604684"/>
      <w:bookmarkStart w:id="220" w:name="_Toc132606033"/>
      <w:bookmarkStart w:id="221" w:name="_Toc132606166"/>
      <w:bookmarkStart w:id="222" w:name="_Toc132606465"/>
      <w:bookmarkStart w:id="223" w:name="_Toc132608306"/>
      <w:bookmarkStart w:id="224" w:name="_Toc132621714"/>
      <w:bookmarkStart w:id="225" w:name="_Toc132623272"/>
      <w:bookmarkStart w:id="226" w:name="_Toc132623406"/>
      <w:bookmarkStart w:id="227" w:name="_Toc133032531"/>
      <w:bookmarkStart w:id="228" w:name="_Toc133048744"/>
      <w:r>
        <w:rPr>
          <w:rFonts w:cs="Arial"/>
        </w:rPr>
        <w:t>CAPÍTULO 4</w:t>
      </w:r>
      <w:bookmarkEnd w:id="218"/>
      <w:bookmarkEnd w:id="219"/>
      <w:bookmarkEnd w:id="220"/>
      <w:bookmarkEnd w:id="221"/>
      <w:bookmarkEnd w:id="222"/>
      <w:bookmarkEnd w:id="223"/>
      <w:bookmarkEnd w:id="224"/>
      <w:bookmarkEnd w:id="225"/>
      <w:bookmarkEnd w:id="226"/>
      <w:bookmarkEnd w:id="227"/>
      <w:bookmarkEnd w:id="228"/>
    </w:p>
    <w:p w:rsidR="00954626" w:rsidRDefault="00954626" w:rsidP="00954626">
      <w:pPr>
        <w:jc w:val="center"/>
        <w:rPr>
          <w:rFonts w:ascii="Arial" w:hAnsi="Arial" w:cs="Arial"/>
          <w:sz w:val="48"/>
          <w:lang w:val="es-EC"/>
        </w:rPr>
      </w:pPr>
    </w:p>
    <w:p w:rsidR="00954626" w:rsidRDefault="00954626" w:rsidP="00954626">
      <w:pPr>
        <w:jc w:val="center"/>
        <w:rPr>
          <w:rFonts w:ascii="Arial" w:hAnsi="Arial" w:cs="Arial"/>
          <w:lang w:val="es-EC"/>
        </w:rPr>
      </w:pPr>
    </w:p>
    <w:p w:rsidR="00954626" w:rsidRDefault="00954626" w:rsidP="00954626">
      <w:pPr>
        <w:jc w:val="center"/>
        <w:rPr>
          <w:rFonts w:ascii="Arial" w:hAnsi="Arial" w:cs="Arial"/>
          <w:lang w:val="es-EC"/>
        </w:rPr>
      </w:pPr>
    </w:p>
    <w:p w:rsidR="00954626" w:rsidRDefault="00954626" w:rsidP="00954626">
      <w:pPr>
        <w:pStyle w:val="NombredeCaptulo"/>
        <w:rPr>
          <w:rFonts w:cs="Arial"/>
        </w:rPr>
      </w:pPr>
      <w:bookmarkStart w:id="229" w:name="_Toc132604685"/>
      <w:bookmarkStart w:id="230" w:name="_Toc132606034"/>
      <w:bookmarkStart w:id="231" w:name="_Toc132606167"/>
      <w:bookmarkStart w:id="232" w:name="_Toc132606466"/>
      <w:bookmarkStart w:id="233" w:name="_Toc132608307"/>
      <w:bookmarkStart w:id="234" w:name="_Toc132621715"/>
      <w:bookmarkStart w:id="235" w:name="_Toc132623273"/>
      <w:bookmarkStart w:id="236" w:name="_Toc132623407"/>
      <w:bookmarkStart w:id="237" w:name="_Toc133032532"/>
      <w:bookmarkStart w:id="238" w:name="_Toc133048745"/>
      <w:r>
        <w:rPr>
          <w:rFonts w:cs="Arial"/>
        </w:rPr>
        <w:t>RESULTADOS Y DISCUSIÓN</w:t>
      </w:r>
      <w:bookmarkEnd w:id="229"/>
      <w:bookmarkEnd w:id="230"/>
      <w:bookmarkEnd w:id="231"/>
      <w:bookmarkEnd w:id="232"/>
      <w:bookmarkEnd w:id="233"/>
      <w:bookmarkEnd w:id="234"/>
      <w:bookmarkEnd w:id="235"/>
      <w:bookmarkEnd w:id="236"/>
      <w:bookmarkEnd w:id="237"/>
      <w:bookmarkEnd w:id="238"/>
    </w:p>
    <w:p w:rsidR="00954626" w:rsidRDefault="00954626" w:rsidP="00954626">
      <w:pPr>
        <w:spacing w:line="480" w:lineRule="auto"/>
        <w:jc w:val="both"/>
        <w:rPr>
          <w:rFonts w:ascii="Arial" w:hAnsi="Arial" w:cs="Arial"/>
          <w:b/>
          <w:bCs/>
          <w:lang w:val="es-EC"/>
        </w:rPr>
      </w:pPr>
    </w:p>
    <w:p w:rsidR="00954626" w:rsidRDefault="00954626" w:rsidP="00954626">
      <w:pPr>
        <w:pStyle w:val="subcaptulo"/>
        <w:numPr>
          <w:ilvl w:val="0"/>
          <w:numId w:val="0"/>
        </w:numPr>
      </w:pPr>
      <w:bookmarkStart w:id="239" w:name="_Toc132608308"/>
      <w:bookmarkStart w:id="240" w:name="_Toc132621716"/>
      <w:bookmarkStart w:id="241" w:name="_Toc132623274"/>
      <w:bookmarkStart w:id="242" w:name="_Toc132623408"/>
      <w:bookmarkStart w:id="243" w:name="_Toc133032533"/>
      <w:bookmarkStart w:id="244" w:name="_Toc133048746"/>
      <w:r>
        <w:rPr>
          <w:lang w:val="es-EC"/>
        </w:rPr>
        <w:t xml:space="preserve">a.- </w:t>
      </w:r>
      <w:r>
        <w:t>Extracción de ADN genómico de Caña de Azúcar.</w:t>
      </w:r>
      <w:bookmarkEnd w:id="239"/>
      <w:bookmarkEnd w:id="240"/>
      <w:bookmarkEnd w:id="241"/>
      <w:bookmarkEnd w:id="242"/>
      <w:bookmarkEnd w:id="243"/>
      <w:bookmarkEnd w:id="244"/>
    </w:p>
    <w:p w:rsidR="00954626" w:rsidRDefault="00954626" w:rsidP="00954626">
      <w:pPr>
        <w:spacing w:line="480" w:lineRule="auto"/>
        <w:jc w:val="both"/>
        <w:rPr>
          <w:rFonts w:ascii="Arial" w:hAnsi="Arial" w:cs="Arial"/>
          <w:b/>
          <w:bCs/>
          <w:lang w:val="es-EC"/>
        </w:rPr>
      </w:pPr>
    </w:p>
    <w:p w:rsidR="00954626" w:rsidRDefault="00954626" w:rsidP="00954626">
      <w:pPr>
        <w:pStyle w:val="Sangradetextonormal"/>
      </w:pPr>
      <w:r>
        <w:t xml:space="preserve">El protocolo de microextracción descrito por Doyle y Doyle en 1990 y las modificaciones realizadas para evitar la fenolización de las muestras, al aumentar la concentración de ß-Mercaptoetanol, permitió obtener ADN de alta calidad y cantidad, con concentraciones entre 20 a 60 ng/μl.  </w:t>
      </w:r>
    </w:p>
    <w:p w:rsidR="00954626" w:rsidRDefault="00954626" w:rsidP="00954626">
      <w:pPr>
        <w:pStyle w:val="Sangradetextonormal"/>
      </w:pPr>
    </w:p>
    <w:p w:rsidR="00954626" w:rsidRDefault="00954626" w:rsidP="00954626">
      <w:pPr>
        <w:pStyle w:val="Sangradetextonormal"/>
      </w:pPr>
      <w:r>
        <w:t>Estos valores aseguran la integridad del ADN para los procesos de amplificación al azar de bandas polimórficas.  A continuación se muestra una fotografía de ADN extraído de 11 muestras y como marcador de peso molecular a Low DNA Mass Ladder (Invitrogen).</w:t>
      </w:r>
    </w:p>
    <w:p w:rsidR="00954626" w:rsidRDefault="00954626" w:rsidP="00954626">
      <w:pPr>
        <w:pStyle w:val="Sangradetextonormal"/>
      </w:pPr>
      <w:r>
        <w:rPr>
          <w:noProof/>
          <w:sz w:val="20"/>
        </w:rPr>
        <w:pict>
          <v:shape id="_x0000_s1032" type="#_x0000_t202" style="position:absolute;left:0;text-align:left;margin-left:-12pt;margin-top:171pt;width:438pt;height:54pt;z-index:251668480" filled="f" stroked="f">
            <v:textbox style="mso-next-textbox:#_x0000_s1032">
              <w:txbxContent>
                <w:p w:rsidR="00954626" w:rsidRDefault="00954626" w:rsidP="00954626">
                  <w:pPr>
                    <w:pStyle w:val="Textoindependiente"/>
                    <w:rPr>
                      <w:rFonts w:ascii="Arial" w:hAnsi="Arial" w:cs="Arial"/>
                      <w:sz w:val="22"/>
                    </w:rPr>
                  </w:pPr>
                  <w:r>
                    <w:rPr>
                      <w:rFonts w:ascii="Arial" w:hAnsi="Arial" w:cs="Arial"/>
                      <w:caps/>
                      <w:sz w:val="22"/>
                    </w:rPr>
                    <w:t xml:space="preserve">Figura 4.1. </w:t>
                  </w:r>
                  <w:r>
                    <w:rPr>
                      <w:rFonts w:ascii="Arial" w:hAnsi="Arial" w:cs="Arial"/>
                      <w:sz w:val="22"/>
                    </w:rPr>
                    <w:t>ADN visualizado en gel de agarosa al 0.8 % de las variedades: 221(328560), 222(B37161), 223(B37172), 224(B42231), 225(B4362), 226(B47258), 227(B4744), 228(B50112),   229(B50135),    230(B50377),   231(B59162).</w:t>
                  </w:r>
                </w:p>
              </w:txbxContent>
            </v:textbox>
          </v:shape>
        </w:pict>
      </w:r>
      <w:r w:rsidR="00110373">
        <w:rPr>
          <w:noProof/>
          <w:sz w:val="20"/>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100330</wp:posOffset>
            </wp:positionV>
            <wp:extent cx="3962400" cy="1842770"/>
            <wp:effectExtent l="1905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lum bright="12000" contrast="36000"/>
                    </a:blip>
                    <a:srcRect l="6897" t="27896" r="47107"/>
                    <a:stretch>
                      <a:fillRect/>
                    </a:stretch>
                  </pic:blipFill>
                  <pic:spPr bwMode="auto">
                    <a:xfrm>
                      <a:off x="0" y="0"/>
                      <a:ext cx="3962400" cy="1842770"/>
                    </a:xfrm>
                    <a:prstGeom prst="rect">
                      <a:avLst/>
                    </a:prstGeom>
                    <a:noFill/>
                    <a:ln w="9525">
                      <a:noFill/>
                      <a:miter lim="800000"/>
                      <a:headEnd/>
                      <a:tailEnd/>
                    </a:ln>
                  </pic:spPr>
                </pic:pic>
              </a:graphicData>
            </a:graphic>
          </wp:anchor>
        </w:drawing>
      </w:r>
    </w:p>
    <w:p w:rsidR="00954626" w:rsidRDefault="00954626" w:rsidP="00954626">
      <w:pPr>
        <w:pStyle w:val="Sangradetextonormal"/>
      </w:pPr>
    </w:p>
    <w:p w:rsidR="00954626" w:rsidRDefault="00954626" w:rsidP="00954626">
      <w:pPr>
        <w:pStyle w:val="subcaptulo"/>
        <w:numPr>
          <w:ilvl w:val="0"/>
          <w:numId w:val="0"/>
        </w:numPr>
        <w:rPr>
          <w:szCs w:val="18"/>
          <w:lang w:val="es-ES"/>
        </w:rPr>
      </w:pPr>
    </w:p>
    <w:p w:rsidR="00954626" w:rsidRDefault="00954626" w:rsidP="00954626">
      <w:pPr>
        <w:pStyle w:val="subcaptulo"/>
        <w:numPr>
          <w:ilvl w:val="0"/>
          <w:numId w:val="0"/>
        </w:numPr>
      </w:pPr>
      <w:bookmarkStart w:id="245" w:name="_Toc132608309"/>
      <w:bookmarkStart w:id="246" w:name="_Toc132621717"/>
      <w:bookmarkStart w:id="247" w:name="_Toc132623275"/>
      <w:bookmarkStart w:id="248" w:name="_Toc132623409"/>
      <w:bookmarkStart w:id="249" w:name="_Toc133032534"/>
      <w:bookmarkStart w:id="250" w:name="_Toc133048747"/>
      <w:r>
        <w:rPr>
          <w:szCs w:val="18"/>
          <w:lang w:val="es-ES"/>
        </w:rPr>
        <w:t xml:space="preserve">b.- </w:t>
      </w:r>
      <w:r>
        <w:t>Reacciones RAPDs.</w:t>
      </w:r>
      <w:bookmarkEnd w:id="245"/>
      <w:bookmarkEnd w:id="246"/>
      <w:bookmarkEnd w:id="247"/>
      <w:bookmarkEnd w:id="248"/>
      <w:bookmarkEnd w:id="249"/>
      <w:bookmarkEnd w:id="250"/>
    </w:p>
    <w:p w:rsidR="00954626" w:rsidRDefault="00954626" w:rsidP="00954626">
      <w:pPr>
        <w:pStyle w:val="subcaptulo"/>
        <w:numPr>
          <w:ilvl w:val="0"/>
          <w:numId w:val="0"/>
        </w:numPr>
      </w:pPr>
    </w:p>
    <w:p w:rsidR="00954626" w:rsidRDefault="00954626" w:rsidP="00954626">
      <w:pPr>
        <w:pStyle w:val="Sangradetextonormal"/>
        <w:numPr>
          <w:ilvl w:val="0"/>
          <w:numId w:val="29"/>
        </w:numPr>
        <w:spacing w:after="0" w:line="480" w:lineRule="auto"/>
        <w:jc w:val="both"/>
        <w:rPr>
          <w:b/>
          <w:bCs/>
        </w:rPr>
      </w:pPr>
      <w:r>
        <w:rPr>
          <w:b/>
          <w:bCs/>
        </w:rPr>
        <w:t>Primers polimórficos.</w:t>
      </w:r>
    </w:p>
    <w:p w:rsidR="00954626" w:rsidRDefault="00954626" w:rsidP="00954626">
      <w:pPr>
        <w:pStyle w:val="Sangradetextonormal"/>
      </w:pPr>
    </w:p>
    <w:p w:rsidR="00954626" w:rsidRDefault="00954626" w:rsidP="00954626">
      <w:pPr>
        <w:pStyle w:val="Sangradetextonormal"/>
        <w:ind w:left="720"/>
      </w:pPr>
      <w:r>
        <w:t xml:space="preserve">Los primers que generaron mayor número de bandas polimórficas corresponden a OPA-17(8), OPA-19(8), OPB-01(8), OPB11(10), y OPU-17(9), coincidiendo con los datos generados con estos mismos primers en análisis de diversidad genética (Afghan </w:t>
      </w:r>
      <w:r>
        <w:rPr>
          <w:i/>
          <w:iCs/>
        </w:rPr>
        <w:t>et al</w:t>
      </w:r>
      <w:r>
        <w:t>, 2005) y detección de cambios genéticos en cultivo de tejidos (Harvey y Botha, 1996) (Perfil 4.1-4.4 y 4.6).</w:t>
      </w:r>
    </w:p>
    <w:p w:rsidR="00954626" w:rsidRDefault="00954626" w:rsidP="00954626">
      <w:pPr>
        <w:pStyle w:val="Sangradetextonormal"/>
        <w:ind w:left="960"/>
      </w:pPr>
    </w:p>
    <w:p w:rsidR="00954626" w:rsidRDefault="00954626" w:rsidP="00954626">
      <w:pPr>
        <w:pStyle w:val="Sangradetextonormal"/>
        <w:ind w:left="720"/>
      </w:pPr>
      <w:r>
        <w:t xml:space="preserve">Los primers que generaron un mayor número de bandas de acuerdo al total generado por primer son: OPA-19, OPB-11, OPC-14, OPE-01; con más de 47 % de bandas polimórficas del total amplificado.  Es interesante destacar que el primer OPE-01, ha sido utilizado recientemente en mapeo de loci cualitativos relacionados con el contenido de azúcar y análisis de segregación, generando 2 bandas de alto interés (Singh </w:t>
      </w:r>
      <w:r>
        <w:rPr>
          <w:i/>
          <w:iCs/>
        </w:rPr>
        <w:t>et al.,</w:t>
      </w:r>
      <w:r>
        <w:t xml:space="preserve"> 2006) (Perfil 4.2, 4.4-4.6). A continuación se presentan los perfiles RAPDs de los iniciadores más polimòrficos:</w:t>
      </w:r>
    </w:p>
    <w:p w:rsidR="00954626" w:rsidRDefault="00954626" w:rsidP="00954626">
      <w:pPr>
        <w:pStyle w:val="Sangradetextonormal"/>
        <w:ind w:left="720"/>
      </w:pPr>
    </w:p>
    <w:p w:rsidR="00954626" w:rsidRDefault="00954626" w:rsidP="00954626">
      <w:pPr>
        <w:pStyle w:val="Sangradetextonormal"/>
        <w:ind w:left="720"/>
        <w:jc w:val="center"/>
      </w:pPr>
      <w:r>
        <w:object w:dxaOrig="15943"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56pt" o:ole="">
            <v:imagedata r:id="rId8" o:title="" cropbottom="4058f" cropright="11374f"/>
          </v:shape>
          <o:OLEObject Type="Embed" ProgID="MSPhotoEd.3" ShapeID="_x0000_i1025" DrawAspect="Content" ObjectID="_1351419598" r:id="rId9"/>
        </w:object>
      </w:r>
    </w:p>
    <w:p w:rsidR="00954626" w:rsidRDefault="00954626" w:rsidP="00954626">
      <w:pPr>
        <w:pStyle w:val="Sangradetextonormal"/>
        <w:ind w:left="720"/>
      </w:pPr>
    </w:p>
    <w:p w:rsidR="00954626" w:rsidRDefault="00954626" w:rsidP="00954626">
      <w:pPr>
        <w:pStyle w:val="Sangradetextonormal"/>
        <w:ind w:left="720"/>
        <w:rPr>
          <w:sz w:val="22"/>
        </w:rPr>
      </w:pPr>
      <w:r>
        <w:rPr>
          <w:sz w:val="22"/>
        </w:rPr>
        <w:t>Perfil 4.1. Perfiles RAPDs de las accesiones 221 a 245 originados a partir del primer OPA-17.</w:t>
      </w:r>
    </w:p>
    <w:p w:rsidR="00954626" w:rsidRDefault="00954626" w:rsidP="00954626">
      <w:pPr>
        <w:pStyle w:val="Sangradetextonormal"/>
        <w:ind w:left="720"/>
        <w:rPr>
          <w:sz w:val="22"/>
        </w:rPr>
      </w:pPr>
    </w:p>
    <w:p w:rsidR="00954626" w:rsidRDefault="00954626" w:rsidP="00954626">
      <w:pPr>
        <w:pStyle w:val="Sangradetextonormal"/>
        <w:ind w:left="720"/>
        <w:jc w:val="center"/>
      </w:pPr>
      <w:r>
        <w:object w:dxaOrig="15932" w:dyaOrig="6449">
          <v:shape id="_x0000_i1026" type="#_x0000_t75" style="width:351pt;height:150pt" o:ole="">
            <v:imagedata r:id="rId10" o:title="" cropbottom="6499f" cropright="9848f"/>
          </v:shape>
          <o:OLEObject Type="Embed" ProgID="MSPhotoEd.3" ShapeID="_x0000_i1026" DrawAspect="Content" ObjectID="_1351419599" r:id="rId11"/>
        </w:object>
      </w:r>
    </w:p>
    <w:p w:rsidR="00954626" w:rsidRDefault="00954626" w:rsidP="00954626">
      <w:pPr>
        <w:pStyle w:val="Sangradetextonormal"/>
        <w:ind w:left="720"/>
        <w:rPr>
          <w:sz w:val="22"/>
        </w:rPr>
      </w:pPr>
    </w:p>
    <w:p w:rsidR="00954626" w:rsidRDefault="00954626" w:rsidP="00954626">
      <w:pPr>
        <w:pStyle w:val="Sangradetextonormal"/>
        <w:ind w:left="720"/>
        <w:rPr>
          <w:sz w:val="22"/>
        </w:rPr>
      </w:pPr>
      <w:r>
        <w:rPr>
          <w:sz w:val="22"/>
        </w:rPr>
        <w:t>Perfil 4.2. Perfiles RAPDs de las accesiones 221 a 245 originados a partir del primer OPA-19.</w:t>
      </w:r>
    </w:p>
    <w:p w:rsidR="00954626" w:rsidRDefault="00954626" w:rsidP="00954626">
      <w:pPr>
        <w:pStyle w:val="Sangradetextonormal"/>
        <w:ind w:left="720"/>
        <w:jc w:val="center"/>
      </w:pPr>
      <w:r>
        <w:object w:dxaOrig="15943" w:dyaOrig="6314">
          <v:shape id="_x0000_i1027" type="#_x0000_t75" style="width:5in;height:143.25pt" o:ole="">
            <v:imagedata r:id="rId12" o:title="" cropbottom="8990f" cropright="9949f"/>
          </v:shape>
          <o:OLEObject Type="Embed" ProgID="MSPhotoEd.3" ShapeID="_x0000_i1027" DrawAspect="Content" ObjectID="_1351419600" r:id="rId13"/>
        </w:object>
      </w:r>
    </w:p>
    <w:p w:rsidR="00954626" w:rsidRDefault="00954626" w:rsidP="00954626">
      <w:pPr>
        <w:pStyle w:val="Sangradetextonormal"/>
        <w:ind w:left="720"/>
        <w:rPr>
          <w:sz w:val="22"/>
        </w:rPr>
      </w:pPr>
    </w:p>
    <w:p w:rsidR="00954626" w:rsidRDefault="00954626" w:rsidP="00954626">
      <w:pPr>
        <w:pStyle w:val="Sangradetextonormal"/>
        <w:ind w:left="720"/>
        <w:rPr>
          <w:sz w:val="22"/>
        </w:rPr>
      </w:pPr>
      <w:r>
        <w:rPr>
          <w:sz w:val="22"/>
        </w:rPr>
        <w:t>Perfil 4.3. Perfiles RAPDs de las accesiones 221 a 245 originados a partir del primer OPB-01.</w:t>
      </w:r>
    </w:p>
    <w:p w:rsidR="00954626" w:rsidRDefault="00954626" w:rsidP="00954626">
      <w:pPr>
        <w:pStyle w:val="Sangradetextonormal"/>
        <w:ind w:left="720"/>
      </w:pPr>
    </w:p>
    <w:p w:rsidR="00954626" w:rsidRDefault="00954626" w:rsidP="00954626">
      <w:pPr>
        <w:pStyle w:val="Sangradetextonormal"/>
        <w:ind w:left="720"/>
        <w:jc w:val="center"/>
      </w:pPr>
      <w:r>
        <w:object w:dxaOrig="15943" w:dyaOrig="6376">
          <v:shape id="_x0000_i1028" type="#_x0000_t75" style="width:5in;height:150.75pt" o:ole="">
            <v:imagedata r:id="rId14" o:title="" cropright="9949f"/>
          </v:shape>
          <o:OLEObject Type="Embed" ProgID="MSPhotoEd.3" ShapeID="_x0000_i1028" DrawAspect="Content" ObjectID="_1351419601" r:id="rId15"/>
        </w:object>
      </w:r>
    </w:p>
    <w:p w:rsidR="00954626" w:rsidRDefault="00954626" w:rsidP="00954626">
      <w:pPr>
        <w:pStyle w:val="Sangradetextonormal"/>
        <w:ind w:left="720"/>
        <w:rPr>
          <w:sz w:val="22"/>
        </w:rPr>
      </w:pPr>
    </w:p>
    <w:p w:rsidR="00954626" w:rsidRDefault="00954626" w:rsidP="00954626">
      <w:pPr>
        <w:pStyle w:val="Sangradetextonormal"/>
        <w:ind w:left="720"/>
        <w:rPr>
          <w:sz w:val="22"/>
        </w:rPr>
      </w:pPr>
      <w:r>
        <w:rPr>
          <w:sz w:val="22"/>
        </w:rPr>
        <w:lastRenderedPageBreak/>
        <w:t>Perfil 4.4. Perfiles RAPDs de las accesiones 221 a 245 originados a partir del primer OPB-11.</w:t>
      </w:r>
    </w:p>
    <w:p w:rsidR="00954626" w:rsidRDefault="00954626" w:rsidP="00954626">
      <w:pPr>
        <w:pStyle w:val="Sangradetextonormal"/>
        <w:ind w:left="720"/>
        <w:rPr>
          <w:sz w:val="22"/>
        </w:rPr>
      </w:pPr>
    </w:p>
    <w:p w:rsidR="00954626" w:rsidRDefault="00954626" w:rsidP="00954626">
      <w:pPr>
        <w:pStyle w:val="Sangradetextonormal"/>
        <w:ind w:left="720"/>
        <w:rPr>
          <w:sz w:val="22"/>
        </w:rPr>
      </w:pPr>
    </w:p>
    <w:p w:rsidR="00954626" w:rsidRDefault="00954626" w:rsidP="00954626">
      <w:pPr>
        <w:pStyle w:val="Sangradetextonormal"/>
        <w:ind w:left="900"/>
        <w:jc w:val="center"/>
      </w:pPr>
      <w:r>
        <w:object w:dxaOrig="15943" w:dyaOrig="6494">
          <v:shape id="_x0000_i1029" type="#_x0000_t75" style="width:342pt;height:152.25pt" o:ole="">
            <v:imagedata r:id="rId16" o:title="" cropright="11374f"/>
          </v:shape>
          <o:OLEObject Type="Embed" ProgID="MSPhotoEd.3" ShapeID="_x0000_i1029" DrawAspect="Content" ObjectID="_1351419602" r:id="rId17"/>
        </w:object>
      </w:r>
    </w:p>
    <w:p w:rsidR="00954626" w:rsidRDefault="00954626" w:rsidP="00954626">
      <w:pPr>
        <w:pStyle w:val="Sangradetextonormal"/>
        <w:ind w:left="900"/>
        <w:rPr>
          <w:sz w:val="22"/>
        </w:rPr>
      </w:pPr>
    </w:p>
    <w:p w:rsidR="00954626" w:rsidRDefault="00954626" w:rsidP="00954626">
      <w:pPr>
        <w:pStyle w:val="Sangradetextonormal"/>
        <w:ind w:left="900"/>
        <w:rPr>
          <w:sz w:val="22"/>
        </w:rPr>
      </w:pPr>
      <w:r>
        <w:rPr>
          <w:sz w:val="22"/>
        </w:rPr>
        <w:t>Perfil 4.5. Perfiles RAPDs de las accesiones 221 a 245 originados a partir del primer OPC-14.</w:t>
      </w:r>
    </w:p>
    <w:p w:rsidR="00954626" w:rsidRDefault="00954626" w:rsidP="00954626">
      <w:pPr>
        <w:pStyle w:val="Sangradetextonormal"/>
        <w:ind w:left="720"/>
        <w:jc w:val="center"/>
      </w:pPr>
      <w:r>
        <w:object w:dxaOrig="15943" w:dyaOrig="6494">
          <v:shape id="_x0000_i1030" type="#_x0000_t75" style="width:351.75pt;height:173.25pt" o:ole="">
            <v:imagedata r:id="rId16" o:title="" cropright="11374f"/>
          </v:shape>
          <o:OLEObject Type="Embed" ProgID="MSPhotoEd.3" ShapeID="_x0000_i1030" DrawAspect="Content" ObjectID="_1351419603" r:id="rId18"/>
        </w:object>
      </w:r>
    </w:p>
    <w:p w:rsidR="00954626" w:rsidRDefault="00954626" w:rsidP="00954626">
      <w:pPr>
        <w:pStyle w:val="Sangradetextonormal"/>
        <w:ind w:left="720"/>
        <w:rPr>
          <w:sz w:val="22"/>
        </w:rPr>
      </w:pPr>
    </w:p>
    <w:p w:rsidR="00954626" w:rsidRDefault="00954626" w:rsidP="00954626">
      <w:pPr>
        <w:pStyle w:val="Sangradetextonormal"/>
        <w:ind w:left="720"/>
        <w:rPr>
          <w:sz w:val="22"/>
        </w:rPr>
      </w:pPr>
      <w:r>
        <w:rPr>
          <w:sz w:val="22"/>
        </w:rPr>
        <w:t>Perfil 4.6. Perfiles RAPDs de las accesiones 221 a 245 originados a partir del primer OPE-01.</w:t>
      </w:r>
    </w:p>
    <w:p w:rsidR="00954626" w:rsidRDefault="00954626" w:rsidP="00954626">
      <w:pPr>
        <w:pStyle w:val="Sangradetextonormal"/>
        <w:ind w:left="720"/>
        <w:rPr>
          <w:sz w:val="22"/>
        </w:rPr>
      </w:pPr>
    </w:p>
    <w:p w:rsidR="00954626" w:rsidRDefault="00954626" w:rsidP="00954626">
      <w:pPr>
        <w:pStyle w:val="Sangradetextonormal"/>
        <w:ind w:left="720"/>
        <w:rPr>
          <w:sz w:val="22"/>
        </w:rPr>
      </w:pPr>
    </w:p>
    <w:p w:rsidR="00954626" w:rsidRDefault="00954626" w:rsidP="00954626">
      <w:pPr>
        <w:pStyle w:val="Sangradetextonormal"/>
        <w:ind w:left="720"/>
        <w:jc w:val="center"/>
      </w:pPr>
      <w:r>
        <w:object w:dxaOrig="15943" w:dyaOrig="6601">
          <v:shape id="_x0000_i1031" type="#_x0000_t75" style="width:342pt;height:171pt" o:ole="">
            <v:imagedata r:id="rId19" o:title="" cropright="11374f"/>
          </v:shape>
          <o:OLEObject Type="Embed" ProgID="MSPhotoEd.3" ShapeID="_x0000_i1031" DrawAspect="Content" ObjectID="_1351419604" r:id="rId20"/>
        </w:object>
      </w:r>
    </w:p>
    <w:p w:rsidR="00954626" w:rsidRDefault="00954626" w:rsidP="00954626">
      <w:pPr>
        <w:pStyle w:val="Sangradetextonormal"/>
        <w:ind w:left="720"/>
        <w:rPr>
          <w:sz w:val="22"/>
        </w:rPr>
      </w:pPr>
    </w:p>
    <w:p w:rsidR="00954626" w:rsidRDefault="00954626" w:rsidP="00954626">
      <w:pPr>
        <w:pStyle w:val="Sangradetextonormal"/>
        <w:ind w:left="720"/>
        <w:rPr>
          <w:sz w:val="22"/>
        </w:rPr>
      </w:pPr>
      <w:r>
        <w:rPr>
          <w:sz w:val="22"/>
        </w:rPr>
        <w:t>Perfil 4.6. Perfiles RAPDs de las accesiones 221 a 245 originados a partir del primer OPU-17.</w:t>
      </w:r>
    </w:p>
    <w:p w:rsidR="00954626" w:rsidRDefault="00954626" w:rsidP="00954626">
      <w:pPr>
        <w:pStyle w:val="Sangradetextonormal"/>
        <w:ind w:left="720"/>
        <w:rPr>
          <w:sz w:val="22"/>
        </w:rPr>
      </w:pPr>
    </w:p>
    <w:p w:rsidR="00954626" w:rsidRDefault="00954626" w:rsidP="00954626">
      <w:pPr>
        <w:pStyle w:val="Sangradetextonormal"/>
        <w:ind w:left="720"/>
      </w:pPr>
    </w:p>
    <w:p w:rsidR="00954626" w:rsidRDefault="00954626" w:rsidP="00954626">
      <w:pPr>
        <w:pStyle w:val="Sangradetextonormal"/>
        <w:ind w:left="720"/>
      </w:pPr>
    </w:p>
    <w:p w:rsidR="00954626" w:rsidRDefault="00954626" w:rsidP="00954626">
      <w:pPr>
        <w:pStyle w:val="Sangradetextonormal"/>
        <w:numPr>
          <w:ilvl w:val="0"/>
          <w:numId w:val="29"/>
        </w:numPr>
        <w:spacing w:after="0" w:line="480" w:lineRule="auto"/>
        <w:jc w:val="both"/>
        <w:rPr>
          <w:b/>
          <w:bCs/>
        </w:rPr>
      </w:pPr>
      <w:r>
        <w:rPr>
          <w:b/>
          <w:bCs/>
        </w:rPr>
        <w:t>Bandas polimórficas generadas.</w:t>
      </w:r>
    </w:p>
    <w:p w:rsidR="00954626" w:rsidRDefault="00954626" w:rsidP="00954626">
      <w:pPr>
        <w:pStyle w:val="Sangradetextonormal"/>
        <w:ind w:left="960"/>
      </w:pPr>
    </w:p>
    <w:p w:rsidR="00954626" w:rsidRDefault="00954626" w:rsidP="00954626">
      <w:pPr>
        <w:pStyle w:val="Sangradetextonormal"/>
        <w:ind w:left="720"/>
      </w:pPr>
      <w:r>
        <w:t xml:space="preserve">Los 29 iniciadores evaluados generaron un total de 413 bandas amplificadas de las cuales 154 son polimórficas, con un rango de peso molecular de 500-3900 pares de bases.  El número de bandas polimórficas generadas es de 3-10 por iniciador, con un promedio general de 5.3 bandas/iniciador (Tabla 2).  Este número de bandas polimórficas promedio por iniciador y peso molecular son similares a los reportados por Nair </w:t>
      </w:r>
      <w:r>
        <w:rPr>
          <w:i/>
          <w:iCs/>
        </w:rPr>
        <w:t>et al.</w:t>
      </w:r>
      <w:r>
        <w:t xml:space="preserve"> (1999), donde se obtuvieron de 2 a 11 bandas polimórficas con un peso molecular entre 360-3770 pb, utilizando 12 iniciadores con 9 clones de caña de azúcar.</w:t>
      </w:r>
    </w:p>
    <w:p w:rsidR="00954626" w:rsidRDefault="00954626" w:rsidP="00954626">
      <w:pPr>
        <w:pStyle w:val="Sangradetextonormal"/>
        <w:ind w:left="720"/>
      </w:pPr>
    </w:p>
    <w:p w:rsidR="00954626" w:rsidRDefault="00954626" w:rsidP="00954626">
      <w:pPr>
        <w:pStyle w:val="Sangradetextonormal"/>
        <w:numPr>
          <w:ilvl w:val="0"/>
          <w:numId w:val="29"/>
        </w:numPr>
        <w:spacing w:after="0" w:line="480" w:lineRule="auto"/>
        <w:jc w:val="both"/>
        <w:rPr>
          <w:b/>
          <w:bCs/>
        </w:rPr>
      </w:pPr>
      <w:r>
        <w:rPr>
          <w:b/>
          <w:bCs/>
        </w:rPr>
        <w:t>Porcentaje de Polimorfismo.</w:t>
      </w:r>
    </w:p>
    <w:p w:rsidR="00954626" w:rsidRDefault="00954626" w:rsidP="00954626">
      <w:pPr>
        <w:pStyle w:val="Sangradetextonormal"/>
        <w:ind w:left="720"/>
      </w:pPr>
    </w:p>
    <w:p w:rsidR="00954626" w:rsidRDefault="00954626" w:rsidP="00954626">
      <w:pPr>
        <w:pStyle w:val="Sangradetextonormal"/>
        <w:ind w:left="720"/>
      </w:pPr>
      <w:r>
        <w:t xml:space="preserve">El ratio de polimorfismo encontrado de acuerdo al número de bandas amplificados con relación a las bandas polimórficas es de 37.29%, cercano al valor obtenido por Gómez, (2005) donde al caracterizar 220 variedades correspondientes a la primera parte de la colección del CINCAE se obtuvo un 39.13% de polimorfismo.  Además el porcentaje de polimorfismo encontrado supera el 28.58% determinado por Afghan en relación a la detección de </w:t>
      </w:r>
      <w:r>
        <w:lastRenderedPageBreak/>
        <w:t>diversidad genética en 10 genotipos correspondientes a somaclones y parentales.</w:t>
      </w:r>
    </w:p>
    <w:p w:rsidR="00954626" w:rsidRDefault="00954626" w:rsidP="00954626">
      <w:pPr>
        <w:pStyle w:val="Sangradetextonormal"/>
        <w:ind w:left="720"/>
      </w:pPr>
    </w:p>
    <w:p w:rsidR="00954626" w:rsidRDefault="00954626" w:rsidP="00954626">
      <w:pPr>
        <w:pStyle w:val="Sangradetextonormal"/>
        <w:ind w:left="720"/>
      </w:pPr>
    </w:p>
    <w:p w:rsidR="00954626" w:rsidRDefault="00954626" w:rsidP="00954626">
      <w:pPr>
        <w:pStyle w:val="Sangradetextonormal"/>
        <w:ind w:left="720"/>
      </w:pPr>
    </w:p>
    <w:p w:rsidR="00954626" w:rsidRDefault="00954626" w:rsidP="00954626">
      <w:pPr>
        <w:pStyle w:val="Sangradetextonormal"/>
        <w:ind w:left="0"/>
      </w:pPr>
    </w:p>
    <w:p w:rsidR="00954626" w:rsidRDefault="00954626" w:rsidP="00954626">
      <w:pPr>
        <w:pStyle w:val="Sangradetextonormal"/>
        <w:ind w:left="720"/>
      </w:pPr>
    </w:p>
    <w:tbl>
      <w:tblPr>
        <w:tblW w:w="7295" w:type="dxa"/>
        <w:jc w:val="center"/>
        <w:tblInd w:w="55" w:type="dxa"/>
        <w:tblCellMar>
          <w:left w:w="70" w:type="dxa"/>
          <w:right w:w="70" w:type="dxa"/>
        </w:tblCellMar>
        <w:tblLook w:val="0000"/>
      </w:tblPr>
      <w:tblGrid>
        <w:gridCol w:w="2540"/>
        <w:gridCol w:w="1634"/>
        <w:gridCol w:w="1581"/>
        <w:gridCol w:w="1540"/>
      </w:tblGrid>
      <w:tr w:rsidR="00954626" w:rsidTr="000C5211">
        <w:trPr>
          <w:trHeight w:val="315"/>
          <w:jc w:val="center"/>
        </w:trPr>
        <w:tc>
          <w:tcPr>
            <w:tcW w:w="7295" w:type="dxa"/>
            <w:gridSpan w:val="4"/>
            <w:tcBorders>
              <w:top w:val="nil"/>
              <w:left w:val="nil"/>
              <w:bottom w:val="nil"/>
              <w:right w:val="nil"/>
            </w:tcBorders>
            <w:noWrap/>
            <w:vAlign w:val="center"/>
          </w:tcPr>
          <w:p w:rsidR="00954626" w:rsidRDefault="00954626" w:rsidP="000C5211">
            <w:pPr>
              <w:jc w:val="center"/>
              <w:rPr>
                <w:rFonts w:ascii="Arial" w:hAnsi="Arial" w:cs="Arial"/>
                <w:b/>
                <w:bCs/>
              </w:rPr>
            </w:pPr>
            <w:r>
              <w:rPr>
                <w:rFonts w:ascii="Arial" w:hAnsi="Arial" w:cs="Arial"/>
                <w:b/>
                <w:bCs/>
              </w:rPr>
              <w:t>TABLA 2</w:t>
            </w:r>
          </w:p>
        </w:tc>
      </w:tr>
      <w:tr w:rsidR="00954626" w:rsidTr="000C5211">
        <w:trPr>
          <w:trHeight w:val="1650"/>
          <w:jc w:val="center"/>
        </w:trPr>
        <w:tc>
          <w:tcPr>
            <w:tcW w:w="7295" w:type="dxa"/>
            <w:gridSpan w:val="4"/>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t>BANDAS AMPLIFICADAS Y BANDAS POLIMÓRFICAS REGISTRADAS EN LA MATRIZ DE DATOS POR PRIMER.  CINCAE, 2006.</w:t>
            </w:r>
          </w:p>
        </w:tc>
      </w:tr>
      <w:tr w:rsidR="00954626" w:rsidTr="000C5211">
        <w:trPr>
          <w:cantSplit/>
          <w:trHeight w:val="276"/>
          <w:jc w:val="center"/>
        </w:trPr>
        <w:tc>
          <w:tcPr>
            <w:tcW w:w="2540" w:type="dxa"/>
            <w:vMerge w:val="restart"/>
            <w:tcBorders>
              <w:top w:val="nil"/>
              <w:left w:val="nil"/>
              <w:bottom w:val="single" w:sz="8" w:space="0" w:color="000000"/>
              <w:right w:val="nil"/>
            </w:tcBorders>
            <w:vAlign w:val="center"/>
          </w:tcPr>
          <w:p w:rsidR="00954626" w:rsidRDefault="00954626" w:rsidP="000C5211">
            <w:pPr>
              <w:jc w:val="center"/>
              <w:rPr>
                <w:rFonts w:ascii="Arial" w:hAnsi="Arial" w:cs="Arial"/>
                <w:b/>
                <w:bCs/>
              </w:rPr>
            </w:pPr>
            <w:r>
              <w:rPr>
                <w:rFonts w:ascii="Arial" w:hAnsi="Arial" w:cs="Arial"/>
                <w:b/>
                <w:bCs/>
              </w:rPr>
              <w:t>Primer</w:t>
            </w:r>
          </w:p>
        </w:tc>
        <w:tc>
          <w:tcPr>
            <w:tcW w:w="1634" w:type="dxa"/>
            <w:vMerge w:val="restart"/>
            <w:tcBorders>
              <w:top w:val="nil"/>
              <w:left w:val="nil"/>
              <w:bottom w:val="single" w:sz="8" w:space="0" w:color="000000"/>
              <w:right w:val="nil"/>
            </w:tcBorders>
            <w:vAlign w:val="center"/>
          </w:tcPr>
          <w:p w:rsidR="00954626" w:rsidRDefault="00954626" w:rsidP="000C5211">
            <w:pPr>
              <w:jc w:val="center"/>
              <w:rPr>
                <w:rFonts w:ascii="Arial" w:hAnsi="Arial" w:cs="Arial"/>
                <w:b/>
                <w:bCs/>
              </w:rPr>
            </w:pPr>
            <w:r>
              <w:rPr>
                <w:rFonts w:ascii="Arial" w:hAnsi="Arial" w:cs="Arial"/>
                <w:b/>
                <w:bCs/>
              </w:rPr>
              <w:t># Bandas Amplificadas</w:t>
            </w:r>
          </w:p>
        </w:tc>
        <w:tc>
          <w:tcPr>
            <w:tcW w:w="1581" w:type="dxa"/>
            <w:vMerge w:val="restart"/>
            <w:tcBorders>
              <w:top w:val="nil"/>
              <w:left w:val="nil"/>
              <w:bottom w:val="single" w:sz="8" w:space="0" w:color="000000"/>
              <w:right w:val="nil"/>
            </w:tcBorders>
            <w:vAlign w:val="center"/>
          </w:tcPr>
          <w:p w:rsidR="00954626" w:rsidRDefault="00954626" w:rsidP="000C5211">
            <w:pPr>
              <w:jc w:val="center"/>
              <w:rPr>
                <w:rFonts w:ascii="Arial" w:hAnsi="Arial" w:cs="Arial"/>
                <w:b/>
                <w:bCs/>
              </w:rPr>
            </w:pPr>
            <w:r>
              <w:rPr>
                <w:rFonts w:ascii="Arial" w:hAnsi="Arial" w:cs="Arial"/>
                <w:b/>
                <w:bCs/>
              </w:rPr>
              <w:t># Bandas Polimórficas</w:t>
            </w:r>
          </w:p>
        </w:tc>
        <w:tc>
          <w:tcPr>
            <w:tcW w:w="1540" w:type="dxa"/>
            <w:vMerge w:val="restart"/>
            <w:tcBorders>
              <w:top w:val="nil"/>
              <w:left w:val="nil"/>
              <w:bottom w:val="single" w:sz="8" w:space="0" w:color="000000"/>
              <w:right w:val="nil"/>
            </w:tcBorders>
            <w:vAlign w:val="center"/>
          </w:tcPr>
          <w:p w:rsidR="00954626" w:rsidRDefault="00954626" w:rsidP="000C5211">
            <w:pPr>
              <w:jc w:val="center"/>
              <w:rPr>
                <w:rFonts w:ascii="Arial" w:hAnsi="Arial" w:cs="Arial"/>
                <w:b/>
                <w:bCs/>
              </w:rPr>
            </w:pPr>
            <w:r>
              <w:rPr>
                <w:rFonts w:ascii="Arial" w:hAnsi="Arial" w:cs="Arial"/>
                <w:b/>
                <w:bCs/>
              </w:rPr>
              <w:t>Peso de Bandas (pb)</w:t>
            </w:r>
          </w:p>
        </w:tc>
      </w:tr>
      <w:tr w:rsidR="00954626" w:rsidTr="000C5211">
        <w:trPr>
          <w:cantSplit/>
          <w:trHeight w:val="435"/>
          <w:jc w:val="center"/>
        </w:trPr>
        <w:tc>
          <w:tcPr>
            <w:tcW w:w="2540" w:type="dxa"/>
            <w:vMerge/>
            <w:tcBorders>
              <w:top w:val="nil"/>
              <w:left w:val="nil"/>
              <w:bottom w:val="single" w:sz="8" w:space="0" w:color="000000"/>
              <w:right w:val="nil"/>
            </w:tcBorders>
            <w:vAlign w:val="center"/>
          </w:tcPr>
          <w:p w:rsidR="00954626" w:rsidRDefault="00954626" w:rsidP="000C5211">
            <w:pPr>
              <w:rPr>
                <w:rFonts w:ascii="Arial" w:hAnsi="Arial" w:cs="Arial"/>
                <w:b/>
                <w:bCs/>
              </w:rPr>
            </w:pPr>
          </w:p>
        </w:tc>
        <w:tc>
          <w:tcPr>
            <w:tcW w:w="1634" w:type="dxa"/>
            <w:vMerge/>
            <w:tcBorders>
              <w:top w:val="nil"/>
              <w:left w:val="nil"/>
              <w:bottom w:val="single" w:sz="8" w:space="0" w:color="000000"/>
              <w:right w:val="nil"/>
            </w:tcBorders>
            <w:vAlign w:val="center"/>
          </w:tcPr>
          <w:p w:rsidR="00954626" w:rsidRDefault="00954626" w:rsidP="000C5211">
            <w:pPr>
              <w:rPr>
                <w:rFonts w:ascii="Arial" w:hAnsi="Arial" w:cs="Arial"/>
                <w:b/>
                <w:bCs/>
              </w:rPr>
            </w:pPr>
          </w:p>
        </w:tc>
        <w:tc>
          <w:tcPr>
            <w:tcW w:w="1581" w:type="dxa"/>
            <w:vMerge/>
            <w:tcBorders>
              <w:top w:val="nil"/>
              <w:left w:val="nil"/>
              <w:bottom w:val="single" w:sz="8" w:space="0" w:color="000000"/>
              <w:right w:val="nil"/>
            </w:tcBorders>
            <w:vAlign w:val="center"/>
          </w:tcPr>
          <w:p w:rsidR="00954626" w:rsidRDefault="00954626" w:rsidP="000C5211">
            <w:pPr>
              <w:rPr>
                <w:rFonts w:ascii="Arial" w:hAnsi="Arial" w:cs="Arial"/>
                <w:b/>
                <w:bCs/>
              </w:rPr>
            </w:pPr>
          </w:p>
        </w:tc>
        <w:tc>
          <w:tcPr>
            <w:tcW w:w="1540" w:type="dxa"/>
            <w:vMerge/>
            <w:tcBorders>
              <w:top w:val="nil"/>
              <w:left w:val="nil"/>
              <w:bottom w:val="single" w:sz="8" w:space="0" w:color="000000"/>
              <w:right w:val="nil"/>
            </w:tcBorders>
            <w:vAlign w:val="center"/>
          </w:tcPr>
          <w:p w:rsidR="00954626" w:rsidRDefault="00954626" w:rsidP="000C5211">
            <w:pPr>
              <w:rPr>
                <w:rFonts w:ascii="Arial" w:hAnsi="Arial" w:cs="Arial"/>
                <w:b/>
                <w:bCs/>
              </w:rPr>
            </w:pP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OPA-02</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11</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510-1900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OPA-04</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13</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3</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505-1630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OPA-12</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16</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700-1300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OPA-17</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18</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8</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520-2030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OPA-19</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17</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8</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517-3900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OPB-01</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18</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8</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520-1400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OPB-02</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13</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600-1020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OPB-05</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16</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7</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530-1650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OPB-06</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15</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600-2036</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OPB-07</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12</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570-1600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OPB-08</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14</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506-2000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OPB-11</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22</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10</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506-1900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OPC-05</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12</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600-1060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OPC-13</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13</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980-1480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OPC-14</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10</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650-1020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OPC-16</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11</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800-1634</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OPD-01</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14</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500-2036</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OPD-08</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14</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800-1050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OPE-01</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11</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900-3000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OPM-01</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13</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3</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1200-1636</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OPM-05</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12</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517-1020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OPM-06</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17</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6</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700-1650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OPM-13</w:t>
            </w:r>
          </w:p>
        </w:tc>
        <w:tc>
          <w:tcPr>
            <w:tcW w:w="1634"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13</w:t>
            </w:r>
          </w:p>
        </w:tc>
        <w:tc>
          <w:tcPr>
            <w:tcW w:w="1581"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3</w:t>
            </w:r>
          </w:p>
        </w:tc>
        <w:tc>
          <w:tcPr>
            <w:tcW w:w="1540" w:type="dxa"/>
            <w:tcBorders>
              <w:top w:val="nil"/>
              <w:left w:val="nil"/>
              <w:bottom w:val="nil"/>
              <w:right w:val="nil"/>
            </w:tcBorders>
            <w:vAlign w:val="bottom"/>
          </w:tcPr>
          <w:p w:rsidR="00954626" w:rsidRDefault="00954626" w:rsidP="000C5211">
            <w:pPr>
              <w:jc w:val="center"/>
              <w:rPr>
                <w:rFonts w:ascii="Arial" w:hAnsi="Arial" w:cs="Arial"/>
                <w:lang w:val="en-GB"/>
              </w:rPr>
            </w:pPr>
            <w:r>
              <w:rPr>
                <w:rFonts w:ascii="Arial" w:hAnsi="Arial" w:cs="Arial"/>
                <w:lang w:val="en-GB"/>
              </w:rPr>
              <w:t>700-2020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lastRenderedPageBreak/>
              <w:t>OP0-20</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11</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600-1636</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OPU-17</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21</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9</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600-2800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OPU-20</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10</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3</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517-1200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OPV-02</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11</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4</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530-1000</w:t>
            </w:r>
          </w:p>
        </w:tc>
      </w:tr>
      <w:tr w:rsidR="00954626" w:rsidTr="000C5211">
        <w:trPr>
          <w:trHeight w:val="300"/>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OPY-03</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20</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6</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506-1400</w:t>
            </w:r>
          </w:p>
        </w:tc>
      </w:tr>
      <w:tr w:rsidR="00954626" w:rsidTr="000C5211">
        <w:trPr>
          <w:trHeight w:val="315"/>
          <w:jc w:val="center"/>
        </w:trPr>
        <w:tc>
          <w:tcPr>
            <w:tcW w:w="254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OPY- 19</w:t>
            </w:r>
          </w:p>
        </w:tc>
        <w:tc>
          <w:tcPr>
            <w:tcW w:w="1634"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15</w:t>
            </w:r>
          </w:p>
        </w:tc>
        <w:tc>
          <w:tcPr>
            <w:tcW w:w="1581"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5</w:t>
            </w:r>
          </w:p>
        </w:tc>
        <w:tc>
          <w:tcPr>
            <w:tcW w:w="1540" w:type="dxa"/>
            <w:tcBorders>
              <w:top w:val="nil"/>
              <w:left w:val="nil"/>
              <w:bottom w:val="nil"/>
              <w:right w:val="nil"/>
            </w:tcBorders>
            <w:vAlign w:val="bottom"/>
          </w:tcPr>
          <w:p w:rsidR="00954626" w:rsidRDefault="00954626" w:rsidP="000C5211">
            <w:pPr>
              <w:jc w:val="center"/>
              <w:rPr>
                <w:rFonts w:ascii="Arial" w:hAnsi="Arial" w:cs="Arial"/>
              </w:rPr>
            </w:pPr>
            <w:r>
              <w:rPr>
                <w:rFonts w:ascii="Arial" w:hAnsi="Arial" w:cs="Arial"/>
              </w:rPr>
              <w:t>600-2036</w:t>
            </w:r>
          </w:p>
        </w:tc>
      </w:tr>
      <w:tr w:rsidR="00954626" w:rsidTr="000C5211">
        <w:trPr>
          <w:trHeight w:val="315"/>
          <w:jc w:val="center"/>
        </w:trPr>
        <w:tc>
          <w:tcPr>
            <w:tcW w:w="2540" w:type="dxa"/>
            <w:tcBorders>
              <w:top w:val="single" w:sz="8" w:space="0" w:color="auto"/>
              <w:left w:val="nil"/>
              <w:bottom w:val="nil"/>
              <w:right w:val="nil"/>
            </w:tcBorders>
            <w:noWrap/>
            <w:vAlign w:val="bottom"/>
          </w:tcPr>
          <w:p w:rsidR="00954626" w:rsidRDefault="00954626" w:rsidP="000C5211">
            <w:pPr>
              <w:jc w:val="center"/>
              <w:rPr>
                <w:rFonts w:ascii="Arial" w:hAnsi="Arial" w:cs="Arial"/>
                <w:b/>
                <w:bCs/>
              </w:rPr>
            </w:pPr>
            <w:r>
              <w:rPr>
                <w:rFonts w:ascii="Arial" w:hAnsi="Arial" w:cs="Arial"/>
                <w:b/>
                <w:bCs/>
              </w:rPr>
              <w:t>Total de Bandas</w:t>
            </w:r>
          </w:p>
        </w:tc>
        <w:tc>
          <w:tcPr>
            <w:tcW w:w="1634" w:type="dxa"/>
            <w:tcBorders>
              <w:top w:val="single" w:sz="8" w:space="0" w:color="auto"/>
              <w:left w:val="nil"/>
              <w:bottom w:val="nil"/>
              <w:right w:val="nil"/>
            </w:tcBorders>
            <w:noWrap/>
            <w:vAlign w:val="bottom"/>
          </w:tcPr>
          <w:p w:rsidR="00954626" w:rsidRDefault="00954626" w:rsidP="000C5211">
            <w:pPr>
              <w:jc w:val="center"/>
              <w:rPr>
                <w:rFonts w:ascii="Arial" w:hAnsi="Arial" w:cs="Arial"/>
              </w:rPr>
            </w:pPr>
            <w:r>
              <w:rPr>
                <w:rFonts w:ascii="Arial" w:hAnsi="Arial" w:cs="Arial"/>
              </w:rPr>
              <w:t>413</w:t>
            </w:r>
          </w:p>
        </w:tc>
        <w:tc>
          <w:tcPr>
            <w:tcW w:w="1581" w:type="dxa"/>
            <w:tcBorders>
              <w:top w:val="single" w:sz="8" w:space="0" w:color="auto"/>
              <w:left w:val="nil"/>
              <w:bottom w:val="nil"/>
              <w:right w:val="nil"/>
            </w:tcBorders>
            <w:vAlign w:val="bottom"/>
          </w:tcPr>
          <w:p w:rsidR="00954626" w:rsidRDefault="00954626" w:rsidP="000C5211">
            <w:pPr>
              <w:jc w:val="center"/>
              <w:rPr>
                <w:rFonts w:ascii="Arial" w:hAnsi="Arial" w:cs="Arial"/>
              </w:rPr>
            </w:pPr>
            <w:r>
              <w:rPr>
                <w:rFonts w:ascii="Arial" w:hAnsi="Arial" w:cs="Arial"/>
              </w:rPr>
              <w:t>154</w:t>
            </w:r>
          </w:p>
        </w:tc>
        <w:tc>
          <w:tcPr>
            <w:tcW w:w="1540" w:type="dxa"/>
            <w:tcBorders>
              <w:top w:val="single" w:sz="8" w:space="0" w:color="auto"/>
              <w:left w:val="nil"/>
              <w:bottom w:val="nil"/>
              <w:right w:val="nil"/>
            </w:tcBorders>
            <w:noWrap/>
            <w:vAlign w:val="bottom"/>
          </w:tcPr>
          <w:p w:rsidR="00954626" w:rsidRDefault="00954626" w:rsidP="000C5211">
            <w:pPr>
              <w:jc w:val="center"/>
              <w:rPr>
                <w:rFonts w:ascii="Arial" w:hAnsi="Arial" w:cs="Arial"/>
                <w:sz w:val="20"/>
                <w:szCs w:val="20"/>
              </w:rPr>
            </w:pPr>
            <w:r>
              <w:rPr>
                <w:rFonts w:ascii="Arial" w:hAnsi="Arial" w:cs="Arial"/>
                <w:sz w:val="20"/>
                <w:szCs w:val="20"/>
              </w:rPr>
              <w:t> </w:t>
            </w:r>
          </w:p>
        </w:tc>
      </w:tr>
      <w:tr w:rsidR="00954626" w:rsidTr="000C5211">
        <w:trPr>
          <w:trHeight w:val="330"/>
          <w:jc w:val="center"/>
        </w:trPr>
        <w:tc>
          <w:tcPr>
            <w:tcW w:w="2540" w:type="dxa"/>
            <w:tcBorders>
              <w:top w:val="nil"/>
              <w:left w:val="nil"/>
              <w:bottom w:val="single" w:sz="8" w:space="0" w:color="auto"/>
              <w:right w:val="nil"/>
            </w:tcBorders>
            <w:noWrap/>
            <w:vAlign w:val="bottom"/>
          </w:tcPr>
          <w:p w:rsidR="00954626" w:rsidRDefault="00954626" w:rsidP="000C5211">
            <w:pPr>
              <w:jc w:val="center"/>
              <w:rPr>
                <w:rFonts w:ascii="Arial" w:hAnsi="Arial" w:cs="Arial"/>
                <w:b/>
                <w:bCs/>
              </w:rPr>
            </w:pPr>
            <w:r>
              <w:rPr>
                <w:rFonts w:ascii="Arial" w:hAnsi="Arial" w:cs="Arial"/>
                <w:b/>
                <w:bCs/>
              </w:rPr>
              <w:t>Promedio por Primer</w:t>
            </w:r>
          </w:p>
        </w:tc>
        <w:tc>
          <w:tcPr>
            <w:tcW w:w="1634"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14,24</w:t>
            </w:r>
          </w:p>
        </w:tc>
        <w:tc>
          <w:tcPr>
            <w:tcW w:w="1581" w:type="dxa"/>
            <w:tcBorders>
              <w:top w:val="nil"/>
              <w:left w:val="nil"/>
              <w:bottom w:val="single" w:sz="8" w:space="0" w:color="auto"/>
              <w:right w:val="nil"/>
            </w:tcBorders>
            <w:vAlign w:val="bottom"/>
          </w:tcPr>
          <w:p w:rsidR="00954626" w:rsidRDefault="00954626" w:rsidP="000C5211">
            <w:pPr>
              <w:jc w:val="center"/>
              <w:rPr>
                <w:rFonts w:ascii="Arial" w:hAnsi="Arial" w:cs="Arial"/>
              </w:rPr>
            </w:pPr>
            <w:r>
              <w:rPr>
                <w:rFonts w:ascii="Arial" w:hAnsi="Arial" w:cs="Arial"/>
              </w:rPr>
              <w:t>5,31</w:t>
            </w:r>
          </w:p>
        </w:tc>
        <w:tc>
          <w:tcPr>
            <w:tcW w:w="1540" w:type="dxa"/>
            <w:tcBorders>
              <w:top w:val="nil"/>
              <w:left w:val="nil"/>
              <w:bottom w:val="single" w:sz="8" w:space="0" w:color="auto"/>
              <w:right w:val="nil"/>
            </w:tcBorders>
            <w:noWrap/>
            <w:vAlign w:val="bottom"/>
          </w:tcPr>
          <w:p w:rsidR="00954626" w:rsidRDefault="00954626" w:rsidP="000C5211">
            <w:pPr>
              <w:jc w:val="center"/>
              <w:rPr>
                <w:rFonts w:ascii="Arial" w:hAnsi="Arial" w:cs="Arial"/>
                <w:sz w:val="20"/>
                <w:szCs w:val="20"/>
              </w:rPr>
            </w:pPr>
            <w:r>
              <w:rPr>
                <w:rFonts w:ascii="Arial" w:hAnsi="Arial" w:cs="Arial"/>
                <w:sz w:val="20"/>
                <w:szCs w:val="20"/>
              </w:rPr>
              <w:t>500-3900</w:t>
            </w:r>
          </w:p>
        </w:tc>
      </w:tr>
    </w:tbl>
    <w:p w:rsidR="00954626" w:rsidRDefault="00954626" w:rsidP="00954626">
      <w:pPr>
        <w:pStyle w:val="Sangradetextonormal"/>
        <w:numPr>
          <w:ilvl w:val="0"/>
          <w:numId w:val="33"/>
        </w:numPr>
        <w:spacing w:after="0" w:line="480" w:lineRule="auto"/>
        <w:jc w:val="both"/>
        <w:rPr>
          <w:b/>
          <w:bCs/>
        </w:rPr>
      </w:pPr>
      <w:r>
        <w:rPr>
          <w:b/>
          <w:bCs/>
        </w:rPr>
        <w:t>Análisis de Polimorfismos RAPDs.</w:t>
      </w:r>
    </w:p>
    <w:p w:rsidR="00954626" w:rsidRDefault="00954626" w:rsidP="00954626">
      <w:pPr>
        <w:pStyle w:val="Sangradetextonormal"/>
        <w:rPr>
          <w:b/>
          <w:bCs/>
        </w:rPr>
      </w:pPr>
    </w:p>
    <w:p w:rsidR="00954626" w:rsidRDefault="00954626" w:rsidP="00954626">
      <w:pPr>
        <w:pStyle w:val="Sangradetextonormal"/>
        <w:ind w:left="720"/>
      </w:pPr>
      <w:r>
        <w:t>Por medio del software NTSYS PC opción Jaccard como coeficiente de similitud y utilizando el método algorítmico de agrupamiento no ponderado UPGMA, se construyó un dendograma a partir de la base de datos de doble estado (Presencia/Ausencia) generada del registro de las bandas polimórficas  por primer (Apéndice D).</w:t>
      </w:r>
    </w:p>
    <w:p w:rsidR="00954626" w:rsidRDefault="00954626" w:rsidP="00954626">
      <w:pPr>
        <w:pStyle w:val="Sangradetextonormal"/>
        <w:ind w:left="960"/>
      </w:pPr>
    </w:p>
    <w:p w:rsidR="00954626" w:rsidRDefault="00954626" w:rsidP="00954626">
      <w:pPr>
        <w:pStyle w:val="Sangradetextonormal"/>
        <w:ind w:left="720"/>
      </w:pPr>
      <w:r>
        <w:t>El coeficiente de similitud utilizado para identificar los grupos fue  0.57, permitiendo establecer 20 grupos y 33.3% de las variedades no agrupadas claramente (Apéndice C).</w:t>
      </w:r>
    </w:p>
    <w:p w:rsidR="00954626" w:rsidRDefault="00954626" w:rsidP="00954626">
      <w:pPr>
        <w:pStyle w:val="Sangradetextonormal"/>
        <w:ind w:left="720"/>
      </w:pPr>
    </w:p>
    <w:p w:rsidR="00954626" w:rsidRDefault="00954626" w:rsidP="00954626">
      <w:pPr>
        <w:pStyle w:val="Sangradetextonormal"/>
        <w:ind w:left="720"/>
      </w:pPr>
      <w:r>
        <w:t>Tomando en cuenta las características citogenéticas de la caña de azúcar como es su poliploidía, aneuploidia, mosaisismo cromosómico, entre otras; es de esperar que los grupos formados no mantengan relaciones estrechas entre los individuos que los conforman. Sin embargo, podemos observar que ciertos grupos presentan concentración de genotipos de acuerdo a su origen, en el Grupo 2 se encuentran 19 individuos procedentes de Barbados; en el Grupo 3 individuos procedentes de Cuba y, en los Grupos 7, 8, 14 y 19 individuos originarios de Canal Point (Estados Unidos).</w:t>
      </w:r>
    </w:p>
    <w:p w:rsidR="00954626" w:rsidRDefault="00954626" w:rsidP="00954626">
      <w:pPr>
        <w:pStyle w:val="Sangradetextonormal"/>
        <w:ind w:left="960"/>
      </w:pPr>
    </w:p>
    <w:p w:rsidR="00954626" w:rsidRDefault="00954626" w:rsidP="00954626">
      <w:pPr>
        <w:pStyle w:val="Sangradetextonormal"/>
        <w:ind w:left="720"/>
      </w:pPr>
      <w:r>
        <w:t>La variedad PR1059, se encuentra presente en Grupo 1 al igual que el clon ECSP98-169 y 2 variedades procedentes de Barbados B37161 y B74127, todos con diferente origen y parentales, pero reportados como resistentes a Gomosis, SCMV (Mosaico) y LSC  (Escaldadura de la hoja) y susceptibles a Pokkah Boeing (Rossi, 2001).</w:t>
      </w:r>
    </w:p>
    <w:p w:rsidR="00954626" w:rsidRDefault="00954626" w:rsidP="00954626">
      <w:pPr>
        <w:pStyle w:val="Sangradetextonormal"/>
        <w:ind w:left="960"/>
      </w:pPr>
    </w:p>
    <w:p w:rsidR="00954626" w:rsidRDefault="00954626" w:rsidP="00954626">
      <w:pPr>
        <w:pStyle w:val="Sangradetextonormal"/>
        <w:ind w:left="720"/>
      </w:pPr>
      <w:r>
        <w:t xml:space="preserve">El grupo conformado por el mayor número de individuos es el Grupo 4, conteniendo variedades de diferente origen; sin embargo, 4 de esos individuos coinciden con POJ2878 como su parental femenino y 1 individuo como su </w:t>
      </w:r>
      <w:r>
        <w:lastRenderedPageBreak/>
        <w:t>parental masculino.  Además, en este grupo encontramos concentrado 8 accesiones procedentes del Ingenio Valdez e identificadas como VCP.</w:t>
      </w:r>
    </w:p>
    <w:p w:rsidR="00954626" w:rsidRDefault="00954626" w:rsidP="00954626">
      <w:pPr>
        <w:pStyle w:val="Sangradetextonormal"/>
        <w:ind w:left="720"/>
      </w:pPr>
    </w:p>
    <w:p w:rsidR="00954626" w:rsidRDefault="00954626" w:rsidP="00954626">
      <w:pPr>
        <w:pStyle w:val="Sangradetextonormal"/>
        <w:ind w:left="720"/>
      </w:pPr>
      <w:r>
        <w:t>Es interesante apreciar que el Grupo 13 se encuentra formado por variedades Sao Paulo (Brasil) y clones ECSP (CINCAE) obtenidos a partir de cruzamientos entre variedades procedentes de Sao Paulo, lo que indica su cercanía genética.</w:t>
      </w:r>
    </w:p>
    <w:p w:rsidR="00954626" w:rsidRDefault="00954626" w:rsidP="00954626">
      <w:pPr>
        <w:pStyle w:val="Sangradetextonormal"/>
        <w:ind w:left="960"/>
      </w:pPr>
    </w:p>
    <w:p w:rsidR="00954626" w:rsidRDefault="00954626" w:rsidP="00954626">
      <w:pPr>
        <w:pStyle w:val="Sangradetextonormal"/>
        <w:ind w:left="720"/>
      </w:pPr>
      <w:r>
        <w:t>En el Grupo 14 podemos encontrar a Ragnar agrupada con variedades de diferente procedencia, pero reportados en la literatura con alto contenido de azúcar y por ser considerados buenos parentales (COPERSUCAR, 1979).</w:t>
      </w:r>
    </w:p>
    <w:p w:rsidR="00954626" w:rsidRDefault="00954626" w:rsidP="00954626">
      <w:pPr>
        <w:pStyle w:val="Encabezado"/>
        <w:tabs>
          <w:tab w:val="clear" w:pos="4252"/>
          <w:tab w:val="clear" w:pos="8504"/>
        </w:tabs>
      </w:pPr>
      <w:r>
        <w:br w:type="page"/>
      </w:r>
      <w:r w:rsidR="00110373">
        <w:rPr>
          <w:noProof/>
        </w:rPr>
        <w:lastRenderedPageBreak/>
        <w:drawing>
          <wp:inline distT="0" distB="0" distL="0" distR="0">
            <wp:extent cx="5162550" cy="71913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7126"/>
                    <a:stretch>
                      <a:fillRect/>
                    </a:stretch>
                  </pic:blipFill>
                  <pic:spPr bwMode="auto">
                    <a:xfrm>
                      <a:off x="0" y="0"/>
                      <a:ext cx="5162550" cy="7191375"/>
                    </a:xfrm>
                    <a:prstGeom prst="rect">
                      <a:avLst/>
                    </a:prstGeom>
                    <a:noFill/>
                    <a:ln w="9525">
                      <a:noFill/>
                      <a:miter lim="800000"/>
                      <a:headEnd/>
                      <a:tailEnd/>
                    </a:ln>
                  </pic:spPr>
                </pic:pic>
              </a:graphicData>
            </a:graphic>
          </wp:inline>
        </w:drawing>
      </w:r>
    </w:p>
    <w:p w:rsidR="00954626" w:rsidRDefault="00954626" w:rsidP="00954626">
      <w:r>
        <w:rPr>
          <w:noProof/>
          <w:sz w:val="20"/>
        </w:rPr>
        <w:pict>
          <v:shape id="_x0000_s1070" type="#_x0000_t202" style="position:absolute;margin-left:27pt;margin-top:-71.2pt;width:36pt;height:27pt;z-index:251707392" filled="f" stroked="f">
            <v:textbox>
              <w:txbxContent>
                <w:p w:rsidR="00954626" w:rsidRDefault="00954626" w:rsidP="00954626">
                  <w:pPr>
                    <w:pStyle w:val="Encabezado"/>
                    <w:tabs>
                      <w:tab w:val="clear" w:pos="4252"/>
                      <w:tab w:val="clear" w:pos="8504"/>
                    </w:tabs>
                    <w:rPr>
                      <w:rFonts w:ascii="Arial" w:hAnsi="Arial" w:cs="Arial"/>
                      <w:lang w:val="es-EC"/>
                    </w:rPr>
                  </w:pPr>
                  <w:r>
                    <w:rPr>
                      <w:rFonts w:ascii="Arial" w:hAnsi="Arial" w:cs="Arial"/>
                      <w:lang w:val="es-EC"/>
                    </w:rPr>
                    <w:t>G4</w:t>
                  </w:r>
                </w:p>
              </w:txbxContent>
            </v:textbox>
          </v:shape>
        </w:pict>
      </w:r>
      <w:r>
        <w:rPr>
          <w:noProof/>
          <w:sz w:val="20"/>
        </w:rPr>
        <w:pict>
          <v:line id="_x0000_s1069" style="position:absolute;z-index:251706368" from="54pt,-62.2pt" to="153pt,-62.2pt"/>
        </w:pict>
      </w:r>
      <w:r>
        <w:rPr>
          <w:noProof/>
          <w:sz w:val="20"/>
        </w:rPr>
        <w:pict>
          <v:shape id="_x0000_s1068" type="#_x0000_t202" style="position:absolute;margin-left:9pt;margin-top:-242.2pt;width:54pt;height:36pt;z-index:251705344" filled="f" stroked="f">
            <v:textbox>
              <w:txbxContent>
                <w:p w:rsidR="00954626" w:rsidRDefault="00954626" w:rsidP="00954626">
                  <w:pPr>
                    <w:jc w:val="center"/>
                    <w:rPr>
                      <w:rFonts w:ascii="Arial" w:hAnsi="Arial" w:cs="Arial"/>
                      <w:lang w:val="es-EC"/>
                    </w:rPr>
                  </w:pPr>
                  <w:r>
                    <w:rPr>
                      <w:rFonts w:ascii="Arial" w:hAnsi="Arial" w:cs="Arial"/>
                      <w:lang w:val="es-EC"/>
                    </w:rPr>
                    <w:t>G3</w:t>
                  </w:r>
                </w:p>
              </w:txbxContent>
            </v:textbox>
          </v:shape>
        </w:pict>
      </w:r>
      <w:r>
        <w:rPr>
          <w:noProof/>
          <w:sz w:val="20"/>
        </w:rPr>
        <w:pict>
          <v:line id="_x0000_s1067" style="position:absolute;z-index:251704320" from="54pt,-233.2pt" to="135pt,-233.2pt"/>
        </w:pict>
      </w:r>
      <w:r>
        <w:rPr>
          <w:noProof/>
          <w:sz w:val="20"/>
        </w:rPr>
        <w:pict>
          <v:shape id="_x0000_s1066" type="#_x0000_t202" style="position:absolute;margin-left:18pt;margin-top:-359.2pt;width:36pt;height:36pt;z-index:251703296" filled="f" stroked="f">
            <v:textbox>
              <w:txbxContent>
                <w:p w:rsidR="00954626" w:rsidRDefault="00954626" w:rsidP="00954626">
                  <w:pPr>
                    <w:rPr>
                      <w:rFonts w:ascii="Arial" w:hAnsi="Arial" w:cs="Arial"/>
                      <w:lang w:val="es-EC"/>
                    </w:rPr>
                  </w:pPr>
                  <w:r>
                    <w:rPr>
                      <w:rFonts w:ascii="Arial" w:hAnsi="Arial" w:cs="Arial"/>
                      <w:lang w:val="es-EC"/>
                    </w:rPr>
                    <w:t>G2</w:t>
                  </w:r>
                </w:p>
              </w:txbxContent>
            </v:textbox>
          </v:shape>
        </w:pict>
      </w:r>
      <w:r>
        <w:rPr>
          <w:noProof/>
          <w:sz w:val="20"/>
        </w:rPr>
        <w:pict>
          <v:line id="_x0000_s1065" style="position:absolute;z-index:251702272" from="54pt,-350.2pt" to="135pt,-350.2pt"/>
        </w:pict>
      </w:r>
      <w:r>
        <w:rPr>
          <w:noProof/>
          <w:sz w:val="20"/>
        </w:rPr>
        <w:pict>
          <v:shape id="_x0000_s1064" type="#_x0000_t202" style="position:absolute;margin-left:9pt;margin-top:-521.2pt;width:45pt;height:27pt;z-index:251701248" filled="f" stroked="f">
            <v:textbox style="mso-next-textbox:#_x0000_s1064">
              <w:txbxContent>
                <w:p w:rsidR="00954626" w:rsidRDefault="00954626" w:rsidP="00954626">
                  <w:pPr>
                    <w:jc w:val="center"/>
                    <w:rPr>
                      <w:rFonts w:ascii="Arial" w:hAnsi="Arial" w:cs="Arial"/>
                      <w:lang w:val="es-EC"/>
                    </w:rPr>
                  </w:pPr>
                  <w:r>
                    <w:rPr>
                      <w:rFonts w:ascii="Arial" w:hAnsi="Arial" w:cs="Arial"/>
                      <w:lang w:val="es-EC"/>
                    </w:rPr>
                    <w:t>G1</w:t>
                  </w:r>
                </w:p>
              </w:txbxContent>
            </v:textbox>
          </v:shape>
        </w:pict>
      </w:r>
      <w:r>
        <w:rPr>
          <w:noProof/>
          <w:sz w:val="20"/>
        </w:rPr>
        <w:pict>
          <v:line id="_x0000_s1063" style="position:absolute;z-index:251700224" from="54pt,-512.2pt" to="135pt,-512.2pt"/>
        </w:pict>
      </w:r>
      <w:r>
        <w:rPr>
          <w:noProof/>
          <w:sz w:val="20"/>
        </w:rPr>
        <w:pict>
          <v:shape id="_x0000_s1033" type="#_x0000_t202" style="position:absolute;margin-left:-18pt;margin-top:.8pt;width:468pt;height:1in;z-index:251669504" filled="f" stroked="f">
            <v:textbox>
              <w:txbxContent>
                <w:p w:rsidR="00954626" w:rsidRDefault="00954626" w:rsidP="00954626">
                  <w:pPr>
                    <w:jc w:val="both"/>
                    <w:rPr>
                      <w:rFonts w:ascii="Arial" w:hAnsi="Arial" w:cs="Arial"/>
                      <w:lang w:val="es-EC"/>
                    </w:rPr>
                  </w:pPr>
                  <w:r>
                    <w:rPr>
                      <w:rFonts w:ascii="Arial" w:hAnsi="Arial" w:cs="Arial"/>
                      <w:lang w:val="es-EC"/>
                    </w:rPr>
                    <w:t>FIGURA 4.2.  DENDOGRAMA MOSTRANDO LA SIMILITUD ENTRE 249 ACCESIONES  OBTENIDO A PARTIR DE 154 BANDAS POLIMÓRFICAS POR MEDIO DEL SOFTWARE NTSYSpc USANDO EL MÉTODO DE AGRUPAMIENTO UPGMA.  CINCAE, 2006.</w:t>
                  </w:r>
                </w:p>
              </w:txbxContent>
            </v:textbox>
          </v:shape>
        </w:pict>
      </w:r>
    </w:p>
    <w:p w:rsidR="00954626" w:rsidRDefault="00954626" w:rsidP="00954626">
      <w:pPr>
        <w:pStyle w:val="Encabezado"/>
        <w:tabs>
          <w:tab w:val="clear" w:pos="4252"/>
          <w:tab w:val="clear" w:pos="8504"/>
        </w:tabs>
      </w:pPr>
      <w:r>
        <w:rPr>
          <w:noProof/>
          <w:sz w:val="20"/>
        </w:rPr>
        <w:lastRenderedPageBreak/>
        <w:pict>
          <v:shape id="_x0000_s1081" type="#_x0000_t202" style="position:absolute;margin-left:18pt;margin-top:7in;width:36pt;height:27pt;z-index:251718656" filled="f" stroked="f">
            <v:textbox>
              <w:txbxContent>
                <w:p w:rsidR="00954626" w:rsidRDefault="00954626" w:rsidP="00954626">
                  <w:pPr>
                    <w:rPr>
                      <w:rFonts w:ascii="Arial" w:hAnsi="Arial" w:cs="Arial"/>
                      <w:lang w:val="es-EC"/>
                    </w:rPr>
                  </w:pPr>
                  <w:r>
                    <w:rPr>
                      <w:rFonts w:ascii="Arial" w:hAnsi="Arial" w:cs="Arial"/>
                      <w:lang w:val="es-EC"/>
                    </w:rPr>
                    <w:t>G9</w:t>
                  </w:r>
                </w:p>
              </w:txbxContent>
            </v:textbox>
          </v:shape>
        </w:pict>
      </w:r>
      <w:r>
        <w:rPr>
          <w:noProof/>
          <w:sz w:val="20"/>
        </w:rPr>
        <w:pict>
          <v:line id="_x0000_s1080" style="position:absolute;z-index:251717632" from="54pt,513pt" to="135pt,513pt"/>
        </w:pict>
      </w:r>
      <w:r>
        <w:rPr>
          <w:noProof/>
          <w:sz w:val="20"/>
        </w:rPr>
        <w:pict>
          <v:line id="_x0000_s1079" style="position:absolute;z-index:251716608" from="135pt,4in" to="135pt,4in"/>
        </w:pict>
      </w:r>
      <w:r>
        <w:rPr>
          <w:noProof/>
          <w:sz w:val="20"/>
        </w:rPr>
        <w:pict>
          <v:shape id="_x0000_s1078" type="#_x0000_t202" style="position:absolute;margin-left:18pt;margin-top:477pt;width:36pt;height:27pt;z-index:251715584" filled="f" stroked="f">
            <v:textbox>
              <w:txbxContent>
                <w:p w:rsidR="00954626" w:rsidRDefault="00954626" w:rsidP="00954626">
                  <w:pPr>
                    <w:rPr>
                      <w:rFonts w:ascii="Arial" w:hAnsi="Arial" w:cs="Arial"/>
                      <w:lang w:val="es-EC"/>
                    </w:rPr>
                  </w:pPr>
                  <w:r>
                    <w:rPr>
                      <w:rFonts w:ascii="Arial" w:hAnsi="Arial" w:cs="Arial"/>
                      <w:lang w:val="es-EC"/>
                    </w:rPr>
                    <w:t>G8</w:t>
                  </w:r>
                </w:p>
              </w:txbxContent>
            </v:textbox>
          </v:shape>
        </w:pict>
      </w:r>
      <w:r>
        <w:rPr>
          <w:noProof/>
          <w:sz w:val="20"/>
        </w:rPr>
        <w:pict>
          <v:line id="_x0000_s1077" style="position:absolute;z-index:251714560" from="54pt,486pt" to="135pt,486pt"/>
        </w:pict>
      </w:r>
      <w:r>
        <w:rPr>
          <w:noProof/>
          <w:sz w:val="20"/>
        </w:rPr>
        <w:pict>
          <v:shape id="_x0000_s1076" type="#_x0000_t202" style="position:absolute;margin-left:18pt;margin-top:6in;width:36pt;height:36pt;z-index:251713536" filled="f" stroked="f">
            <v:textbox>
              <w:txbxContent>
                <w:p w:rsidR="00954626" w:rsidRDefault="00954626" w:rsidP="00954626">
                  <w:pPr>
                    <w:rPr>
                      <w:rFonts w:ascii="Arial" w:hAnsi="Arial" w:cs="Arial"/>
                      <w:lang w:val="es-EC"/>
                    </w:rPr>
                  </w:pPr>
                  <w:r>
                    <w:rPr>
                      <w:rFonts w:ascii="Arial" w:hAnsi="Arial" w:cs="Arial"/>
                      <w:lang w:val="es-EC"/>
                    </w:rPr>
                    <w:t>G7</w:t>
                  </w:r>
                </w:p>
              </w:txbxContent>
            </v:textbox>
          </v:shape>
        </w:pict>
      </w:r>
      <w:r>
        <w:rPr>
          <w:noProof/>
          <w:sz w:val="20"/>
        </w:rPr>
        <w:pict>
          <v:line id="_x0000_s1075" style="position:absolute;z-index:251712512" from="54pt,441pt" to="135pt,441pt"/>
        </w:pict>
      </w:r>
      <w:r>
        <w:rPr>
          <w:noProof/>
          <w:sz w:val="20"/>
        </w:rPr>
        <w:pict>
          <v:shape id="_x0000_s1074" type="#_x0000_t202" style="position:absolute;margin-left:18pt;margin-top:342pt;width:36pt;height:36pt;z-index:251711488" filled="f" stroked="f">
            <v:textbox>
              <w:txbxContent>
                <w:p w:rsidR="00954626" w:rsidRDefault="00954626" w:rsidP="00954626">
                  <w:pPr>
                    <w:rPr>
                      <w:rFonts w:ascii="Arial" w:hAnsi="Arial" w:cs="Arial"/>
                      <w:lang w:val="es-EC"/>
                    </w:rPr>
                  </w:pPr>
                  <w:r>
                    <w:rPr>
                      <w:rFonts w:ascii="Arial" w:hAnsi="Arial" w:cs="Arial"/>
                      <w:lang w:val="es-EC"/>
                    </w:rPr>
                    <w:t>G6</w:t>
                  </w:r>
                </w:p>
              </w:txbxContent>
            </v:textbox>
          </v:shape>
        </w:pict>
      </w:r>
      <w:r>
        <w:rPr>
          <w:noProof/>
          <w:sz w:val="20"/>
        </w:rPr>
        <w:pict>
          <v:line id="_x0000_s1073" style="position:absolute;z-index:251710464" from="54pt,351pt" to="135pt,351pt"/>
        </w:pict>
      </w:r>
      <w:r>
        <w:rPr>
          <w:noProof/>
          <w:sz w:val="20"/>
        </w:rPr>
        <w:pict>
          <v:shape id="_x0000_s1072" type="#_x0000_t202" style="position:absolute;margin-left:18pt;margin-top:279pt;width:36pt;height:36pt;z-index:251709440" filled="f" stroked="f">
            <v:textbox>
              <w:txbxContent>
                <w:p w:rsidR="00954626" w:rsidRDefault="00954626" w:rsidP="00954626">
                  <w:pPr>
                    <w:rPr>
                      <w:rFonts w:ascii="Arial" w:hAnsi="Arial" w:cs="Arial"/>
                      <w:lang w:val="es-EC"/>
                    </w:rPr>
                  </w:pPr>
                  <w:r>
                    <w:rPr>
                      <w:rFonts w:ascii="Arial" w:hAnsi="Arial" w:cs="Arial"/>
                      <w:lang w:val="es-EC"/>
                    </w:rPr>
                    <w:t>G5</w:t>
                  </w:r>
                </w:p>
              </w:txbxContent>
            </v:textbox>
          </v:shape>
        </w:pict>
      </w:r>
      <w:r>
        <w:rPr>
          <w:noProof/>
          <w:sz w:val="20"/>
        </w:rPr>
        <w:pict>
          <v:line id="_x0000_s1071" style="position:absolute;z-index:251708416" from="54pt,4in" to="135pt,4in"/>
        </w:pict>
      </w:r>
      <w:r>
        <w:rPr>
          <w:noProof/>
          <w:sz w:val="20"/>
        </w:rPr>
        <w:pict>
          <v:shape id="_x0000_s1034" type="#_x0000_t202" style="position:absolute;margin-left:-48pt;margin-top:585pt;width:486pt;height:63pt;z-index:251670528" filled="f" stroked="f">
            <v:textbox>
              <w:txbxContent>
                <w:p w:rsidR="00954626" w:rsidRDefault="00954626" w:rsidP="00954626">
                  <w:pPr>
                    <w:jc w:val="both"/>
                    <w:rPr>
                      <w:rFonts w:ascii="Arial" w:hAnsi="Arial" w:cs="Arial"/>
                      <w:lang w:val="es-EC"/>
                    </w:rPr>
                  </w:pPr>
                  <w:r>
                    <w:rPr>
                      <w:rFonts w:ascii="Arial" w:hAnsi="Arial" w:cs="Arial"/>
                      <w:lang w:val="es-EC"/>
                    </w:rPr>
                    <w:t>FIGURA 4.2. Cont.  DENDOGRAMA MOSTRANDO LA SIMILITUD ENTRE 249 ACCESIONES  OBTENIDO A PARTIR DE 154 BANDAS POLIMÓRFICAS POR MEDIO DEL SOFTWARE NTSYSpc USANDO EL MÉTODO DE AGRUPAMIENTO UPGMA.  CINCAE, 2006.</w:t>
                  </w:r>
                </w:p>
              </w:txbxContent>
            </v:textbox>
          </v:shape>
        </w:pict>
      </w:r>
      <w:r w:rsidR="00110373">
        <w:rPr>
          <w:noProof/>
        </w:rPr>
        <w:drawing>
          <wp:inline distT="0" distB="0" distL="0" distR="0">
            <wp:extent cx="5248275" cy="74295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8551"/>
                    <a:stretch>
                      <a:fillRect/>
                    </a:stretch>
                  </pic:blipFill>
                  <pic:spPr bwMode="auto">
                    <a:xfrm>
                      <a:off x="0" y="0"/>
                      <a:ext cx="5248275" cy="7429500"/>
                    </a:xfrm>
                    <a:prstGeom prst="rect">
                      <a:avLst/>
                    </a:prstGeom>
                    <a:noFill/>
                    <a:ln w="9525">
                      <a:noFill/>
                      <a:miter lim="800000"/>
                      <a:headEnd/>
                      <a:tailEnd/>
                    </a:ln>
                  </pic:spPr>
                </pic:pic>
              </a:graphicData>
            </a:graphic>
          </wp:inline>
        </w:drawing>
      </w:r>
    </w:p>
    <w:p w:rsidR="00954626" w:rsidRDefault="00954626" w:rsidP="00954626">
      <w:pPr>
        <w:pStyle w:val="Encabezado"/>
        <w:tabs>
          <w:tab w:val="clear" w:pos="4252"/>
          <w:tab w:val="clear" w:pos="8504"/>
        </w:tabs>
      </w:pPr>
      <w:r>
        <w:rPr>
          <w:noProof/>
          <w:sz w:val="20"/>
        </w:rPr>
        <w:lastRenderedPageBreak/>
        <w:pict>
          <v:shape id="_x0000_s1103" type="#_x0000_t202" style="position:absolute;margin-left:9pt;margin-top:351pt;width:45pt;height:18pt;z-index:251741184" filled="f" stroked="f">
            <v:textbox>
              <w:txbxContent>
                <w:p w:rsidR="00954626" w:rsidRDefault="00954626" w:rsidP="00954626">
                  <w:pPr>
                    <w:rPr>
                      <w:rFonts w:ascii="Arial" w:hAnsi="Arial" w:cs="Arial"/>
                      <w:lang w:val="es-EC"/>
                    </w:rPr>
                  </w:pPr>
                  <w:r>
                    <w:rPr>
                      <w:rFonts w:ascii="Arial" w:hAnsi="Arial" w:cs="Arial"/>
                      <w:lang w:val="es-EC"/>
                    </w:rPr>
                    <w:t>G20</w:t>
                  </w:r>
                </w:p>
              </w:txbxContent>
            </v:textbox>
          </v:shape>
        </w:pict>
      </w:r>
      <w:r>
        <w:rPr>
          <w:noProof/>
          <w:sz w:val="20"/>
        </w:rPr>
        <w:pict>
          <v:line id="_x0000_s1102" style="position:absolute;z-index:251740160" from="54pt,5in" to="126pt,5in"/>
        </w:pict>
      </w:r>
      <w:r>
        <w:rPr>
          <w:noProof/>
          <w:sz w:val="20"/>
        </w:rPr>
        <w:pict>
          <v:shape id="_x0000_s1101" type="#_x0000_t202" style="position:absolute;margin-left:9pt;margin-top:324pt;width:45pt;height:27pt;z-index:251739136" filled="f" stroked="f">
            <v:textbox>
              <w:txbxContent>
                <w:p w:rsidR="00954626" w:rsidRDefault="00954626" w:rsidP="00954626">
                  <w:pPr>
                    <w:rPr>
                      <w:rFonts w:ascii="Arial" w:hAnsi="Arial" w:cs="Arial"/>
                      <w:lang w:val="es-EC"/>
                    </w:rPr>
                  </w:pPr>
                  <w:r>
                    <w:rPr>
                      <w:rFonts w:ascii="Arial" w:hAnsi="Arial" w:cs="Arial"/>
                      <w:lang w:val="es-EC"/>
                    </w:rPr>
                    <w:t>G19</w:t>
                  </w:r>
                </w:p>
              </w:txbxContent>
            </v:textbox>
          </v:shape>
        </w:pict>
      </w:r>
      <w:r>
        <w:rPr>
          <w:noProof/>
          <w:sz w:val="20"/>
        </w:rPr>
        <w:pict>
          <v:line id="_x0000_s1100" style="position:absolute;z-index:251738112" from="54pt,333pt" to="126pt,333pt"/>
        </w:pict>
      </w:r>
      <w:r>
        <w:rPr>
          <w:noProof/>
          <w:sz w:val="20"/>
        </w:rPr>
        <w:pict>
          <v:shape id="_x0000_s1099" type="#_x0000_t202" style="position:absolute;margin-left:9pt;margin-top:297pt;width:45pt;height:27pt;z-index:251737088" filled="f" stroked="f">
            <v:textbox>
              <w:txbxContent>
                <w:p w:rsidR="00954626" w:rsidRDefault="00954626" w:rsidP="00954626">
                  <w:pPr>
                    <w:rPr>
                      <w:rFonts w:ascii="Arial" w:hAnsi="Arial" w:cs="Arial"/>
                      <w:lang w:val="es-EC"/>
                    </w:rPr>
                  </w:pPr>
                  <w:r>
                    <w:rPr>
                      <w:rFonts w:ascii="Arial" w:hAnsi="Arial" w:cs="Arial"/>
                      <w:lang w:val="es-EC"/>
                    </w:rPr>
                    <w:t>G18</w:t>
                  </w:r>
                </w:p>
              </w:txbxContent>
            </v:textbox>
          </v:shape>
        </w:pict>
      </w:r>
      <w:r>
        <w:rPr>
          <w:noProof/>
          <w:sz w:val="20"/>
        </w:rPr>
        <w:pict>
          <v:line id="_x0000_s1098" style="position:absolute;z-index:251736064" from="54pt,306pt" to="126pt,306pt"/>
        </w:pict>
      </w:r>
      <w:r>
        <w:rPr>
          <w:noProof/>
          <w:sz w:val="20"/>
        </w:rPr>
        <w:pict>
          <v:shape id="_x0000_s1097" type="#_x0000_t202" style="position:absolute;margin-left:9pt;margin-top:252pt;width:45pt;height:36pt;z-index:251735040" filled="f" stroked="f">
            <v:textbox>
              <w:txbxContent>
                <w:p w:rsidR="00954626" w:rsidRDefault="00954626" w:rsidP="00954626">
                  <w:pPr>
                    <w:pStyle w:val="Encabezado"/>
                    <w:tabs>
                      <w:tab w:val="clear" w:pos="4252"/>
                      <w:tab w:val="clear" w:pos="8504"/>
                    </w:tabs>
                    <w:rPr>
                      <w:rFonts w:ascii="Arial" w:hAnsi="Arial" w:cs="Arial"/>
                      <w:lang w:val="es-EC"/>
                    </w:rPr>
                  </w:pPr>
                  <w:r>
                    <w:rPr>
                      <w:rFonts w:ascii="Arial" w:hAnsi="Arial" w:cs="Arial"/>
                      <w:lang w:val="es-EC"/>
                    </w:rPr>
                    <w:t>G17</w:t>
                  </w:r>
                </w:p>
              </w:txbxContent>
            </v:textbox>
          </v:shape>
        </w:pict>
      </w:r>
      <w:r>
        <w:rPr>
          <w:noProof/>
          <w:sz w:val="20"/>
        </w:rPr>
        <w:pict>
          <v:line id="_x0000_s1096" style="position:absolute;z-index:251734016" from="54pt,261pt" to="126pt,261pt"/>
        </w:pict>
      </w:r>
      <w:r>
        <w:rPr>
          <w:noProof/>
          <w:sz w:val="20"/>
        </w:rPr>
        <w:pict>
          <v:shape id="_x0000_s1095" type="#_x0000_t202" style="position:absolute;margin-left:9pt;margin-top:225pt;width:45pt;height:36pt;z-index:251732992" filled="f" stroked="f">
            <v:textbox>
              <w:txbxContent>
                <w:p w:rsidR="00954626" w:rsidRDefault="00954626" w:rsidP="00954626">
                  <w:pPr>
                    <w:rPr>
                      <w:rFonts w:ascii="Arial" w:hAnsi="Arial" w:cs="Arial"/>
                      <w:lang w:val="es-EC"/>
                    </w:rPr>
                  </w:pPr>
                  <w:r>
                    <w:rPr>
                      <w:rFonts w:ascii="Arial" w:hAnsi="Arial" w:cs="Arial"/>
                      <w:lang w:val="es-EC"/>
                    </w:rPr>
                    <w:t>G16</w:t>
                  </w:r>
                </w:p>
              </w:txbxContent>
            </v:textbox>
          </v:shape>
        </w:pict>
      </w:r>
      <w:r>
        <w:rPr>
          <w:noProof/>
          <w:sz w:val="20"/>
        </w:rPr>
        <w:pict>
          <v:line id="_x0000_s1094" style="position:absolute;z-index:251731968" from="54pt,234pt" to="126pt,234pt"/>
        </w:pict>
      </w:r>
      <w:r>
        <w:rPr>
          <w:noProof/>
          <w:sz w:val="20"/>
        </w:rPr>
        <w:pict>
          <v:line id="_x0000_s1087" style="position:absolute;z-index:251724800" from="54pt,117pt" to="135pt,117pt"/>
        </w:pict>
      </w:r>
      <w:r>
        <w:rPr>
          <w:noProof/>
        </w:rPr>
        <w:pict>
          <v:line id="_x0000_s1083" style="position:absolute;z-index:251720704" from="54pt,54pt" to="2in,54pt"/>
        </w:pict>
      </w:r>
      <w:r>
        <w:rPr>
          <w:noProof/>
          <w:sz w:val="20"/>
        </w:rPr>
        <w:pict>
          <v:line id="_x0000_s1091" style="position:absolute;z-index:251728896" from="54pt,189pt" to="126pt,189pt"/>
        </w:pict>
      </w:r>
      <w:r>
        <w:rPr>
          <w:noProof/>
          <w:sz w:val="20"/>
        </w:rPr>
        <w:pict>
          <v:line id="_x0000_s1090" style="position:absolute;z-index:251727872" from="54pt,153pt" to="2in,153pt"/>
        </w:pict>
      </w:r>
      <w:r>
        <w:rPr>
          <w:noProof/>
          <w:sz w:val="20"/>
        </w:rPr>
        <w:pict>
          <v:shape id="_x0000_s1093" type="#_x0000_t202" style="position:absolute;margin-left:9pt;margin-top:180pt;width:45pt;height:36pt;z-index:251730944" filled="f" stroked="f">
            <v:textbox>
              <w:txbxContent>
                <w:p w:rsidR="00954626" w:rsidRDefault="00954626" w:rsidP="00954626">
                  <w:pPr>
                    <w:rPr>
                      <w:rFonts w:ascii="Arial" w:hAnsi="Arial" w:cs="Arial"/>
                      <w:lang w:val="es-EC"/>
                    </w:rPr>
                  </w:pPr>
                  <w:r>
                    <w:rPr>
                      <w:rFonts w:ascii="Arial" w:hAnsi="Arial" w:cs="Arial"/>
                      <w:lang w:val="es-EC"/>
                    </w:rPr>
                    <w:t>G15</w:t>
                  </w:r>
                </w:p>
              </w:txbxContent>
            </v:textbox>
          </v:shape>
        </w:pict>
      </w:r>
      <w:r>
        <w:rPr>
          <w:noProof/>
          <w:sz w:val="20"/>
        </w:rPr>
        <w:pict>
          <v:shape id="_x0000_s1092" type="#_x0000_t202" style="position:absolute;margin-left:9pt;margin-top:2in;width:45pt;height:36pt;z-index:251729920" filled="f" stroked="f">
            <v:textbox>
              <w:txbxContent>
                <w:p w:rsidR="00954626" w:rsidRDefault="00954626" w:rsidP="00954626">
                  <w:pPr>
                    <w:rPr>
                      <w:rFonts w:ascii="Arial" w:hAnsi="Arial" w:cs="Arial"/>
                      <w:lang w:val="es-EC"/>
                    </w:rPr>
                  </w:pPr>
                  <w:r>
                    <w:rPr>
                      <w:rFonts w:ascii="Arial" w:hAnsi="Arial" w:cs="Arial"/>
                      <w:lang w:val="es-EC"/>
                    </w:rPr>
                    <w:t>G14</w:t>
                  </w:r>
                </w:p>
              </w:txbxContent>
            </v:textbox>
          </v:shape>
        </w:pict>
      </w:r>
      <w:r>
        <w:rPr>
          <w:noProof/>
          <w:sz w:val="20"/>
        </w:rPr>
        <w:pict>
          <v:shape id="_x0000_s1085" type="#_x0000_t202" style="position:absolute;margin-left:9pt;margin-top:45pt;width:45pt;height:27pt;z-index:251722752" filled="f" stroked="f">
            <v:textbox>
              <w:txbxContent>
                <w:p w:rsidR="00954626" w:rsidRDefault="00954626" w:rsidP="00954626">
                  <w:pPr>
                    <w:rPr>
                      <w:rFonts w:ascii="Arial" w:hAnsi="Arial" w:cs="Arial"/>
                      <w:lang w:val="es-EC"/>
                    </w:rPr>
                  </w:pPr>
                  <w:r>
                    <w:rPr>
                      <w:rFonts w:ascii="Arial" w:hAnsi="Arial" w:cs="Arial"/>
                      <w:lang w:val="es-EC"/>
                    </w:rPr>
                    <w:t>G11</w:t>
                  </w:r>
                </w:p>
              </w:txbxContent>
            </v:textbox>
          </v:shape>
        </w:pict>
      </w:r>
      <w:r>
        <w:rPr>
          <w:noProof/>
          <w:sz w:val="20"/>
        </w:rPr>
        <w:pict>
          <v:shape id="_x0000_s1089" type="#_x0000_t202" style="position:absolute;margin-left:9pt;margin-top:108pt;width:45pt;height:36pt;z-index:251726848" filled="f" stroked="f">
            <v:textbox>
              <w:txbxContent>
                <w:p w:rsidR="00954626" w:rsidRDefault="00954626" w:rsidP="00954626">
                  <w:pPr>
                    <w:rPr>
                      <w:rFonts w:ascii="Arial" w:hAnsi="Arial" w:cs="Arial"/>
                      <w:lang w:val="es-EC"/>
                    </w:rPr>
                  </w:pPr>
                  <w:r>
                    <w:rPr>
                      <w:rFonts w:ascii="Arial" w:hAnsi="Arial" w:cs="Arial"/>
                      <w:lang w:val="es-EC"/>
                    </w:rPr>
                    <w:t>G13</w:t>
                  </w:r>
                </w:p>
              </w:txbxContent>
            </v:textbox>
          </v:shape>
        </w:pict>
      </w:r>
      <w:r>
        <w:rPr>
          <w:noProof/>
          <w:sz w:val="20"/>
        </w:rPr>
        <w:pict>
          <v:shape id="_x0000_s1088" type="#_x0000_t202" style="position:absolute;margin-left:9pt;margin-top:1in;width:45pt;height:27pt;z-index:251725824" filled="f" stroked="f">
            <v:textbox>
              <w:txbxContent>
                <w:p w:rsidR="00954626" w:rsidRDefault="00954626" w:rsidP="00954626">
                  <w:pPr>
                    <w:rPr>
                      <w:rFonts w:ascii="Arial" w:hAnsi="Arial" w:cs="Arial"/>
                      <w:lang w:val="es-EC"/>
                    </w:rPr>
                  </w:pPr>
                  <w:r>
                    <w:rPr>
                      <w:rFonts w:ascii="Arial" w:hAnsi="Arial" w:cs="Arial"/>
                      <w:lang w:val="es-EC"/>
                    </w:rPr>
                    <w:t>G12</w:t>
                  </w:r>
                </w:p>
              </w:txbxContent>
            </v:textbox>
          </v:shape>
        </w:pict>
      </w:r>
      <w:r>
        <w:rPr>
          <w:noProof/>
          <w:sz w:val="20"/>
        </w:rPr>
        <w:pict>
          <v:line id="_x0000_s1086" style="position:absolute;z-index:251723776" from="54pt,81pt" to="135pt,81pt"/>
        </w:pict>
      </w:r>
      <w:r>
        <w:rPr>
          <w:noProof/>
        </w:rPr>
        <w:pict>
          <v:shape id="_x0000_s1084" type="#_x0000_t202" style="position:absolute;margin-left:9pt;margin-top:9pt;width:45pt;height:27pt;z-index:251721728" filled="f" stroked="f">
            <v:textbox style="mso-next-textbox:#_x0000_s1084">
              <w:txbxContent>
                <w:p w:rsidR="00954626" w:rsidRDefault="00954626" w:rsidP="00954626">
                  <w:pPr>
                    <w:pStyle w:val="Encabezado"/>
                    <w:tabs>
                      <w:tab w:val="clear" w:pos="4252"/>
                      <w:tab w:val="clear" w:pos="8504"/>
                    </w:tabs>
                    <w:rPr>
                      <w:rFonts w:ascii="Arial" w:hAnsi="Arial" w:cs="Arial"/>
                      <w:lang w:val="es-EC"/>
                    </w:rPr>
                  </w:pPr>
                  <w:r>
                    <w:rPr>
                      <w:rFonts w:ascii="Arial" w:hAnsi="Arial" w:cs="Arial"/>
                      <w:lang w:val="es-EC"/>
                    </w:rPr>
                    <w:t>G10</w:t>
                  </w:r>
                </w:p>
              </w:txbxContent>
            </v:textbox>
          </v:shape>
        </w:pict>
      </w:r>
      <w:r>
        <w:rPr>
          <w:noProof/>
        </w:rPr>
        <w:pict>
          <v:line id="_x0000_s1082" style="position:absolute;z-index:251719680" from="54pt,18pt" to="135pt,18pt"/>
        </w:pict>
      </w:r>
      <w:r w:rsidR="00110373">
        <w:rPr>
          <w:noProof/>
        </w:rPr>
        <w:drawing>
          <wp:inline distT="0" distB="0" distL="0" distR="0">
            <wp:extent cx="5257800" cy="74295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l="8551"/>
                    <a:stretch>
                      <a:fillRect/>
                    </a:stretch>
                  </pic:blipFill>
                  <pic:spPr bwMode="auto">
                    <a:xfrm>
                      <a:off x="0" y="0"/>
                      <a:ext cx="5257800" cy="7429500"/>
                    </a:xfrm>
                    <a:prstGeom prst="rect">
                      <a:avLst/>
                    </a:prstGeom>
                    <a:noFill/>
                    <a:ln w="9525">
                      <a:noFill/>
                      <a:miter lim="800000"/>
                      <a:headEnd/>
                      <a:tailEnd/>
                    </a:ln>
                  </pic:spPr>
                </pic:pic>
              </a:graphicData>
            </a:graphic>
          </wp:inline>
        </w:drawing>
      </w:r>
    </w:p>
    <w:p w:rsidR="00954626" w:rsidRDefault="00954626" w:rsidP="00954626">
      <w:r>
        <w:rPr>
          <w:noProof/>
          <w:sz w:val="20"/>
        </w:rPr>
        <w:pict>
          <v:shape id="_x0000_s1035" type="#_x0000_t202" style="position:absolute;margin-left:-42pt;margin-top:0;width:498pt;height:63pt;z-index:251671552" filled="f" stroked="f">
            <v:textbox>
              <w:txbxContent>
                <w:p w:rsidR="00954626" w:rsidRDefault="00954626" w:rsidP="00954626">
                  <w:pPr>
                    <w:jc w:val="both"/>
                    <w:rPr>
                      <w:rFonts w:ascii="Arial" w:hAnsi="Arial" w:cs="Arial"/>
                      <w:lang w:val="es-EC"/>
                    </w:rPr>
                  </w:pPr>
                  <w:r>
                    <w:rPr>
                      <w:rFonts w:ascii="Arial" w:hAnsi="Arial" w:cs="Arial"/>
                      <w:lang w:val="es-EC"/>
                    </w:rPr>
                    <w:t>FIGURA 4.2. Cont. DENDOGRAMA MOSTRANDO LA SIMILITUD ENTRE 249 ACCESIONES  OBTENIDO A PARTIR DE 154 BANDAS POLIMÓRFICAS POR MEDIO DEL SOFTWARE NTSYSpc USANDO EL MÉTODO DE AGRUPAMIENTO UPGMA.  CINCAE, 2006.</w:t>
                  </w:r>
                </w:p>
              </w:txbxContent>
            </v:textbox>
          </v:shape>
        </w:pict>
      </w:r>
    </w:p>
    <w:p w:rsidR="00954626" w:rsidRDefault="00110373" w:rsidP="00954626">
      <w:r>
        <w:rPr>
          <w:noProof/>
        </w:rPr>
        <w:lastRenderedPageBreak/>
        <w:drawing>
          <wp:inline distT="0" distB="0" distL="0" distR="0">
            <wp:extent cx="5086350" cy="69723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5548"/>
                    <a:stretch>
                      <a:fillRect/>
                    </a:stretch>
                  </pic:blipFill>
                  <pic:spPr bwMode="auto">
                    <a:xfrm>
                      <a:off x="0" y="0"/>
                      <a:ext cx="5086350" cy="6972300"/>
                    </a:xfrm>
                    <a:prstGeom prst="rect">
                      <a:avLst/>
                    </a:prstGeom>
                    <a:noFill/>
                    <a:ln w="9525">
                      <a:noFill/>
                      <a:miter lim="800000"/>
                      <a:headEnd/>
                      <a:tailEnd/>
                    </a:ln>
                  </pic:spPr>
                </pic:pic>
              </a:graphicData>
            </a:graphic>
          </wp:inline>
        </w:drawing>
      </w:r>
    </w:p>
    <w:p w:rsidR="00954626" w:rsidRDefault="00954626" w:rsidP="00954626"/>
    <w:p w:rsidR="00954626" w:rsidRDefault="00954626" w:rsidP="00954626">
      <w:pPr>
        <w:pStyle w:val="Sangradetextonormal"/>
        <w:ind w:left="720"/>
      </w:pPr>
      <w:r>
        <w:rPr>
          <w:noProof/>
          <w:sz w:val="20"/>
        </w:rPr>
        <w:pict>
          <v:shape id="_x0000_s1036" type="#_x0000_t202" style="position:absolute;left:0;text-align:left;margin-left:-54pt;margin-top:14.55pt;width:492pt;height:63pt;z-index:251672576" filled="f" stroked="f">
            <v:textbox>
              <w:txbxContent>
                <w:p w:rsidR="00954626" w:rsidRDefault="00954626" w:rsidP="00954626">
                  <w:pPr>
                    <w:jc w:val="both"/>
                    <w:rPr>
                      <w:rFonts w:ascii="Arial" w:hAnsi="Arial" w:cs="Arial"/>
                      <w:lang w:val="es-EC"/>
                    </w:rPr>
                  </w:pPr>
                  <w:r>
                    <w:rPr>
                      <w:rFonts w:ascii="Arial" w:hAnsi="Arial" w:cs="Arial"/>
                      <w:lang w:val="es-EC"/>
                    </w:rPr>
                    <w:t>FIGURA 4.2. Cont. DENDOGRAMA MOSTRANDO LA SIMILITUD ENTRE 249 ACCESIONES  OBTENIDO A PARTIR DE 154 BANDAS POLIMÓRFICAS POR MEDIO DEL SOFTWARE NTSYSpc USANDO EL MÉTODO DE AGRUPAMIENTO UPGMA.  CINCAE, 2006.</w:t>
                  </w:r>
                </w:p>
              </w:txbxContent>
            </v:textbox>
          </v:shape>
        </w:pict>
      </w:r>
      <w:r>
        <w:br w:type="page"/>
      </w:r>
      <w:r>
        <w:lastRenderedPageBreak/>
        <w:t>Adicionalmente se encuentran tres variedades agrupadas en la parte superior del dendograma con un coeficiente de similitud de 0.52, dos de ellas corresponden a Barbados y la otra variedad se encuentra identificada con código numérico lo que podría indicar que la nomenclatura de su identificación sea incorrecta.</w:t>
      </w:r>
    </w:p>
    <w:p w:rsidR="00954626" w:rsidRDefault="00954626" w:rsidP="00954626">
      <w:pPr>
        <w:pStyle w:val="Sangradetextonormal"/>
        <w:ind w:left="0"/>
      </w:pPr>
    </w:p>
    <w:p w:rsidR="00954626" w:rsidRDefault="00954626" w:rsidP="00954626">
      <w:pPr>
        <w:pStyle w:val="Sangradetextonormal"/>
        <w:numPr>
          <w:ilvl w:val="0"/>
          <w:numId w:val="29"/>
        </w:numPr>
        <w:spacing w:after="0" w:line="480" w:lineRule="auto"/>
        <w:jc w:val="both"/>
        <w:rPr>
          <w:b/>
          <w:bCs/>
        </w:rPr>
      </w:pPr>
      <w:r>
        <w:rPr>
          <w:b/>
          <w:bCs/>
        </w:rPr>
        <w:t>Promedio de Similitud.</w:t>
      </w:r>
    </w:p>
    <w:p w:rsidR="00954626" w:rsidRDefault="00954626" w:rsidP="00954626">
      <w:pPr>
        <w:pStyle w:val="Sangradetextonormal"/>
        <w:rPr>
          <w:b/>
          <w:bCs/>
        </w:rPr>
      </w:pPr>
    </w:p>
    <w:p w:rsidR="00954626" w:rsidRDefault="00954626" w:rsidP="00954626">
      <w:pPr>
        <w:pStyle w:val="Sangradetextonormal"/>
        <w:ind w:left="720"/>
      </w:pPr>
      <w:r>
        <w:t xml:space="preserve">El promedio de similitud obtenido entre las variedades en estudio es igual al 65.5%, muy cercano al valor obtenido por Cerón y Ángel (2001) donde al analizar 18 variedades de alta importancia económica se obtuvo 69% como promedio de similitud; sin embargo, es menor al determinado por Afghan </w:t>
      </w:r>
      <w:r>
        <w:rPr>
          <w:i/>
          <w:iCs/>
        </w:rPr>
        <w:t>et al.,</w:t>
      </w:r>
      <w:r>
        <w:t xml:space="preserve"> donde el promedio fue de 78.96% entre los somaclones y parentales.</w:t>
      </w:r>
    </w:p>
    <w:p w:rsidR="00954626" w:rsidRDefault="00954626" w:rsidP="00954626">
      <w:pPr>
        <w:pStyle w:val="Sangradetextonormal"/>
        <w:rPr>
          <w:b/>
          <w:bCs/>
        </w:rPr>
      </w:pPr>
    </w:p>
    <w:p w:rsidR="00954626" w:rsidRDefault="00954626" w:rsidP="00954626">
      <w:pPr>
        <w:pStyle w:val="Sangradetextonormal"/>
        <w:numPr>
          <w:ilvl w:val="0"/>
          <w:numId w:val="29"/>
        </w:numPr>
        <w:spacing w:after="0" w:line="480" w:lineRule="auto"/>
        <w:jc w:val="both"/>
        <w:rPr>
          <w:b/>
          <w:bCs/>
        </w:rPr>
      </w:pPr>
      <w:r>
        <w:rPr>
          <w:b/>
          <w:bCs/>
        </w:rPr>
        <w:t>Identificación de Duplicados.</w:t>
      </w:r>
    </w:p>
    <w:p w:rsidR="00954626" w:rsidRDefault="00954626" w:rsidP="00954626">
      <w:pPr>
        <w:pStyle w:val="Sangradetextonormal"/>
        <w:rPr>
          <w:b/>
          <w:bCs/>
        </w:rPr>
      </w:pPr>
    </w:p>
    <w:p w:rsidR="00954626" w:rsidRDefault="00954626" w:rsidP="00954626">
      <w:pPr>
        <w:pStyle w:val="Sangradetextonormal"/>
        <w:ind w:left="720"/>
      </w:pPr>
      <w:r>
        <w:t xml:space="preserve">Como parte de las variedades en estudio se tenían accesiones con nombres repetidos y los cuales se debían identificar si eran duplicados o accesiones con nombres incorrectos, es así que, se obtuvieron porcentajes de similitud del 63 al 100% entre estas variedades.  </w:t>
      </w:r>
    </w:p>
    <w:p w:rsidR="00954626" w:rsidRDefault="00954626" w:rsidP="00954626">
      <w:pPr>
        <w:pStyle w:val="Sangradetextonormal"/>
        <w:ind w:left="960"/>
      </w:pPr>
    </w:p>
    <w:p w:rsidR="00954626" w:rsidRDefault="00954626" w:rsidP="00954626">
      <w:pPr>
        <w:pStyle w:val="Sangradetextonormal"/>
        <w:ind w:left="720"/>
      </w:pPr>
      <w:r>
        <w:t>Los coeficientes de similitud determinados entre las accesiones son: B74418a y B74418b con un 63%; CP52-68a y CP52-68b con similitud del 92%; L72-3a y L72-3b con el 98%; al igual que Mex69-290a y Mex69-290b; y, CC84-75a con CC84-75b, con una cercanía genética del 100%.</w:t>
      </w:r>
    </w:p>
    <w:p w:rsidR="00954626" w:rsidRDefault="00954626" w:rsidP="00954626">
      <w:pPr>
        <w:pStyle w:val="Sangradetextonormal"/>
        <w:ind w:left="960"/>
      </w:pPr>
    </w:p>
    <w:p w:rsidR="00954626" w:rsidRDefault="00954626" w:rsidP="00954626">
      <w:pPr>
        <w:pStyle w:val="Sangradetextonormal"/>
        <w:ind w:left="720"/>
      </w:pPr>
      <w:r>
        <w:t>Estas accesiones fueron evaluadas morfológicamente en campo.  Los descriptores morfológicos usados por Martínez y Romero (2005), para caracterizar la primera parte de la colección del CINCAE, corroboran la información molecular con la morfológica.  Se tomaron las características más predominantes al momento de la  evaluación, coincidiendo morfológicamente 4 pares de duplicados: CC-8475, CP-5268, L-72-3 y Mex-69290 (Tabla 3).</w:t>
      </w:r>
    </w:p>
    <w:tbl>
      <w:tblPr>
        <w:tblW w:w="6698" w:type="dxa"/>
        <w:tblInd w:w="1556" w:type="dxa"/>
        <w:tblCellMar>
          <w:left w:w="70" w:type="dxa"/>
          <w:right w:w="70" w:type="dxa"/>
        </w:tblCellMar>
        <w:tblLook w:val="0000"/>
      </w:tblPr>
      <w:tblGrid>
        <w:gridCol w:w="3022"/>
        <w:gridCol w:w="1800"/>
        <w:gridCol w:w="1876"/>
      </w:tblGrid>
      <w:tr w:rsidR="00954626" w:rsidTr="000C5211">
        <w:trPr>
          <w:trHeight w:val="300"/>
        </w:trPr>
        <w:tc>
          <w:tcPr>
            <w:tcW w:w="6698" w:type="dxa"/>
            <w:gridSpan w:val="3"/>
            <w:tcBorders>
              <w:top w:val="nil"/>
              <w:left w:val="nil"/>
              <w:bottom w:val="nil"/>
              <w:right w:val="nil"/>
            </w:tcBorders>
            <w:noWrap/>
            <w:vAlign w:val="bottom"/>
          </w:tcPr>
          <w:p w:rsidR="00954626" w:rsidRDefault="00954626" w:rsidP="000C5211">
            <w:pPr>
              <w:pStyle w:val="Ttulo"/>
              <w:rPr>
                <w:rFonts w:ascii="Arial" w:hAnsi="Arial" w:cs="Arial"/>
                <w:b w:val="0"/>
                <w:bCs w:val="0"/>
                <w:sz w:val="24"/>
              </w:rPr>
            </w:pPr>
            <w:bookmarkStart w:id="251" w:name="_Toc132604207"/>
            <w:bookmarkStart w:id="252" w:name="_Toc132604686"/>
            <w:bookmarkStart w:id="253" w:name="_Toc132606168"/>
            <w:bookmarkStart w:id="254" w:name="_Toc132606467"/>
            <w:bookmarkStart w:id="255" w:name="_Toc132608310"/>
            <w:bookmarkStart w:id="256" w:name="OLE_LINK4"/>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p>
          <w:p w:rsidR="00954626" w:rsidRDefault="00954626" w:rsidP="000C5211">
            <w:pPr>
              <w:pStyle w:val="Ttulo"/>
              <w:rPr>
                <w:rFonts w:ascii="Arial" w:hAnsi="Arial" w:cs="Arial"/>
                <w:b w:val="0"/>
                <w:bCs w:val="0"/>
                <w:sz w:val="24"/>
              </w:rPr>
            </w:pPr>
            <w:r>
              <w:rPr>
                <w:rFonts w:ascii="Arial" w:hAnsi="Arial" w:cs="Arial"/>
                <w:b w:val="0"/>
                <w:bCs w:val="0"/>
                <w:sz w:val="24"/>
              </w:rPr>
              <w:t>TABLA 3</w:t>
            </w:r>
            <w:bookmarkEnd w:id="251"/>
            <w:bookmarkEnd w:id="252"/>
            <w:bookmarkEnd w:id="253"/>
            <w:bookmarkEnd w:id="254"/>
            <w:bookmarkEnd w:id="255"/>
          </w:p>
        </w:tc>
      </w:tr>
      <w:tr w:rsidR="00954626" w:rsidTr="000C5211">
        <w:trPr>
          <w:trHeight w:val="781"/>
        </w:trPr>
        <w:tc>
          <w:tcPr>
            <w:tcW w:w="6698" w:type="dxa"/>
            <w:gridSpan w:val="3"/>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lastRenderedPageBreak/>
              <w:t>DUPLICADOS  PRESENTES  EN EL BANCO DE  GERMOPLASMA DEL CINCAE.  CINCAE, 2006.</w:t>
            </w:r>
          </w:p>
        </w:tc>
      </w:tr>
      <w:tr w:rsidR="00954626" w:rsidTr="000C5211">
        <w:trPr>
          <w:trHeight w:val="697"/>
        </w:trPr>
        <w:tc>
          <w:tcPr>
            <w:tcW w:w="3022" w:type="dxa"/>
            <w:tcBorders>
              <w:top w:val="nil"/>
              <w:left w:val="nil"/>
              <w:bottom w:val="single" w:sz="8" w:space="0" w:color="auto"/>
              <w:right w:val="nil"/>
            </w:tcBorders>
            <w:vAlign w:val="center"/>
          </w:tcPr>
          <w:p w:rsidR="00954626" w:rsidRDefault="00954626" w:rsidP="000C5211">
            <w:pPr>
              <w:jc w:val="center"/>
              <w:rPr>
                <w:rFonts w:ascii="Arial" w:hAnsi="Arial" w:cs="Arial"/>
                <w:b/>
                <w:bCs/>
              </w:rPr>
            </w:pPr>
            <w:r>
              <w:rPr>
                <w:rFonts w:ascii="Arial" w:hAnsi="Arial" w:cs="Arial"/>
                <w:b/>
                <w:bCs/>
              </w:rPr>
              <w:t>Referencia de Laboratorio</w:t>
            </w:r>
          </w:p>
        </w:tc>
        <w:tc>
          <w:tcPr>
            <w:tcW w:w="1800" w:type="dxa"/>
            <w:tcBorders>
              <w:top w:val="nil"/>
              <w:left w:val="nil"/>
              <w:bottom w:val="single" w:sz="8" w:space="0" w:color="auto"/>
              <w:right w:val="nil"/>
            </w:tcBorders>
            <w:noWrap/>
            <w:vAlign w:val="center"/>
          </w:tcPr>
          <w:p w:rsidR="00954626" w:rsidRDefault="00954626" w:rsidP="000C5211">
            <w:pPr>
              <w:jc w:val="center"/>
              <w:rPr>
                <w:rFonts w:ascii="Arial" w:hAnsi="Arial" w:cs="Arial"/>
                <w:b/>
                <w:bCs/>
              </w:rPr>
            </w:pPr>
            <w:r>
              <w:rPr>
                <w:rFonts w:ascii="Arial" w:hAnsi="Arial" w:cs="Arial"/>
                <w:b/>
                <w:bCs/>
              </w:rPr>
              <w:t>Variedad</w:t>
            </w:r>
          </w:p>
        </w:tc>
        <w:tc>
          <w:tcPr>
            <w:tcW w:w="1876" w:type="dxa"/>
            <w:tcBorders>
              <w:top w:val="nil"/>
              <w:left w:val="nil"/>
              <w:bottom w:val="single" w:sz="8" w:space="0" w:color="auto"/>
              <w:right w:val="nil"/>
            </w:tcBorders>
            <w:noWrap/>
            <w:vAlign w:val="center"/>
          </w:tcPr>
          <w:p w:rsidR="00954626" w:rsidRDefault="00954626" w:rsidP="000C5211">
            <w:pPr>
              <w:jc w:val="center"/>
              <w:rPr>
                <w:rFonts w:ascii="Arial" w:hAnsi="Arial" w:cs="Arial"/>
                <w:b/>
                <w:bCs/>
              </w:rPr>
            </w:pPr>
            <w:r>
              <w:rPr>
                <w:rFonts w:ascii="Arial" w:hAnsi="Arial" w:cs="Arial"/>
                <w:b/>
                <w:bCs/>
              </w:rPr>
              <w:t>Similitud</w:t>
            </w:r>
          </w:p>
        </w:tc>
      </w:tr>
      <w:tr w:rsidR="00954626" w:rsidTr="000C5211">
        <w:trPr>
          <w:cantSplit/>
          <w:trHeight w:val="315"/>
        </w:trPr>
        <w:tc>
          <w:tcPr>
            <w:tcW w:w="3022"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247</w:t>
            </w:r>
          </w:p>
        </w:tc>
        <w:tc>
          <w:tcPr>
            <w:tcW w:w="180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B-74418a</w:t>
            </w:r>
          </w:p>
        </w:tc>
        <w:tc>
          <w:tcPr>
            <w:tcW w:w="1876" w:type="dxa"/>
            <w:vMerge w:val="restart"/>
            <w:tcBorders>
              <w:top w:val="nil"/>
              <w:left w:val="nil"/>
              <w:bottom w:val="single" w:sz="8" w:space="0" w:color="000000"/>
              <w:right w:val="nil"/>
            </w:tcBorders>
            <w:noWrap/>
            <w:vAlign w:val="center"/>
          </w:tcPr>
          <w:p w:rsidR="00954626" w:rsidRDefault="00954626" w:rsidP="000C5211">
            <w:pPr>
              <w:jc w:val="center"/>
              <w:rPr>
                <w:rFonts w:ascii="Arial" w:hAnsi="Arial" w:cs="Arial"/>
                <w:lang w:val="en-GB"/>
              </w:rPr>
            </w:pPr>
            <w:r>
              <w:rPr>
                <w:rFonts w:ascii="Arial" w:hAnsi="Arial" w:cs="Arial"/>
                <w:lang w:val="en-GB"/>
              </w:rPr>
              <w:t>63%</w:t>
            </w:r>
          </w:p>
        </w:tc>
      </w:tr>
      <w:tr w:rsidR="00954626" w:rsidTr="000C5211">
        <w:trPr>
          <w:cantSplit/>
          <w:trHeight w:val="330"/>
        </w:trPr>
        <w:tc>
          <w:tcPr>
            <w:tcW w:w="3022" w:type="dxa"/>
            <w:tcBorders>
              <w:top w:val="nil"/>
              <w:left w:val="nil"/>
              <w:bottom w:val="single" w:sz="8" w:space="0" w:color="auto"/>
              <w:right w:val="nil"/>
            </w:tcBorders>
            <w:noWrap/>
            <w:vAlign w:val="bottom"/>
          </w:tcPr>
          <w:p w:rsidR="00954626" w:rsidRDefault="00954626" w:rsidP="000C5211">
            <w:pPr>
              <w:jc w:val="center"/>
              <w:rPr>
                <w:rFonts w:ascii="Arial" w:hAnsi="Arial" w:cs="Arial"/>
                <w:lang w:val="en-GB"/>
              </w:rPr>
            </w:pPr>
            <w:r>
              <w:rPr>
                <w:rFonts w:ascii="Arial" w:hAnsi="Arial" w:cs="Arial"/>
                <w:lang w:val="en-GB"/>
              </w:rPr>
              <w:t>248</w:t>
            </w:r>
          </w:p>
        </w:tc>
        <w:tc>
          <w:tcPr>
            <w:tcW w:w="1800" w:type="dxa"/>
            <w:tcBorders>
              <w:top w:val="nil"/>
              <w:left w:val="nil"/>
              <w:bottom w:val="single" w:sz="8" w:space="0" w:color="auto"/>
              <w:right w:val="nil"/>
            </w:tcBorders>
            <w:noWrap/>
            <w:vAlign w:val="bottom"/>
          </w:tcPr>
          <w:p w:rsidR="00954626" w:rsidRDefault="00954626" w:rsidP="000C5211">
            <w:pPr>
              <w:jc w:val="center"/>
              <w:rPr>
                <w:rFonts w:ascii="Arial" w:hAnsi="Arial" w:cs="Arial"/>
                <w:lang w:val="en-GB"/>
              </w:rPr>
            </w:pPr>
            <w:r>
              <w:rPr>
                <w:rFonts w:ascii="Arial" w:hAnsi="Arial" w:cs="Arial"/>
                <w:lang w:val="en-GB"/>
              </w:rPr>
              <w:t>B-74418b</w:t>
            </w:r>
          </w:p>
        </w:tc>
        <w:tc>
          <w:tcPr>
            <w:tcW w:w="1876" w:type="dxa"/>
            <w:vMerge/>
            <w:tcBorders>
              <w:top w:val="nil"/>
              <w:left w:val="nil"/>
              <w:bottom w:val="single" w:sz="8" w:space="0" w:color="000000"/>
              <w:right w:val="nil"/>
            </w:tcBorders>
            <w:vAlign w:val="center"/>
          </w:tcPr>
          <w:p w:rsidR="00954626" w:rsidRDefault="00954626" w:rsidP="000C5211">
            <w:pPr>
              <w:rPr>
                <w:rFonts w:ascii="Arial" w:hAnsi="Arial" w:cs="Arial"/>
                <w:lang w:val="en-GB"/>
              </w:rPr>
            </w:pPr>
          </w:p>
        </w:tc>
      </w:tr>
      <w:tr w:rsidR="00954626" w:rsidTr="000C5211">
        <w:trPr>
          <w:cantSplit/>
          <w:trHeight w:val="315"/>
        </w:trPr>
        <w:tc>
          <w:tcPr>
            <w:tcW w:w="3022"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292</w:t>
            </w:r>
          </w:p>
        </w:tc>
        <w:tc>
          <w:tcPr>
            <w:tcW w:w="180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CC-8475a</w:t>
            </w:r>
          </w:p>
        </w:tc>
        <w:tc>
          <w:tcPr>
            <w:tcW w:w="1876" w:type="dxa"/>
            <w:vMerge w:val="restart"/>
            <w:tcBorders>
              <w:top w:val="nil"/>
              <w:left w:val="nil"/>
              <w:bottom w:val="single" w:sz="8" w:space="0" w:color="000000"/>
              <w:right w:val="nil"/>
            </w:tcBorders>
            <w:noWrap/>
            <w:vAlign w:val="center"/>
          </w:tcPr>
          <w:p w:rsidR="00954626" w:rsidRDefault="00954626" w:rsidP="000C5211">
            <w:pPr>
              <w:jc w:val="center"/>
              <w:rPr>
                <w:rFonts w:ascii="Arial" w:hAnsi="Arial" w:cs="Arial"/>
                <w:lang w:val="en-GB"/>
              </w:rPr>
            </w:pPr>
            <w:r>
              <w:rPr>
                <w:rFonts w:ascii="Arial" w:hAnsi="Arial" w:cs="Arial"/>
                <w:lang w:val="en-GB"/>
              </w:rPr>
              <w:t>100%</w:t>
            </w:r>
          </w:p>
        </w:tc>
      </w:tr>
      <w:tr w:rsidR="00954626" w:rsidTr="000C5211">
        <w:trPr>
          <w:cantSplit/>
          <w:trHeight w:val="330"/>
        </w:trPr>
        <w:tc>
          <w:tcPr>
            <w:tcW w:w="3022"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293</w:t>
            </w:r>
          </w:p>
        </w:tc>
        <w:tc>
          <w:tcPr>
            <w:tcW w:w="1800" w:type="dxa"/>
            <w:tcBorders>
              <w:top w:val="nil"/>
              <w:left w:val="nil"/>
              <w:bottom w:val="nil"/>
              <w:right w:val="nil"/>
            </w:tcBorders>
            <w:noWrap/>
            <w:vAlign w:val="bottom"/>
          </w:tcPr>
          <w:p w:rsidR="00954626" w:rsidRDefault="00954626" w:rsidP="000C5211">
            <w:pPr>
              <w:jc w:val="center"/>
              <w:rPr>
                <w:rFonts w:ascii="Arial" w:hAnsi="Arial" w:cs="Arial"/>
                <w:lang w:val="en-GB"/>
              </w:rPr>
            </w:pPr>
            <w:r>
              <w:rPr>
                <w:rFonts w:ascii="Arial" w:hAnsi="Arial" w:cs="Arial"/>
                <w:lang w:val="en-GB"/>
              </w:rPr>
              <w:t>CC84-75b</w:t>
            </w:r>
          </w:p>
        </w:tc>
        <w:tc>
          <w:tcPr>
            <w:tcW w:w="1876" w:type="dxa"/>
            <w:vMerge/>
            <w:tcBorders>
              <w:top w:val="nil"/>
              <w:left w:val="nil"/>
              <w:bottom w:val="single" w:sz="8" w:space="0" w:color="000000"/>
              <w:right w:val="nil"/>
            </w:tcBorders>
            <w:vAlign w:val="center"/>
          </w:tcPr>
          <w:p w:rsidR="00954626" w:rsidRDefault="00954626" w:rsidP="000C5211">
            <w:pPr>
              <w:rPr>
                <w:rFonts w:ascii="Arial" w:hAnsi="Arial" w:cs="Arial"/>
                <w:lang w:val="en-GB"/>
              </w:rPr>
            </w:pPr>
          </w:p>
        </w:tc>
      </w:tr>
      <w:tr w:rsidR="00954626" w:rsidTr="000C5211">
        <w:trPr>
          <w:cantSplit/>
          <w:trHeight w:val="315"/>
        </w:trPr>
        <w:tc>
          <w:tcPr>
            <w:tcW w:w="3022" w:type="dxa"/>
            <w:tcBorders>
              <w:top w:val="single" w:sz="8" w:space="0" w:color="auto"/>
              <w:left w:val="nil"/>
              <w:bottom w:val="nil"/>
              <w:right w:val="nil"/>
            </w:tcBorders>
            <w:noWrap/>
            <w:vAlign w:val="bottom"/>
          </w:tcPr>
          <w:p w:rsidR="00954626" w:rsidRDefault="00954626" w:rsidP="000C5211">
            <w:pPr>
              <w:jc w:val="center"/>
              <w:rPr>
                <w:rFonts w:ascii="Arial" w:hAnsi="Arial" w:cs="Arial"/>
                <w:lang w:val="es-EC"/>
              </w:rPr>
            </w:pPr>
            <w:r>
              <w:rPr>
                <w:rFonts w:ascii="Arial" w:hAnsi="Arial" w:cs="Arial"/>
                <w:lang w:val="es-EC"/>
              </w:rPr>
              <w:t>310</w:t>
            </w:r>
          </w:p>
        </w:tc>
        <w:tc>
          <w:tcPr>
            <w:tcW w:w="1800" w:type="dxa"/>
            <w:tcBorders>
              <w:top w:val="single" w:sz="8" w:space="0" w:color="auto"/>
              <w:left w:val="nil"/>
              <w:bottom w:val="nil"/>
              <w:right w:val="nil"/>
            </w:tcBorders>
            <w:noWrap/>
            <w:vAlign w:val="bottom"/>
          </w:tcPr>
          <w:p w:rsidR="00954626" w:rsidRDefault="00954626" w:rsidP="000C5211">
            <w:pPr>
              <w:jc w:val="center"/>
              <w:rPr>
                <w:rFonts w:ascii="Arial" w:hAnsi="Arial" w:cs="Arial"/>
                <w:lang w:val="es-EC"/>
              </w:rPr>
            </w:pPr>
            <w:r>
              <w:rPr>
                <w:rFonts w:ascii="Arial" w:hAnsi="Arial" w:cs="Arial"/>
                <w:lang w:val="es-EC"/>
              </w:rPr>
              <w:t>CP-5268a</w:t>
            </w:r>
          </w:p>
        </w:tc>
        <w:tc>
          <w:tcPr>
            <w:tcW w:w="1876" w:type="dxa"/>
            <w:vMerge w:val="restart"/>
            <w:tcBorders>
              <w:top w:val="nil"/>
              <w:left w:val="nil"/>
              <w:bottom w:val="single" w:sz="8" w:space="0" w:color="000000"/>
              <w:right w:val="nil"/>
            </w:tcBorders>
            <w:noWrap/>
            <w:vAlign w:val="center"/>
          </w:tcPr>
          <w:p w:rsidR="00954626" w:rsidRDefault="00954626" w:rsidP="000C5211">
            <w:pPr>
              <w:jc w:val="center"/>
              <w:rPr>
                <w:rFonts w:ascii="Arial" w:hAnsi="Arial" w:cs="Arial"/>
                <w:lang w:val="es-EC"/>
              </w:rPr>
            </w:pPr>
            <w:r>
              <w:rPr>
                <w:rFonts w:ascii="Arial" w:hAnsi="Arial" w:cs="Arial"/>
                <w:lang w:val="es-EC"/>
              </w:rPr>
              <w:t>92%</w:t>
            </w:r>
          </w:p>
        </w:tc>
      </w:tr>
      <w:tr w:rsidR="00954626" w:rsidTr="000C5211">
        <w:trPr>
          <w:cantSplit/>
          <w:trHeight w:val="330"/>
        </w:trPr>
        <w:tc>
          <w:tcPr>
            <w:tcW w:w="3022" w:type="dxa"/>
            <w:tcBorders>
              <w:top w:val="nil"/>
              <w:left w:val="nil"/>
              <w:bottom w:val="single" w:sz="8" w:space="0" w:color="auto"/>
              <w:right w:val="nil"/>
            </w:tcBorders>
            <w:noWrap/>
            <w:vAlign w:val="bottom"/>
          </w:tcPr>
          <w:p w:rsidR="00954626" w:rsidRDefault="00954626" w:rsidP="000C5211">
            <w:pPr>
              <w:jc w:val="center"/>
              <w:rPr>
                <w:rFonts w:ascii="Arial" w:hAnsi="Arial" w:cs="Arial"/>
                <w:lang w:val="es-EC"/>
              </w:rPr>
            </w:pPr>
            <w:r>
              <w:rPr>
                <w:rFonts w:ascii="Arial" w:hAnsi="Arial" w:cs="Arial"/>
                <w:lang w:val="es-EC"/>
              </w:rPr>
              <w:t>311</w:t>
            </w:r>
          </w:p>
        </w:tc>
        <w:tc>
          <w:tcPr>
            <w:tcW w:w="1800" w:type="dxa"/>
            <w:tcBorders>
              <w:top w:val="nil"/>
              <w:left w:val="nil"/>
              <w:bottom w:val="single" w:sz="8" w:space="0" w:color="auto"/>
              <w:right w:val="nil"/>
            </w:tcBorders>
            <w:noWrap/>
            <w:vAlign w:val="bottom"/>
          </w:tcPr>
          <w:p w:rsidR="00954626" w:rsidRDefault="00954626" w:rsidP="000C5211">
            <w:pPr>
              <w:jc w:val="center"/>
              <w:rPr>
                <w:rFonts w:ascii="Arial" w:hAnsi="Arial" w:cs="Arial"/>
                <w:lang w:val="es-EC"/>
              </w:rPr>
            </w:pPr>
            <w:r>
              <w:rPr>
                <w:rFonts w:ascii="Arial" w:hAnsi="Arial" w:cs="Arial"/>
                <w:lang w:val="es-EC"/>
              </w:rPr>
              <w:t>CP-5268b</w:t>
            </w:r>
          </w:p>
        </w:tc>
        <w:tc>
          <w:tcPr>
            <w:tcW w:w="1876" w:type="dxa"/>
            <w:vMerge/>
            <w:tcBorders>
              <w:top w:val="nil"/>
              <w:left w:val="nil"/>
              <w:bottom w:val="single" w:sz="8" w:space="0" w:color="000000"/>
              <w:right w:val="nil"/>
            </w:tcBorders>
            <w:vAlign w:val="center"/>
          </w:tcPr>
          <w:p w:rsidR="00954626" w:rsidRDefault="00954626" w:rsidP="000C5211">
            <w:pPr>
              <w:rPr>
                <w:rFonts w:ascii="Arial" w:hAnsi="Arial" w:cs="Arial"/>
                <w:lang w:val="es-EC"/>
              </w:rPr>
            </w:pPr>
          </w:p>
        </w:tc>
      </w:tr>
      <w:tr w:rsidR="00954626" w:rsidTr="000C5211">
        <w:trPr>
          <w:cantSplit/>
          <w:trHeight w:val="315"/>
        </w:trPr>
        <w:tc>
          <w:tcPr>
            <w:tcW w:w="3022" w:type="dxa"/>
            <w:tcBorders>
              <w:top w:val="nil"/>
              <w:left w:val="nil"/>
              <w:bottom w:val="nil"/>
              <w:right w:val="nil"/>
            </w:tcBorders>
            <w:noWrap/>
            <w:vAlign w:val="bottom"/>
          </w:tcPr>
          <w:p w:rsidR="00954626" w:rsidRDefault="00954626" w:rsidP="000C5211">
            <w:pPr>
              <w:jc w:val="center"/>
              <w:rPr>
                <w:rFonts w:ascii="Arial" w:hAnsi="Arial" w:cs="Arial"/>
                <w:lang w:val="es-EC"/>
              </w:rPr>
            </w:pPr>
            <w:r>
              <w:rPr>
                <w:rFonts w:ascii="Arial" w:hAnsi="Arial" w:cs="Arial"/>
                <w:lang w:val="es-EC"/>
              </w:rPr>
              <w:t>363</w:t>
            </w:r>
          </w:p>
        </w:tc>
        <w:tc>
          <w:tcPr>
            <w:tcW w:w="1800" w:type="dxa"/>
            <w:tcBorders>
              <w:top w:val="nil"/>
              <w:left w:val="nil"/>
              <w:bottom w:val="nil"/>
              <w:right w:val="nil"/>
            </w:tcBorders>
            <w:noWrap/>
            <w:vAlign w:val="bottom"/>
          </w:tcPr>
          <w:p w:rsidR="00954626" w:rsidRDefault="00954626" w:rsidP="000C5211">
            <w:pPr>
              <w:jc w:val="center"/>
              <w:rPr>
                <w:rFonts w:ascii="Arial" w:hAnsi="Arial" w:cs="Arial"/>
                <w:lang w:val="es-EC"/>
              </w:rPr>
            </w:pPr>
            <w:r>
              <w:rPr>
                <w:rFonts w:ascii="Arial" w:hAnsi="Arial" w:cs="Arial"/>
                <w:lang w:val="es-EC"/>
              </w:rPr>
              <w:t>L-72-3a</w:t>
            </w:r>
          </w:p>
        </w:tc>
        <w:tc>
          <w:tcPr>
            <w:tcW w:w="1876" w:type="dxa"/>
            <w:vMerge w:val="restart"/>
            <w:tcBorders>
              <w:top w:val="nil"/>
              <w:left w:val="nil"/>
              <w:bottom w:val="single" w:sz="8" w:space="0" w:color="000000"/>
              <w:right w:val="nil"/>
            </w:tcBorders>
            <w:noWrap/>
            <w:vAlign w:val="center"/>
          </w:tcPr>
          <w:p w:rsidR="00954626" w:rsidRDefault="00954626" w:rsidP="000C5211">
            <w:pPr>
              <w:jc w:val="center"/>
              <w:rPr>
                <w:rFonts w:ascii="Arial" w:hAnsi="Arial" w:cs="Arial"/>
              </w:rPr>
            </w:pPr>
            <w:r>
              <w:rPr>
                <w:rFonts w:ascii="Arial" w:hAnsi="Arial" w:cs="Arial"/>
              </w:rPr>
              <w:t>98%</w:t>
            </w:r>
          </w:p>
        </w:tc>
      </w:tr>
      <w:tr w:rsidR="00954626" w:rsidTr="000C5211">
        <w:trPr>
          <w:cantSplit/>
          <w:trHeight w:val="330"/>
        </w:trPr>
        <w:tc>
          <w:tcPr>
            <w:tcW w:w="3022"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368</w:t>
            </w:r>
          </w:p>
        </w:tc>
        <w:tc>
          <w:tcPr>
            <w:tcW w:w="1800" w:type="dxa"/>
            <w:tcBorders>
              <w:top w:val="nil"/>
              <w:left w:val="nil"/>
              <w:bottom w:val="nil"/>
              <w:right w:val="nil"/>
            </w:tcBorders>
            <w:noWrap/>
            <w:vAlign w:val="bottom"/>
          </w:tcPr>
          <w:p w:rsidR="00954626" w:rsidRDefault="00954626" w:rsidP="000C5211">
            <w:pPr>
              <w:jc w:val="center"/>
              <w:rPr>
                <w:rFonts w:ascii="Arial" w:hAnsi="Arial" w:cs="Arial"/>
              </w:rPr>
            </w:pPr>
            <w:r>
              <w:rPr>
                <w:rFonts w:ascii="Arial" w:hAnsi="Arial" w:cs="Arial"/>
              </w:rPr>
              <w:t>L-72-3b</w:t>
            </w:r>
          </w:p>
        </w:tc>
        <w:tc>
          <w:tcPr>
            <w:tcW w:w="1876" w:type="dxa"/>
            <w:vMerge/>
            <w:tcBorders>
              <w:top w:val="nil"/>
              <w:left w:val="nil"/>
              <w:bottom w:val="single" w:sz="8" w:space="0" w:color="000000"/>
              <w:right w:val="nil"/>
            </w:tcBorders>
            <w:vAlign w:val="center"/>
          </w:tcPr>
          <w:p w:rsidR="00954626" w:rsidRDefault="00954626" w:rsidP="000C5211">
            <w:pPr>
              <w:rPr>
                <w:rFonts w:ascii="Arial" w:hAnsi="Arial" w:cs="Arial"/>
              </w:rPr>
            </w:pPr>
          </w:p>
        </w:tc>
      </w:tr>
      <w:tr w:rsidR="00954626" w:rsidTr="000C5211">
        <w:trPr>
          <w:cantSplit/>
          <w:trHeight w:val="315"/>
        </w:trPr>
        <w:tc>
          <w:tcPr>
            <w:tcW w:w="3022" w:type="dxa"/>
            <w:tcBorders>
              <w:top w:val="single" w:sz="8" w:space="0" w:color="auto"/>
              <w:left w:val="nil"/>
              <w:bottom w:val="nil"/>
              <w:right w:val="nil"/>
            </w:tcBorders>
            <w:noWrap/>
            <w:vAlign w:val="bottom"/>
          </w:tcPr>
          <w:p w:rsidR="00954626" w:rsidRDefault="00954626" w:rsidP="000C5211">
            <w:pPr>
              <w:jc w:val="center"/>
              <w:rPr>
                <w:rFonts w:ascii="Arial" w:hAnsi="Arial" w:cs="Arial"/>
              </w:rPr>
            </w:pPr>
            <w:r>
              <w:rPr>
                <w:rFonts w:ascii="Arial" w:hAnsi="Arial" w:cs="Arial"/>
              </w:rPr>
              <w:t>375</w:t>
            </w:r>
          </w:p>
        </w:tc>
        <w:tc>
          <w:tcPr>
            <w:tcW w:w="1800" w:type="dxa"/>
            <w:tcBorders>
              <w:top w:val="single" w:sz="8" w:space="0" w:color="auto"/>
              <w:left w:val="nil"/>
              <w:bottom w:val="nil"/>
              <w:right w:val="nil"/>
            </w:tcBorders>
            <w:noWrap/>
            <w:vAlign w:val="bottom"/>
          </w:tcPr>
          <w:p w:rsidR="00954626" w:rsidRDefault="00954626" w:rsidP="000C5211">
            <w:pPr>
              <w:jc w:val="center"/>
              <w:rPr>
                <w:rFonts w:ascii="Arial" w:hAnsi="Arial" w:cs="Arial"/>
              </w:rPr>
            </w:pPr>
            <w:r>
              <w:rPr>
                <w:rFonts w:ascii="Arial" w:hAnsi="Arial" w:cs="Arial"/>
              </w:rPr>
              <w:t>Mex-69290a</w:t>
            </w:r>
          </w:p>
        </w:tc>
        <w:tc>
          <w:tcPr>
            <w:tcW w:w="1876" w:type="dxa"/>
            <w:vMerge w:val="restart"/>
            <w:tcBorders>
              <w:top w:val="nil"/>
              <w:left w:val="nil"/>
              <w:bottom w:val="single" w:sz="8" w:space="0" w:color="000000"/>
              <w:right w:val="nil"/>
            </w:tcBorders>
            <w:noWrap/>
            <w:vAlign w:val="center"/>
          </w:tcPr>
          <w:p w:rsidR="00954626" w:rsidRDefault="00954626" w:rsidP="000C5211">
            <w:pPr>
              <w:jc w:val="center"/>
              <w:rPr>
                <w:rFonts w:ascii="Arial" w:hAnsi="Arial" w:cs="Arial"/>
              </w:rPr>
            </w:pPr>
            <w:r>
              <w:rPr>
                <w:rFonts w:ascii="Arial" w:hAnsi="Arial" w:cs="Arial"/>
              </w:rPr>
              <w:t>98%</w:t>
            </w:r>
          </w:p>
        </w:tc>
      </w:tr>
      <w:tr w:rsidR="00954626" w:rsidTr="000C5211">
        <w:trPr>
          <w:cantSplit/>
          <w:trHeight w:val="330"/>
        </w:trPr>
        <w:tc>
          <w:tcPr>
            <w:tcW w:w="3022"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376</w:t>
            </w:r>
          </w:p>
        </w:tc>
        <w:tc>
          <w:tcPr>
            <w:tcW w:w="1800" w:type="dxa"/>
            <w:tcBorders>
              <w:top w:val="nil"/>
              <w:left w:val="nil"/>
              <w:bottom w:val="single" w:sz="8" w:space="0" w:color="auto"/>
              <w:right w:val="nil"/>
            </w:tcBorders>
            <w:noWrap/>
            <w:vAlign w:val="bottom"/>
          </w:tcPr>
          <w:p w:rsidR="00954626" w:rsidRDefault="00954626" w:rsidP="000C5211">
            <w:pPr>
              <w:jc w:val="center"/>
              <w:rPr>
                <w:rFonts w:ascii="Arial" w:hAnsi="Arial" w:cs="Arial"/>
              </w:rPr>
            </w:pPr>
            <w:r>
              <w:rPr>
                <w:rFonts w:ascii="Arial" w:hAnsi="Arial" w:cs="Arial"/>
              </w:rPr>
              <w:t>Mex-69290b</w:t>
            </w:r>
          </w:p>
        </w:tc>
        <w:tc>
          <w:tcPr>
            <w:tcW w:w="1876" w:type="dxa"/>
            <w:vMerge/>
            <w:tcBorders>
              <w:top w:val="nil"/>
              <w:left w:val="nil"/>
              <w:bottom w:val="single" w:sz="8" w:space="0" w:color="000000"/>
              <w:right w:val="nil"/>
            </w:tcBorders>
            <w:vAlign w:val="center"/>
          </w:tcPr>
          <w:p w:rsidR="00954626" w:rsidRDefault="00954626" w:rsidP="000C5211">
            <w:pPr>
              <w:rPr>
                <w:rFonts w:ascii="Arial" w:hAnsi="Arial" w:cs="Arial"/>
              </w:rPr>
            </w:pPr>
          </w:p>
        </w:tc>
      </w:tr>
      <w:bookmarkEnd w:id="256"/>
    </w:tbl>
    <w:p w:rsidR="00954626" w:rsidRDefault="00954626" w:rsidP="00954626">
      <w:pPr>
        <w:pStyle w:val="Sangradetextonormal"/>
        <w:ind w:left="960"/>
      </w:pPr>
    </w:p>
    <w:p w:rsidR="00954626" w:rsidRDefault="00954626" w:rsidP="00954626">
      <w:pPr>
        <w:rPr>
          <w:rFonts w:ascii="Arial" w:hAnsi="Arial" w:cs="Arial"/>
        </w:rPr>
        <w:sectPr w:rsidR="00954626">
          <w:pgSz w:w="11906" w:h="16838" w:code="9"/>
          <w:pgMar w:top="2268" w:right="1361" w:bottom="2268" w:left="2268" w:header="709" w:footer="709" w:gutter="0"/>
          <w:cols w:space="708"/>
          <w:docGrid w:linePitch="360"/>
        </w:sectPr>
      </w:pPr>
    </w:p>
    <w:p w:rsidR="00954626" w:rsidRDefault="00954626" w:rsidP="00954626">
      <w:pPr>
        <w:rPr>
          <w:rFonts w:ascii="Arial" w:hAnsi="Arial" w:cs="Arial"/>
          <w:sz w:val="48"/>
          <w:lang w:val="es-EC"/>
        </w:rPr>
      </w:pPr>
      <w:r>
        <w:rPr>
          <w:rFonts w:ascii="Arial" w:hAnsi="Arial" w:cs="Arial"/>
          <w:noProof/>
          <w:sz w:val="20"/>
        </w:rPr>
        <w:lastRenderedPageBreak/>
        <w:pict>
          <v:rect id="_x0000_s1042" style="position:absolute;margin-left:384pt;margin-top:-90pt;width:36pt;height:36pt;z-index:251678720" stroked="f"/>
        </w:pict>
      </w:r>
    </w:p>
    <w:p w:rsidR="00954626" w:rsidRDefault="00954626" w:rsidP="00954626">
      <w:pPr>
        <w:pStyle w:val="Captulo"/>
        <w:numPr>
          <w:ilvl w:val="0"/>
          <w:numId w:val="0"/>
        </w:numPr>
        <w:rPr>
          <w:rFonts w:cs="Arial"/>
        </w:rPr>
      </w:pPr>
      <w:bookmarkStart w:id="257" w:name="_Toc132604208"/>
      <w:bookmarkStart w:id="258" w:name="_Toc132604687"/>
      <w:bookmarkStart w:id="259" w:name="_Toc132606035"/>
      <w:bookmarkStart w:id="260" w:name="_Toc132606169"/>
      <w:bookmarkStart w:id="261" w:name="_Toc132606468"/>
      <w:bookmarkStart w:id="262" w:name="_Toc132608311"/>
      <w:bookmarkStart w:id="263" w:name="_Toc132621718"/>
      <w:bookmarkStart w:id="264" w:name="_Toc132623276"/>
      <w:bookmarkStart w:id="265" w:name="_Toc132623410"/>
      <w:bookmarkStart w:id="266" w:name="_Toc133032535"/>
      <w:bookmarkStart w:id="267" w:name="_Toc133048748"/>
      <w:r>
        <w:rPr>
          <w:rFonts w:cs="Arial"/>
        </w:rPr>
        <w:t>CAPÍTULO 5</w:t>
      </w:r>
      <w:bookmarkEnd w:id="257"/>
      <w:bookmarkEnd w:id="258"/>
      <w:bookmarkEnd w:id="259"/>
      <w:bookmarkEnd w:id="260"/>
      <w:bookmarkEnd w:id="261"/>
      <w:bookmarkEnd w:id="262"/>
      <w:bookmarkEnd w:id="263"/>
      <w:bookmarkEnd w:id="264"/>
      <w:bookmarkEnd w:id="265"/>
      <w:bookmarkEnd w:id="266"/>
      <w:bookmarkEnd w:id="267"/>
    </w:p>
    <w:p w:rsidR="00954626" w:rsidRDefault="00954626" w:rsidP="00954626">
      <w:pPr>
        <w:jc w:val="center"/>
        <w:rPr>
          <w:rFonts w:ascii="Arial" w:hAnsi="Arial" w:cs="Arial"/>
          <w:lang w:val="es-EC"/>
        </w:rPr>
      </w:pPr>
    </w:p>
    <w:p w:rsidR="00954626" w:rsidRDefault="00954626" w:rsidP="00954626">
      <w:pPr>
        <w:jc w:val="center"/>
        <w:rPr>
          <w:rFonts w:ascii="Arial" w:hAnsi="Arial" w:cs="Arial"/>
          <w:lang w:val="es-EC"/>
        </w:rPr>
      </w:pPr>
    </w:p>
    <w:p w:rsidR="00954626" w:rsidRDefault="00954626" w:rsidP="00954626">
      <w:pPr>
        <w:jc w:val="center"/>
        <w:rPr>
          <w:rFonts w:ascii="Arial" w:hAnsi="Arial" w:cs="Arial"/>
          <w:lang w:val="es-EC"/>
        </w:rPr>
      </w:pPr>
    </w:p>
    <w:p w:rsidR="00954626" w:rsidRDefault="00954626" w:rsidP="00954626">
      <w:pPr>
        <w:pStyle w:val="NombredeCaptulo"/>
        <w:rPr>
          <w:rFonts w:cs="Arial"/>
        </w:rPr>
      </w:pPr>
      <w:bookmarkStart w:id="268" w:name="_Toc132604688"/>
      <w:bookmarkStart w:id="269" w:name="_Toc132606036"/>
      <w:bookmarkStart w:id="270" w:name="_Toc132606170"/>
      <w:bookmarkStart w:id="271" w:name="_Toc132606469"/>
      <w:bookmarkStart w:id="272" w:name="_Toc132608312"/>
      <w:bookmarkStart w:id="273" w:name="_Toc132621719"/>
      <w:bookmarkStart w:id="274" w:name="_Toc132623277"/>
      <w:bookmarkStart w:id="275" w:name="_Toc132623411"/>
      <w:bookmarkStart w:id="276" w:name="_Toc133032536"/>
      <w:bookmarkStart w:id="277" w:name="_Toc133048749"/>
      <w:r>
        <w:rPr>
          <w:rFonts w:cs="Arial"/>
        </w:rPr>
        <w:t>CONCLUSIONES Y RECOMENDACIONES</w:t>
      </w:r>
      <w:bookmarkEnd w:id="268"/>
      <w:bookmarkEnd w:id="269"/>
      <w:bookmarkEnd w:id="270"/>
      <w:bookmarkEnd w:id="271"/>
      <w:bookmarkEnd w:id="272"/>
      <w:bookmarkEnd w:id="273"/>
      <w:bookmarkEnd w:id="274"/>
      <w:bookmarkEnd w:id="275"/>
      <w:bookmarkEnd w:id="276"/>
      <w:bookmarkEnd w:id="277"/>
    </w:p>
    <w:p w:rsidR="00954626" w:rsidRDefault="00954626" w:rsidP="00954626">
      <w:pPr>
        <w:pStyle w:val="subcaptulo"/>
        <w:numPr>
          <w:ilvl w:val="0"/>
          <w:numId w:val="0"/>
        </w:numPr>
        <w:rPr>
          <w:lang w:val="es-EC"/>
        </w:rPr>
      </w:pPr>
    </w:p>
    <w:p w:rsidR="00954626" w:rsidRDefault="00954626" w:rsidP="00954626">
      <w:pPr>
        <w:pStyle w:val="subcaptulo"/>
        <w:numPr>
          <w:ilvl w:val="0"/>
          <w:numId w:val="0"/>
        </w:numPr>
      </w:pPr>
      <w:bookmarkStart w:id="278" w:name="_Toc132608313"/>
      <w:bookmarkStart w:id="279" w:name="_Toc132621720"/>
      <w:bookmarkStart w:id="280" w:name="_Toc132623278"/>
      <w:bookmarkStart w:id="281" w:name="_Toc132623412"/>
      <w:bookmarkStart w:id="282" w:name="_Toc133032537"/>
      <w:bookmarkStart w:id="283" w:name="_Toc133048750"/>
      <w:r>
        <w:rPr>
          <w:lang w:val="es-EC"/>
        </w:rPr>
        <w:t xml:space="preserve">a.- </w:t>
      </w:r>
      <w:r>
        <w:t>Conclusiones.</w:t>
      </w:r>
      <w:bookmarkEnd w:id="278"/>
      <w:bookmarkEnd w:id="279"/>
      <w:bookmarkEnd w:id="280"/>
      <w:bookmarkEnd w:id="281"/>
      <w:bookmarkEnd w:id="282"/>
      <w:bookmarkEnd w:id="283"/>
    </w:p>
    <w:p w:rsidR="00954626" w:rsidRDefault="00954626" w:rsidP="00954626">
      <w:pPr>
        <w:spacing w:line="480" w:lineRule="auto"/>
        <w:jc w:val="both"/>
        <w:rPr>
          <w:rFonts w:ascii="Arial" w:hAnsi="Arial" w:cs="Arial"/>
          <w:b/>
          <w:bCs/>
          <w:lang w:val="es-EC"/>
        </w:rPr>
      </w:pPr>
    </w:p>
    <w:p w:rsidR="00954626" w:rsidRDefault="00954626" w:rsidP="00954626">
      <w:pPr>
        <w:pStyle w:val="Sangradetextonormal"/>
      </w:pPr>
      <w:r>
        <w:t>Los primers con los que cuenta el Laboratorio de Marcadores moleculares del CINCAE genera bandas polimórficas de alta resolución entre 500-3900 pares de bases, con un promedio de 5.3 bandas por primer, concluyendo que son eficientes para determinar polimorfismo por primer y entre accesiones.</w:t>
      </w:r>
    </w:p>
    <w:p w:rsidR="00954626" w:rsidRDefault="00954626" w:rsidP="00954626">
      <w:pPr>
        <w:pStyle w:val="Sangradetextonormal"/>
      </w:pPr>
    </w:p>
    <w:p w:rsidR="00954626" w:rsidRDefault="00954626" w:rsidP="00954626">
      <w:pPr>
        <w:pStyle w:val="Sangradetextonormal"/>
      </w:pPr>
      <w:r>
        <w:t>Los iniciadores con más alto polimorfismo son: OPA-17, OPA-19, OPB-01, OPB11, OPC-14, OPE-01 y OPU-17.</w:t>
      </w:r>
    </w:p>
    <w:p w:rsidR="00954626" w:rsidRDefault="00954626" w:rsidP="00954626">
      <w:pPr>
        <w:pStyle w:val="Sangradetextonormal"/>
      </w:pPr>
    </w:p>
    <w:p w:rsidR="00954626" w:rsidRDefault="00954626" w:rsidP="00954626">
      <w:pPr>
        <w:pStyle w:val="Sangradetextonormal"/>
      </w:pPr>
      <w:r>
        <w:t>El porcentaje de polimorfismo determinado entre los 249 variedades es del 37.29% lo que indica una relativa variabilidad genética entre las accesiones.</w:t>
      </w:r>
    </w:p>
    <w:p w:rsidR="00954626" w:rsidRDefault="00954626" w:rsidP="00954626">
      <w:pPr>
        <w:pStyle w:val="Sangradetextonormal"/>
      </w:pPr>
    </w:p>
    <w:p w:rsidR="00954626" w:rsidRDefault="00954626" w:rsidP="00954626">
      <w:pPr>
        <w:pStyle w:val="Sangradetextonormal"/>
      </w:pPr>
      <w:r>
        <w:t>Se determinaron 20 grupos representativos y 33.3% de las variedades no agrupadas claramente, con un coeficiente de similitud de 0.57 y subgrupos a 0.60 de similitud.</w:t>
      </w:r>
    </w:p>
    <w:p w:rsidR="00954626" w:rsidRDefault="00954626" w:rsidP="00954626">
      <w:pPr>
        <w:pStyle w:val="Sangradetextonormal"/>
      </w:pPr>
    </w:p>
    <w:p w:rsidR="00954626" w:rsidRDefault="00954626" w:rsidP="00954626">
      <w:pPr>
        <w:pStyle w:val="Sangradetextonormal"/>
      </w:pPr>
      <w:r>
        <w:t>El dendograma generado a partir de la matriz de similitud entre las accesiones muestra relación en los Grupos por origen, tomando como ejemplo al Grupo 2, que muestra concentración de accesiones provenientes de Barbados;  agrupación por contenido de azúcar, como en el Grupo 14; y agrupadas por resistencia y/o susceptibilidad a enfermedades como en el Grupo 1.</w:t>
      </w:r>
    </w:p>
    <w:p w:rsidR="00954626" w:rsidRDefault="00954626" w:rsidP="00954626">
      <w:pPr>
        <w:pStyle w:val="Sangradetextonormal"/>
      </w:pPr>
    </w:p>
    <w:p w:rsidR="00954626" w:rsidRDefault="00954626" w:rsidP="00954626">
      <w:pPr>
        <w:pStyle w:val="Sangradetextonormal"/>
      </w:pPr>
      <w:r>
        <w:lastRenderedPageBreak/>
        <w:t>El promedio de similitud encontrado entre las variedades es del 65.5%, obtenido por la cercanía genética entre 4 pares de accesiones y el OTU aislado con un coeficiente de 0.31.</w:t>
      </w:r>
    </w:p>
    <w:p w:rsidR="00954626" w:rsidRDefault="00954626" w:rsidP="00954626">
      <w:pPr>
        <w:pStyle w:val="Sangradetextonormal"/>
      </w:pPr>
    </w:p>
    <w:p w:rsidR="00954626" w:rsidRDefault="00954626" w:rsidP="00954626">
      <w:pPr>
        <w:pStyle w:val="Sangradetextonormal"/>
      </w:pPr>
      <w:r>
        <w:t>Se estableció que el porcentaje de similitud para considerar a un par de accesiones como duplicado se encuentra entre el 92-100%,  y corroborando los datos moleculares con los morfológicos, se concluye que las variedades identificadas como B74418a y B74418b, con un 63% de similitud son accesiones con nombres incorrectos y no corresponden a la misma variedad.</w:t>
      </w:r>
    </w:p>
    <w:p w:rsidR="00954626" w:rsidRDefault="00954626" w:rsidP="00954626">
      <w:pPr>
        <w:pStyle w:val="Sangradetextonormal"/>
      </w:pPr>
    </w:p>
    <w:p w:rsidR="00954626" w:rsidRDefault="00954626" w:rsidP="00954626">
      <w:pPr>
        <w:pStyle w:val="Sangradetextonormal"/>
      </w:pPr>
      <w:r>
        <w:t>Los genotipos CP52-68a y CP52-68b, con similitud del 92%; L72-3a y L72-3b, con el 98%; al igual que Mex69-290a y Mex69-290b y, CC84-75a con CC84-75b que presentan una cercanía genética del 100%, corresponden a la misma variedad  y se encuentran duplicados en el Banco de Germoplasma.</w:t>
      </w:r>
    </w:p>
    <w:p w:rsidR="00954626" w:rsidRDefault="00954626" w:rsidP="00954626">
      <w:pPr>
        <w:pStyle w:val="Sangradetextonormal"/>
      </w:pPr>
    </w:p>
    <w:p w:rsidR="00954626" w:rsidRDefault="00954626" w:rsidP="00954626">
      <w:pPr>
        <w:pStyle w:val="Sangradetextonormal"/>
      </w:pPr>
      <w:r>
        <w:t>De acuerdo con los resultados obtenidos se puede concluir que la metodología RAPD permitió analizar la variabilidad genética de la segunda parte del Banco de Germoplasma del CINCAE y además diferenciar duplicados y accesiones con nombres incorrectos.</w:t>
      </w:r>
    </w:p>
    <w:p w:rsidR="00954626" w:rsidRDefault="00954626" w:rsidP="00954626">
      <w:pPr>
        <w:pStyle w:val="Sangradetextonormal"/>
        <w:rPr>
          <w:b/>
          <w:bCs/>
        </w:rPr>
      </w:pPr>
    </w:p>
    <w:p w:rsidR="00954626" w:rsidRDefault="00954626" w:rsidP="00954626">
      <w:pPr>
        <w:pStyle w:val="subcaptulo"/>
        <w:numPr>
          <w:ilvl w:val="0"/>
          <w:numId w:val="0"/>
        </w:numPr>
      </w:pPr>
      <w:bookmarkStart w:id="284" w:name="_Toc132608314"/>
      <w:bookmarkStart w:id="285" w:name="_Toc132621721"/>
      <w:bookmarkStart w:id="286" w:name="_Toc132623279"/>
      <w:bookmarkStart w:id="287" w:name="_Toc132623413"/>
      <w:bookmarkStart w:id="288" w:name="_Toc133032538"/>
      <w:bookmarkStart w:id="289" w:name="_Toc133048751"/>
      <w:r>
        <w:t>b.- Recomendaciones.</w:t>
      </w:r>
      <w:bookmarkEnd w:id="284"/>
      <w:bookmarkEnd w:id="285"/>
      <w:bookmarkEnd w:id="286"/>
      <w:bookmarkEnd w:id="287"/>
      <w:bookmarkEnd w:id="288"/>
      <w:bookmarkEnd w:id="289"/>
    </w:p>
    <w:p w:rsidR="00954626" w:rsidRDefault="00954626" w:rsidP="00954626">
      <w:pPr>
        <w:pStyle w:val="Sangradetextonormal"/>
      </w:pPr>
    </w:p>
    <w:p w:rsidR="00954626" w:rsidRDefault="00954626" w:rsidP="00954626">
      <w:pPr>
        <w:pStyle w:val="Sangradetextonormal"/>
      </w:pPr>
      <w:r>
        <w:t>Aunque la metodología de cuantificación de ADN ha mostrado ser muy eficiente, se recomienda que en caso de que se implementen nuevas técnicas moleculares la determinación de concentración de ADN, sales y proteínas se realicen en un espectrofotómetro, lo que permitirá realizar diluciones más precisas y descartar muestras que no presenten las características óptimas para su uso.</w:t>
      </w:r>
    </w:p>
    <w:p w:rsidR="00954626" w:rsidRDefault="00954626" w:rsidP="00954626">
      <w:pPr>
        <w:pStyle w:val="Sangradetextonormal"/>
      </w:pPr>
    </w:p>
    <w:p w:rsidR="00954626" w:rsidRDefault="00954626" w:rsidP="00954626">
      <w:pPr>
        <w:pStyle w:val="Sangradetextonormal"/>
      </w:pPr>
      <w:r>
        <w:t xml:space="preserve">Considerando los resultados obtenidos por medio del uso 29 iniciadores en el presente trabajo, se recomienda el uso de OPA-17, OPA-19, OPB-01, OPB11, OPC-14, OPE-01 y OPU-17 en caso de que se necesite de manera rápida una valoración de similitud entre accesiones o identificación de duplicados, ya sea entre plantas en campo o provenientes de cultivo </w:t>
      </w:r>
      <w:r>
        <w:rPr>
          <w:i/>
          <w:iCs/>
        </w:rPr>
        <w:t>in vitro</w:t>
      </w:r>
      <w:r>
        <w:t>.</w:t>
      </w:r>
    </w:p>
    <w:p w:rsidR="00954626" w:rsidRDefault="00954626" w:rsidP="00954626">
      <w:pPr>
        <w:pStyle w:val="Sangradetextonormal"/>
      </w:pPr>
    </w:p>
    <w:p w:rsidR="00954626" w:rsidRDefault="00954626" w:rsidP="00954626">
      <w:pPr>
        <w:pStyle w:val="Sangradetextonormal"/>
      </w:pPr>
      <w:r>
        <w:t xml:space="preserve">Aunque la metodología RAPD presenta versatilidad y rapidez para la obtención de resultados también presenta desventajas como su dominancia, por lo que se recomienda la implementación de técnicas moleculares codominantes que </w:t>
      </w:r>
      <w:r>
        <w:lastRenderedPageBreak/>
        <w:t>permitan diferenciar genotipos homocigotos de heterocigotos, como lo hace la técnica SSRs (Simple Sequence Repeats o microsatélites).</w:t>
      </w:r>
    </w:p>
    <w:p w:rsidR="00954626" w:rsidRDefault="00954626" w:rsidP="00954626">
      <w:pPr>
        <w:pStyle w:val="Sangradetextonormal"/>
      </w:pPr>
    </w:p>
    <w:p w:rsidR="00954626" w:rsidRDefault="00954626" w:rsidP="00954626">
      <w:pPr>
        <w:pStyle w:val="Sangradetextonormal"/>
      </w:pPr>
      <w:r>
        <w:t>Sin embargo, como la metodología RAPD que incluye reactivos, equipos y primers se encuentra establecida en el laboratorio se recomienda también el mapeo de caracteres cuantitativos de interés (QTLs), sobretodo relacionados con el contenido de azúcar en las accesiones.</w:t>
      </w:r>
    </w:p>
    <w:p w:rsidR="00954626" w:rsidRDefault="00954626" w:rsidP="00954626">
      <w:pPr>
        <w:pStyle w:val="Sangradetextonormal"/>
      </w:pPr>
    </w:p>
    <w:p w:rsidR="00954626" w:rsidRDefault="00954626" w:rsidP="00954626">
      <w:pPr>
        <w:pStyle w:val="Sangradetextonormal"/>
      </w:pPr>
      <w:r>
        <w:t>Se recomienda que se realice la caracterización morfológica de ésta parte de la colección con el objetivo de formar una base de datos tanto moleculares como morfológicos.  Además, la disposición de esa información permitirá comparar los resultados morfológicos con los moleculares y evaluar su eficiencia, al realizarse un análisis de correlación entre estos datos.</w:t>
      </w:r>
    </w:p>
    <w:p w:rsidR="00954626" w:rsidRDefault="00954626" w:rsidP="00954626">
      <w:pPr>
        <w:pStyle w:val="Sangradetextonormal"/>
      </w:pPr>
    </w:p>
    <w:p w:rsidR="00954626" w:rsidRDefault="00954626" w:rsidP="00954626">
      <w:pPr>
        <w:pStyle w:val="Sangradetextonormal"/>
      </w:pPr>
    </w:p>
    <w:p w:rsidR="00954626" w:rsidRDefault="00954626" w:rsidP="00954626">
      <w:pPr>
        <w:pStyle w:val="Sangradetextonormal"/>
      </w:pPr>
    </w:p>
    <w:p w:rsidR="00954626" w:rsidRDefault="00954626" w:rsidP="00954626">
      <w:pPr>
        <w:rPr>
          <w:rFonts w:ascii="Arial" w:hAnsi="Arial" w:cs="Arial"/>
        </w:rPr>
      </w:pPr>
    </w:p>
    <w:p w:rsidR="00954626" w:rsidRDefault="00954626" w:rsidP="00954626">
      <w:pPr>
        <w:pStyle w:val="Sangradetextonormal"/>
      </w:pPr>
    </w:p>
    <w:p w:rsidR="00954626" w:rsidRDefault="00954626" w:rsidP="00954626">
      <w:pPr>
        <w:rPr>
          <w:rFonts w:ascii="Arial" w:hAnsi="Arial" w:cs="Arial"/>
          <w:sz w:val="48"/>
        </w:rPr>
      </w:pPr>
    </w:p>
    <w:p w:rsidR="00954626" w:rsidRDefault="00954626" w:rsidP="00954626">
      <w:pPr>
        <w:rPr>
          <w:rFonts w:ascii="Arial" w:hAnsi="Arial" w:cs="Arial"/>
          <w:sz w:val="48"/>
          <w:lang w:val="es-EC"/>
        </w:rPr>
      </w:pPr>
    </w:p>
    <w:p w:rsidR="00954626" w:rsidRDefault="00954626" w:rsidP="00954626">
      <w:pPr>
        <w:rPr>
          <w:rFonts w:ascii="Arial" w:hAnsi="Arial" w:cs="Arial"/>
          <w:sz w:val="48"/>
          <w:lang w:val="es-EC"/>
        </w:rPr>
      </w:pPr>
    </w:p>
    <w:p w:rsidR="00954626" w:rsidRDefault="00954626" w:rsidP="00954626">
      <w:pPr>
        <w:jc w:val="center"/>
        <w:rPr>
          <w:rFonts w:ascii="Arial" w:hAnsi="Arial" w:cs="Arial"/>
          <w:b/>
          <w:bCs/>
          <w:sz w:val="32"/>
          <w:lang w:val="es-EC"/>
        </w:rPr>
      </w:pPr>
    </w:p>
    <w:p w:rsidR="00954626" w:rsidRDefault="00954626" w:rsidP="00954626">
      <w:pPr>
        <w:jc w:val="center"/>
        <w:rPr>
          <w:rFonts w:ascii="Arial" w:hAnsi="Arial" w:cs="Arial"/>
          <w:b/>
          <w:bCs/>
          <w:sz w:val="32"/>
          <w:lang w:val="es-EC"/>
        </w:rPr>
        <w:sectPr w:rsidR="00954626">
          <w:pgSz w:w="11906" w:h="16838" w:code="9"/>
          <w:pgMar w:top="2268" w:right="1361" w:bottom="2268" w:left="2268" w:header="709" w:footer="709" w:gutter="0"/>
          <w:cols w:space="708"/>
          <w:docGrid w:linePitch="360"/>
        </w:sectPr>
      </w:pPr>
    </w:p>
    <w:tbl>
      <w:tblPr>
        <w:tblW w:w="7500" w:type="dxa"/>
        <w:tblInd w:w="761" w:type="dxa"/>
        <w:tblCellMar>
          <w:left w:w="0" w:type="dxa"/>
          <w:right w:w="0" w:type="dxa"/>
        </w:tblCellMar>
        <w:tblLook w:val="0000"/>
      </w:tblPr>
      <w:tblGrid>
        <w:gridCol w:w="936"/>
        <w:gridCol w:w="1349"/>
        <w:gridCol w:w="47"/>
        <w:gridCol w:w="936"/>
        <w:gridCol w:w="1488"/>
        <w:gridCol w:w="47"/>
        <w:gridCol w:w="936"/>
        <w:gridCol w:w="1763"/>
      </w:tblGrid>
      <w:tr w:rsidR="00954626" w:rsidTr="000C5211">
        <w:trPr>
          <w:trHeight w:val="355"/>
        </w:trPr>
        <w:tc>
          <w:tcPr>
            <w:tcW w:w="7500" w:type="dxa"/>
            <w:gridSpan w:val="8"/>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b/>
                <w:bCs/>
              </w:rPr>
            </w:pPr>
            <w:r>
              <w:rPr>
                <w:rFonts w:ascii="Arial" w:hAnsi="Arial" w:cs="Arial"/>
                <w:b/>
                <w:bCs/>
                <w:noProof/>
                <w:sz w:val="20"/>
              </w:rPr>
              <w:lastRenderedPageBreak/>
              <w:pict>
                <v:rect id="_x0000_s1043" style="position:absolute;left:0;text-align:left;margin-left:357.95pt;margin-top:-82.25pt;width:24pt;height:36pt;z-index:251679744" stroked="f"/>
              </w:pict>
            </w:r>
            <w:r>
              <w:rPr>
                <w:rFonts w:ascii="Arial" w:hAnsi="Arial" w:cs="Arial"/>
                <w:b/>
                <w:bCs/>
              </w:rPr>
              <w:t xml:space="preserve">APÉNDICE A  </w:t>
            </w:r>
          </w:p>
        </w:tc>
      </w:tr>
      <w:tr w:rsidR="00954626" w:rsidTr="000C5211">
        <w:trPr>
          <w:trHeight w:val="876"/>
        </w:trPr>
        <w:tc>
          <w:tcPr>
            <w:tcW w:w="7500" w:type="dxa"/>
            <w:gridSpan w:val="8"/>
            <w:tcBorders>
              <w:top w:val="nil"/>
              <w:left w:val="nil"/>
              <w:bottom w:val="nil"/>
              <w:right w:val="nil"/>
            </w:tcBorders>
            <w:tcMar>
              <w:top w:w="15" w:type="dxa"/>
              <w:left w:w="15" w:type="dxa"/>
              <w:bottom w:w="0" w:type="dxa"/>
              <w:right w:w="15" w:type="dxa"/>
            </w:tcMar>
            <w:vAlign w:val="bottom"/>
          </w:tcPr>
          <w:p w:rsidR="00954626" w:rsidRDefault="00954626" w:rsidP="000C5211">
            <w:pPr>
              <w:jc w:val="center"/>
              <w:rPr>
                <w:rFonts w:ascii="Arial" w:eastAsia="Arial Unicode MS" w:hAnsi="Arial" w:cs="Arial"/>
                <w:b/>
                <w:bCs/>
              </w:rPr>
            </w:pPr>
            <w:r>
              <w:rPr>
                <w:rFonts w:ascii="Arial" w:hAnsi="Arial" w:cs="Arial"/>
                <w:b/>
                <w:bCs/>
              </w:rPr>
              <w:t>LISTA DE VARIEDADES QUE FORMARON PARTE DEL ENSAYO DE CARACTERIZACIÓN MOLECULAR DEL BANCO DE GERMOPLASMA DEL CINCAE. 2006.</w:t>
            </w:r>
          </w:p>
        </w:tc>
      </w:tr>
      <w:tr w:rsidR="00954626" w:rsidTr="000C5211">
        <w:trPr>
          <w:trHeight w:val="315"/>
        </w:trPr>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Lab.</w:t>
            </w: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Variedad</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Lab.</w:t>
            </w: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Variedad</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Lab.</w:t>
            </w: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Variedad</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328560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B7610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CC82-27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B37161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B76196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CC84-75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B37172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B76226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CC84-75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B42231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B76385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CC86-33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B4362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B76470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CC87-474</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B47258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B76537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296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CGMutación</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227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B4744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B76575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CL41-223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B50112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B76592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CL59-1053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229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B50135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B76696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Co213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B50377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B771004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Co467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B59162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B77602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CoC15K-30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B60191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BJ5924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COR30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B60267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BJ6018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303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CoS510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234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B60321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269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BJ6905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s-EC"/>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CP15-47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B64278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BJ6906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CP33-224</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B70118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BJ7039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CP43-193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B70225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BRD81-26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CP44-101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B70357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BT65152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CP48-103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239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B70450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BT65282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309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CP52-43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B7345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C120-78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CP52-68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B74127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C126-78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CP52-68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B74132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C72-74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CP53-29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B74142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C85-101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CP56-59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B74151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279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C85-102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CP57-352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B74350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C86-12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CP57-526</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B74365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C86-251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CP60-23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B74418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C86-456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CP63-588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B74418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C88-177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CP65-357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249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B75162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C88-187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319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CP67-413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B75276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C88-380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CP70-1133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B75285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C89-161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CP70-330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B75368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C89-509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CP72-1210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B75532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C90-530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CP72-132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B75534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289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CB4069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CP72-1313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B7585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290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CB4715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325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CP72-2086</w:t>
            </w:r>
          </w:p>
        </w:tc>
      </w:tr>
    </w:tbl>
    <w:p w:rsidR="00954626" w:rsidRDefault="00954626" w:rsidP="00954626">
      <w:pPr>
        <w:jc w:val="center"/>
        <w:rPr>
          <w:rFonts w:ascii="Arial" w:hAnsi="Arial" w:cs="Arial"/>
          <w:b/>
          <w:bCs/>
          <w:sz w:val="32"/>
        </w:rPr>
        <w:sectPr w:rsidR="00954626">
          <w:pgSz w:w="11906" w:h="16838" w:code="9"/>
          <w:pgMar w:top="2098" w:right="1361" w:bottom="2098" w:left="2268" w:header="709" w:footer="709" w:gutter="0"/>
          <w:cols w:space="708"/>
          <w:docGrid w:linePitch="360"/>
        </w:sectPr>
      </w:pPr>
    </w:p>
    <w:tbl>
      <w:tblPr>
        <w:tblW w:w="7500" w:type="dxa"/>
        <w:tblInd w:w="761" w:type="dxa"/>
        <w:tblCellMar>
          <w:left w:w="0" w:type="dxa"/>
          <w:right w:w="0" w:type="dxa"/>
        </w:tblCellMar>
        <w:tblLook w:val="0000"/>
      </w:tblPr>
      <w:tblGrid>
        <w:gridCol w:w="760"/>
        <w:gridCol w:w="1560"/>
        <w:gridCol w:w="340"/>
        <w:gridCol w:w="760"/>
        <w:gridCol w:w="1540"/>
        <w:gridCol w:w="340"/>
        <w:gridCol w:w="760"/>
        <w:gridCol w:w="1440"/>
      </w:tblGrid>
      <w:tr w:rsidR="00954626" w:rsidTr="000C5211">
        <w:trPr>
          <w:trHeight w:val="315"/>
        </w:trPr>
        <w:tc>
          <w:tcPr>
            <w:tcW w:w="7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lastRenderedPageBreak/>
              <w:t># Lab.</w:t>
            </w:r>
          </w:p>
        </w:tc>
        <w:tc>
          <w:tcPr>
            <w:tcW w:w="15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Variedad</w:t>
            </w:r>
          </w:p>
        </w:tc>
        <w:tc>
          <w:tcPr>
            <w:tcW w:w="3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7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Lab.</w:t>
            </w:r>
          </w:p>
        </w:tc>
        <w:tc>
          <w:tcPr>
            <w:tcW w:w="154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Variedad</w:t>
            </w:r>
          </w:p>
        </w:tc>
        <w:tc>
          <w:tcPr>
            <w:tcW w:w="3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7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Lab.</w:t>
            </w:r>
          </w:p>
        </w:tc>
        <w:tc>
          <w:tcPr>
            <w:tcW w:w="144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noProof/>
                <w:sz w:val="20"/>
              </w:rPr>
              <w:pict>
                <v:rect id="_x0000_s1044" style="position:absolute;left:0;text-align:left;margin-left:48.95pt;margin-top:-61.4pt;width:30pt;height:27pt;z-index:251680768;mso-position-horizontal-relative:text;mso-position-vertical-relative:text" stroked="f"/>
              </w:pict>
            </w:r>
            <w:r>
              <w:rPr>
                <w:rFonts w:ascii="Arial" w:hAnsi="Arial" w:cs="Arial"/>
                <w:b/>
                <w:bCs/>
              </w:rPr>
              <w:t>Variedad</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CP72-355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366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L68-90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PR77-3072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327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CP72-356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L70-65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PR980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328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CP73-1312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L72-3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408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PT3385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329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CP73-1547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369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LAR52604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Q102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330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CP75-1557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370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M275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410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Q58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331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CP77-193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371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M31145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Q67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CP78-1610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Medialuna</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Q68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CP78-1628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Mex69-120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Q71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CP81-1384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Mex69-1487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Q79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CR001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Mex69-290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Q77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CR6101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Mex69-290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Q813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DB5/55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MORADA</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417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Q833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338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DB5755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378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MUT.VERDE</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R469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339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DB85/53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379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My54-65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419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RAGNAR</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EPC48-8613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My55-14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420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RD7511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341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EPC72-174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381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N50-211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421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RD7515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F146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N74-359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RD8008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F153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NA56-79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RD8118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F31436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384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NA92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s-EC"/>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424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SAIPAN17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345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F31962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NCo376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425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SIE86</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S_tradnl"/>
              </w:rPr>
            </w:pPr>
            <w:r>
              <w:rPr>
                <w:rFonts w:ascii="Arial" w:hAnsi="Arial" w:cs="Arial"/>
                <w:lang w:val="es-ES_tradnl"/>
              </w:rPr>
              <w:t>346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S_tradnl"/>
              </w:rPr>
            </w:pPr>
            <w:r>
              <w:rPr>
                <w:rFonts w:ascii="Arial" w:hAnsi="Arial" w:cs="Arial"/>
                <w:lang w:val="es-ES_tradnl"/>
              </w:rPr>
              <w:t>H37-1933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S_tradnl"/>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SP70-1005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H44-3098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PC1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SP79-2233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H49-139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PGM89-118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SP80-185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349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H49-161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389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PGM89-121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429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SP80-185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H49-3533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390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PGM89-968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430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SP80-1836</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H50-1209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391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PHIL33-11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431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SP80-1842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H50-7209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392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PHIL53-3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SP80-3280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H51-8194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393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PHIL53-33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433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SP83-5073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H56-4848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394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POJ3016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434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US-59-161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355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H59-3775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395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PR1002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435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V632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356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H68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396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PR1013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436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VCP-013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357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Hierba Luisa</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397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PR1028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437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VCP-018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358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HJ5747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398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PR1059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438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359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ICA69-10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399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PR1085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439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VCP-027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JA60-5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PR1117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440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JA64-11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PR1141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lang w:val="fr-FR"/>
              </w:rPr>
            </w:pPr>
            <w:r>
              <w:rPr>
                <w:rFonts w:ascii="Arial" w:hAnsi="Arial" w:cs="Arial"/>
                <w:lang w:val="fr-FR"/>
              </w:rPr>
              <w:t>441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VCP-033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JA64-18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PR46-16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442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VCP-037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L72-3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PR61-632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443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VCP-042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L51-1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PR62-226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444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VCP-043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365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L66-82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405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PR70-2085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 w:val="20"/>
                <w:szCs w:val="20"/>
                <w:lang w:val="fr-FR"/>
              </w:rPr>
            </w:pP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445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VCP-054</w:t>
            </w:r>
          </w:p>
        </w:tc>
      </w:tr>
    </w:tbl>
    <w:p w:rsidR="00954626" w:rsidRDefault="00954626" w:rsidP="00954626">
      <w:pPr>
        <w:jc w:val="center"/>
        <w:rPr>
          <w:rFonts w:ascii="Arial" w:hAnsi="Arial" w:cs="Arial"/>
          <w:b/>
          <w:bCs/>
          <w:sz w:val="32"/>
          <w:lang w:val="fr-FR"/>
        </w:rPr>
        <w:sectPr w:rsidR="00954626">
          <w:pgSz w:w="11906" w:h="16838" w:code="9"/>
          <w:pgMar w:top="1871" w:right="1361" w:bottom="1871" w:left="2268" w:header="709" w:footer="709" w:gutter="0"/>
          <w:cols w:space="708"/>
          <w:docGrid w:linePitch="360"/>
        </w:sectPr>
      </w:pPr>
    </w:p>
    <w:tbl>
      <w:tblPr>
        <w:tblW w:w="2320" w:type="dxa"/>
        <w:tblInd w:w="720" w:type="dxa"/>
        <w:tblCellMar>
          <w:left w:w="0" w:type="dxa"/>
          <w:right w:w="0" w:type="dxa"/>
        </w:tblCellMar>
        <w:tblLook w:val="0000"/>
      </w:tblPr>
      <w:tblGrid>
        <w:gridCol w:w="760"/>
        <w:gridCol w:w="1560"/>
      </w:tblGrid>
      <w:tr w:rsidR="00954626" w:rsidTr="000C5211">
        <w:trPr>
          <w:trHeight w:val="315"/>
        </w:trPr>
        <w:tc>
          <w:tcPr>
            <w:tcW w:w="7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lang w:val="fr-FR"/>
              </w:rPr>
            </w:pPr>
            <w:r>
              <w:rPr>
                <w:rFonts w:ascii="Arial" w:hAnsi="Arial" w:cs="Arial"/>
                <w:b/>
                <w:bCs/>
                <w:lang w:val="fr-FR"/>
              </w:rPr>
              <w:lastRenderedPageBreak/>
              <w:t># Lab.</w:t>
            </w:r>
          </w:p>
        </w:tc>
        <w:tc>
          <w:tcPr>
            <w:tcW w:w="1560" w:type="dxa"/>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noProof/>
                <w:sz w:val="20"/>
              </w:rPr>
              <w:pict>
                <v:rect id="_x0000_s1045" style="position:absolute;left:0;text-align:left;margin-left:316pt;margin-top:-72.75pt;width:30pt;height:18pt;z-index:251681792;mso-position-horizontal-relative:text;mso-position-vertical-relative:text" stroked="f"/>
              </w:pict>
            </w:r>
            <w:r>
              <w:rPr>
                <w:rFonts w:ascii="Arial" w:hAnsi="Arial" w:cs="Arial"/>
                <w:b/>
                <w:bCs/>
              </w:rPr>
              <w:t>Variedad</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446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VCP-066</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447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VCP-067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448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449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VCP-070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VCP-071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VCP-083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VCP-093</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VCP-099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VCP-105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VCP-106</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VCP-110</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VCP-112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VCP-121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VCP-131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V71-51</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C1324-74</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462</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ECSP98-127</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463</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ECSP98-149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464</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ECSP98-168</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465</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ECSP98-169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466</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ECSP98-392</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467</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ECSP98-419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468</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ECSP98-425</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469</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ECSP98-499</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470</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Nobis</w:t>
            </w:r>
          </w:p>
        </w:tc>
      </w:tr>
      <w:tr w:rsidR="00954626" w:rsidTr="000C5211">
        <w:trPr>
          <w:trHeight w:val="300"/>
        </w:trPr>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471</w:t>
            </w:r>
          </w:p>
        </w:tc>
        <w:tc>
          <w:tcPr>
            <w:tcW w:w="0" w:type="auto"/>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SJ</w:t>
            </w:r>
          </w:p>
        </w:tc>
      </w:tr>
    </w:tbl>
    <w:p w:rsidR="00954626" w:rsidRDefault="00954626" w:rsidP="00954626">
      <w:pPr>
        <w:jc w:val="center"/>
        <w:rPr>
          <w:rFonts w:ascii="Arial" w:hAnsi="Arial" w:cs="Arial"/>
          <w:b/>
          <w:bCs/>
          <w:sz w:val="32"/>
          <w:lang w:val="en-US"/>
        </w:rPr>
      </w:pPr>
    </w:p>
    <w:p w:rsidR="00954626" w:rsidRDefault="00954626" w:rsidP="00954626">
      <w:pPr>
        <w:jc w:val="center"/>
        <w:rPr>
          <w:rFonts w:ascii="Arial" w:hAnsi="Arial" w:cs="Arial"/>
          <w:b/>
          <w:bCs/>
          <w:sz w:val="32"/>
          <w:lang w:val="en-US"/>
        </w:rPr>
      </w:pPr>
    </w:p>
    <w:p w:rsidR="00954626" w:rsidRDefault="00954626" w:rsidP="00954626">
      <w:pPr>
        <w:jc w:val="center"/>
        <w:rPr>
          <w:rFonts w:ascii="Arial" w:hAnsi="Arial" w:cs="Arial"/>
          <w:b/>
          <w:bCs/>
          <w:sz w:val="32"/>
          <w:lang w:val="en-US"/>
        </w:rPr>
      </w:pPr>
    </w:p>
    <w:p w:rsidR="00954626" w:rsidRDefault="00954626" w:rsidP="00954626">
      <w:pPr>
        <w:jc w:val="center"/>
        <w:rPr>
          <w:rFonts w:ascii="Arial" w:hAnsi="Arial" w:cs="Arial"/>
          <w:b/>
          <w:bCs/>
          <w:sz w:val="32"/>
          <w:lang w:val="en-US"/>
        </w:rPr>
      </w:pPr>
    </w:p>
    <w:p w:rsidR="00954626" w:rsidRDefault="00954626" w:rsidP="00954626">
      <w:pPr>
        <w:jc w:val="center"/>
        <w:rPr>
          <w:rFonts w:ascii="Arial" w:hAnsi="Arial" w:cs="Arial"/>
          <w:b/>
          <w:bCs/>
          <w:sz w:val="32"/>
          <w:lang w:val="en-US"/>
        </w:rPr>
      </w:pPr>
    </w:p>
    <w:p w:rsidR="00954626" w:rsidRDefault="00954626" w:rsidP="00954626">
      <w:pPr>
        <w:jc w:val="center"/>
        <w:rPr>
          <w:rFonts w:ascii="Arial" w:hAnsi="Arial" w:cs="Arial"/>
          <w:b/>
          <w:bCs/>
          <w:sz w:val="32"/>
          <w:lang w:val="en-US"/>
        </w:rPr>
      </w:pPr>
    </w:p>
    <w:p w:rsidR="00954626" w:rsidRDefault="00954626" w:rsidP="00954626">
      <w:pPr>
        <w:pStyle w:val="Ttulo3"/>
        <w:numPr>
          <w:ilvl w:val="2"/>
          <w:numId w:val="0"/>
        </w:numPr>
        <w:tabs>
          <w:tab w:val="num" w:pos="720"/>
        </w:tabs>
        <w:ind w:left="720" w:hanging="432"/>
        <w:rPr>
          <w:lang w:val="en-US"/>
        </w:rPr>
        <w:sectPr w:rsidR="00954626">
          <w:pgSz w:w="11906" w:h="16838" w:code="9"/>
          <w:pgMar w:top="2098" w:right="1361" w:bottom="2268" w:left="2268" w:header="709" w:footer="709" w:gutter="0"/>
          <w:cols w:space="708"/>
          <w:docGrid w:linePitch="360"/>
        </w:sectPr>
      </w:pPr>
    </w:p>
    <w:tbl>
      <w:tblPr>
        <w:tblW w:w="8655" w:type="dxa"/>
        <w:tblLayout w:type="fixed"/>
        <w:tblCellMar>
          <w:left w:w="0" w:type="dxa"/>
          <w:right w:w="0" w:type="dxa"/>
        </w:tblCellMar>
        <w:tblLook w:val="0000"/>
      </w:tblPr>
      <w:tblGrid>
        <w:gridCol w:w="4935"/>
        <w:gridCol w:w="2280"/>
        <w:gridCol w:w="1440"/>
      </w:tblGrid>
      <w:tr w:rsidR="00954626" w:rsidTr="000C5211">
        <w:trPr>
          <w:trHeight w:val="465"/>
        </w:trPr>
        <w:tc>
          <w:tcPr>
            <w:tcW w:w="8655" w:type="dxa"/>
            <w:gridSpan w:val="3"/>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noProof/>
                <w:sz w:val="20"/>
              </w:rPr>
              <w:lastRenderedPageBreak/>
              <w:pict>
                <v:rect id="_x0000_s1046" style="position:absolute;left:0;text-align:left;margin-left:396pt;margin-top:-81.75pt;width:18pt;height:18pt;z-index:251682816" stroked="f"/>
              </w:pict>
            </w:r>
            <w:r>
              <w:rPr>
                <w:rFonts w:ascii="Arial" w:hAnsi="Arial" w:cs="Arial"/>
                <w:b/>
                <w:bCs/>
              </w:rPr>
              <w:t>APÉNDICE B</w:t>
            </w:r>
          </w:p>
        </w:tc>
      </w:tr>
      <w:tr w:rsidR="00954626" w:rsidTr="000C5211">
        <w:trPr>
          <w:trHeight w:val="675"/>
        </w:trPr>
        <w:tc>
          <w:tcPr>
            <w:tcW w:w="8655" w:type="dxa"/>
            <w:gridSpan w:val="3"/>
            <w:tcBorders>
              <w:top w:val="nil"/>
              <w:left w:val="nil"/>
              <w:bottom w:val="single" w:sz="8" w:space="0" w:color="auto"/>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ORIGEN DE VARIEDADES QUE FORMAN PARTE DEL ENSAYO.  CINCAE, 2006.</w:t>
            </w:r>
          </w:p>
        </w:tc>
      </w:tr>
      <w:tr w:rsidR="00954626" w:rsidTr="000C5211">
        <w:trPr>
          <w:trHeight w:val="660"/>
        </w:trPr>
        <w:tc>
          <w:tcPr>
            <w:tcW w:w="4935" w:type="dxa"/>
            <w:tcBorders>
              <w:top w:val="nil"/>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Origen</w:t>
            </w:r>
          </w:p>
        </w:tc>
        <w:tc>
          <w:tcPr>
            <w:tcW w:w="2280" w:type="dxa"/>
            <w:tcBorders>
              <w:top w:val="nil"/>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Nombre</w:t>
            </w:r>
          </w:p>
        </w:tc>
        <w:tc>
          <w:tcPr>
            <w:tcW w:w="1440" w:type="dxa"/>
            <w:tcBorders>
              <w:top w:val="nil"/>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de Variedades</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Australia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RAGNAR</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Barbados</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45</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Barbados-Jamaica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BJ</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5</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Barbados-Republica Dominicana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BRD</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Campos, Brasil</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CB</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es-EC"/>
              </w:rPr>
            </w:pPr>
            <w:r>
              <w:rPr>
                <w:rFonts w:ascii="Arial" w:hAnsi="Arial" w:cs="Arial"/>
                <w:lang w:val="es-EC"/>
              </w:rPr>
              <w:t>Canal Point, USA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CP</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Casa Grande, Perú</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CG</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Cenicaña, Colombia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CC</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5</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Central Romana, República Dominicana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CR</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Clewiston, USA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CL</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Coimbatore, India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Co</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Cuba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15</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Demerara Barbados-Guyana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DB</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Ecuador, CINCAE -Sao Paulo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ECSP</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8</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Estación Palmira Colombia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EPC</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Formosa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F</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Ingenio Pantaleón, Guatemala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PGM</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3</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Hawai USA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H</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Houma, USA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US</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Jaronú, Cuba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Ja</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3</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es-EC"/>
              </w:rPr>
            </w:pPr>
            <w:r>
              <w:rPr>
                <w:rFonts w:ascii="Arial" w:hAnsi="Arial" w:cs="Arial"/>
                <w:lang w:val="es-EC"/>
              </w:rPr>
              <w:t>Lyallpur Pakistan</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L</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6</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Maracaibo, Venezuela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V</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fr-FR"/>
              </w:rPr>
            </w:pPr>
            <w:r>
              <w:rPr>
                <w:rFonts w:ascii="Arial" w:hAnsi="Arial" w:cs="Arial"/>
                <w:lang w:val="fr-FR"/>
              </w:rPr>
              <w:t>Mauritius</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M</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en-US"/>
              </w:rPr>
            </w:pPr>
            <w:r>
              <w:rPr>
                <w:rFonts w:ascii="Arial" w:hAnsi="Arial" w:cs="Arial"/>
                <w:lang w:val="en-US"/>
              </w:rPr>
              <w:t>Mayari Cuba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My</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México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Mex</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Natal Coimbatore</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Nco</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Natal, South Africa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N</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Norte de Argentina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NA</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2</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fr-FR"/>
              </w:rPr>
            </w:pPr>
            <w:r>
              <w:rPr>
                <w:rFonts w:ascii="Arial" w:hAnsi="Arial" w:cs="Arial"/>
                <w:lang w:val="fr-FR"/>
              </w:rPr>
              <w:t>Philippines</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Phil</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s-EC"/>
              </w:rPr>
            </w:pPr>
            <w:r>
              <w:rPr>
                <w:rFonts w:ascii="Arial" w:hAnsi="Arial" w:cs="Arial"/>
                <w:lang w:val="es-EC"/>
              </w:rPr>
              <w:t>3</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es-EC"/>
              </w:rPr>
            </w:pPr>
            <w:r>
              <w:rPr>
                <w:rFonts w:ascii="Arial" w:hAnsi="Arial" w:cs="Arial"/>
                <w:lang w:val="es-EC"/>
              </w:rPr>
              <w:t>Proefstation Oost Java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POJ</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Puerto Rico</w:t>
            </w:r>
          </w:p>
        </w:tc>
        <w:tc>
          <w:tcPr>
            <w:tcW w:w="2280" w:type="dxa"/>
            <w:tcBorders>
              <w:top w:val="nil"/>
              <w:left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PR</w:t>
            </w:r>
          </w:p>
        </w:tc>
        <w:tc>
          <w:tcPr>
            <w:tcW w:w="1440" w:type="dxa"/>
            <w:tcBorders>
              <w:top w:val="nil"/>
              <w:left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13</w:t>
            </w:r>
          </w:p>
        </w:tc>
      </w:tr>
      <w:tr w:rsidR="00954626" w:rsidTr="000C5211">
        <w:trPr>
          <w:trHeight w:val="300"/>
        </w:trPr>
        <w:tc>
          <w:tcPr>
            <w:tcW w:w="4935" w:type="dxa"/>
            <w:tcBorders>
              <w:top w:val="nil"/>
              <w:left w:val="nil"/>
              <w:bottom w:val="single" w:sz="8" w:space="0" w:color="auto"/>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fr-FR"/>
              </w:rPr>
            </w:pPr>
            <w:r>
              <w:rPr>
                <w:rFonts w:ascii="Arial" w:hAnsi="Arial" w:cs="Arial"/>
                <w:lang w:val="fr-FR"/>
              </w:rPr>
              <w:t>Queensland, Australia</w:t>
            </w:r>
          </w:p>
        </w:tc>
        <w:tc>
          <w:tcPr>
            <w:tcW w:w="2280" w:type="dxa"/>
            <w:tcBorders>
              <w:top w:val="nil"/>
              <w:left w:val="nil"/>
              <w:bottom w:val="single" w:sz="8" w:space="0" w:color="auto"/>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Q</w:t>
            </w:r>
          </w:p>
        </w:tc>
        <w:tc>
          <w:tcPr>
            <w:tcW w:w="1440" w:type="dxa"/>
            <w:tcBorders>
              <w:top w:val="nil"/>
              <w:left w:val="nil"/>
              <w:bottom w:val="single" w:sz="8" w:space="0" w:color="auto"/>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fr-FR"/>
              </w:rPr>
            </w:pPr>
            <w:r>
              <w:rPr>
                <w:rFonts w:ascii="Arial" w:hAnsi="Arial" w:cs="Arial"/>
                <w:lang w:val="fr-FR"/>
              </w:rPr>
              <w:t>9</w:t>
            </w:r>
          </w:p>
        </w:tc>
      </w:tr>
      <w:tr w:rsidR="00954626" w:rsidTr="000C5211">
        <w:trPr>
          <w:trHeight w:val="465"/>
        </w:trPr>
        <w:tc>
          <w:tcPr>
            <w:tcW w:w="8655" w:type="dxa"/>
            <w:gridSpan w:val="3"/>
            <w:tcBorders>
              <w:top w:val="nil"/>
              <w:left w:val="nil"/>
              <w:bottom w:val="nil"/>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lang w:val="fr-FR"/>
              </w:rPr>
            </w:pPr>
            <w:r>
              <w:rPr>
                <w:rFonts w:ascii="Arial" w:hAnsi="Arial" w:cs="Arial"/>
                <w:b/>
                <w:bCs/>
                <w:noProof/>
                <w:sz w:val="20"/>
              </w:rPr>
              <w:lastRenderedPageBreak/>
              <w:pict>
                <v:rect id="_x0000_s1047" style="position:absolute;left:0;text-align:left;margin-left:396pt;margin-top:-81.75pt;width:30pt;height:27pt;z-index:251683840;mso-position-horizontal-relative:text;mso-position-vertical-relative:text" stroked="f"/>
              </w:pict>
            </w:r>
            <w:r>
              <w:rPr>
                <w:rFonts w:ascii="Arial" w:hAnsi="Arial" w:cs="Arial"/>
                <w:b/>
                <w:bCs/>
                <w:lang w:val="fr-FR"/>
              </w:rPr>
              <w:t>APÉNDICE B (Cont.)</w:t>
            </w:r>
          </w:p>
        </w:tc>
      </w:tr>
      <w:tr w:rsidR="00954626" w:rsidTr="000C5211">
        <w:trPr>
          <w:trHeight w:val="675"/>
        </w:trPr>
        <w:tc>
          <w:tcPr>
            <w:tcW w:w="8655" w:type="dxa"/>
            <w:gridSpan w:val="3"/>
            <w:tcBorders>
              <w:top w:val="nil"/>
              <w:left w:val="nil"/>
              <w:bottom w:val="single" w:sz="8" w:space="0" w:color="auto"/>
              <w:right w:val="nil"/>
            </w:tcBorders>
            <w:noWrap/>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ORIGEN DE VARIEDADES QUE FORMAN PARTE DEL ENSAYO.  CINCAE, 2006.</w:t>
            </w:r>
          </w:p>
        </w:tc>
      </w:tr>
      <w:tr w:rsidR="00954626" w:rsidTr="000C5211">
        <w:trPr>
          <w:trHeight w:val="645"/>
        </w:trPr>
        <w:tc>
          <w:tcPr>
            <w:tcW w:w="4935" w:type="dxa"/>
            <w:tcBorders>
              <w:top w:val="single" w:sz="8" w:space="0" w:color="auto"/>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Origen</w:t>
            </w:r>
          </w:p>
        </w:tc>
        <w:tc>
          <w:tcPr>
            <w:tcW w:w="2280" w:type="dxa"/>
            <w:tcBorders>
              <w:top w:val="single" w:sz="8" w:space="0" w:color="auto"/>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Nombre</w:t>
            </w:r>
          </w:p>
        </w:tc>
        <w:tc>
          <w:tcPr>
            <w:tcW w:w="1440" w:type="dxa"/>
            <w:tcBorders>
              <w:top w:val="single" w:sz="8" w:space="0" w:color="auto"/>
              <w:left w:val="nil"/>
              <w:bottom w:val="single" w:sz="8" w:space="0" w:color="auto"/>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b/>
                <w:bCs/>
              </w:rPr>
            </w:pPr>
            <w:r>
              <w:rPr>
                <w:rFonts w:ascii="Arial" w:hAnsi="Arial" w:cs="Arial"/>
                <w:b/>
                <w:bCs/>
              </w:rPr>
              <w:t># de Variedades</w:t>
            </w:r>
          </w:p>
        </w:tc>
      </w:tr>
      <w:tr w:rsidR="00954626" w:rsidTr="000C5211">
        <w:trPr>
          <w:trHeight w:val="315"/>
        </w:trPr>
        <w:tc>
          <w:tcPr>
            <w:tcW w:w="4935" w:type="dxa"/>
            <w:tcBorders>
              <w:top w:val="single" w:sz="8" w:space="0" w:color="auto"/>
              <w:left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República Dominicana</w:t>
            </w:r>
          </w:p>
        </w:tc>
        <w:tc>
          <w:tcPr>
            <w:tcW w:w="2280" w:type="dxa"/>
            <w:tcBorders>
              <w:top w:val="single" w:sz="8" w:space="0" w:color="auto"/>
              <w:left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RD</w:t>
            </w:r>
          </w:p>
        </w:tc>
        <w:tc>
          <w:tcPr>
            <w:tcW w:w="1440" w:type="dxa"/>
            <w:tcBorders>
              <w:top w:val="single" w:sz="8" w:space="0" w:color="auto"/>
              <w:left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4</w:t>
            </w:r>
          </w:p>
        </w:tc>
      </w:tr>
      <w:tr w:rsidR="00954626" w:rsidTr="000C5211">
        <w:trPr>
          <w:trHeight w:val="300"/>
        </w:trPr>
        <w:tc>
          <w:tcPr>
            <w:tcW w:w="4935" w:type="dxa"/>
            <w:tcBorders>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Reunion, Francia</w:t>
            </w:r>
          </w:p>
        </w:tc>
        <w:tc>
          <w:tcPr>
            <w:tcW w:w="2280" w:type="dxa"/>
            <w:tcBorders>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R</w:t>
            </w:r>
          </w:p>
        </w:tc>
        <w:tc>
          <w:tcPr>
            <w:tcW w:w="1440" w:type="dxa"/>
            <w:tcBorders>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Sao Paulo, Brasil</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SP</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lang w:val="en-US"/>
              </w:rPr>
            </w:pPr>
            <w:r>
              <w:rPr>
                <w:rFonts w:ascii="Arial" w:hAnsi="Arial" w:cs="Arial"/>
                <w:lang w:val="en-US"/>
              </w:rPr>
              <w:t>8</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lang w:val="en-US"/>
              </w:rPr>
            </w:pPr>
            <w:r>
              <w:rPr>
                <w:rFonts w:ascii="Arial" w:hAnsi="Arial" w:cs="Arial"/>
                <w:lang w:val="en-US"/>
              </w:rPr>
              <w:t>Shahjahanpur, India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CoS</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Valdez Canal Point, USA</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VCP</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24</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COR</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Hierba Luisa</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HJ-5747</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LAR</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MORADA</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MUT.VERDE</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P</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PC</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Pt</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SAIPAN-17</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SIE-86</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Nobis</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SJ</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0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BT</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2</w:t>
            </w:r>
          </w:p>
        </w:tc>
      </w:tr>
      <w:tr w:rsidR="00954626" w:rsidTr="000C5211">
        <w:trPr>
          <w:trHeight w:val="330"/>
        </w:trPr>
        <w:tc>
          <w:tcPr>
            <w:tcW w:w="4935" w:type="dxa"/>
            <w:tcBorders>
              <w:top w:val="nil"/>
              <w:left w:val="nil"/>
              <w:bottom w:val="nil"/>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Desconocido</w:t>
            </w:r>
          </w:p>
        </w:tc>
        <w:tc>
          <w:tcPr>
            <w:tcW w:w="2280" w:type="dxa"/>
            <w:tcBorders>
              <w:top w:val="nil"/>
              <w:left w:val="nil"/>
              <w:bottom w:val="nil"/>
              <w:right w:val="nil"/>
            </w:tcBorders>
            <w:tcMar>
              <w:top w:w="15" w:type="dxa"/>
              <w:left w:w="15" w:type="dxa"/>
              <w:bottom w:w="0" w:type="dxa"/>
              <w:right w:w="15" w:type="dxa"/>
            </w:tcMar>
            <w:vAlign w:val="center"/>
          </w:tcPr>
          <w:p w:rsidR="00954626" w:rsidRDefault="00954626" w:rsidP="000C5211">
            <w:pPr>
              <w:jc w:val="center"/>
              <w:rPr>
                <w:rFonts w:ascii="Arial" w:eastAsia="Arial Unicode MS" w:hAnsi="Arial" w:cs="Arial"/>
              </w:rPr>
            </w:pPr>
            <w:r>
              <w:rPr>
                <w:rFonts w:ascii="Arial" w:hAnsi="Arial" w:cs="Arial"/>
              </w:rPr>
              <w:t>328560</w:t>
            </w:r>
          </w:p>
        </w:tc>
        <w:tc>
          <w:tcPr>
            <w:tcW w:w="1440" w:type="dxa"/>
            <w:tcBorders>
              <w:top w:val="nil"/>
              <w:left w:val="nil"/>
              <w:bottom w:val="nil"/>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rPr>
            </w:pPr>
            <w:r>
              <w:rPr>
                <w:rFonts w:ascii="Arial" w:hAnsi="Arial" w:cs="Arial"/>
              </w:rPr>
              <w:t>1</w:t>
            </w:r>
          </w:p>
        </w:tc>
      </w:tr>
      <w:tr w:rsidR="00954626" w:rsidTr="000C5211">
        <w:trPr>
          <w:trHeight w:val="315"/>
        </w:trPr>
        <w:tc>
          <w:tcPr>
            <w:tcW w:w="4935"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rPr>
            </w:pPr>
            <w:r>
              <w:rPr>
                <w:rFonts w:ascii="Arial" w:hAnsi="Arial" w:cs="Arial"/>
              </w:rPr>
              <w:t>Total</w:t>
            </w:r>
          </w:p>
        </w:tc>
        <w:tc>
          <w:tcPr>
            <w:tcW w:w="2280"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954626" w:rsidRDefault="00954626" w:rsidP="000C5211">
            <w:pPr>
              <w:rPr>
                <w:rFonts w:ascii="Arial" w:eastAsia="Arial Unicode MS" w:hAnsi="Arial" w:cs="Arial"/>
                <w:sz w:val="20"/>
                <w:szCs w:val="20"/>
              </w:rPr>
            </w:pPr>
            <w:r>
              <w:rPr>
                <w:rFonts w:ascii="Arial" w:hAnsi="Arial" w:cs="Arial"/>
                <w:sz w:val="20"/>
                <w:szCs w:val="20"/>
              </w:rPr>
              <w:t> </w:t>
            </w:r>
          </w:p>
        </w:tc>
        <w:tc>
          <w:tcPr>
            <w:tcW w:w="1440"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954626" w:rsidRDefault="00954626" w:rsidP="000C5211">
            <w:pPr>
              <w:jc w:val="center"/>
              <w:rPr>
                <w:rFonts w:ascii="Arial" w:eastAsia="Arial Unicode MS" w:hAnsi="Arial" w:cs="Arial"/>
                <w:szCs w:val="20"/>
              </w:rPr>
            </w:pPr>
            <w:r>
              <w:rPr>
                <w:rFonts w:ascii="Arial" w:hAnsi="Arial" w:cs="Arial"/>
                <w:szCs w:val="20"/>
              </w:rPr>
              <w:t>249</w:t>
            </w:r>
          </w:p>
        </w:tc>
      </w:tr>
    </w:tbl>
    <w:p w:rsidR="00954626" w:rsidRDefault="00954626" w:rsidP="00954626">
      <w:pPr>
        <w:pStyle w:val="Encabezado"/>
        <w:tabs>
          <w:tab w:val="clear" w:pos="4252"/>
          <w:tab w:val="clear" w:pos="8504"/>
        </w:tabs>
        <w:rPr>
          <w:rFonts w:ascii="Arial" w:hAnsi="Arial" w:cs="Arial"/>
        </w:rPr>
        <w:sectPr w:rsidR="00954626">
          <w:pgSz w:w="11906" w:h="16838" w:code="9"/>
          <w:pgMar w:top="2268" w:right="1361" w:bottom="2268" w:left="2268" w:header="709" w:footer="709" w:gutter="0"/>
          <w:cols w:space="708"/>
          <w:docGrid w:linePitch="360"/>
        </w:sectPr>
      </w:pPr>
    </w:p>
    <w:p w:rsidR="00954626" w:rsidRDefault="00954626" w:rsidP="00954626">
      <w:pPr>
        <w:pStyle w:val="Seccin"/>
        <w:jc w:val="center"/>
        <w:rPr>
          <w:rFonts w:cs="Arial"/>
        </w:rPr>
      </w:pPr>
      <w:bookmarkStart w:id="290" w:name="_Toc132604209"/>
      <w:bookmarkStart w:id="291" w:name="_Toc132604689"/>
      <w:bookmarkStart w:id="292" w:name="_Toc132606037"/>
      <w:bookmarkStart w:id="293" w:name="_Toc132606171"/>
      <w:bookmarkStart w:id="294" w:name="_Toc132606470"/>
      <w:bookmarkStart w:id="295" w:name="_Toc132608315"/>
      <w:bookmarkStart w:id="296" w:name="_Toc132621722"/>
      <w:bookmarkStart w:id="297" w:name="_Toc132623280"/>
      <w:bookmarkStart w:id="298" w:name="_Toc132623414"/>
      <w:bookmarkStart w:id="299" w:name="_Toc133032539"/>
      <w:bookmarkStart w:id="300" w:name="_Toc133048752"/>
      <w:r>
        <w:rPr>
          <w:rFonts w:cs="Arial"/>
          <w:noProof/>
          <w:sz w:val="20"/>
        </w:rPr>
        <w:lastRenderedPageBreak/>
        <w:pict>
          <v:rect id="_x0000_s1048" style="position:absolute;left:0;text-align:left;margin-left:396pt;margin-top:-90pt;width:24pt;height:36pt;z-index:251684864" stroked="f"/>
        </w:pict>
      </w:r>
      <w:r>
        <w:rPr>
          <w:rFonts w:cs="Arial"/>
        </w:rPr>
        <w:t>BIBLIOGRAFÍA</w:t>
      </w:r>
      <w:bookmarkEnd w:id="290"/>
      <w:bookmarkEnd w:id="291"/>
      <w:bookmarkEnd w:id="292"/>
      <w:bookmarkEnd w:id="293"/>
      <w:bookmarkEnd w:id="294"/>
      <w:bookmarkEnd w:id="295"/>
      <w:bookmarkEnd w:id="296"/>
      <w:bookmarkEnd w:id="297"/>
      <w:bookmarkEnd w:id="298"/>
      <w:bookmarkEnd w:id="299"/>
      <w:bookmarkEnd w:id="300"/>
    </w:p>
    <w:p w:rsidR="00954626" w:rsidRDefault="00954626" w:rsidP="00954626">
      <w:pPr>
        <w:rPr>
          <w:rFonts w:ascii="Arial" w:hAnsi="Arial" w:cs="Arial"/>
          <w:lang w:val="es-EC"/>
        </w:rPr>
      </w:pPr>
    </w:p>
    <w:p w:rsidR="00954626" w:rsidRDefault="00954626" w:rsidP="00954626">
      <w:pPr>
        <w:jc w:val="center"/>
        <w:rPr>
          <w:rFonts w:ascii="Arial" w:hAnsi="Arial" w:cs="Arial"/>
          <w:b/>
          <w:bCs/>
          <w:sz w:val="32"/>
          <w:lang w:val="es-EC"/>
        </w:rPr>
      </w:pPr>
    </w:p>
    <w:p w:rsidR="00954626" w:rsidRDefault="00954626" w:rsidP="00954626">
      <w:pPr>
        <w:numPr>
          <w:ilvl w:val="0"/>
          <w:numId w:val="6"/>
        </w:numPr>
        <w:spacing w:line="480" w:lineRule="auto"/>
        <w:jc w:val="both"/>
        <w:rPr>
          <w:rFonts w:ascii="Arial" w:hAnsi="Arial" w:cs="Arial"/>
        </w:rPr>
      </w:pPr>
      <w:r>
        <w:rPr>
          <w:rFonts w:ascii="Arial" w:hAnsi="Arial" w:cs="Arial"/>
        </w:rPr>
        <w:t xml:space="preserve">ABADIE, T.; </w:t>
      </w:r>
      <w:hyperlink r:id="rId25" w:anchor="1" w:history="1"/>
      <w:hyperlink r:id="rId26" w:anchor="1" w:history="1"/>
      <w:r>
        <w:rPr>
          <w:rFonts w:ascii="Arial" w:hAnsi="Arial" w:cs="Arial"/>
        </w:rPr>
        <w:t xml:space="preserve">BERRETTA, A. 2000. </w:t>
      </w:r>
      <w:r>
        <w:rPr>
          <w:rStyle w:val="goohl1"/>
          <w:rFonts w:ascii="Arial" w:hAnsi="Arial" w:cs="Arial"/>
          <w:szCs w:val="32"/>
        </w:rPr>
        <w:t>Caracterización</w:t>
      </w:r>
      <w:r>
        <w:rPr>
          <w:rFonts w:ascii="Arial" w:hAnsi="Arial" w:cs="Arial"/>
          <w:szCs w:val="32"/>
        </w:rPr>
        <w:t xml:space="preserve"> y Evaluación de Recursos Fitogenéticos</w:t>
      </w:r>
      <w:r>
        <w:rPr>
          <w:rFonts w:ascii="Arial" w:hAnsi="Arial" w:cs="Arial"/>
        </w:rPr>
        <w:t xml:space="preserve"> (en línea). Uruguay. Universidad de la República de Uruguay. Consultado 21 dic. 2005. Disponible en </w:t>
      </w:r>
      <w:r>
        <w:rPr>
          <w:rFonts w:ascii="Arial" w:hAnsi="Arial" w:cs="Arial"/>
          <w:color w:val="000000"/>
          <w:szCs w:val="20"/>
          <w:u w:val="single"/>
        </w:rPr>
        <w:t>http://www.fag ro.edu.uy/fitotecnia/Documentos/Caracterizacion_y_Evaluacion_de_Recursos_Fitogeneticos.pdf</w:t>
      </w:r>
    </w:p>
    <w:p w:rsidR="00954626" w:rsidRDefault="00954626" w:rsidP="00954626">
      <w:pPr>
        <w:spacing w:line="480" w:lineRule="auto"/>
        <w:jc w:val="both"/>
        <w:rPr>
          <w:rFonts w:ascii="Arial" w:hAnsi="Arial" w:cs="Arial"/>
        </w:rPr>
      </w:pPr>
    </w:p>
    <w:p w:rsidR="00954626" w:rsidRDefault="00954626" w:rsidP="00954626">
      <w:pPr>
        <w:numPr>
          <w:ilvl w:val="0"/>
          <w:numId w:val="6"/>
        </w:numPr>
        <w:spacing w:line="480" w:lineRule="auto"/>
        <w:jc w:val="both"/>
        <w:rPr>
          <w:rFonts w:ascii="Arial" w:hAnsi="Arial" w:cs="Arial"/>
          <w:lang w:val="en-US"/>
        </w:rPr>
      </w:pPr>
      <w:r>
        <w:rPr>
          <w:rFonts w:ascii="Arial" w:hAnsi="Arial" w:cs="Arial"/>
          <w:lang w:val="en-US"/>
        </w:rPr>
        <w:t>AFGHAN, S.; SALEEM HAIDER, M.; HUSSAIN SHAH, A.; RASHID, N.; IQBAL, J.; AKHTAR, M. 2005. Detection of genetic diversity among sugarcane (</w:t>
      </w:r>
      <w:r>
        <w:rPr>
          <w:rFonts w:ascii="Arial" w:hAnsi="Arial" w:cs="Arial"/>
          <w:i/>
          <w:iCs/>
          <w:lang w:val="en-US"/>
        </w:rPr>
        <w:t>Saccharum sp</w:t>
      </w:r>
      <w:r>
        <w:rPr>
          <w:rFonts w:ascii="Arial" w:hAnsi="Arial" w:cs="Arial"/>
          <w:lang w:val="en-US"/>
        </w:rPr>
        <w:t>.) genotypes using Ramdom Amplified Polymorphic DNA markers. Sugar Cane International 23(6): 15-19.</w:t>
      </w:r>
    </w:p>
    <w:p w:rsidR="00954626" w:rsidRDefault="00954626" w:rsidP="00954626">
      <w:pPr>
        <w:spacing w:line="480" w:lineRule="auto"/>
        <w:jc w:val="both"/>
        <w:rPr>
          <w:rFonts w:ascii="Arial" w:hAnsi="Arial" w:cs="Arial"/>
          <w:lang w:val="en-US"/>
        </w:rPr>
      </w:pPr>
    </w:p>
    <w:p w:rsidR="00954626" w:rsidRDefault="00954626" w:rsidP="00954626">
      <w:pPr>
        <w:numPr>
          <w:ilvl w:val="0"/>
          <w:numId w:val="6"/>
        </w:numPr>
        <w:spacing w:line="480" w:lineRule="auto"/>
        <w:jc w:val="both"/>
        <w:rPr>
          <w:rFonts w:ascii="Arial" w:hAnsi="Arial" w:cs="Arial"/>
          <w:szCs w:val="28"/>
          <w:lang w:val="en-US"/>
        </w:rPr>
      </w:pPr>
      <w:r>
        <w:rPr>
          <w:rFonts w:ascii="Arial" w:hAnsi="Arial" w:cs="Arial"/>
          <w:szCs w:val="28"/>
          <w:lang w:val="en-US"/>
        </w:rPr>
        <w:t xml:space="preserve">AGBOIRE, S.; WADA, A.; ISHAQ, M. 2000. Evaluation and characterization de sugarcane Germplasm accessions for their breeding values in Nigeria. Plant Genetic Resources Newsletter 124: 20-22. </w:t>
      </w:r>
    </w:p>
    <w:p w:rsidR="00954626" w:rsidRDefault="00954626" w:rsidP="00954626">
      <w:pPr>
        <w:spacing w:line="480" w:lineRule="auto"/>
        <w:jc w:val="both"/>
        <w:rPr>
          <w:rFonts w:ascii="Arial" w:hAnsi="Arial" w:cs="Arial"/>
          <w:szCs w:val="28"/>
          <w:lang w:val="en-US"/>
        </w:rPr>
      </w:pPr>
    </w:p>
    <w:p w:rsidR="00954626" w:rsidRDefault="00954626" w:rsidP="00954626">
      <w:pPr>
        <w:numPr>
          <w:ilvl w:val="0"/>
          <w:numId w:val="6"/>
        </w:numPr>
        <w:spacing w:line="480" w:lineRule="auto"/>
        <w:jc w:val="both"/>
        <w:rPr>
          <w:rFonts w:ascii="Arial" w:hAnsi="Arial" w:cs="Arial"/>
          <w:szCs w:val="28"/>
          <w:lang w:val="es-EC"/>
        </w:rPr>
      </w:pPr>
      <w:r>
        <w:rPr>
          <w:rFonts w:ascii="Arial" w:hAnsi="Arial" w:cs="Arial"/>
          <w:caps/>
          <w:szCs w:val="28"/>
          <w:lang w:val="es-EC"/>
        </w:rPr>
        <w:t xml:space="preserve">Al Janabi, S.; </w:t>
      </w:r>
      <w:r>
        <w:rPr>
          <w:rFonts w:ascii="Arial" w:hAnsi="Arial" w:cs="Arial"/>
          <w:szCs w:val="28"/>
          <w:lang w:val="es-EC"/>
        </w:rPr>
        <w:t>Mc</w:t>
      </w:r>
      <w:r>
        <w:rPr>
          <w:rFonts w:ascii="Arial" w:hAnsi="Arial" w:cs="Arial"/>
          <w:caps/>
          <w:szCs w:val="28"/>
          <w:lang w:val="es-EC"/>
        </w:rPr>
        <w:t>Clelland, M.; Petersen, C.; Sobral, B.</w:t>
      </w:r>
      <w:r>
        <w:rPr>
          <w:rFonts w:ascii="Arial" w:hAnsi="Arial" w:cs="Arial"/>
          <w:szCs w:val="28"/>
          <w:lang w:val="es-EC"/>
        </w:rPr>
        <w:t xml:space="preserve"> 1994. </w:t>
      </w:r>
      <w:r>
        <w:rPr>
          <w:rFonts w:ascii="Arial" w:hAnsi="Arial" w:cs="Arial"/>
          <w:szCs w:val="28"/>
          <w:lang w:val="en-US"/>
        </w:rPr>
        <w:t xml:space="preserve">Phylogenetic análisis of organellar DNA sequences in the Andropogoneae: Saccharinae. Theor. Appl. Genet. </w:t>
      </w:r>
      <w:r>
        <w:rPr>
          <w:rFonts w:ascii="Arial" w:hAnsi="Arial" w:cs="Arial"/>
          <w:szCs w:val="28"/>
          <w:lang w:val="es-EC"/>
        </w:rPr>
        <w:t>88: 993-944.</w:t>
      </w:r>
    </w:p>
    <w:p w:rsidR="00954626" w:rsidRDefault="00954626" w:rsidP="00954626">
      <w:pPr>
        <w:spacing w:line="480" w:lineRule="auto"/>
        <w:jc w:val="both"/>
        <w:rPr>
          <w:rFonts w:ascii="Arial" w:hAnsi="Arial" w:cs="Arial"/>
          <w:szCs w:val="28"/>
        </w:rPr>
      </w:pPr>
    </w:p>
    <w:p w:rsidR="00954626" w:rsidRDefault="00954626" w:rsidP="00954626">
      <w:pPr>
        <w:numPr>
          <w:ilvl w:val="0"/>
          <w:numId w:val="6"/>
        </w:numPr>
        <w:spacing w:line="480" w:lineRule="auto"/>
        <w:jc w:val="both"/>
        <w:rPr>
          <w:rFonts w:ascii="Arial" w:hAnsi="Arial" w:cs="Arial"/>
          <w:szCs w:val="28"/>
          <w:lang w:val="en-GB"/>
        </w:rPr>
      </w:pPr>
      <w:r>
        <w:rPr>
          <w:rFonts w:ascii="Arial" w:hAnsi="Arial" w:cs="Arial"/>
          <w:caps/>
          <w:noProof/>
          <w:sz w:val="20"/>
          <w:szCs w:val="28"/>
        </w:rPr>
        <w:lastRenderedPageBreak/>
        <w:pict>
          <v:rect id="_x0000_s1049" style="position:absolute;left:0;text-align:left;margin-left:390pt;margin-top:-90pt;width:30pt;height:36pt;z-index:251685888" stroked="f"/>
        </w:pict>
      </w:r>
      <w:r>
        <w:rPr>
          <w:rFonts w:ascii="Arial" w:hAnsi="Arial" w:cs="Arial"/>
          <w:caps/>
          <w:szCs w:val="28"/>
        </w:rPr>
        <w:t>Amaya, A.; COCK, J.; HERNANDEZ, A.; IRVINE, J.</w:t>
      </w:r>
      <w:r>
        <w:rPr>
          <w:rFonts w:ascii="Arial" w:hAnsi="Arial" w:cs="Arial"/>
          <w:szCs w:val="28"/>
        </w:rPr>
        <w:t xml:space="preserve"> 1995. Biología y mejoramiento genético de la caña de azúcar. </w:t>
      </w:r>
      <w:r>
        <w:rPr>
          <w:rFonts w:ascii="Arial" w:hAnsi="Arial" w:cs="Arial"/>
          <w:szCs w:val="28"/>
          <w:lang w:val="fr-FR"/>
        </w:rPr>
        <w:t xml:space="preserve">En Cassalett, C.; Torres, J.; Isaacs, C. eds.  </w:t>
      </w:r>
      <w:r>
        <w:rPr>
          <w:rFonts w:ascii="Arial" w:hAnsi="Arial" w:cs="Arial"/>
          <w:szCs w:val="28"/>
        </w:rPr>
        <w:t xml:space="preserve">El cultivo de la Caña en la zona Azucarera de Colombia. </w:t>
      </w:r>
      <w:r>
        <w:rPr>
          <w:rFonts w:ascii="Arial" w:hAnsi="Arial" w:cs="Arial"/>
          <w:szCs w:val="28"/>
          <w:lang w:val="en-GB"/>
        </w:rPr>
        <w:t>Cali, C</w:t>
      </w:r>
      <w:r>
        <w:rPr>
          <w:rFonts w:ascii="Arial" w:hAnsi="Arial" w:cs="Arial"/>
          <w:caps/>
          <w:lang w:val="en-GB"/>
        </w:rPr>
        <w:t>o</w:t>
      </w:r>
      <w:r>
        <w:rPr>
          <w:rFonts w:ascii="Arial" w:hAnsi="Arial" w:cs="Arial"/>
          <w:caps/>
          <w:szCs w:val="28"/>
          <w:lang w:val="en-GB"/>
        </w:rPr>
        <w:t>. Cenicaña</w:t>
      </w:r>
      <w:r>
        <w:rPr>
          <w:rFonts w:ascii="Arial" w:hAnsi="Arial" w:cs="Arial"/>
          <w:szCs w:val="28"/>
          <w:lang w:val="en-GB"/>
        </w:rPr>
        <w:t>. p. 31-62.</w:t>
      </w:r>
    </w:p>
    <w:p w:rsidR="00954626" w:rsidRDefault="00954626" w:rsidP="00954626">
      <w:pPr>
        <w:spacing w:line="480" w:lineRule="auto"/>
        <w:jc w:val="both"/>
        <w:rPr>
          <w:rFonts w:ascii="Arial" w:hAnsi="Arial" w:cs="Arial"/>
          <w:szCs w:val="28"/>
          <w:lang w:val="en-GB"/>
        </w:rPr>
      </w:pPr>
    </w:p>
    <w:p w:rsidR="00954626" w:rsidRDefault="00954626" w:rsidP="00954626">
      <w:pPr>
        <w:numPr>
          <w:ilvl w:val="0"/>
          <w:numId w:val="6"/>
        </w:numPr>
        <w:spacing w:line="480" w:lineRule="auto"/>
        <w:jc w:val="both"/>
        <w:rPr>
          <w:rFonts w:ascii="Arial" w:hAnsi="Arial" w:cs="Arial"/>
          <w:szCs w:val="28"/>
          <w:lang w:val="en-GB"/>
        </w:rPr>
      </w:pPr>
      <w:r>
        <w:rPr>
          <w:rFonts w:ascii="Arial" w:hAnsi="Arial" w:cs="Arial"/>
          <w:caps/>
          <w:szCs w:val="28"/>
          <w:lang w:val="en-GB"/>
        </w:rPr>
        <w:t>Besse, P.; McIntyre, C</w:t>
      </w:r>
      <w:r>
        <w:rPr>
          <w:rFonts w:ascii="Arial" w:hAnsi="Arial" w:cs="Arial"/>
          <w:szCs w:val="28"/>
          <w:lang w:val="en-GB"/>
        </w:rPr>
        <w:t>. 1996. Molecular Markers: Useful tools for sugarcane breeders. Sugarcane: Research Towards Efficient and Sustainable Production p. 59-60.</w:t>
      </w:r>
    </w:p>
    <w:p w:rsidR="00954626" w:rsidRDefault="00954626" w:rsidP="00954626">
      <w:pPr>
        <w:spacing w:line="480" w:lineRule="auto"/>
        <w:jc w:val="both"/>
        <w:rPr>
          <w:rFonts w:ascii="Arial" w:hAnsi="Arial" w:cs="Arial"/>
          <w:szCs w:val="28"/>
          <w:lang w:val="en-GB"/>
        </w:rPr>
      </w:pPr>
    </w:p>
    <w:p w:rsidR="00954626" w:rsidRDefault="00954626" w:rsidP="00954626">
      <w:pPr>
        <w:numPr>
          <w:ilvl w:val="0"/>
          <w:numId w:val="6"/>
        </w:numPr>
        <w:spacing w:line="480" w:lineRule="auto"/>
        <w:jc w:val="both"/>
        <w:rPr>
          <w:rFonts w:ascii="Arial" w:hAnsi="Arial" w:cs="Arial"/>
          <w:szCs w:val="16"/>
          <w:lang w:val="es-EC"/>
        </w:rPr>
      </w:pPr>
      <w:r>
        <w:rPr>
          <w:rFonts w:ascii="Arial" w:hAnsi="Arial" w:cs="Arial"/>
          <w:caps/>
          <w:szCs w:val="16"/>
          <w:lang w:val="en-GB"/>
        </w:rPr>
        <w:t>Bremer, G.</w:t>
      </w:r>
      <w:r>
        <w:rPr>
          <w:rFonts w:ascii="Arial" w:hAnsi="Arial" w:cs="Arial"/>
          <w:szCs w:val="16"/>
          <w:lang w:val="en-GB"/>
        </w:rPr>
        <w:t xml:space="preserve"> 1961. Problems in breeding and cytology of sugar cane, 2. The sugar cane breeding from a cytological viewpoint. </w:t>
      </w:r>
      <w:r>
        <w:rPr>
          <w:rFonts w:ascii="Arial" w:hAnsi="Arial" w:cs="Arial"/>
          <w:iCs/>
          <w:szCs w:val="16"/>
          <w:lang w:val="es-EC"/>
        </w:rPr>
        <w:t>Euphytica</w:t>
      </w:r>
      <w:r>
        <w:rPr>
          <w:rFonts w:ascii="Arial" w:hAnsi="Arial" w:cs="Arial"/>
          <w:i/>
          <w:iCs/>
          <w:szCs w:val="16"/>
          <w:lang w:val="es-EC"/>
        </w:rPr>
        <w:t xml:space="preserve"> </w:t>
      </w:r>
      <w:r>
        <w:rPr>
          <w:rFonts w:ascii="Arial" w:hAnsi="Arial" w:cs="Arial"/>
          <w:szCs w:val="16"/>
          <w:lang w:val="es-EC"/>
        </w:rPr>
        <w:t>10: 59-243.</w:t>
      </w:r>
    </w:p>
    <w:p w:rsidR="00954626" w:rsidRDefault="00954626" w:rsidP="00954626">
      <w:pPr>
        <w:spacing w:line="480" w:lineRule="auto"/>
        <w:jc w:val="both"/>
        <w:rPr>
          <w:rFonts w:ascii="Arial" w:hAnsi="Arial" w:cs="Arial"/>
          <w:szCs w:val="28"/>
          <w:lang w:val="es-EC"/>
        </w:rPr>
      </w:pPr>
    </w:p>
    <w:p w:rsidR="00954626" w:rsidRDefault="00954626" w:rsidP="00954626">
      <w:pPr>
        <w:numPr>
          <w:ilvl w:val="0"/>
          <w:numId w:val="6"/>
        </w:numPr>
        <w:spacing w:line="480" w:lineRule="auto"/>
        <w:jc w:val="both"/>
        <w:rPr>
          <w:rFonts w:ascii="Arial" w:hAnsi="Arial" w:cs="Arial"/>
          <w:szCs w:val="28"/>
          <w:lang w:val="es-EC"/>
        </w:rPr>
      </w:pPr>
      <w:r>
        <w:rPr>
          <w:rFonts w:ascii="Arial" w:hAnsi="Arial" w:cs="Arial"/>
          <w:caps/>
          <w:szCs w:val="28"/>
          <w:lang w:val="es-EC"/>
        </w:rPr>
        <w:t>Buenaventura, C</w:t>
      </w:r>
      <w:r>
        <w:rPr>
          <w:rFonts w:ascii="Arial" w:hAnsi="Arial" w:cs="Arial"/>
          <w:szCs w:val="28"/>
          <w:lang w:val="es-EC"/>
        </w:rPr>
        <w:t>. 1998. El cultivo de la caña d</w:t>
      </w:r>
      <w:r>
        <w:rPr>
          <w:rFonts w:ascii="Arial" w:hAnsi="Arial" w:cs="Arial"/>
          <w:szCs w:val="28"/>
        </w:rPr>
        <w:t xml:space="preserve">e azúcar. Memorias del curso dictado en la ciudad de Cali. </w:t>
      </w:r>
      <w:r>
        <w:rPr>
          <w:rFonts w:ascii="Arial" w:hAnsi="Arial" w:cs="Arial"/>
          <w:szCs w:val="28"/>
          <w:lang w:val="es-EC"/>
        </w:rPr>
        <w:t xml:space="preserve">Cali, CO. </w:t>
      </w:r>
      <w:r>
        <w:rPr>
          <w:rFonts w:ascii="Arial" w:hAnsi="Arial" w:cs="Arial"/>
          <w:caps/>
          <w:szCs w:val="28"/>
          <w:lang w:val="es-EC"/>
        </w:rPr>
        <w:t>Tecnicaña</w:t>
      </w:r>
      <w:r>
        <w:rPr>
          <w:rFonts w:ascii="Arial" w:hAnsi="Arial" w:cs="Arial"/>
          <w:szCs w:val="28"/>
          <w:lang w:val="es-EC"/>
        </w:rPr>
        <w:t xml:space="preserve">.      </w:t>
      </w:r>
    </w:p>
    <w:p w:rsidR="00954626" w:rsidRDefault="00954626" w:rsidP="00954626">
      <w:pPr>
        <w:spacing w:line="480" w:lineRule="auto"/>
        <w:jc w:val="both"/>
        <w:rPr>
          <w:rFonts w:ascii="Arial" w:hAnsi="Arial" w:cs="Arial"/>
          <w:szCs w:val="28"/>
          <w:lang w:val="es-EC"/>
        </w:rPr>
      </w:pPr>
    </w:p>
    <w:p w:rsidR="00954626" w:rsidRDefault="00954626" w:rsidP="00954626">
      <w:pPr>
        <w:numPr>
          <w:ilvl w:val="0"/>
          <w:numId w:val="6"/>
        </w:numPr>
        <w:spacing w:line="480" w:lineRule="auto"/>
        <w:jc w:val="both"/>
        <w:rPr>
          <w:rFonts w:ascii="Arial" w:hAnsi="Arial" w:cs="Arial"/>
          <w:szCs w:val="28"/>
          <w:lang w:val="fr-FR"/>
        </w:rPr>
      </w:pPr>
      <w:r>
        <w:rPr>
          <w:rFonts w:ascii="Arial" w:hAnsi="Arial" w:cs="Arial"/>
          <w:caps/>
          <w:szCs w:val="28"/>
          <w:lang w:val="en-GB"/>
        </w:rPr>
        <w:t>Bull, T.</w:t>
      </w:r>
      <w:r>
        <w:rPr>
          <w:rFonts w:ascii="Arial" w:hAnsi="Arial" w:cs="Arial"/>
          <w:szCs w:val="28"/>
          <w:lang w:val="en-GB"/>
        </w:rPr>
        <w:t xml:space="preserve"> 2000. The Sugarcane Plant. In Hogarth, M.; Allsopp, P. eds. Manual of cane growing. </w:t>
      </w:r>
      <w:r>
        <w:rPr>
          <w:rFonts w:ascii="Arial" w:hAnsi="Arial" w:cs="Arial"/>
          <w:szCs w:val="28"/>
          <w:lang w:val="fr-FR"/>
        </w:rPr>
        <w:t>Brisbane, AU. BSES. p. 71-77.</w:t>
      </w:r>
    </w:p>
    <w:p w:rsidR="00954626" w:rsidRDefault="00954626" w:rsidP="00954626">
      <w:pPr>
        <w:spacing w:line="480" w:lineRule="auto"/>
        <w:jc w:val="both"/>
        <w:rPr>
          <w:rFonts w:ascii="Arial" w:hAnsi="Arial" w:cs="Arial"/>
          <w:szCs w:val="28"/>
          <w:lang w:val="fr-FR"/>
        </w:rPr>
      </w:pPr>
    </w:p>
    <w:p w:rsidR="00954626" w:rsidRDefault="00954626" w:rsidP="00954626">
      <w:pPr>
        <w:numPr>
          <w:ilvl w:val="0"/>
          <w:numId w:val="6"/>
        </w:numPr>
        <w:spacing w:line="480" w:lineRule="auto"/>
        <w:jc w:val="both"/>
        <w:rPr>
          <w:rFonts w:ascii="Arial" w:hAnsi="Arial" w:cs="Arial"/>
          <w:szCs w:val="28"/>
        </w:rPr>
      </w:pPr>
      <w:r>
        <w:rPr>
          <w:rFonts w:ascii="Arial" w:hAnsi="Arial" w:cs="Arial"/>
          <w:szCs w:val="28"/>
        </w:rPr>
        <w:t>CASTILLO, R. 1996. La Biotecnología en la conservación y usos de la agro-diversidad. Revista Informativa del Instituto Nacional Autónomo de Investigaciones Agropecuarias. Quito, EC. INIAP 6: 5-17.</w:t>
      </w:r>
    </w:p>
    <w:p w:rsidR="00954626" w:rsidRDefault="00954626" w:rsidP="00954626">
      <w:pPr>
        <w:numPr>
          <w:ilvl w:val="0"/>
          <w:numId w:val="6"/>
        </w:numPr>
        <w:tabs>
          <w:tab w:val="left" w:pos="1440"/>
          <w:tab w:val="left" w:pos="1680"/>
        </w:tabs>
        <w:spacing w:line="480" w:lineRule="auto"/>
        <w:jc w:val="both"/>
        <w:rPr>
          <w:rFonts w:ascii="Arial" w:hAnsi="Arial" w:cs="Arial"/>
          <w:szCs w:val="28"/>
        </w:rPr>
      </w:pPr>
      <w:r>
        <w:rPr>
          <w:rFonts w:ascii="Arial" w:hAnsi="Arial" w:cs="Arial"/>
          <w:caps/>
          <w:noProof/>
          <w:sz w:val="20"/>
          <w:szCs w:val="28"/>
          <w:u w:val="single"/>
        </w:rPr>
        <w:lastRenderedPageBreak/>
        <w:pict>
          <v:rect id="_x0000_s1050" style="position:absolute;left:0;text-align:left;margin-left:396pt;margin-top:-81pt;width:24pt;height:27pt;z-index:251686912" stroked="f"/>
        </w:pict>
      </w:r>
      <w:r>
        <w:rPr>
          <w:rFonts w:ascii="Arial" w:hAnsi="Arial" w:cs="Arial"/>
          <w:caps/>
          <w:szCs w:val="28"/>
          <w:u w:val="single"/>
        </w:rPr>
        <w:t xml:space="preserve">                        </w:t>
      </w:r>
      <w:r>
        <w:rPr>
          <w:rFonts w:ascii="Arial" w:hAnsi="Arial" w:cs="Arial"/>
          <w:szCs w:val="28"/>
        </w:rPr>
        <w:t>. 2003. Variedades de Caña de Azúcar en Ecuador. En: El Cultivo de la Caña de Azúcar en el Ecuador. Guayaquil, EC. AETA. p. 14-30.</w:t>
      </w:r>
    </w:p>
    <w:p w:rsidR="00954626" w:rsidRDefault="00954626" w:rsidP="00954626">
      <w:pPr>
        <w:spacing w:line="480" w:lineRule="auto"/>
        <w:jc w:val="both"/>
        <w:rPr>
          <w:rFonts w:ascii="Arial" w:hAnsi="Arial" w:cs="Arial"/>
          <w:szCs w:val="28"/>
        </w:rPr>
      </w:pPr>
    </w:p>
    <w:p w:rsidR="00954626" w:rsidRDefault="00954626" w:rsidP="00954626">
      <w:pPr>
        <w:numPr>
          <w:ilvl w:val="0"/>
          <w:numId w:val="6"/>
        </w:numPr>
        <w:tabs>
          <w:tab w:val="left" w:pos="1440"/>
          <w:tab w:val="left" w:pos="1680"/>
        </w:tabs>
        <w:spacing w:line="480" w:lineRule="auto"/>
        <w:jc w:val="both"/>
        <w:rPr>
          <w:rFonts w:ascii="Arial" w:hAnsi="Arial" w:cs="Arial"/>
          <w:szCs w:val="28"/>
        </w:rPr>
      </w:pPr>
      <w:r>
        <w:rPr>
          <w:rFonts w:ascii="Arial" w:hAnsi="Arial" w:cs="Arial"/>
          <w:szCs w:val="28"/>
          <w:u w:val="single"/>
        </w:rPr>
        <w:t xml:space="preserve">                       </w:t>
      </w:r>
      <w:r>
        <w:rPr>
          <w:rFonts w:ascii="Arial" w:hAnsi="Arial" w:cs="Arial"/>
          <w:szCs w:val="28"/>
        </w:rPr>
        <w:t xml:space="preserve"> ; SILVA, E. 2004. Fisiología, floración y mejoramiento genético de la caña de azúcar en Ecuador. El Triunfo, EC. CINCAE. 26 p. (Publicación Técnica no. 6)</w:t>
      </w:r>
    </w:p>
    <w:p w:rsidR="00954626" w:rsidRDefault="00954626" w:rsidP="00954626">
      <w:pPr>
        <w:spacing w:line="480" w:lineRule="auto"/>
        <w:jc w:val="both"/>
        <w:rPr>
          <w:rFonts w:ascii="Arial" w:hAnsi="Arial" w:cs="Arial"/>
          <w:szCs w:val="28"/>
        </w:rPr>
      </w:pPr>
    </w:p>
    <w:p w:rsidR="00954626" w:rsidRDefault="00954626" w:rsidP="00954626">
      <w:pPr>
        <w:numPr>
          <w:ilvl w:val="0"/>
          <w:numId w:val="6"/>
        </w:numPr>
        <w:spacing w:line="480" w:lineRule="auto"/>
        <w:jc w:val="both"/>
        <w:rPr>
          <w:rFonts w:ascii="Arial" w:hAnsi="Arial" w:cs="Arial"/>
          <w:szCs w:val="28"/>
          <w:lang w:val="es-ES_tradnl"/>
        </w:rPr>
      </w:pPr>
      <w:r>
        <w:rPr>
          <w:rFonts w:ascii="Arial" w:hAnsi="Arial" w:cs="Arial"/>
          <w:caps/>
          <w:szCs w:val="28"/>
          <w:lang w:val="es-EC"/>
        </w:rPr>
        <w:t>Cerón, A.; Ángel, F</w:t>
      </w:r>
      <w:r>
        <w:rPr>
          <w:rFonts w:ascii="Arial" w:hAnsi="Arial" w:cs="Arial"/>
          <w:szCs w:val="28"/>
          <w:lang w:val="es-EC"/>
        </w:rPr>
        <w:t xml:space="preserve">. 2001. </w:t>
      </w:r>
      <w:r>
        <w:rPr>
          <w:rFonts w:ascii="Arial" w:hAnsi="Arial" w:cs="Arial"/>
          <w:szCs w:val="28"/>
          <w:lang w:val="en-GB"/>
        </w:rPr>
        <w:t xml:space="preserve">Genetic diversity in sugarcane hybrids breeding in Colombia measured using molecular markers. </w:t>
      </w:r>
      <w:r>
        <w:rPr>
          <w:rFonts w:ascii="Arial" w:hAnsi="Arial" w:cs="Arial"/>
          <w:szCs w:val="28"/>
          <w:lang w:val="fr-FR"/>
        </w:rPr>
        <w:t xml:space="preserve">Sugar Cane Technol. </w:t>
      </w:r>
      <w:r>
        <w:rPr>
          <w:rFonts w:ascii="Arial" w:hAnsi="Arial" w:cs="Arial"/>
          <w:szCs w:val="28"/>
          <w:lang w:val="es-ES_tradnl"/>
        </w:rPr>
        <w:t>24: 626-629.</w:t>
      </w:r>
    </w:p>
    <w:p w:rsidR="00954626" w:rsidRDefault="00954626" w:rsidP="00954626">
      <w:pPr>
        <w:spacing w:line="480" w:lineRule="auto"/>
        <w:jc w:val="both"/>
        <w:rPr>
          <w:rFonts w:ascii="Arial" w:hAnsi="Arial" w:cs="Arial"/>
          <w:szCs w:val="28"/>
          <w:lang w:val="es-ES_tradnl"/>
        </w:rPr>
      </w:pPr>
    </w:p>
    <w:p w:rsidR="00954626" w:rsidRDefault="00954626" w:rsidP="00954626">
      <w:pPr>
        <w:numPr>
          <w:ilvl w:val="0"/>
          <w:numId w:val="6"/>
        </w:numPr>
        <w:spacing w:line="480" w:lineRule="auto"/>
        <w:jc w:val="both"/>
        <w:rPr>
          <w:rFonts w:ascii="Arial" w:hAnsi="Arial" w:cs="Arial"/>
          <w:szCs w:val="28"/>
          <w:lang w:val="es-ES_tradnl"/>
        </w:rPr>
      </w:pPr>
      <w:r>
        <w:rPr>
          <w:rFonts w:ascii="Arial" w:hAnsi="Arial" w:cs="Arial"/>
          <w:szCs w:val="28"/>
          <w:lang w:val="es-ES_tradnl"/>
        </w:rPr>
        <w:t>CINCAE (Centro de Investigaciones de la Caña de Azúcar del Ecuador). 2005. Informe Anual. El Triunfo, EC. CINCAE. 45 p.</w:t>
      </w:r>
    </w:p>
    <w:p w:rsidR="00954626" w:rsidRDefault="00954626" w:rsidP="00954626">
      <w:pPr>
        <w:spacing w:line="480" w:lineRule="auto"/>
        <w:jc w:val="both"/>
        <w:rPr>
          <w:rFonts w:ascii="Arial" w:hAnsi="Arial" w:cs="Arial"/>
          <w:szCs w:val="28"/>
          <w:lang w:val="es-ES_tradnl"/>
        </w:rPr>
      </w:pPr>
    </w:p>
    <w:p w:rsidR="00954626" w:rsidRDefault="00954626" w:rsidP="00954626">
      <w:pPr>
        <w:numPr>
          <w:ilvl w:val="0"/>
          <w:numId w:val="6"/>
        </w:numPr>
        <w:spacing w:line="480" w:lineRule="auto"/>
        <w:jc w:val="both"/>
        <w:rPr>
          <w:rFonts w:ascii="Arial" w:hAnsi="Arial" w:cs="Arial"/>
          <w:u w:val="single"/>
          <w:lang w:val="es-ES_tradnl"/>
        </w:rPr>
      </w:pPr>
      <w:r>
        <w:rPr>
          <w:rFonts w:ascii="Arial" w:hAnsi="Arial" w:cs="Arial"/>
          <w:caps/>
          <w:lang w:val="es-ES_tradnl"/>
        </w:rPr>
        <w:t>Claros, G</w:t>
      </w:r>
      <w:r>
        <w:rPr>
          <w:rFonts w:ascii="Arial" w:hAnsi="Arial" w:cs="Arial"/>
          <w:lang w:val="es-ES_tradnl"/>
        </w:rPr>
        <w:t xml:space="preserve">. 2001. Marcadores Moleculares: Qué son, cómo se obtienen y cómo usarlos? (en línea). Málaga. Universidad de Málaga. Consultado 3 ene. 2006. Disponible en </w:t>
      </w:r>
      <w:r>
        <w:rPr>
          <w:rFonts w:ascii="Arial" w:hAnsi="Arial" w:cs="Arial"/>
          <w:u w:val="single"/>
          <w:lang w:val="es-ES_tradnl"/>
        </w:rPr>
        <w:t>http://www.encuentros.uma.es/encuentros49/ marcadores. html</w:t>
      </w:r>
    </w:p>
    <w:p w:rsidR="00954626" w:rsidRDefault="00954626" w:rsidP="00954626">
      <w:pPr>
        <w:pStyle w:val="xl29"/>
        <w:spacing w:before="0" w:beforeAutospacing="0" w:after="0" w:afterAutospacing="0" w:line="480" w:lineRule="auto"/>
        <w:textAlignment w:val="auto"/>
        <w:rPr>
          <w:rFonts w:ascii="Arial" w:eastAsia="Times New Roman" w:hAnsi="Arial" w:cs="Arial"/>
          <w:lang w:val="es-ES_tradnl"/>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noProof/>
          <w:sz w:val="20"/>
        </w:rPr>
        <w:lastRenderedPageBreak/>
        <w:pict>
          <v:rect id="_x0000_s1051" style="position:absolute;left:0;text-align:left;margin-left:396pt;margin-top:-81pt;width:24pt;height:27pt;z-index:251687936" stroked="f"/>
        </w:pict>
      </w:r>
      <w:r>
        <w:rPr>
          <w:rFonts w:ascii="Arial" w:hAnsi="Arial" w:cs="Arial"/>
          <w:caps/>
          <w:lang w:val="en-GB"/>
        </w:rPr>
        <w:t>Cordeiro, G</w:t>
      </w:r>
      <w:r>
        <w:rPr>
          <w:rFonts w:ascii="Arial" w:hAnsi="Arial" w:cs="Arial"/>
          <w:lang w:val="en-GB"/>
        </w:rPr>
        <w:t xml:space="preserve">.; MAGUIRE, T.; EDWARDS, K.; HENRY, J. 1999. Optimization of microsatellite enrichment technique in </w:t>
      </w:r>
      <w:r>
        <w:rPr>
          <w:rFonts w:ascii="Arial" w:hAnsi="Arial" w:cs="Arial"/>
          <w:i/>
          <w:lang w:val="en-GB"/>
        </w:rPr>
        <w:t>Saccharum spp.</w:t>
      </w:r>
      <w:r>
        <w:rPr>
          <w:rFonts w:ascii="Arial" w:hAnsi="Arial" w:cs="Arial"/>
          <w:lang w:val="en-GB"/>
        </w:rPr>
        <w:t xml:space="preserve"> Plant Molecular Reporter 17: 225-229.</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caps/>
          <w:lang w:val="en-GB"/>
        </w:rPr>
        <w:t>Cordeiro, G</w:t>
      </w:r>
      <w:r>
        <w:rPr>
          <w:rFonts w:ascii="Arial" w:hAnsi="Arial" w:cs="Arial"/>
          <w:lang w:val="en-GB"/>
        </w:rPr>
        <w:t xml:space="preserve">. 2003. Molecular Marker Systems for Sugarcane Germoplasm Analysis. In Henry, J. ed. Plant Genotyping: The DNA Fingerprinting of plants. </w:t>
      </w:r>
      <w:r>
        <w:rPr>
          <w:rFonts w:ascii="Arial" w:hAnsi="Arial" w:cs="Arial"/>
          <w:lang w:val="es-ES_tradnl"/>
        </w:rPr>
        <w:t>Lismore, AU. Southern Cross University. p. 129-140.</w:t>
      </w:r>
    </w:p>
    <w:p w:rsidR="00954626" w:rsidRDefault="00954626" w:rsidP="00954626">
      <w:pPr>
        <w:spacing w:line="480" w:lineRule="auto"/>
        <w:jc w:val="both"/>
        <w:rPr>
          <w:rFonts w:ascii="Arial" w:hAnsi="Arial" w:cs="Arial"/>
          <w:szCs w:val="20"/>
          <w:lang w:val="es-ES_tradnl"/>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lang w:val="es-ES_tradnl"/>
        </w:rPr>
        <w:t xml:space="preserve">COPERSUCAR (Cooperativa Central dos Productores de Acúcar e Álcool do Estado de Sao Paulo). </w:t>
      </w:r>
      <w:r>
        <w:rPr>
          <w:rFonts w:ascii="Arial" w:hAnsi="Arial" w:cs="Arial"/>
          <w:lang w:val="en-GB"/>
        </w:rPr>
        <w:t xml:space="preserve">1979. Variety Notes. 3rd revision. </w:t>
      </w:r>
      <w:r>
        <w:rPr>
          <w:rFonts w:ascii="Arial" w:hAnsi="Arial" w:cs="Arial"/>
          <w:lang w:val="es-ES_tradnl"/>
        </w:rPr>
        <w:t xml:space="preserve">Sao Paulo, BR. </w:t>
      </w:r>
      <w:r>
        <w:rPr>
          <w:rFonts w:ascii="Arial" w:hAnsi="Arial" w:cs="Arial"/>
        </w:rPr>
        <w:t>COPERSUCAR.</w:t>
      </w:r>
      <w:r>
        <w:rPr>
          <w:rFonts w:ascii="Arial" w:hAnsi="Arial" w:cs="Arial"/>
          <w:lang w:val="es-ES_tradnl"/>
        </w:rPr>
        <w:t xml:space="preserve"> 50 p.</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szCs w:val="20"/>
          <w:lang w:val="es-ES_tradnl"/>
        </w:rPr>
      </w:pPr>
      <w:r>
        <w:rPr>
          <w:rFonts w:ascii="Arial" w:hAnsi="Arial" w:cs="Arial"/>
          <w:caps/>
          <w:szCs w:val="20"/>
        </w:rPr>
        <w:t>Crisci, J.; López, M.</w:t>
      </w:r>
      <w:r>
        <w:rPr>
          <w:rFonts w:ascii="Arial" w:hAnsi="Arial" w:cs="Arial"/>
          <w:szCs w:val="20"/>
        </w:rPr>
        <w:t xml:space="preserve"> 1983. Introducción a la Teoría y Práctica de la Taxonomía Numérica. </w:t>
      </w:r>
      <w:r>
        <w:rPr>
          <w:rFonts w:ascii="Arial" w:hAnsi="Arial" w:cs="Arial"/>
          <w:szCs w:val="20"/>
          <w:lang w:val="es-ES_tradnl"/>
        </w:rPr>
        <w:t>Washington DC., US. OEA. 128 p.</w:t>
      </w:r>
      <w:r>
        <w:rPr>
          <w:rFonts w:ascii="Arial" w:hAnsi="Arial" w:cs="Arial"/>
          <w:szCs w:val="20"/>
        </w:rPr>
        <w:t xml:space="preserve"> (Serie de Biología no. 26)</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szCs w:val="28"/>
          <w:lang w:val="en-US"/>
        </w:rPr>
      </w:pPr>
      <w:r>
        <w:rPr>
          <w:rFonts w:ascii="Arial" w:hAnsi="Arial" w:cs="Arial"/>
          <w:caps/>
          <w:lang w:val="en-US"/>
        </w:rPr>
        <w:t>Daniels, J.; Smith, P.; Parton, N.; Williams, C</w:t>
      </w:r>
      <w:r>
        <w:rPr>
          <w:rFonts w:ascii="Arial" w:hAnsi="Arial" w:cs="Arial"/>
          <w:lang w:val="en-US"/>
        </w:rPr>
        <w:t>. 1975. The origin of the genus Saccharum. Sugarcane Breed Newsett 36: 24-39.</w:t>
      </w:r>
    </w:p>
    <w:p w:rsidR="00954626" w:rsidRDefault="00954626" w:rsidP="00954626">
      <w:pPr>
        <w:spacing w:line="480" w:lineRule="auto"/>
        <w:jc w:val="both"/>
        <w:rPr>
          <w:rFonts w:ascii="Arial" w:hAnsi="Arial" w:cs="Arial"/>
          <w:szCs w:val="28"/>
          <w:lang w:val="en-US"/>
        </w:rPr>
      </w:pPr>
    </w:p>
    <w:p w:rsidR="00954626" w:rsidRDefault="00954626" w:rsidP="00954626">
      <w:pPr>
        <w:numPr>
          <w:ilvl w:val="0"/>
          <w:numId w:val="6"/>
        </w:numPr>
        <w:spacing w:line="480" w:lineRule="auto"/>
        <w:jc w:val="both"/>
        <w:rPr>
          <w:rFonts w:ascii="Arial" w:hAnsi="Arial" w:cs="Arial"/>
          <w:lang w:val="en-US"/>
        </w:rPr>
      </w:pPr>
      <w:r>
        <w:rPr>
          <w:rFonts w:ascii="Arial" w:hAnsi="Arial" w:cs="Arial"/>
          <w:caps/>
          <w:lang w:val="en-US"/>
        </w:rPr>
        <w:t>D´Hont, A.; Grivet, L.; Feldmann, P.; Rao, S.; Berding, N.; Glaszmann, J</w:t>
      </w:r>
      <w:r>
        <w:rPr>
          <w:rFonts w:ascii="Arial" w:hAnsi="Arial" w:cs="Arial"/>
          <w:lang w:val="en-US"/>
        </w:rPr>
        <w:t xml:space="preserve">. 1996. Characterization of the double genome structure </w:t>
      </w:r>
      <w:r>
        <w:rPr>
          <w:rFonts w:ascii="Arial" w:hAnsi="Arial" w:cs="Arial"/>
          <w:lang w:val="en-US"/>
        </w:rPr>
        <w:lastRenderedPageBreak/>
        <w:t>of modern sugarcane cultivars (</w:t>
      </w:r>
      <w:r>
        <w:rPr>
          <w:rFonts w:ascii="Arial" w:hAnsi="Arial" w:cs="Arial"/>
          <w:i/>
          <w:iCs/>
          <w:lang w:val="en-US"/>
        </w:rPr>
        <w:t>Saccharum spp</w:t>
      </w:r>
      <w:r>
        <w:rPr>
          <w:rFonts w:ascii="Arial" w:hAnsi="Arial" w:cs="Arial"/>
          <w:lang w:val="en-US"/>
        </w:rPr>
        <w:t xml:space="preserve">.) by molecular cytogenetics. </w:t>
      </w:r>
      <w:r>
        <w:rPr>
          <w:rFonts w:ascii="Arial" w:hAnsi="Arial" w:cs="Arial"/>
          <w:lang w:val="es-ES_tradnl"/>
        </w:rPr>
        <w:t xml:space="preserve">Mol. Gen. Genet. </w:t>
      </w:r>
      <w:r>
        <w:rPr>
          <w:rFonts w:ascii="Arial" w:hAnsi="Arial" w:cs="Arial"/>
          <w:lang w:val="en-US"/>
        </w:rPr>
        <w:t>250: 405-413.</w:t>
      </w:r>
    </w:p>
    <w:p w:rsidR="00954626" w:rsidRDefault="00954626" w:rsidP="00954626">
      <w:pPr>
        <w:spacing w:line="480" w:lineRule="auto"/>
        <w:jc w:val="both"/>
        <w:rPr>
          <w:rFonts w:ascii="Arial" w:hAnsi="Arial" w:cs="Arial"/>
          <w:lang w:val="en-US"/>
        </w:rPr>
      </w:pPr>
      <w:r>
        <w:rPr>
          <w:rFonts w:ascii="Arial" w:hAnsi="Arial" w:cs="Arial"/>
          <w:caps/>
          <w:noProof/>
          <w:sz w:val="20"/>
        </w:rPr>
        <w:pict>
          <v:rect id="_x0000_s1054" style="position:absolute;left:0;text-align:left;margin-left:396pt;margin-top:-136.2pt;width:24pt;height:18pt;z-index:251691008" stroked="f"/>
        </w:pict>
      </w:r>
    </w:p>
    <w:p w:rsidR="00954626" w:rsidRDefault="00954626" w:rsidP="00954626">
      <w:pPr>
        <w:numPr>
          <w:ilvl w:val="0"/>
          <w:numId w:val="6"/>
        </w:numPr>
        <w:spacing w:line="480" w:lineRule="auto"/>
        <w:jc w:val="both"/>
        <w:rPr>
          <w:rFonts w:ascii="Arial" w:hAnsi="Arial" w:cs="Arial"/>
          <w:lang w:val="fr-FR"/>
        </w:rPr>
      </w:pPr>
      <w:r>
        <w:rPr>
          <w:rFonts w:ascii="Arial" w:hAnsi="Arial" w:cs="Arial"/>
          <w:caps/>
          <w:lang w:val="en-GB"/>
        </w:rPr>
        <w:t>D´Hont, A.; Lu, Y.; Feldmann, P.; Glaszmann, J</w:t>
      </w:r>
      <w:r>
        <w:rPr>
          <w:rFonts w:ascii="Arial" w:hAnsi="Arial" w:cs="Arial"/>
          <w:lang w:val="en-GB"/>
        </w:rPr>
        <w:t xml:space="preserve">. 1993. Cytoplasmatic diversity in sugarcane revealed by heterologous probes. </w:t>
      </w:r>
      <w:r>
        <w:rPr>
          <w:rFonts w:ascii="Arial" w:hAnsi="Arial" w:cs="Arial"/>
          <w:lang w:val="fr-FR"/>
        </w:rPr>
        <w:t>Sugar Cane 1: 12-15.</w:t>
      </w:r>
    </w:p>
    <w:p w:rsidR="00954626" w:rsidRDefault="00954626" w:rsidP="00954626">
      <w:pPr>
        <w:spacing w:line="480" w:lineRule="auto"/>
        <w:jc w:val="both"/>
        <w:rPr>
          <w:rFonts w:ascii="Arial" w:hAnsi="Arial" w:cs="Arial"/>
          <w:lang w:val="fr-FR"/>
        </w:rPr>
      </w:pPr>
    </w:p>
    <w:p w:rsidR="00954626" w:rsidRDefault="00954626" w:rsidP="00954626">
      <w:pPr>
        <w:numPr>
          <w:ilvl w:val="0"/>
          <w:numId w:val="6"/>
        </w:numPr>
        <w:spacing w:line="480" w:lineRule="auto"/>
        <w:jc w:val="both"/>
        <w:rPr>
          <w:rFonts w:ascii="Arial" w:hAnsi="Arial" w:cs="Arial"/>
          <w:szCs w:val="20"/>
          <w:lang w:val="es-ES_tradnl"/>
        </w:rPr>
      </w:pPr>
      <w:r>
        <w:rPr>
          <w:rFonts w:ascii="Arial" w:hAnsi="Arial" w:cs="Arial"/>
          <w:caps/>
          <w:lang w:val="fr-FR"/>
        </w:rPr>
        <w:t xml:space="preserve">Doyle, J.; </w:t>
      </w:r>
      <w:r>
        <w:rPr>
          <w:rFonts w:ascii="Arial" w:hAnsi="Arial" w:cs="Arial"/>
          <w:caps/>
          <w:szCs w:val="31"/>
          <w:lang w:val="fr-FR"/>
        </w:rPr>
        <w:t>Doyle, J.L</w:t>
      </w:r>
      <w:r>
        <w:rPr>
          <w:rFonts w:ascii="Arial" w:hAnsi="Arial" w:cs="Arial"/>
          <w:szCs w:val="31"/>
          <w:lang w:val="fr-FR"/>
        </w:rPr>
        <w:t xml:space="preserve">. 1990. </w:t>
      </w:r>
      <w:r>
        <w:rPr>
          <w:rFonts w:ascii="Arial" w:hAnsi="Arial" w:cs="Arial"/>
          <w:color w:val="000000"/>
          <w:szCs w:val="20"/>
          <w:lang w:val="en-GB"/>
        </w:rPr>
        <w:t xml:space="preserve">Isolation of DNA from small amounts of plant tissue. </w:t>
      </w:r>
      <w:r>
        <w:rPr>
          <w:rFonts w:ascii="Arial" w:hAnsi="Arial" w:cs="Arial"/>
          <w:lang w:val="es-ES_tradnl"/>
        </w:rPr>
        <w:t>BRL Focus 12: 13-15.</w:t>
      </w:r>
    </w:p>
    <w:p w:rsidR="00954626" w:rsidRDefault="00954626" w:rsidP="00954626">
      <w:pPr>
        <w:spacing w:line="480" w:lineRule="auto"/>
        <w:jc w:val="both"/>
        <w:rPr>
          <w:rFonts w:ascii="Arial" w:hAnsi="Arial" w:cs="Arial"/>
          <w:szCs w:val="20"/>
          <w:lang w:val="es-ES_tradnl"/>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caps/>
        </w:rPr>
        <w:t>Enríquez</w:t>
      </w:r>
      <w:r>
        <w:rPr>
          <w:rFonts w:ascii="Arial" w:hAnsi="Arial" w:cs="Arial"/>
        </w:rPr>
        <w:t xml:space="preserve">, G. 1991. Relación de los Recursos Genéticos con otras Ciencias. En Castillo, R.; Estrella J.; Tapia, C. eds. Técnicas para el Manejo y Uso de Recursos Genéticos Vegetales. Quito, EC. INIAP. </w:t>
      </w:r>
      <w:r>
        <w:rPr>
          <w:rFonts w:ascii="Arial" w:hAnsi="Arial" w:cs="Arial"/>
          <w:lang w:val="es-ES_tradnl"/>
        </w:rPr>
        <w:t>p. 3-22.</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szCs w:val="20"/>
          <w:lang w:val="es-ES_tradnl"/>
        </w:rPr>
      </w:pPr>
      <w:r>
        <w:rPr>
          <w:rFonts w:ascii="Arial" w:hAnsi="Arial" w:cs="Arial"/>
          <w:szCs w:val="28"/>
          <w:lang w:val="en-US"/>
        </w:rPr>
        <w:t xml:space="preserve">FAO; IPGRI. (Food and Agriculture Organization of the United Nations; International Plant Genetic Resources Institute). </w:t>
      </w:r>
      <w:r>
        <w:rPr>
          <w:rFonts w:ascii="Arial" w:hAnsi="Arial" w:cs="Arial"/>
          <w:szCs w:val="28"/>
          <w:lang w:val="es-ES_tradnl"/>
        </w:rPr>
        <w:t xml:space="preserve">1994. Genebank Standards </w:t>
      </w:r>
      <w:r>
        <w:rPr>
          <w:rFonts w:ascii="Arial" w:hAnsi="Arial" w:cs="Arial"/>
          <w:szCs w:val="28"/>
        </w:rPr>
        <w:t xml:space="preserve">(en línea). </w:t>
      </w:r>
      <w:r>
        <w:rPr>
          <w:rFonts w:ascii="Arial" w:hAnsi="Arial" w:cs="Arial"/>
          <w:szCs w:val="28"/>
          <w:lang w:val="es-ES_tradnl"/>
        </w:rPr>
        <w:t xml:space="preserve">Roma, IT. Consultado 15 feb. 2006.  Disponible en </w:t>
      </w:r>
      <w:r>
        <w:rPr>
          <w:rFonts w:ascii="Arial" w:hAnsi="Arial" w:cs="Arial"/>
          <w:color w:val="000000"/>
          <w:szCs w:val="20"/>
          <w:u w:val="single"/>
        </w:rPr>
        <w:t>http://w ww.ipgri.cgiar.org/Publications/pdf/424.pdf</w:t>
      </w:r>
      <w:r>
        <w:rPr>
          <w:rFonts w:ascii="Arial" w:hAnsi="Arial" w:cs="Arial"/>
          <w:color w:val="000000"/>
          <w:szCs w:val="20"/>
        </w:rPr>
        <w:t>.</w:t>
      </w:r>
    </w:p>
    <w:p w:rsidR="00954626" w:rsidRDefault="00954626" w:rsidP="00954626">
      <w:pPr>
        <w:spacing w:line="480" w:lineRule="auto"/>
        <w:jc w:val="both"/>
        <w:rPr>
          <w:rFonts w:ascii="Arial" w:hAnsi="Arial" w:cs="Arial"/>
          <w:szCs w:val="20"/>
          <w:lang w:val="es-ES_tradnl"/>
        </w:rPr>
      </w:pPr>
    </w:p>
    <w:p w:rsidR="00954626" w:rsidRDefault="00954626" w:rsidP="00954626">
      <w:pPr>
        <w:numPr>
          <w:ilvl w:val="0"/>
          <w:numId w:val="6"/>
        </w:numPr>
        <w:spacing w:line="480" w:lineRule="auto"/>
        <w:jc w:val="both"/>
        <w:rPr>
          <w:rFonts w:ascii="Arial" w:hAnsi="Arial" w:cs="Arial"/>
          <w:szCs w:val="20"/>
        </w:rPr>
      </w:pPr>
      <w:r>
        <w:rPr>
          <w:rFonts w:ascii="Arial" w:hAnsi="Arial" w:cs="Arial"/>
          <w:noProof/>
          <w:sz w:val="20"/>
        </w:rPr>
        <w:lastRenderedPageBreak/>
        <w:pict>
          <v:rect id="_x0000_s1053" style="position:absolute;left:0;text-align:left;margin-left:396pt;margin-top:-81pt;width:36pt;height:36pt;z-index:251689984" stroked="f"/>
        </w:pict>
      </w:r>
      <w:r>
        <w:rPr>
          <w:rFonts w:ascii="Arial" w:hAnsi="Arial" w:cs="Arial"/>
          <w:caps/>
          <w:szCs w:val="20"/>
        </w:rPr>
        <w:t>Ferreira, M.; Grattapaglia, D</w:t>
      </w:r>
      <w:r>
        <w:rPr>
          <w:rFonts w:ascii="Arial" w:hAnsi="Arial" w:cs="Arial"/>
          <w:szCs w:val="20"/>
        </w:rPr>
        <w:t>. 1998. Introducción al uso de Marcadores Moleculares en el análisis genético. Brasilia, BR. EMBRAPA-CENERGEN. 221 p.</w:t>
      </w:r>
    </w:p>
    <w:p w:rsidR="00954626" w:rsidRDefault="00954626" w:rsidP="00954626">
      <w:pPr>
        <w:spacing w:line="480" w:lineRule="auto"/>
        <w:jc w:val="both"/>
        <w:rPr>
          <w:rFonts w:ascii="Arial" w:hAnsi="Arial" w:cs="Arial"/>
          <w:szCs w:val="20"/>
        </w:rPr>
      </w:pPr>
    </w:p>
    <w:p w:rsidR="00954626" w:rsidRDefault="00954626" w:rsidP="00954626">
      <w:pPr>
        <w:numPr>
          <w:ilvl w:val="0"/>
          <w:numId w:val="6"/>
        </w:numPr>
        <w:spacing w:line="480" w:lineRule="auto"/>
        <w:jc w:val="both"/>
        <w:rPr>
          <w:rFonts w:ascii="Arial" w:hAnsi="Arial" w:cs="Arial"/>
          <w:lang w:val="en-GB"/>
        </w:rPr>
      </w:pPr>
      <w:r>
        <w:rPr>
          <w:rFonts w:ascii="Arial" w:hAnsi="Arial" w:cs="Arial"/>
          <w:lang w:val="es-ES_tradnl"/>
        </w:rPr>
        <w:t xml:space="preserve">GEPLACEA (Grupo de Países Latinoamericanos y del Caribe Exportadores de Azúcar). 1984. Manual de Información Sistematizada sobre variedades de caña de azúcar y especies afines. </w:t>
      </w:r>
      <w:r>
        <w:rPr>
          <w:rFonts w:ascii="Arial" w:hAnsi="Arial" w:cs="Arial"/>
          <w:lang w:val="en-GB"/>
        </w:rPr>
        <w:t>425 p.</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caps/>
          <w:lang w:val="en-GB"/>
        </w:rPr>
        <w:t>Giacometti, D</w:t>
      </w:r>
      <w:r>
        <w:rPr>
          <w:rFonts w:ascii="Arial" w:hAnsi="Arial" w:cs="Arial"/>
          <w:lang w:val="en-GB"/>
        </w:rPr>
        <w:t xml:space="preserve">. 1987. </w:t>
      </w:r>
      <w:r>
        <w:rPr>
          <w:rFonts w:ascii="Arial" w:hAnsi="Arial" w:cs="Arial"/>
        </w:rPr>
        <w:t xml:space="preserve">Conservación de recursos genéticos. Simposio Anual de Recursos Genéticos. </w:t>
      </w:r>
      <w:r>
        <w:rPr>
          <w:rFonts w:ascii="Arial" w:hAnsi="Arial" w:cs="Arial"/>
          <w:lang w:val="es-ES_tradnl"/>
        </w:rPr>
        <w:t>Valdivia, CL, UACH IBPGR.</w:t>
      </w:r>
    </w:p>
    <w:p w:rsidR="00954626" w:rsidRDefault="00954626" w:rsidP="00954626">
      <w:pPr>
        <w:spacing w:line="480" w:lineRule="auto"/>
        <w:jc w:val="both"/>
        <w:rPr>
          <w:rFonts w:ascii="Arial" w:hAnsi="Arial" w:cs="Arial"/>
          <w:caps/>
          <w:lang w:val="es-ES_tradnl"/>
        </w:rPr>
      </w:pPr>
    </w:p>
    <w:p w:rsidR="00954626" w:rsidRDefault="00954626" w:rsidP="00954626">
      <w:pPr>
        <w:numPr>
          <w:ilvl w:val="0"/>
          <w:numId w:val="6"/>
        </w:numPr>
        <w:spacing w:line="480" w:lineRule="auto"/>
        <w:jc w:val="both"/>
        <w:rPr>
          <w:rFonts w:ascii="Arial" w:hAnsi="Arial" w:cs="Arial"/>
          <w:lang w:val="es-EC"/>
        </w:rPr>
      </w:pPr>
      <w:r>
        <w:rPr>
          <w:rFonts w:ascii="Arial" w:hAnsi="Arial" w:cs="Arial"/>
          <w:caps/>
          <w:lang w:val="es-EC"/>
        </w:rPr>
        <w:t xml:space="preserve">Goedert, </w:t>
      </w:r>
      <w:r>
        <w:rPr>
          <w:rFonts w:ascii="Arial" w:hAnsi="Arial" w:cs="Arial"/>
          <w:lang w:val="es-EC"/>
        </w:rPr>
        <w:t xml:space="preserve">C. 2002. Germoplasma ¿Qué significa? (en línea). Brasil. Becker &amp; Pesker. Consultado 21 dic. 2005. Disponible en </w:t>
      </w:r>
      <w:r>
        <w:rPr>
          <w:rFonts w:ascii="Arial" w:hAnsi="Arial" w:cs="Arial"/>
          <w:u w:val="single"/>
          <w:lang w:val="es-EC"/>
        </w:rPr>
        <w:t>http://www.seednews.inf.br/espanhol/seed63/artigocapa63_esp.shtml</w:t>
      </w:r>
    </w:p>
    <w:p w:rsidR="00954626" w:rsidRDefault="00954626" w:rsidP="00954626">
      <w:pPr>
        <w:spacing w:line="480" w:lineRule="auto"/>
        <w:jc w:val="both"/>
        <w:rPr>
          <w:rFonts w:ascii="Arial" w:hAnsi="Arial" w:cs="Arial"/>
          <w:lang w:val="es-EC"/>
        </w:rPr>
      </w:pPr>
    </w:p>
    <w:p w:rsidR="00954626" w:rsidRDefault="00954626" w:rsidP="00954626">
      <w:pPr>
        <w:pStyle w:val="Textoindependiente"/>
        <w:numPr>
          <w:ilvl w:val="0"/>
          <w:numId w:val="6"/>
        </w:numPr>
        <w:spacing w:after="0" w:line="480" w:lineRule="auto"/>
        <w:jc w:val="both"/>
        <w:rPr>
          <w:rFonts w:ascii="Arial" w:hAnsi="Arial" w:cs="Arial"/>
          <w:lang w:val="fr-FR"/>
        </w:rPr>
      </w:pPr>
      <w:r>
        <w:rPr>
          <w:rFonts w:ascii="Arial" w:hAnsi="Arial" w:cs="Arial"/>
          <w:caps/>
          <w:lang w:val="es-ES_tradnl"/>
        </w:rPr>
        <w:t>Gómez, A.</w:t>
      </w:r>
      <w:r>
        <w:rPr>
          <w:rFonts w:ascii="Arial" w:hAnsi="Arial" w:cs="Arial"/>
          <w:lang w:val="es-ES_tradnl"/>
        </w:rPr>
        <w:t xml:space="preserve"> 2005.  Caracterización molecular de 220 variedades de caña de azúcar de la colección universal del CINCAE. Tesis Mag. Sc. Guayaquil, EC. Universidad de Guayaquil. </w:t>
      </w:r>
      <w:r>
        <w:rPr>
          <w:rFonts w:ascii="Arial" w:hAnsi="Arial" w:cs="Arial"/>
          <w:lang w:val="fr-FR"/>
        </w:rPr>
        <w:t>49 p.</w:t>
      </w:r>
    </w:p>
    <w:p w:rsidR="00954626" w:rsidRDefault="00954626" w:rsidP="00954626">
      <w:pPr>
        <w:pStyle w:val="Textoindependiente"/>
        <w:spacing w:line="480" w:lineRule="auto"/>
        <w:rPr>
          <w:rFonts w:ascii="Arial" w:hAnsi="Arial" w:cs="Arial"/>
          <w:caps/>
          <w:lang w:val="fr-FR"/>
        </w:rPr>
      </w:pPr>
    </w:p>
    <w:p w:rsidR="00954626" w:rsidRDefault="00954626" w:rsidP="00954626">
      <w:pPr>
        <w:pStyle w:val="Textoindependiente"/>
        <w:numPr>
          <w:ilvl w:val="0"/>
          <w:numId w:val="6"/>
        </w:numPr>
        <w:spacing w:after="0" w:line="480" w:lineRule="auto"/>
        <w:jc w:val="both"/>
        <w:rPr>
          <w:rFonts w:ascii="Arial" w:hAnsi="Arial" w:cs="Arial"/>
          <w:lang w:val="en-US"/>
        </w:rPr>
      </w:pPr>
      <w:r>
        <w:rPr>
          <w:rFonts w:ascii="Arial" w:hAnsi="Arial" w:cs="Arial"/>
          <w:caps/>
          <w:lang w:val="fr-FR"/>
        </w:rPr>
        <w:t>Grivet, L.; D´Hont, A.; Dufour, P.; Hamon, P.; Roques, D</w:t>
      </w:r>
      <w:r>
        <w:rPr>
          <w:rFonts w:ascii="Arial" w:hAnsi="Arial" w:cs="Arial"/>
          <w:lang w:val="fr-FR"/>
        </w:rPr>
        <w:t xml:space="preserve">. 1994. </w:t>
      </w:r>
      <w:r>
        <w:rPr>
          <w:rFonts w:ascii="Arial" w:hAnsi="Arial" w:cs="Arial"/>
          <w:lang w:val="en-US"/>
        </w:rPr>
        <w:t>Comparative genome mapping of sugarcane with others species within the Andropogoneae tribe. Heredity 73: 500-508.</w:t>
      </w:r>
    </w:p>
    <w:p w:rsidR="00954626" w:rsidRDefault="00954626" w:rsidP="00954626">
      <w:pPr>
        <w:numPr>
          <w:ilvl w:val="0"/>
          <w:numId w:val="6"/>
        </w:numPr>
        <w:spacing w:line="480" w:lineRule="auto"/>
        <w:jc w:val="both"/>
        <w:rPr>
          <w:rFonts w:ascii="Arial" w:hAnsi="Arial" w:cs="Arial"/>
          <w:lang w:val="en-GB"/>
        </w:rPr>
      </w:pPr>
      <w:r>
        <w:rPr>
          <w:rFonts w:ascii="Arial" w:hAnsi="Arial" w:cs="Arial"/>
          <w:caps/>
          <w:noProof/>
          <w:sz w:val="20"/>
        </w:rPr>
        <w:lastRenderedPageBreak/>
        <w:pict>
          <v:rect id="_x0000_s1052" style="position:absolute;left:0;text-align:left;margin-left:387pt;margin-top:-81pt;width:27pt;height:23.45pt;z-index:251688960" stroked="f"/>
        </w:pict>
      </w:r>
      <w:r>
        <w:rPr>
          <w:rFonts w:ascii="Arial" w:hAnsi="Arial" w:cs="Arial"/>
          <w:caps/>
          <w:lang w:val="en-GB"/>
        </w:rPr>
        <w:t>Harvey, M.; Botha</w:t>
      </w:r>
      <w:r>
        <w:rPr>
          <w:rFonts w:ascii="Arial" w:hAnsi="Arial" w:cs="Arial"/>
          <w:lang w:val="en-GB"/>
        </w:rPr>
        <w:t>, F. 1996. Preliminary genomic mapping and phenotypic assessment of a commercial sugarcane cross (AA40). Sugarcane: Research Towards Efficient and Sustainable Production p. 64-66.</w:t>
      </w:r>
    </w:p>
    <w:p w:rsidR="00954626" w:rsidRDefault="00954626" w:rsidP="00954626">
      <w:pPr>
        <w:spacing w:line="480" w:lineRule="auto"/>
        <w:jc w:val="both"/>
        <w:rPr>
          <w:rFonts w:ascii="Arial" w:hAnsi="Arial" w:cs="Arial"/>
          <w:lang w:val="en-GB"/>
        </w:rPr>
      </w:pPr>
      <w:r>
        <w:rPr>
          <w:rFonts w:ascii="Arial" w:hAnsi="Arial" w:cs="Arial"/>
          <w:noProof/>
          <w:sz w:val="20"/>
        </w:rPr>
        <w:pict>
          <v:rect id="_x0000_s1055" style="position:absolute;left:0;text-align:left;margin-left:390pt;margin-top:-145.2pt;width:30pt;height:36pt;z-index:251692032" stroked="f"/>
        </w:pict>
      </w:r>
    </w:p>
    <w:p w:rsidR="00954626" w:rsidRDefault="00954626" w:rsidP="00954626">
      <w:pPr>
        <w:numPr>
          <w:ilvl w:val="0"/>
          <w:numId w:val="6"/>
        </w:numPr>
        <w:spacing w:line="480" w:lineRule="auto"/>
        <w:jc w:val="both"/>
        <w:rPr>
          <w:rFonts w:ascii="Arial" w:hAnsi="Arial" w:cs="Arial"/>
          <w:lang w:val="en-GB"/>
        </w:rPr>
      </w:pPr>
      <w:r>
        <w:rPr>
          <w:rFonts w:ascii="Arial" w:hAnsi="Arial" w:cs="Arial"/>
          <w:caps/>
          <w:u w:val="single"/>
          <w:lang w:val="en-GB"/>
        </w:rPr>
        <w:t xml:space="preserve">                      </w:t>
      </w:r>
      <w:r>
        <w:rPr>
          <w:rFonts w:ascii="Arial" w:hAnsi="Arial" w:cs="Arial"/>
          <w:caps/>
          <w:lang w:val="en-GB"/>
        </w:rPr>
        <w:t xml:space="preserve"> ; Botha,</w:t>
      </w:r>
      <w:r>
        <w:rPr>
          <w:rFonts w:ascii="Arial" w:hAnsi="Arial" w:cs="Arial"/>
          <w:lang w:val="en-GB"/>
        </w:rPr>
        <w:t xml:space="preserve"> F. 1996. Use of PCR-based methodologies for the determination of DNA diversity between </w:t>
      </w:r>
      <w:r>
        <w:rPr>
          <w:rFonts w:ascii="Arial" w:hAnsi="Arial" w:cs="Arial"/>
          <w:i/>
          <w:iCs/>
          <w:lang w:val="en-GB"/>
        </w:rPr>
        <w:t>Saccharum</w:t>
      </w:r>
      <w:r>
        <w:rPr>
          <w:rFonts w:ascii="Arial" w:hAnsi="Arial" w:cs="Arial"/>
          <w:lang w:val="en-GB"/>
        </w:rPr>
        <w:t xml:space="preserve"> varieties. Euphytica 89: 257-265.</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u w:val="single"/>
          <w:lang w:val="en-GB"/>
        </w:rPr>
        <w:t xml:space="preserve">                      </w:t>
      </w:r>
      <w:r>
        <w:rPr>
          <w:rFonts w:ascii="Arial" w:hAnsi="Arial" w:cs="Arial"/>
          <w:caps/>
          <w:lang w:val="en-GB"/>
        </w:rPr>
        <w:t xml:space="preserve"> ; CARSON, D.; Groenewald, S.; Huckett, B.; Msomi, N.; Botha,</w:t>
      </w:r>
      <w:r>
        <w:rPr>
          <w:rFonts w:ascii="Arial" w:hAnsi="Arial" w:cs="Arial"/>
          <w:lang w:val="en-GB"/>
        </w:rPr>
        <w:t xml:space="preserve"> F. 1996. Application of the PCR-RAPD methodology to sugarcane breeding at the South African Sugar Association Experiment Station. Sugarcane: Research Towards Efficient and Sustainable Production p. 67-69.</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s-EC"/>
        </w:rPr>
      </w:pPr>
      <w:r>
        <w:rPr>
          <w:rFonts w:ascii="Arial" w:hAnsi="Arial" w:cs="Arial"/>
          <w:caps/>
          <w:lang w:val="en-US"/>
        </w:rPr>
        <w:t>Heinz, D.</w:t>
      </w:r>
      <w:r>
        <w:rPr>
          <w:rFonts w:ascii="Arial" w:hAnsi="Arial" w:cs="Arial"/>
          <w:lang w:val="en-US"/>
        </w:rPr>
        <w:t xml:space="preserve"> 1987. Sugarcane improvement: current productivity and future opportunities. In Copersucar International Sugarcane Breeding Workshop. </w:t>
      </w:r>
      <w:r>
        <w:rPr>
          <w:rFonts w:ascii="Arial" w:hAnsi="Arial" w:cs="Arial"/>
          <w:lang w:val="es-EC"/>
        </w:rPr>
        <w:t>Sao Paulo, Brasil. COPERSUCAR. p. 57-70.</w:t>
      </w:r>
    </w:p>
    <w:p w:rsidR="00954626" w:rsidRDefault="00954626" w:rsidP="00954626">
      <w:pPr>
        <w:spacing w:line="480" w:lineRule="auto"/>
        <w:jc w:val="both"/>
        <w:rPr>
          <w:rFonts w:ascii="Arial" w:hAnsi="Arial" w:cs="Arial"/>
          <w:lang w:val="es-EC"/>
        </w:rPr>
      </w:pPr>
    </w:p>
    <w:p w:rsidR="00954626" w:rsidRDefault="00954626" w:rsidP="00954626">
      <w:pPr>
        <w:numPr>
          <w:ilvl w:val="0"/>
          <w:numId w:val="6"/>
        </w:numPr>
        <w:spacing w:line="480" w:lineRule="auto"/>
        <w:jc w:val="both"/>
        <w:rPr>
          <w:rFonts w:ascii="Arial" w:hAnsi="Arial" w:cs="Arial"/>
          <w:lang w:val="en-US"/>
        </w:rPr>
      </w:pPr>
      <w:r>
        <w:rPr>
          <w:rFonts w:ascii="Arial" w:hAnsi="Arial" w:cs="Arial"/>
          <w:caps/>
          <w:lang w:val="es-EC"/>
        </w:rPr>
        <w:t>Iglesias, C.; Guevara, C.; Ocampo, C.; Jiménez, A</w:t>
      </w:r>
      <w:r>
        <w:rPr>
          <w:rFonts w:ascii="Arial" w:hAnsi="Arial" w:cs="Arial"/>
          <w:lang w:val="es-EC"/>
        </w:rPr>
        <w:t xml:space="preserve">. 1995. Identificación de duplicados genéticos en la colección de germoplasma de </w:t>
      </w:r>
      <w:r>
        <w:rPr>
          <w:rFonts w:ascii="Arial" w:hAnsi="Arial" w:cs="Arial"/>
          <w:lang w:val="es-EC"/>
        </w:rPr>
        <w:lastRenderedPageBreak/>
        <w:t xml:space="preserve">yuca conservada en el Centro Internacional de Agricultura Tropical. </w:t>
      </w:r>
      <w:r>
        <w:rPr>
          <w:rFonts w:ascii="Arial" w:hAnsi="Arial" w:cs="Arial"/>
          <w:lang w:val="en-US"/>
        </w:rPr>
        <w:t>Cali, CO. CIAT. 12 p.</w:t>
      </w:r>
    </w:p>
    <w:p w:rsidR="00954626" w:rsidRDefault="00954626" w:rsidP="00954626">
      <w:pPr>
        <w:spacing w:line="480" w:lineRule="auto"/>
        <w:jc w:val="both"/>
        <w:rPr>
          <w:rFonts w:ascii="Arial" w:hAnsi="Arial" w:cs="Arial"/>
          <w:lang w:val="en-US"/>
        </w:rPr>
      </w:pPr>
      <w:r>
        <w:rPr>
          <w:rFonts w:ascii="Arial" w:hAnsi="Arial" w:cs="Arial"/>
          <w:noProof/>
          <w:sz w:val="20"/>
        </w:rPr>
        <w:pict>
          <v:rect id="_x0000_s1056" style="position:absolute;left:0;text-align:left;margin-left:396pt;margin-top:-136.2pt;width:30pt;height:36pt;z-index:251693056" stroked="f"/>
        </w:pict>
      </w:r>
    </w:p>
    <w:p w:rsidR="00954626" w:rsidRDefault="00954626" w:rsidP="00954626">
      <w:pPr>
        <w:numPr>
          <w:ilvl w:val="0"/>
          <w:numId w:val="6"/>
        </w:numPr>
        <w:spacing w:line="480" w:lineRule="auto"/>
        <w:jc w:val="both"/>
        <w:rPr>
          <w:rFonts w:ascii="Arial" w:hAnsi="Arial" w:cs="Arial"/>
          <w:lang w:val="fr-FR"/>
        </w:rPr>
      </w:pPr>
      <w:r>
        <w:rPr>
          <w:rFonts w:ascii="Arial" w:hAnsi="Arial" w:cs="Arial"/>
        </w:rPr>
        <w:t xml:space="preserve">INEC (Instituto Nacional de Estadísticas y Censos de Ecuador). 2003. Resultados III Censo Nacional Agropecuario (en línea). Ecuador. Consultado 27 ago. 2005. </w:t>
      </w:r>
      <w:r>
        <w:rPr>
          <w:rFonts w:ascii="Arial" w:hAnsi="Arial" w:cs="Arial"/>
          <w:lang w:val="fr-FR"/>
        </w:rPr>
        <w:t xml:space="preserve">Disponible en </w:t>
      </w:r>
      <w:r>
        <w:rPr>
          <w:rFonts w:ascii="Arial" w:hAnsi="Arial" w:cs="Arial"/>
          <w:u w:val="single"/>
          <w:lang w:val="fr-FR"/>
        </w:rPr>
        <w:t>http://www.inec.gov.ec/</w:t>
      </w:r>
    </w:p>
    <w:p w:rsidR="00954626" w:rsidRDefault="00954626" w:rsidP="00954626">
      <w:pPr>
        <w:spacing w:line="480" w:lineRule="auto"/>
        <w:jc w:val="both"/>
        <w:rPr>
          <w:rFonts w:ascii="Arial" w:hAnsi="Arial" w:cs="Arial"/>
          <w:lang w:val="fr-FR"/>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fr-FR"/>
        </w:rPr>
        <w:t xml:space="preserve">Jannoo, N.; Grivet, L.; Seguin, M.; Paulet, F.; Domaingue, R.; Rao, P.; Dookun, A.; D’ Hont, A.; Glaszmann, </w:t>
      </w:r>
      <w:r>
        <w:rPr>
          <w:rFonts w:ascii="Arial" w:hAnsi="Arial" w:cs="Arial"/>
          <w:lang w:val="fr-FR"/>
        </w:rPr>
        <w:t xml:space="preserve">J. 1999. </w:t>
      </w:r>
      <w:r>
        <w:rPr>
          <w:rFonts w:ascii="Arial" w:hAnsi="Arial" w:cs="Arial"/>
          <w:lang w:val="en-US"/>
        </w:rPr>
        <w:t>Molecular Investigation of the genetic base of sugarcane cultivars. Theory Applied Genetic 99: 171-184.</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fr-FR"/>
        </w:rPr>
        <w:t>Kesseli, R.; Paran, I.; Michelmore</w:t>
      </w:r>
      <w:r>
        <w:rPr>
          <w:rFonts w:ascii="Arial" w:hAnsi="Arial" w:cs="Arial"/>
          <w:lang w:val="fr-FR"/>
        </w:rPr>
        <w:t xml:space="preserve">, R. 1992. </w:t>
      </w:r>
      <w:r>
        <w:rPr>
          <w:rFonts w:ascii="Arial" w:hAnsi="Arial" w:cs="Arial"/>
          <w:lang w:val="en-GB"/>
        </w:rPr>
        <w:t xml:space="preserve">Efficient Mapping of Specifically Targeted Genomic Regions and the Tagging of These Regions with Reliable PCR-based Genetic Markers. </w:t>
      </w:r>
      <w:r>
        <w:rPr>
          <w:rFonts w:ascii="Arial" w:hAnsi="Arial" w:cs="Arial"/>
          <w:i/>
          <w:iCs/>
          <w:lang w:val="en-US"/>
        </w:rPr>
        <w:t>In</w:t>
      </w:r>
      <w:r>
        <w:rPr>
          <w:rFonts w:ascii="Arial" w:hAnsi="Arial" w:cs="Arial"/>
          <w:lang w:val="en-US"/>
        </w:rPr>
        <w:t xml:space="preserve"> Nienhuis, J. (ed.)</w:t>
      </w:r>
      <w:r>
        <w:rPr>
          <w:rStyle w:val="Textoennegrita"/>
          <w:rFonts w:ascii="Arial" w:hAnsi="Arial" w:cs="Arial"/>
          <w:lang w:val="en-US"/>
        </w:rPr>
        <w:t xml:space="preserve">. </w:t>
      </w:r>
      <w:r>
        <w:rPr>
          <w:rStyle w:val="Textoennegrita"/>
          <w:rFonts w:ascii="Arial" w:hAnsi="Arial" w:cs="Arial"/>
          <w:b w:val="0"/>
          <w:lang w:val="en-US"/>
        </w:rPr>
        <w:t>Applications of RAPDs Technology to Plant Breeding</w:t>
      </w:r>
      <w:r>
        <w:rPr>
          <w:rFonts w:ascii="Arial" w:hAnsi="Arial" w:cs="Arial"/>
          <w:b/>
          <w:lang w:val="en-US"/>
        </w:rPr>
        <w:t>,</w:t>
      </w:r>
      <w:r>
        <w:rPr>
          <w:rFonts w:ascii="Arial" w:hAnsi="Arial" w:cs="Arial"/>
          <w:lang w:val="en-US"/>
        </w:rPr>
        <w:t xml:space="preserve"> American Society of Horticultural Science. Madison, US. </w:t>
      </w:r>
      <w:r>
        <w:rPr>
          <w:rFonts w:ascii="Arial" w:hAnsi="Arial" w:cs="Arial"/>
          <w:lang w:val="en-GB"/>
        </w:rPr>
        <w:t>p. 31-36.</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en-GB"/>
        </w:rPr>
        <w:t>Lee</w:t>
      </w:r>
      <w:r>
        <w:rPr>
          <w:rFonts w:ascii="Arial" w:hAnsi="Arial" w:cs="Arial"/>
          <w:lang w:val="en-GB"/>
        </w:rPr>
        <w:t xml:space="preserve">, M. 1998. Genome projects and gene pools: new germplasm for plant breeding? Proceedings of the National Academy of Sciences of the United States of America 95(5): 2001-2004. </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noProof/>
          <w:sz w:val="20"/>
        </w:rPr>
        <w:lastRenderedPageBreak/>
        <w:pict>
          <v:rect id="_x0000_s1057" style="position:absolute;left:0;text-align:left;margin-left:396pt;margin-top:-81pt;width:24pt;height:18pt;z-index:251694080" stroked="f"/>
        </w:pict>
      </w:r>
      <w:r>
        <w:rPr>
          <w:rFonts w:ascii="Arial" w:hAnsi="Arial" w:cs="Arial"/>
          <w:caps/>
          <w:lang w:val="en-GB"/>
        </w:rPr>
        <w:t xml:space="preserve">Lu, Y.; D´Hont, A.; Walker, D.; Rao, P.; Feldmann, P.; Glaszmann, </w:t>
      </w:r>
      <w:r>
        <w:rPr>
          <w:rFonts w:ascii="Arial" w:hAnsi="Arial" w:cs="Arial"/>
          <w:lang w:val="en-GB"/>
        </w:rPr>
        <w:t xml:space="preserve">J. 1994. Relationships among ancestral species of sugarcane revealed with RFLP using single copy maize nuclear probes. </w:t>
      </w:r>
      <w:r>
        <w:rPr>
          <w:rFonts w:ascii="Arial" w:hAnsi="Arial" w:cs="Arial"/>
          <w:lang w:val="es-ES_tradnl"/>
        </w:rPr>
        <w:t>Euphytica 78: 7-18.</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szCs w:val="16"/>
          <w:lang w:val="en-GB"/>
        </w:rPr>
      </w:pPr>
      <w:r>
        <w:rPr>
          <w:rFonts w:ascii="Arial" w:hAnsi="Arial" w:cs="Arial"/>
          <w:szCs w:val="16"/>
          <w:lang w:val="es-ES_tradnl"/>
        </w:rPr>
        <w:t xml:space="preserve">MARTÍNEZ, F.; ROMERO, H. 2004. Caracterización de 220 variedades de caña de azúcar </w:t>
      </w:r>
      <w:r>
        <w:rPr>
          <w:rFonts w:ascii="Arial" w:hAnsi="Arial" w:cs="Arial"/>
          <w:i/>
          <w:szCs w:val="16"/>
          <w:lang w:val="es-ES_tradnl"/>
        </w:rPr>
        <w:t>Saccharum officinarum</w:t>
      </w:r>
      <w:r>
        <w:rPr>
          <w:rFonts w:ascii="Arial" w:hAnsi="Arial" w:cs="Arial"/>
          <w:szCs w:val="16"/>
          <w:lang w:val="es-ES_tradnl"/>
        </w:rPr>
        <w:t xml:space="preserve"> usando descriptores morfológicos y agronómicos. Tesis Ing. Agron. Milagro, EC. Universidad Agraria del Ecuador. </w:t>
      </w:r>
      <w:r>
        <w:rPr>
          <w:rFonts w:ascii="Arial" w:hAnsi="Arial" w:cs="Arial"/>
          <w:szCs w:val="16"/>
          <w:lang w:val="en-GB"/>
        </w:rPr>
        <w:t>128 p.</w:t>
      </w:r>
    </w:p>
    <w:p w:rsidR="00954626" w:rsidRDefault="00954626" w:rsidP="00954626">
      <w:pPr>
        <w:spacing w:line="480" w:lineRule="auto"/>
        <w:jc w:val="both"/>
        <w:rPr>
          <w:rFonts w:ascii="Arial" w:hAnsi="Arial" w:cs="Arial"/>
          <w:szCs w:val="16"/>
          <w:lang w:val="en-GB"/>
        </w:rPr>
      </w:pPr>
    </w:p>
    <w:p w:rsidR="00954626" w:rsidRDefault="00954626" w:rsidP="00954626">
      <w:pPr>
        <w:numPr>
          <w:ilvl w:val="0"/>
          <w:numId w:val="6"/>
        </w:numPr>
        <w:spacing w:line="480" w:lineRule="auto"/>
        <w:jc w:val="both"/>
        <w:rPr>
          <w:rFonts w:ascii="Arial" w:hAnsi="Arial" w:cs="Arial"/>
          <w:szCs w:val="16"/>
          <w:lang w:val="fr-FR"/>
        </w:rPr>
      </w:pPr>
      <w:r>
        <w:rPr>
          <w:rFonts w:ascii="Arial" w:hAnsi="Arial" w:cs="Arial"/>
          <w:caps/>
          <w:szCs w:val="16"/>
          <w:lang w:val="en-GB"/>
        </w:rPr>
        <w:t>Moore, P.; Irvine, J</w:t>
      </w:r>
      <w:r>
        <w:rPr>
          <w:rFonts w:ascii="Arial" w:hAnsi="Arial" w:cs="Arial"/>
          <w:szCs w:val="16"/>
          <w:lang w:val="en-GB"/>
        </w:rPr>
        <w:t xml:space="preserve">. 1991. Genomic mapping of sugarcane and its potential contribution to improvement and to selection of new varieties. Proc. South African Sugar Technol. </w:t>
      </w:r>
      <w:r>
        <w:rPr>
          <w:rFonts w:ascii="Arial" w:hAnsi="Arial" w:cs="Arial"/>
          <w:szCs w:val="16"/>
          <w:lang w:val="fr-FR"/>
        </w:rPr>
        <w:t>Assoc. p. 96-102.</w:t>
      </w:r>
    </w:p>
    <w:p w:rsidR="00954626" w:rsidRDefault="00954626" w:rsidP="00954626">
      <w:pPr>
        <w:spacing w:line="480" w:lineRule="auto"/>
        <w:jc w:val="both"/>
        <w:rPr>
          <w:rFonts w:ascii="Arial" w:hAnsi="Arial" w:cs="Arial"/>
          <w:szCs w:val="16"/>
          <w:lang w:val="fr-FR"/>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fr-FR"/>
        </w:rPr>
        <w:t>Mullis, k.; Flacoona,</w:t>
      </w:r>
      <w:r>
        <w:rPr>
          <w:rFonts w:ascii="Arial" w:hAnsi="Arial" w:cs="Arial"/>
          <w:lang w:val="fr-FR"/>
        </w:rPr>
        <w:t xml:space="preserve"> F. 1987. </w:t>
      </w:r>
      <w:r>
        <w:rPr>
          <w:rFonts w:ascii="Arial" w:hAnsi="Arial" w:cs="Arial"/>
          <w:lang w:val="en-GB"/>
        </w:rPr>
        <w:t>Specific synthesis of DNA in vitro via a polimerase catalysed chain reaction. Methods Enzymol. 55: 335-350.</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szCs w:val="16"/>
          <w:lang w:val="en-GB"/>
        </w:rPr>
      </w:pPr>
      <w:r>
        <w:rPr>
          <w:rFonts w:ascii="Arial" w:hAnsi="Arial" w:cs="Arial"/>
          <w:caps/>
          <w:szCs w:val="16"/>
          <w:lang w:val="en-GB"/>
        </w:rPr>
        <w:t>Nair, V.; Nair, S.; Sreenivasan, T.; Mohan, M</w:t>
      </w:r>
      <w:r>
        <w:rPr>
          <w:rFonts w:ascii="Arial" w:hAnsi="Arial" w:cs="Arial"/>
          <w:szCs w:val="16"/>
          <w:lang w:val="en-GB"/>
        </w:rPr>
        <w:t>. 1999. Analysis of genetic diversity and phylogeny in Saccharum and related genera using RAPD markers. Genetic Resources and Crop Evolution 46: 73-79.</w:t>
      </w:r>
    </w:p>
    <w:p w:rsidR="00954626" w:rsidRDefault="00954626" w:rsidP="00954626">
      <w:pPr>
        <w:spacing w:line="480" w:lineRule="auto"/>
        <w:jc w:val="both"/>
        <w:rPr>
          <w:rFonts w:ascii="Arial" w:hAnsi="Arial" w:cs="Arial"/>
          <w:szCs w:val="16"/>
          <w:lang w:val="en-GB"/>
        </w:rPr>
      </w:pPr>
    </w:p>
    <w:p w:rsidR="00954626" w:rsidRDefault="00954626" w:rsidP="00954626">
      <w:pPr>
        <w:numPr>
          <w:ilvl w:val="0"/>
          <w:numId w:val="6"/>
        </w:numPr>
        <w:spacing w:line="480" w:lineRule="auto"/>
        <w:jc w:val="both"/>
        <w:rPr>
          <w:rFonts w:ascii="Arial" w:hAnsi="Arial" w:cs="Arial"/>
          <w:color w:val="000000"/>
          <w:lang w:val="es-EC"/>
        </w:rPr>
      </w:pPr>
      <w:r>
        <w:rPr>
          <w:rFonts w:ascii="Arial" w:hAnsi="Arial" w:cs="Arial"/>
          <w:noProof/>
          <w:color w:val="000000"/>
          <w:sz w:val="20"/>
        </w:rPr>
        <w:lastRenderedPageBreak/>
        <w:pict>
          <v:oval id="_x0000_s1058" style="position:absolute;left:0;text-align:left;margin-left:387pt;margin-top:-81pt;width:36pt;height:36pt;z-index:251695104" stroked="f"/>
        </w:pict>
      </w:r>
      <w:r>
        <w:rPr>
          <w:rFonts w:ascii="Arial" w:hAnsi="Arial" w:cs="Arial"/>
          <w:caps/>
          <w:color w:val="000000"/>
          <w:szCs w:val="15"/>
          <w:lang w:val="es-EC"/>
        </w:rPr>
        <w:t>Ocampo, C.; Hershey, C.; Iglesias, C.; Iwanaga,</w:t>
      </w:r>
      <w:r>
        <w:rPr>
          <w:rFonts w:ascii="Arial" w:hAnsi="Arial" w:cs="Arial"/>
          <w:color w:val="000000"/>
          <w:szCs w:val="15"/>
          <w:lang w:val="es-EC"/>
        </w:rPr>
        <w:t xml:space="preserve"> M. 1993. </w:t>
      </w:r>
      <w:r>
        <w:rPr>
          <w:rFonts w:ascii="Arial" w:hAnsi="Arial" w:cs="Arial"/>
          <w:color w:val="000000"/>
          <w:szCs w:val="15"/>
          <w:lang w:val="en-US"/>
        </w:rPr>
        <w:t xml:space="preserve">Esterase isozyme fingerprinting of the cassava germplasm collection held at CIAT. In Proceeding of International Scientific Meeting of the Cassava Biotechnology Network, 1, Cartagena, 25-28 August 1992. Cali, CO. CIAT.  </w:t>
      </w:r>
      <w:r>
        <w:rPr>
          <w:rFonts w:ascii="Arial" w:hAnsi="Arial" w:cs="Arial"/>
          <w:color w:val="000000"/>
          <w:szCs w:val="15"/>
          <w:lang w:val="es-EC"/>
        </w:rPr>
        <w:t>p. 81-89.</w:t>
      </w:r>
    </w:p>
    <w:p w:rsidR="00954626" w:rsidRDefault="00954626" w:rsidP="00954626">
      <w:pPr>
        <w:spacing w:line="480" w:lineRule="auto"/>
        <w:jc w:val="both"/>
        <w:rPr>
          <w:rFonts w:ascii="Arial" w:hAnsi="Arial" w:cs="Arial"/>
          <w:color w:val="000000"/>
          <w:lang w:val="es-EC"/>
        </w:rPr>
      </w:pPr>
    </w:p>
    <w:p w:rsidR="00954626" w:rsidRDefault="00954626" w:rsidP="00954626">
      <w:pPr>
        <w:numPr>
          <w:ilvl w:val="0"/>
          <w:numId w:val="6"/>
        </w:numPr>
        <w:spacing w:line="480" w:lineRule="auto"/>
        <w:jc w:val="both"/>
        <w:rPr>
          <w:rFonts w:ascii="Arial" w:hAnsi="Arial" w:cs="Arial"/>
          <w:color w:val="000000"/>
          <w:lang w:val="en-US"/>
        </w:rPr>
      </w:pPr>
      <w:r>
        <w:rPr>
          <w:rFonts w:ascii="Arial" w:hAnsi="Arial" w:cs="Arial"/>
          <w:caps/>
          <w:color w:val="000000"/>
          <w:szCs w:val="15"/>
          <w:lang w:val="es-EC"/>
        </w:rPr>
        <w:t xml:space="preserve">Ocampo, C.; Ángel, F.; Jiménez, A.; Jaramillo, G.; Hershey, C.; Granados, E.; Iglesias, C. </w:t>
      </w:r>
      <w:r>
        <w:rPr>
          <w:rFonts w:ascii="Arial" w:hAnsi="Arial" w:cs="Arial"/>
          <w:color w:val="000000"/>
          <w:szCs w:val="15"/>
          <w:lang w:val="es-EC"/>
        </w:rPr>
        <w:t xml:space="preserve">1995. </w:t>
      </w:r>
      <w:r>
        <w:rPr>
          <w:rFonts w:ascii="Arial" w:hAnsi="Arial" w:cs="Arial"/>
          <w:color w:val="000000"/>
          <w:szCs w:val="15"/>
          <w:lang w:val="en-US"/>
        </w:rPr>
        <w:t>DNA fingerprinting to confirm possible genetic duplicates in cassava germplasm. In Proceeding of International Scientific Meeting of the Cassava Biotechnology network. 2, Bogor, ID, 22-26 August 1994. Cali, CO. CIAT. p. 145-151.</w:t>
      </w:r>
    </w:p>
    <w:p w:rsidR="00954626" w:rsidRDefault="00954626" w:rsidP="00954626">
      <w:pPr>
        <w:spacing w:line="480" w:lineRule="auto"/>
        <w:jc w:val="both"/>
        <w:rPr>
          <w:rFonts w:ascii="Arial" w:hAnsi="Arial" w:cs="Arial"/>
          <w:color w:val="000000"/>
          <w:lang w:val="en-US"/>
        </w:rPr>
      </w:pPr>
    </w:p>
    <w:p w:rsidR="00954626" w:rsidRDefault="00954626" w:rsidP="00954626">
      <w:pPr>
        <w:numPr>
          <w:ilvl w:val="0"/>
          <w:numId w:val="6"/>
        </w:numPr>
        <w:spacing w:line="480" w:lineRule="auto"/>
        <w:jc w:val="both"/>
        <w:rPr>
          <w:rFonts w:ascii="Arial" w:hAnsi="Arial" w:cs="Arial"/>
          <w:szCs w:val="17"/>
          <w:lang w:val="es-ES_tradnl"/>
        </w:rPr>
      </w:pPr>
      <w:r>
        <w:rPr>
          <w:rFonts w:ascii="Arial" w:hAnsi="Arial" w:cs="Arial"/>
          <w:szCs w:val="17"/>
          <w:lang w:val="en-US"/>
        </w:rPr>
        <w:t xml:space="preserve">OFFMAN, B.; HOARAU, J.; RABOIN, L.; NOTAISE, J.; GIRARD, J.; ROQUES, D.; ROUCH, C.; CADET, F.; GRIVET, L.; D´HONT, A.; ROTT, P.; GLASZMANN, J. 2000. Genetic analysis of resistance to leaf scald disease in sugarcane. In Plant and animal genome. </w:t>
      </w:r>
      <w:r>
        <w:rPr>
          <w:rFonts w:ascii="Arial" w:hAnsi="Arial" w:cs="Arial"/>
          <w:szCs w:val="17"/>
        </w:rPr>
        <w:t>8, Conference. San Die</w:t>
      </w:r>
      <w:r>
        <w:rPr>
          <w:rFonts w:ascii="Arial" w:hAnsi="Arial" w:cs="Arial"/>
          <w:szCs w:val="17"/>
          <w:lang w:val="es-ES_tradnl"/>
        </w:rPr>
        <w:t>go, US. s.e.</w:t>
      </w:r>
    </w:p>
    <w:p w:rsidR="00954626" w:rsidRDefault="00954626" w:rsidP="00954626">
      <w:pPr>
        <w:spacing w:line="480" w:lineRule="auto"/>
        <w:jc w:val="both"/>
        <w:rPr>
          <w:rFonts w:ascii="Arial" w:hAnsi="Arial" w:cs="Arial"/>
          <w:caps/>
          <w:lang w:val="es-ES_tradnl"/>
        </w:rPr>
      </w:pPr>
    </w:p>
    <w:p w:rsidR="00954626" w:rsidRDefault="00954626" w:rsidP="00954626">
      <w:pPr>
        <w:numPr>
          <w:ilvl w:val="0"/>
          <w:numId w:val="6"/>
        </w:numPr>
        <w:spacing w:line="480" w:lineRule="auto"/>
        <w:jc w:val="both"/>
        <w:rPr>
          <w:rFonts w:ascii="Arial" w:hAnsi="Arial" w:cs="Arial"/>
          <w:szCs w:val="17"/>
          <w:lang w:val="es-ES_tradnl"/>
        </w:rPr>
      </w:pPr>
      <w:r>
        <w:rPr>
          <w:rFonts w:ascii="Arial" w:hAnsi="Arial" w:cs="Arial"/>
          <w:caps/>
        </w:rPr>
        <w:t>Okada, K</w:t>
      </w:r>
      <w:r>
        <w:rPr>
          <w:rFonts w:ascii="Arial" w:hAnsi="Arial" w:cs="Arial"/>
        </w:rPr>
        <w:t>. 1991. Principios sobre Exploración y Recolección de Recursos Fitogenéticos. En Castillo, R.; Estrella J.; Tapia, C. eds. Técnicas para el Manejo y Uso de Recursos Genéticos Vegetales. Quito, EC. INIAP. p. 41-51.</w:t>
      </w:r>
    </w:p>
    <w:p w:rsidR="00954626" w:rsidRDefault="00954626" w:rsidP="00954626">
      <w:pPr>
        <w:numPr>
          <w:ilvl w:val="0"/>
          <w:numId w:val="6"/>
        </w:numPr>
        <w:spacing w:line="480" w:lineRule="auto"/>
        <w:jc w:val="both"/>
        <w:rPr>
          <w:rFonts w:ascii="Arial" w:hAnsi="Arial" w:cs="Arial"/>
          <w:lang w:val="en-GB"/>
        </w:rPr>
      </w:pPr>
      <w:r>
        <w:rPr>
          <w:rFonts w:ascii="Arial" w:hAnsi="Arial" w:cs="Arial"/>
          <w:noProof/>
          <w:sz w:val="20"/>
        </w:rPr>
        <w:lastRenderedPageBreak/>
        <w:pict>
          <v:rect id="_x0000_s1059" style="position:absolute;left:0;text-align:left;margin-left:396pt;margin-top:-81pt;width:24pt;height:36pt;z-index:251696128" stroked="f"/>
        </w:pict>
      </w:r>
      <w:r>
        <w:rPr>
          <w:rFonts w:ascii="Arial" w:hAnsi="Arial" w:cs="Arial"/>
          <w:caps/>
          <w:lang w:val="es-ES_tradnl"/>
        </w:rPr>
        <w:t xml:space="preserve">Opereza, M.; Guevara, P.; García, E. de; Ramírez, </w:t>
      </w:r>
      <w:r>
        <w:rPr>
          <w:rFonts w:ascii="Arial" w:hAnsi="Arial" w:cs="Arial"/>
          <w:lang w:val="es-ES_tradnl"/>
        </w:rPr>
        <w:t xml:space="preserve">J. 1995. </w:t>
      </w:r>
      <w:r>
        <w:rPr>
          <w:rFonts w:ascii="Arial" w:hAnsi="Arial" w:cs="Arial"/>
          <w:lang w:val="en-GB"/>
        </w:rPr>
        <w:t>Identification of somaclonal variants of sugarcane (</w:t>
      </w:r>
      <w:r>
        <w:rPr>
          <w:rFonts w:ascii="Arial" w:hAnsi="Arial" w:cs="Arial"/>
          <w:i/>
          <w:iCs/>
          <w:lang w:val="en-GB"/>
        </w:rPr>
        <w:t>Saccharum spp</w:t>
      </w:r>
      <w:r>
        <w:rPr>
          <w:rFonts w:ascii="Arial" w:hAnsi="Arial" w:cs="Arial"/>
          <w:lang w:val="en-GB"/>
        </w:rPr>
        <w:t>.) resistant to Sugarcane Mosaic Virus via RAPD marker. Plant Molecular Biology Reporter 13(2): 182-191.</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caps/>
          <w:lang w:val="es-ES_tradnl"/>
        </w:rPr>
        <w:t xml:space="preserve">Pérez, G.; Bernal, N.; Chinea, A.; O´Relly, J.; Prada, F. </w:t>
      </w:r>
      <w:r>
        <w:rPr>
          <w:rFonts w:ascii="Arial" w:hAnsi="Arial" w:cs="Arial"/>
          <w:lang w:val="es-ES_tradnl"/>
        </w:rPr>
        <w:t xml:space="preserve">de. 1997. Recursos Genéticos de la caña de Azúcar. La Habana, CU. INICA. 248 p. </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lang w:val="es-EC"/>
        </w:rPr>
      </w:pPr>
      <w:r>
        <w:rPr>
          <w:rFonts w:ascii="Arial" w:hAnsi="Arial" w:cs="Arial"/>
          <w:caps/>
          <w:lang w:val="es-EC"/>
        </w:rPr>
        <w:t>Picca, A.; Helguera, M.; Salomón, N.; Carrera, A.</w:t>
      </w:r>
      <w:r>
        <w:rPr>
          <w:rFonts w:ascii="Arial" w:hAnsi="Arial" w:cs="Arial"/>
          <w:lang w:val="es-EC"/>
        </w:rPr>
        <w:t xml:space="preserve"> 2003. Marcadores Moleculares. </w:t>
      </w:r>
      <w:r>
        <w:rPr>
          <w:rFonts w:ascii="Arial" w:hAnsi="Arial" w:cs="Arial"/>
        </w:rPr>
        <w:t xml:space="preserve">In Echenique, V.; Rubinstein, C.; Mroginski, L. eds. Biotecnología y mejoramiento vegetal. </w:t>
      </w:r>
      <w:r>
        <w:rPr>
          <w:rFonts w:ascii="Arial" w:hAnsi="Arial" w:cs="Arial"/>
          <w:lang w:val="es-EC"/>
        </w:rPr>
        <w:t>Buenos Aires, AR. INTA.  p. 61-68.</w:t>
      </w:r>
    </w:p>
    <w:p w:rsidR="00954626" w:rsidRDefault="00954626" w:rsidP="00954626">
      <w:pPr>
        <w:spacing w:line="480" w:lineRule="auto"/>
        <w:jc w:val="both"/>
        <w:rPr>
          <w:rFonts w:ascii="Arial" w:hAnsi="Arial" w:cs="Arial"/>
          <w:lang w:val="es-EC"/>
        </w:rPr>
      </w:pPr>
    </w:p>
    <w:p w:rsidR="00954626" w:rsidRDefault="00954626" w:rsidP="00954626">
      <w:pPr>
        <w:numPr>
          <w:ilvl w:val="0"/>
          <w:numId w:val="6"/>
        </w:numPr>
        <w:spacing w:line="480" w:lineRule="auto"/>
        <w:jc w:val="both"/>
        <w:rPr>
          <w:rFonts w:ascii="Arial" w:hAnsi="Arial" w:cs="Arial"/>
          <w:lang w:val="en-US"/>
        </w:rPr>
      </w:pPr>
      <w:r>
        <w:rPr>
          <w:rFonts w:ascii="Arial" w:hAnsi="Arial" w:cs="Arial"/>
          <w:caps/>
          <w:lang w:val="es-EC"/>
        </w:rPr>
        <w:t>Rao, V; Riley, K.</w:t>
      </w:r>
      <w:r>
        <w:rPr>
          <w:rFonts w:ascii="Arial" w:hAnsi="Arial" w:cs="Arial"/>
          <w:lang w:val="es-EC"/>
        </w:rPr>
        <w:t xml:space="preserve"> 1994. </w:t>
      </w:r>
      <w:r>
        <w:rPr>
          <w:rFonts w:ascii="Arial" w:hAnsi="Arial" w:cs="Arial"/>
          <w:lang w:val="en-GB"/>
        </w:rPr>
        <w:t xml:space="preserve">The use of biotechnology for conservation and utilization of plant genetic resources. Plant Genet. Res. Newsl. </w:t>
      </w:r>
      <w:r>
        <w:rPr>
          <w:rFonts w:ascii="Arial" w:hAnsi="Arial" w:cs="Arial"/>
          <w:lang w:val="en-US"/>
        </w:rPr>
        <w:t>97: 3-20.</w:t>
      </w:r>
    </w:p>
    <w:p w:rsidR="00954626" w:rsidRDefault="00954626" w:rsidP="00954626">
      <w:pPr>
        <w:spacing w:line="480" w:lineRule="auto"/>
        <w:jc w:val="both"/>
        <w:rPr>
          <w:rFonts w:ascii="Arial" w:hAnsi="Arial" w:cs="Arial"/>
          <w:szCs w:val="28"/>
          <w:lang w:val="en-US"/>
        </w:rPr>
      </w:pPr>
    </w:p>
    <w:p w:rsidR="00954626" w:rsidRDefault="00954626" w:rsidP="00954626">
      <w:pPr>
        <w:numPr>
          <w:ilvl w:val="0"/>
          <w:numId w:val="6"/>
        </w:numPr>
        <w:spacing w:line="480" w:lineRule="auto"/>
        <w:jc w:val="both"/>
        <w:rPr>
          <w:rFonts w:ascii="Arial" w:hAnsi="Arial" w:cs="Arial"/>
          <w:lang w:val="fr-FR"/>
        </w:rPr>
      </w:pPr>
      <w:r>
        <w:rPr>
          <w:rFonts w:ascii="Arial" w:hAnsi="Arial" w:cs="Arial"/>
          <w:caps/>
          <w:lang w:val="en-US"/>
        </w:rPr>
        <w:t>Roach, B</w:t>
      </w:r>
      <w:r>
        <w:rPr>
          <w:rFonts w:ascii="Arial" w:hAnsi="Arial" w:cs="Arial"/>
          <w:lang w:val="en-US"/>
        </w:rPr>
        <w:t xml:space="preserve">. 1972. Nobilisation of sugarcane. </w:t>
      </w:r>
      <w:r>
        <w:rPr>
          <w:rFonts w:ascii="Arial" w:hAnsi="Arial" w:cs="Arial"/>
          <w:lang w:val="fr-FR"/>
        </w:rPr>
        <w:t>Proc. Int. Soc. Sugar Cane Technol.14: 206-216.</w:t>
      </w:r>
    </w:p>
    <w:p w:rsidR="00954626" w:rsidRDefault="00954626" w:rsidP="00954626">
      <w:pPr>
        <w:spacing w:line="480" w:lineRule="auto"/>
        <w:jc w:val="both"/>
        <w:rPr>
          <w:rFonts w:ascii="Arial" w:hAnsi="Arial" w:cs="Arial"/>
          <w:lang w:val="fr-FR"/>
        </w:rPr>
      </w:pPr>
    </w:p>
    <w:p w:rsidR="00954626" w:rsidRDefault="00954626" w:rsidP="00954626">
      <w:pPr>
        <w:numPr>
          <w:ilvl w:val="0"/>
          <w:numId w:val="6"/>
        </w:numPr>
        <w:spacing w:line="480" w:lineRule="auto"/>
        <w:jc w:val="both"/>
        <w:rPr>
          <w:rFonts w:ascii="Arial" w:hAnsi="Arial" w:cs="Arial"/>
          <w:szCs w:val="17"/>
          <w:lang w:val="en-GB"/>
        </w:rPr>
      </w:pPr>
      <w:r>
        <w:rPr>
          <w:rFonts w:ascii="Arial" w:hAnsi="Arial" w:cs="Arial"/>
          <w:caps/>
          <w:szCs w:val="17"/>
          <w:lang w:val="en-GB"/>
        </w:rPr>
        <w:t>Rohlf,</w:t>
      </w:r>
      <w:r>
        <w:rPr>
          <w:rFonts w:ascii="Arial" w:hAnsi="Arial" w:cs="Arial"/>
          <w:szCs w:val="17"/>
          <w:lang w:val="en-GB"/>
        </w:rPr>
        <w:t xml:space="preserve"> F. 1992. NTSYSpc. Numerical Taxonomy and Multivariate</w:t>
      </w:r>
      <w:r>
        <w:rPr>
          <w:rFonts w:ascii="Arial" w:eastAsia="Arial Unicode MS" w:hAnsi="Arial" w:cs="Arial"/>
          <w:szCs w:val="17"/>
          <w:lang w:val="en-GB"/>
        </w:rPr>
        <w:t xml:space="preserve"> </w:t>
      </w:r>
      <w:r>
        <w:rPr>
          <w:rFonts w:ascii="Arial" w:hAnsi="Arial" w:cs="Arial"/>
          <w:szCs w:val="17"/>
          <w:lang w:val="en-GB"/>
        </w:rPr>
        <w:t>Analysis System, version 2.0. User guide. New York, US. Exeter Software. 60 p.</w:t>
      </w:r>
    </w:p>
    <w:p w:rsidR="00954626" w:rsidRDefault="00954626" w:rsidP="00954626">
      <w:pPr>
        <w:numPr>
          <w:ilvl w:val="0"/>
          <w:numId w:val="6"/>
        </w:numPr>
        <w:spacing w:line="480" w:lineRule="auto"/>
        <w:jc w:val="both"/>
        <w:rPr>
          <w:rFonts w:ascii="Arial" w:hAnsi="Arial" w:cs="Arial"/>
          <w:lang w:val="es-EC"/>
        </w:rPr>
      </w:pPr>
      <w:r>
        <w:rPr>
          <w:rFonts w:ascii="Arial" w:hAnsi="Arial" w:cs="Arial"/>
          <w:caps/>
          <w:noProof/>
          <w:sz w:val="20"/>
        </w:rPr>
        <w:lastRenderedPageBreak/>
        <w:pict>
          <v:rect id="_x0000_s1060" style="position:absolute;left:0;text-align:left;margin-left:390pt;margin-top:-90pt;width:30pt;height:36pt;z-index:251697152" stroked="f"/>
        </w:pict>
      </w:r>
      <w:r>
        <w:rPr>
          <w:rFonts w:ascii="Arial" w:hAnsi="Arial" w:cs="Arial"/>
          <w:caps/>
          <w:lang w:val="en-GB"/>
        </w:rPr>
        <w:t xml:space="preserve">Rossi, </w:t>
      </w:r>
      <w:r>
        <w:rPr>
          <w:rFonts w:ascii="Arial" w:hAnsi="Arial" w:cs="Arial"/>
          <w:lang w:val="en-GB"/>
        </w:rPr>
        <w:t xml:space="preserve">G. 2001. Sugarcane Variety Notes. 7th revision. </w:t>
      </w:r>
      <w:r>
        <w:rPr>
          <w:rFonts w:ascii="Arial" w:hAnsi="Arial" w:cs="Arial"/>
          <w:lang w:val="es-EC"/>
        </w:rPr>
        <w:t>Piracicaba, BR. 132 p.</w:t>
      </w:r>
    </w:p>
    <w:p w:rsidR="00954626" w:rsidRDefault="00954626" w:rsidP="00954626">
      <w:pPr>
        <w:spacing w:line="480" w:lineRule="auto"/>
        <w:jc w:val="both"/>
        <w:rPr>
          <w:rFonts w:ascii="Arial" w:hAnsi="Arial" w:cs="Arial"/>
          <w:lang w:val="es-EC"/>
        </w:rPr>
      </w:pPr>
    </w:p>
    <w:p w:rsidR="00954626" w:rsidRDefault="00954626" w:rsidP="00954626">
      <w:pPr>
        <w:numPr>
          <w:ilvl w:val="0"/>
          <w:numId w:val="6"/>
        </w:numPr>
        <w:spacing w:line="480" w:lineRule="auto"/>
        <w:jc w:val="both"/>
        <w:rPr>
          <w:rFonts w:ascii="Arial" w:hAnsi="Arial" w:cs="Arial"/>
          <w:lang w:val="es-ES_tradnl"/>
        </w:rPr>
      </w:pPr>
      <w:r>
        <w:rPr>
          <w:rFonts w:ascii="Arial" w:hAnsi="Arial" w:cs="Arial"/>
          <w:caps/>
          <w:lang w:val="en-GB"/>
        </w:rPr>
        <w:t>Saiki, R.; Scharf, S.; Mullis, K.; Horn, G.; Erlich, H.; Arnheim, N</w:t>
      </w:r>
      <w:r>
        <w:rPr>
          <w:rFonts w:ascii="Arial" w:hAnsi="Arial" w:cs="Arial"/>
          <w:lang w:val="en-GB"/>
        </w:rPr>
        <w:t xml:space="preserve">. 1985. Enzymatic amplification of beta globin genomic sequences and restriction site analysis for diagnosis of sickle cell anemia. </w:t>
      </w:r>
      <w:r>
        <w:rPr>
          <w:rFonts w:ascii="Arial" w:hAnsi="Arial" w:cs="Arial"/>
          <w:lang w:val="es-ES_tradnl"/>
        </w:rPr>
        <w:t>Science 230: 1350-1354.</w:t>
      </w:r>
    </w:p>
    <w:p w:rsidR="00954626" w:rsidRDefault="00954626" w:rsidP="00954626">
      <w:pPr>
        <w:spacing w:line="480" w:lineRule="auto"/>
        <w:jc w:val="both"/>
        <w:rPr>
          <w:rFonts w:ascii="Arial" w:hAnsi="Arial" w:cs="Arial"/>
          <w:szCs w:val="21"/>
        </w:rPr>
      </w:pPr>
    </w:p>
    <w:p w:rsidR="00954626" w:rsidRDefault="00954626" w:rsidP="00954626">
      <w:pPr>
        <w:numPr>
          <w:ilvl w:val="0"/>
          <w:numId w:val="6"/>
        </w:numPr>
        <w:spacing w:line="480" w:lineRule="auto"/>
        <w:jc w:val="both"/>
        <w:rPr>
          <w:rFonts w:ascii="Arial" w:hAnsi="Arial" w:cs="Arial"/>
          <w:szCs w:val="21"/>
          <w:lang w:val="es-ES_tradnl"/>
        </w:rPr>
      </w:pPr>
      <w:r>
        <w:rPr>
          <w:rFonts w:ascii="Arial" w:hAnsi="Arial" w:cs="Arial"/>
          <w:caps/>
          <w:szCs w:val="21"/>
        </w:rPr>
        <w:t>Seguel, B.; Peñaloza, E.; Gaete, C.; Montenegro, B.; Torres, P</w:t>
      </w:r>
      <w:r>
        <w:rPr>
          <w:rFonts w:ascii="Arial" w:hAnsi="Arial" w:cs="Arial"/>
          <w:szCs w:val="21"/>
        </w:rPr>
        <w:t xml:space="preserve">. 2000. Colecta y Caracterización molecular de germoplasma de </w:t>
      </w:r>
      <w:r>
        <w:rPr>
          <w:rFonts w:ascii="Arial" w:hAnsi="Arial" w:cs="Arial"/>
          <w:i/>
          <w:iCs/>
          <w:szCs w:val="21"/>
        </w:rPr>
        <w:t>Ugni molinae</w:t>
      </w:r>
      <w:r>
        <w:rPr>
          <w:rFonts w:ascii="Arial" w:hAnsi="Arial" w:cs="Arial"/>
          <w:szCs w:val="21"/>
        </w:rPr>
        <w:t xml:space="preserve">. </w:t>
      </w:r>
      <w:r>
        <w:rPr>
          <w:rFonts w:ascii="Arial" w:hAnsi="Arial" w:cs="Arial"/>
          <w:szCs w:val="21"/>
          <w:lang w:val="es-ES_tradnl"/>
        </w:rPr>
        <w:t xml:space="preserve">Agro Sur 28(2): 2-41. </w:t>
      </w:r>
    </w:p>
    <w:p w:rsidR="00954626" w:rsidRDefault="00954626" w:rsidP="00954626">
      <w:pPr>
        <w:spacing w:line="480" w:lineRule="auto"/>
        <w:jc w:val="both"/>
        <w:rPr>
          <w:rFonts w:ascii="Arial" w:hAnsi="Arial" w:cs="Arial"/>
          <w:lang w:val="es-ES_tradnl"/>
        </w:rPr>
      </w:pPr>
    </w:p>
    <w:p w:rsidR="00954626" w:rsidRDefault="00954626" w:rsidP="00954626">
      <w:pPr>
        <w:numPr>
          <w:ilvl w:val="0"/>
          <w:numId w:val="6"/>
        </w:numPr>
        <w:spacing w:line="480" w:lineRule="auto"/>
        <w:jc w:val="both"/>
        <w:rPr>
          <w:rFonts w:ascii="Arial" w:hAnsi="Arial" w:cs="Arial"/>
          <w:lang w:val="en-GB"/>
        </w:rPr>
      </w:pPr>
      <w:r>
        <w:rPr>
          <w:rFonts w:ascii="Arial" w:hAnsi="Arial" w:cs="Arial"/>
          <w:szCs w:val="28"/>
        </w:rPr>
        <w:t xml:space="preserve">SICA (Servicio de información agropecuaria del Ministerio de Agricultura y Ganadería del Ecuador). 2002. Superficie de caña cultivada y cosechada, producción de caña y azúcar, rendimientos en campo y fábrica (en línea). Ecuador. Consultado 24 ago. 2005. </w:t>
      </w:r>
      <w:r>
        <w:rPr>
          <w:rFonts w:ascii="Arial" w:hAnsi="Arial" w:cs="Arial"/>
          <w:szCs w:val="28"/>
          <w:lang w:val="en-GB"/>
        </w:rPr>
        <w:t xml:space="preserve">Disponible en </w:t>
      </w:r>
      <w:r>
        <w:rPr>
          <w:rFonts w:ascii="Arial" w:hAnsi="Arial" w:cs="Arial"/>
          <w:szCs w:val="28"/>
          <w:u w:val="single"/>
          <w:lang w:val="en-GB"/>
        </w:rPr>
        <w:t>http://www.sica. org.ec</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en-GB"/>
        </w:rPr>
        <w:t>Singh, R.; Singh, P.; Singh, S.; Mohapatra, T.; Singh, S</w:t>
      </w:r>
      <w:r>
        <w:rPr>
          <w:rFonts w:ascii="Arial" w:hAnsi="Arial" w:cs="Arial"/>
          <w:lang w:val="en-GB"/>
        </w:rPr>
        <w:t>. 2006. Mapping QTLs for sugar content and segregation analysis in sugarcane. Sugar Cane International 24(1): 7-13, 25.</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US"/>
        </w:rPr>
      </w:pPr>
      <w:r>
        <w:rPr>
          <w:rFonts w:ascii="Arial" w:hAnsi="Arial" w:cs="Arial"/>
          <w:caps/>
          <w:noProof/>
          <w:sz w:val="20"/>
        </w:rPr>
        <w:lastRenderedPageBreak/>
        <w:pict>
          <v:rect id="_x0000_s1061" style="position:absolute;left:0;text-align:left;margin-left:396pt;margin-top:-81pt;width:24pt;height:27pt;z-index:251698176" stroked="f"/>
        </w:pict>
      </w:r>
      <w:r>
        <w:rPr>
          <w:rFonts w:ascii="Arial" w:hAnsi="Arial" w:cs="Arial"/>
          <w:caps/>
          <w:lang w:val="en-GB"/>
        </w:rPr>
        <w:t>Sneath, P.; Sokal,</w:t>
      </w:r>
      <w:r>
        <w:rPr>
          <w:rFonts w:ascii="Arial" w:hAnsi="Arial" w:cs="Arial"/>
          <w:lang w:val="en-GB"/>
        </w:rPr>
        <w:t xml:space="preserve"> R. 1973. Numerical Taxonomy: The principles and practice of numerical classification. San Francisco, US. W. H. Freeman. </w:t>
      </w:r>
      <w:r>
        <w:rPr>
          <w:rFonts w:ascii="Arial" w:hAnsi="Arial" w:cs="Arial"/>
          <w:lang w:val="en-US"/>
        </w:rPr>
        <w:t>574 p.</w:t>
      </w:r>
    </w:p>
    <w:p w:rsidR="00954626" w:rsidRDefault="00954626" w:rsidP="00954626">
      <w:pPr>
        <w:spacing w:line="480" w:lineRule="auto"/>
        <w:jc w:val="both"/>
        <w:rPr>
          <w:rFonts w:ascii="Arial" w:hAnsi="Arial" w:cs="Arial"/>
          <w:lang w:val="en-US"/>
        </w:rPr>
      </w:pPr>
    </w:p>
    <w:p w:rsidR="00954626" w:rsidRDefault="00954626" w:rsidP="00954626">
      <w:pPr>
        <w:numPr>
          <w:ilvl w:val="0"/>
          <w:numId w:val="6"/>
        </w:numPr>
        <w:spacing w:line="480" w:lineRule="auto"/>
        <w:jc w:val="both"/>
        <w:rPr>
          <w:rFonts w:ascii="Arial" w:hAnsi="Arial" w:cs="Arial"/>
          <w:lang w:val="en-US"/>
        </w:rPr>
      </w:pPr>
      <w:r>
        <w:rPr>
          <w:rFonts w:ascii="Arial" w:hAnsi="Arial" w:cs="Arial"/>
          <w:caps/>
          <w:lang w:val="en-US"/>
        </w:rPr>
        <w:t>Sreenivasan, T.; Ahloowalia, B.; Heinz,</w:t>
      </w:r>
      <w:r>
        <w:rPr>
          <w:rFonts w:ascii="Arial" w:hAnsi="Arial" w:cs="Arial"/>
          <w:lang w:val="en-US"/>
        </w:rPr>
        <w:t xml:space="preserve"> D. 1987. Cytogenetics. In Heinz, D. ed. Sugarcane improvement through breeding. New York, US. Elsevier. p. 211-253.</w:t>
      </w:r>
    </w:p>
    <w:p w:rsidR="00954626" w:rsidRDefault="00954626" w:rsidP="00954626">
      <w:pPr>
        <w:spacing w:line="480" w:lineRule="auto"/>
        <w:jc w:val="both"/>
        <w:rPr>
          <w:rFonts w:ascii="Arial" w:hAnsi="Arial" w:cs="Arial"/>
          <w:lang w:val="en-US"/>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en-GB"/>
        </w:rPr>
        <w:t>Tanksley, S.; McCouch</w:t>
      </w:r>
      <w:r>
        <w:rPr>
          <w:rFonts w:ascii="Arial" w:hAnsi="Arial" w:cs="Arial"/>
          <w:lang w:val="en-GB"/>
        </w:rPr>
        <w:t>, S. 1997. Seed banks and molecular maps: unlocking genetic potential from the wild. Science 277(5329): 1063-1066.</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rPr>
      </w:pPr>
      <w:r>
        <w:rPr>
          <w:rFonts w:ascii="Arial" w:hAnsi="Arial" w:cs="Arial"/>
          <w:caps/>
          <w:lang w:val="en-GB"/>
        </w:rPr>
        <w:t>Taylor, P.; Geijskes, J.; Ko, H.; Fraser, T.; Henry, R.; Birch, R</w:t>
      </w:r>
      <w:r>
        <w:rPr>
          <w:rFonts w:ascii="Arial" w:hAnsi="Arial" w:cs="Arial"/>
          <w:lang w:val="en-GB"/>
        </w:rPr>
        <w:t xml:space="preserve">. 1995. Sensivity of random amplified polymorphic DNA analysis to detect genetic change in sugarcane during tissue culture. Theor. Appl. Genet. </w:t>
      </w:r>
      <w:r>
        <w:rPr>
          <w:rFonts w:ascii="Arial" w:hAnsi="Arial" w:cs="Arial"/>
        </w:rPr>
        <w:t>90: 1169-1173.</w:t>
      </w:r>
    </w:p>
    <w:p w:rsidR="00954626" w:rsidRDefault="00954626" w:rsidP="00954626">
      <w:pPr>
        <w:spacing w:line="480" w:lineRule="auto"/>
        <w:jc w:val="both"/>
        <w:rPr>
          <w:rFonts w:ascii="Arial" w:hAnsi="Arial" w:cs="Arial"/>
        </w:rPr>
      </w:pPr>
    </w:p>
    <w:p w:rsidR="00954626" w:rsidRDefault="00954626" w:rsidP="00954626">
      <w:pPr>
        <w:numPr>
          <w:ilvl w:val="0"/>
          <w:numId w:val="6"/>
        </w:numPr>
        <w:spacing w:line="480" w:lineRule="auto"/>
        <w:jc w:val="both"/>
        <w:rPr>
          <w:rFonts w:ascii="Arial" w:hAnsi="Arial" w:cs="Arial"/>
          <w:u w:val="single"/>
          <w:lang w:val="es-EC"/>
        </w:rPr>
      </w:pPr>
      <w:r>
        <w:rPr>
          <w:rFonts w:ascii="Arial" w:hAnsi="Arial" w:cs="Arial"/>
          <w:caps/>
          <w:lang w:val="es-EC"/>
        </w:rPr>
        <w:t>Texeira,</w:t>
      </w:r>
      <w:r>
        <w:rPr>
          <w:rFonts w:ascii="Arial" w:hAnsi="Arial" w:cs="Arial"/>
          <w:lang w:val="es-EC"/>
        </w:rPr>
        <w:t xml:space="preserve"> C. 2001. </w:t>
      </w:r>
      <w:r>
        <w:rPr>
          <w:rFonts w:ascii="Arial" w:hAnsi="Arial" w:cs="Arial"/>
        </w:rPr>
        <w:t xml:space="preserve">Técnicas moleculares aplicadas al mejoramiento de milho (en línea). Consultado 24 ago. 2005. Disponible en </w:t>
      </w:r>
      <w:r>
        <w:rPr>
          <w:rFonts w:ascii="Arial" w:hAnsi="Arial" w:cs="Arial"/>
          <w:u w:val="single"/>
          <w:lang w:val="es-EC"/>
        </w:rPr>
        <w:t>http://www.nucleoestudo.ufla.br/gen/eventos/simposios/5simpo/resumos/claudiateixeira.htm</w:t>
      </w:r>
    </w:p>
    <w:p w:rsidR="00954626" w:rsidRDefault="00954626" w:rsidP="00954626">
      <w:pPr>
        <w:pStyle w:val="xl29"/>
        <w:spacing w:before="0" w:beforeAutospacing="0" w:after="0" w:afterAutospacing="0" w:line="480" w:lineRule="auto"/>
        <w:textAlignment w:val="auto"/>
        <w:rPr>
          <w:rFonts w:ascii="Arial" w:eastAsia="Times New Roman" w:hAnsi="Arial" w:cs="Arial"/>
          <w:caps/>
          <w:lang w:val="es-EC"/>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noProof/>
          <w:sz w:val="20"/>
        </w:rPr>
        <w:lastRenderedPageBreak/>
        <w:pict>
          <v:rect id="_x0000_s1062" style="position:absolute;left:0;text-align:left;margin-left:396pt;margin-top:-90pt;width:30pt;height:63pt;z-index:251699200" stroked="f"/>
        </w:pict>
      </w:r>
      <w:r>
        <w:rPr>
          <w:rFonts w:ascii="Arial" w:hAnsi="Arial" w:cs="Arial"/>
          <w:caps/>
          <w:lang w:val="en-GB"/>
        </w:rPr>
        <w:t>Theo, J.; Hintum, V.; Treuren</w:t>
      </w:r>
      <w:r>
        <w:rPr>
          <w:rFonts w:ascii="Arial" w:hAnsi="Arial" w:cs="Arial"/>
          <w:lang w:val="en-GB"/>
        </w:rPr>
        <w:t>, R. 2002. Molecular Markers: Tools to improve genebank efficiency. Cellular and Molecular Biology letters 7: 737-744.</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es-EC"/>
        </w:rPr>
        <w:t>Valls, J</w:t>
      </w:r>
      <w:r>
        <w:rPr>
          <w:rFonts w:ascii="Arial" w:hAnsi="Arial" w:cs="Arial"/>
          <w:lang w:val="es-EC"/>
        </w:rPr>
        <w:t xml:space="preserve">. 1989. Caracterización morfológica, reproductiva y bioquímica de germoplasma vegetal (En portugués). En Curso de Tecnología de Semillas para Bancos de Germoplasma. Brasilia, BR. UNESP; CENARGEN. </w:t>
      </w:r>
      <w:r>
        <w:rPr>
          <w:rFonts w:ascii="Arial" w:hAnsi="Arial" w:cs="Arial"/>
          <w:lang w:val="en-GB"/>
        </w:rPr>
        <w:t>23 p.</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rFonts w:ascii="Arial" w:hAnsi="Arial" w:cs="Arial"/>
          <w:lang w:val="en-GB"/>
        </w:rPr>
      </w:pPr>
      <w:r>
        <w:rPr>
          <w:rFonts w:ascii="Arial" w:hAnsi="Arial" w:cs="Arial"/>
          <w:caps/>
          <w:lang w:val="en-GB"/>
        </w:rPr>
        <w:t xml:space="preserve">Welsh, J; </w:t>
      </w:r>
      <w:r>
        <w:rPr>
          <w:rFonts w:ascii="Arial" w:hAnsi="Arial" w:cs="Arial"/>
          <w:lang w:val="en-GB"/>
        </w:rPr>
        <w:t>Mc</w:t>
      </w:r>
      <w:r>
        <w:rPr>
          <w:rFonts w:ascii="Arial" w:hAnsi="Arial" w:cs="Arial"/>
          <w:caps/>
          <w:lang w:val="en-GB"/>
        </w:rPr>
        <w:t>Clelland, M</w:t>
      </w:r>
      <w:r>
        <w:rPr>
          <w:rFonts w:ascii="Arial" w:hAnsi="Arial" w:cs="Arial"/>
          <w:lang w:val="en-GB"/>
        </w:rPr>
        <w:t>. 1990. Fingerprinting genomes using PCR with arbitrary primers. Nucleic Acids Research 18: 7213-7218.</w:t>
      </w:r>
    </w:p>
    <w:p w:rsidR="00954626" w:rsidRDefault="00954626" w:rsidP="00954626">
      <w:pPr>
        <w:spacing w:line="480" w:lineRule="auto"/>
        <w:jc w:val="both"/>
        <w:rPr>
          <w:rFonts w:ascii="Arial" w:hAnsi="Arial" w:cs="Arial"/>
          <w:lang w:val="en-GB"/>
        </w:rPr>
      </w:pPr>
    </w:p>
    <w:p w:rsidR="00954626" w:rsidRDefault="00954626" w:rsidP="00954626">
      <w:pPr>
        <w:numPr>
          <w:ilvl w:val="0"/>
          <w:numId w:val="6"/>
        </w:numPr>
        <w:spacing w:line="480" w:lineRule="auto"/>
        <w:jc w:val="both"/>
        <w:rPr>
          <w:lang w:val="en-GB"/>
        </w:rPr>
      </w:pPr>
      <w:r>
        <w:rPr>
          <w:rFonts w:ascii="Arial" w:hAnsi="Arial" w:cs="Arial"/>
          <w:caps/>
          <w:lang w:val="en-GB"/>
        </w:rPr>
        <w:t>Williams, G; Kubelik, A; Livak, K; Rafalski, J; Tingey, S</w:t>
      </w:r>
      <w:r>
        <w:rPr>
          <w:rFonts w:ascii="Arial" w:hAnsi="Arial" w:cs="Arial"/>
          <w:lang w:val="en-GB"/>
        </w:rPr>
        <w:t xml:space="preserve">. 1990. </w:t>
      </w:r>
      <w:r>
        <w:rPr>
          <w:rFonts w:ascii="Arial" w:hAnsi="Arial" w:cs="Arial"/>
          <w:szCs w:val="30"/>
          <w:lang w:val="en-GB"/>
        </w:rPr>
        <w:t xml:space="preserve">DNA polymorphisms amplified by arbitrary primers are useful as genetic markers. </w:t>
      </w:r>
      <w:r>
        <w:rPr>
          <w:rFonts w:ascii="Arial" w:hAnsi="Arial" w:cs="Arial"/>
          <w:lang w:val="en-GB"/>
        </w:rPr>
        <w:t>Nucleic Acids Res. 18(22): 6531-6535.</w:t>
      </w:r>
    </w:p>
    <w:p w:rsidR="00954626" w:rsidRDefault="00954626" w:rsidP="00954626">
      <w:pPr>
        <w:rPr>
          <w:lang w:val="en-GB"/>
        </w:rPr>
      </w:pPr>
    </w:p>
    <w:p w:rsidR="00954626" w:rsidRDefault="00954626" w:rsidP="00954626">
      <w:pPr>
        <w:rPr>
          <w:lang w:val="en-GB"/>
        </w:rPr>
      </w:pPr>
    </w:p>
    <w:p w:rsidR="00954626" w:rsidRPr="00954626" w:rsidRDefault="00954626">
      <w:pPr>
        <w:pStyle w:val="Textoindependiente2"/>
        <w:spacing w:line="480" w:lineRule="auto"/>
        <w:rPr>
          <w:rFonts w:ascii="Arial" w:hAnsi="Arial" w:cs="Arial"/>
          <w:b w:val="0"/>
          <w:bCs w:val="0"/>
          <w:sz w:val="32"/>
          <w:lang w:val="es-ES"/>
        </w:rPr>
      </w:pPr>
    </w:p>
    <w:sectPr w:rsidR="00954626" w:rsidRPr="00954626">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6A5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8B6A5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6A5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0373">
      <w:rPr>
        <w:rStyle w:val="Nmerodepgina"/>
        <w:noProof/>
      </w:rPr>
      <w:t>64</w:t>
    </w:r>
    <w:r>
      <w:rPr>
        <w:rStyle w:val="Nmerodepgina"/>
      </w:rPr>
      <w:fldChar w:fldCharType="end"/>
    </w:r>
  </w:p>
  <w:p w:rsidR="00000000" w:rsidRDefault="008B6A5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42E4"/>
    <w:multiLevelType w:val="hybridMultilevel"/>
    <w:tmpl w:val="ABAA117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3660D5"/>
    <w:multiLevelType w:val="multilevel"/>
    <w:tmpl w:val="0A9A217E"/>
    <w:lvl w:ilvl="0">
      <w:start w:val="1"/>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04642C03"/>
    <w:multiLevelType w:val="hybridMultilevel"/>
    <w:tmpl w:val="7158BA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4CB1F2B"/>
    <w:multiLevelType w:val="hybridMultilevel"/>
    <w:tmpl w:val="EAB24F6A"/>
    <w:lvl w:ilvl="0" w:tplc="91CCAAFA">
      <w:start w:val="1"/>
      <w:numFmt w:val="bullet"/>
      <w:lvlText w:val=""/>
      <w:lvlJc w:val="left"/>
      <w:pPr>
        <w:tabs>
          <w:tab w:val="num" w:pos="720"/>
        </w:tabs>
        <w:ind w:left="700" w:hanging="34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09A52B7F"/>
    <w:multiLevelType w:val="multilevel"/>
    <w:tmpl w:val="25EACBD6"/>
    <w:lvl w:ilvl="0">
      <w:start w:val="2"/>
      <w:numFmt w:val="decimal"/>
      <w:lvlText w:val="%1"/>
      <w:lvlJc w:val="left"/>
      <w:pPr>
        <w:tabs>
          <w:tab w:val="num" w:pos="360"/>
        </w:tabs>
        <w:ind w:left="360" w:hanging="360"/>
      </w:pPr>
      <w:rPr>
        <w:rFonts w:hint="default"/>
      </w:rPr>
    </w:lvl>
    <w:lvl w:ilvl="1">
      <w:start w:val="2"/>
      <w:numFmt w:val="decimal"/>
      <w:suff w:val="space"/>
      <w:lvlText w:val="%1.%2"/>
      <w:lvlJc w:val="left"/>
      <w:pPr>
        <w:ind w:left="700"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5">
    <w:nsid w:val="0C2E7697"/>
    <w:multiLevelType w:val="multilevel"/>
    <w:tmpl w:val="9918C95A"/>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911BB5"/>
    <w:multiLevelType w:val="multilevel"/>
    <w:tmpl w:val="34C82BC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174"/>
        </w:tabs>
        <w:ind w:left="720" w:hanging="266"/>
      </w:pPr>
      <w:rPr>
        <w:rFonts w:hint="default"/>
      </w:rPr>
    </w:lvl>
    <w:lvl w:ilvl="2">
      <w:start w:val="1"/>
      <w:numFmt w:val="decimal"/>
      <w:lvlText w:val="%1.%2.%3."/>
      <w:lvlJc w:val="left"/>
      <w:pPr>
        <w:tabs>
          <w:tab w:val="num" w:pos="1854"/>
        </w:tabs>
        <w:ind w:left="720" w:firstLine="4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3A96315"/>
    <w:multiLevelType w:val="multilevel"/>
    <w:tmpl w:val="C1AC6CDC"/>
    <w:lvl w:ilvl="0">
      <w:start w:val="1"/>
      <w:numFmt w:val="decimal"/>
      <w:pStyle w:val="NombredeCaptulo"/>
      <w:suff w:val="space"/>
      <w:lvlText w:val="%1."/>
      <w:lvlJc w:val="left"/>
      <w:pPr>
        <w:ind w:left="1531" w:firstLine="0"/>
      </w:pPr>
      <w:rPr>
        <w:rFonts w:hint="default"/>
      </w:rPr>
    </w:lvl>
    <w:lvl w:ilvl="1">
      <w:start w:val="1"/>
      <w:numFmt w:val="decimal"/>
      <w:lvlRestart w:val="0"/>
      <w:lvlText w:val="%2.%1"/>
      <w:lvlJc w:val="left"/>
      <w:pPr>
        <w:tabs>
          <w:tab w:val="num" w:pos="1928"/>
        </w:tabs>
        <w:ind w:left="1928" w:hanging="397"/>
      </w:pPr>
      <w:rPr>
        <w:rFonts w:hint="default"/>
      </w:rPr>
    </w:lvl>
    <w:lvl w:ilvl="2">
      <w:start w:val="1"/>
      <w:numFmt w:val="decimal"/>
      <w:lvlText w:val="%3.%2.1."/>
      <w:lvlJc w:val="left"/>
      <w:pPr>
        <w:tabs>
          <w:tab w:val="num" w:pos="3368"/>
        </w:tabs>
        <w:ind w:left="2648" w:hanging="720"/>
      </w:pPr>
      <w:rPr>
        <w:rFonts w:hint="default"/>
      </w:rPr>
    </w:lvl>
    <w:lvl w:ilvl="3">
      <w:start w:val="1"/>
      <w:numFmt w:val="decimal"/>
      <w:lvlText w:val="%4%1.%2.%3"/>
      <w:lvlJc w:val="left"/>
      <w:pPr>
        <w:tabs>
          <w:tab w:val="num" w:pos="2792"/>
        </w:tabs>
        <w:ind w:left="2792" w:hanging="864"/>
      </w:pPr>
      <w:rPr>
        <w:rFonts w:hint="default"/>
      </w:rPr>
    </w:lvl>
    <w:lvl w:ilvl="4">
      <w:start w:val="1"/>
      <w:numFmt w:val="decimal"/>
      <w:lvlText w:val="%1.%2.%3.%4.%5"/>
      <w:lvlJc w:val="left"/>
      <w:pPr>
        <w:tabs>
          <w:tab w:val="num" w:pos="2936"/>
        </w:tabs>
        <w:ind w:left="2936" w:hanging="1008"/>
      </w:pPr>
      <w:rPr>
        <w:rFonts w:hint="default"/>
      </w:rPr>
    </w:lvl>
    <w:lvl w:ilvl="5">
      <w:start w:val="1"/>
      <w:numFmt w:val="decimal"/>
      <w:lvlText w:val="%1.%2.%3.%4.%5.%6"/>
      <w:lvlJc w:val="left"/>
      <w:pPr>
        <w:tabs>
          <w:tab w:val="num" w:pos="3080"/>
        </w:tabs>
        <w:ind w:left="3080" w:hanging="1152"/>
      </w:pPr>
      <w:rPr>
        <w:rFonts w:hint="default"/>
      </w:rPr>
    </w:lvl>
    <w:lvl w:ilvl="6">
      <w:start w:val="1"/>
      <w:numFmt w:val="decimal"/>
      <w:lvlText w:val="%1.%2.%3.%4.%5.%6.%7"/>
      <w:lvlJc w:val="left"/>
      <w:pPr>
        <w:tabs>
          <w:tab w:val="num" w:pos="3224"/>
        </w:tabs>
        <w:ind w:left="3224" w:hanging="1296"/>
      </w:pPr>
      <w:rPr>
        <w:rFonts w:hint="default"/>
      </w:rPr>
    </w:lvl>
    <w:lvl w:ilvl="7">
      <w:start w:val="1"/>
      <w:numFmt w:val="decimal"/>
      <w:lvlText w:val="%1.%2.%3.%4.%5.%6.%7.%8"/>
      <w:lvlJc w:val="left"/>
      <w:pPr>
        <w:tabs>
          <w:tab w:val="num" w:pos="3368"/>
        </w:tabs>
        <w:ind w:left="3368" w:hanging="1440"/>
      </w:pPr>
      <w:rPr>
        <w:rFonts w:hint="default"/>
      </w:rPr>
    </w:lvl>
    <w:lvl w:ilvl="8">
      <w:start w:val="1"/>
      <w:numFmt w:val="decimal"/>
      <w:lvlText w:val="%1.%2.%3.%4.%5.%6.%7.%8.%9"/>
      <w:lvlJc w:val="left"/>
      <w:pPr>
        <w:tabs>
          <w:tab w:val="num" w:pos="3512"/>
        </w:tabs>
        <w:ind w:left="3512" w:hanging="1584"/>
      </w:pPr>
      <w:rPr>
        <w:rFonts w:hint="default"/>
      </w:rPr>
    </w:lvl>
  </w:abstractNum>
  <w:abstractNum w:abstractNumId="8">
    <w:nsid w:val="1B356A57"/>
    <w:multiLevelType w:val="multilevel"/>
    <w:tmpl w:val="E3BC4C34"/>
    <w:lvl w:ilvl="0">
      <w:start w:val="1"/>
      <w:numFmt w:val="decimal"/>
      <w:lvlText w:val="%1."/>
      <w:lvlJc w:val="left"/>
      <w:pPr>
        <w:tabs>
          <w:tab w:val="num" w:pos="390"/>
        </w:tabs>
        <w:ind w:left="390" w:hanging="390"/>
      </w:pPr>
      <w:rPr>
        <w:rFonts w:hint="default"/>
      </w:rPr>
    </w:lvl>
    <w:lvl w:ilvl="1">
      <w:start w:val="2"/>
      <w:numFmt w:val="decimal"/>
      <w:suff w:val="space"/>
      <w:lvlText w:val="%1.%2."/>
      <w:lvlJc w:val="left"/>
      <w:pPr>
        <w:ind w:left="1154" w:hanging="720"/>
      </w:pPr>
      <w:rPr>
        <w:rFonts w:hint="default"/>
      </w:rPr>
    </w:lvl>
    <w:lvl w:ilvl="2">
      <w:start w:val="1"/>
      <w:numFmt w:val="decimal"/>
      <w:lvlText w:val="%1.%2.%3."/>
      <w:lvlJc w:val="left"/>
      <w:pPr>
        <w:tabs>
          <w:tab w:val="num" w:pos="1588"/>
        </w:tabs>
        <w:ind w:left="1588" w:hanging="720"/>
      </w:pPr>
      <w:rPr>
        <w:rFonts w:hint="default"/>
      </w:rPr>
    </w:lvl>
    <w:lvl w:ilvl="3">
      <w:start w:val="1"/>
      <w:numFmt w:val="decimal"/>
      <w:lvlText w:val="%1.%2.%3.%4."/>
      <w:lvlJc w:val="left"/>
      <w:pPr>
        <w:tabs>
          <w:tab w:val="num" w:pos="2382"/>
        </w:tabs>
        <w:ind w:left="2382" w:hanging="1080"/>
      </w:pPr>
      <w:rPr>
        <w:rFonts w:hint="default"/>
      </w:rPr>
    </w:lvl>
    <w:lvl w:ilvl="4">
      <w:start w:val="1"/>
      <w:numFmt w:val="decimal"/>
      <w:lvlText w:val="%1.%2.%3.%4.%5."/>
      <w:lvlJc w:val="left"/>
      <w:pPr>
        <w:tabs>
          <w:tab w:val="num" w:pos="2816"/>
        </w:tabs>
        <w:ind w:left="2816" w:hanging="1080"/>
      </w:pPr>
      <w:rPr>
        <w:rFonts w:hint="default"/>
      </w:rPr>
    </w:lvl>
    <w:lvl w:ilvl="5">
      <w:start w:val="1"/>
      <w:numFmt w:val="decimal"/>
      <w:lvlText w:val="%1.%2.%3.%4.%5.%6."/>
      <w:lvlJc w:val="left"/>
      <w:pPr>
        <w:tabs>
          <w:tab w:val="num" w:pos="3610"/>
        </w:tabs>
        <w:ind w:left="3610" w:hanging="1440"/>
      </w:pPr>
      <w:rPr>
        <w:rFonts w:hint="default"/>
      </w:rPr>
    </w:lvl>
    <w:lvl w:ilvl="6">
      <w:start w:val="1"/>
      <w:numFmt w:val="decimal"/>
      <w:lvlText w:val="%1.%2.%3.%4.%5.%6.%7."/>
      <w:lvlJc w:val="left"/>
      <w:pPr>
        <w:tabs>
          <w:tab w:val="num" w:pos="4044"/>
        </w:tabs>
        <w:ind w:left="4044" w:hanging="1440"/>
      </w:pPr>
      <w:rPr>
        <w:rFonts w:hint="default"/>
      </w:rPr>
    </w:lvl>
    <w:lvl w:ilvl="7">
      <w:start w:val="1"/>
      <w:numFmt w:val="decimal"/>
      <w:lvlText w:val="%1.%2.%3.%4.%5.%6.%7.%8."/>
      <w:lvlJc w:val="left"/>
      <w:pPr>
        <w:tabs>
          <w:tab w:val="num" w:pos="4838"/>
        </w:tabs>
        <w:ind w:left="4838" w:hanging="1800"/>
      </w:pPr>
      <w:rPr>
        <w:rFonts w:hint="default"/>
      </w:rPr>
    </w:lvl>
    <w:lvl w:ilvl="8">
      <w:start w:val="1"/>
      <w:numFmt w:val="decimal"/>
      <w:lvlText w:val="%1.%2.%3.%4.%5.%6.%7.%8.%9."/>
      <w:lvlJc w:val="left"/>
      <w:pPr>
        <w:tabs>
          <w:tab w:val="num" w:pos="5632"/>
        </w:tabs>
        <w:ind w:left="5632" w:hanging="2160"/>
      </w:pPr>
      <w:rPr>
        <w:rFonts w:hint="default"/>
      </w:rPr>
    </w:lvl>
  </w:abstractNum>
  <w:abstractNum w:abstractNumId="9">
    <w:nsid w:val="1B5E0D0A"/>
    <w:multiLevelType w:val="multilevel"/>
    <w:tmpl w:val="1B36607E"/>
    <w:lvl w:ilvl="0">
      <w:start w:val="1"/>
      <w:numFmt w:val="none"/>
      <w:lvlText w:val="1."/>
      <w:lvlJc w:val="left"/>
      <w:pPr>
        <w:tabs>
          <w:tab w:val="num" w:pos="737"/>
        </w:tabs>
        <w:ind w:left="737" w:hanging="397"/>
      </w:pPr>
      <w:rPr>
        <w:rFonts w:hint="default"/>
      </w:rPr>
    </w:lvl>
    <w:lvl w:ilvl="1">
      <w:start w:val="1"/>
      <w:numFmt w:val="decimal"/>
      <w:lvlRestart w:val="0"/>
      <w:suff w:val="space"/>
      <w:lvlText w:val="%2. 1."/>
      <w:lvlJc w:val="left"/>
      <w:pPr>
        <w:ind w:left="1928" w:hanging="1588"/>
      </w:pPr>
      <w:rPr>
        <w:rFonts w:hint="default"/>
      </w:rPr>
    </w:lvl>
    <w:lvl w:ilvl="2">
      <w:start w:val="1"/>
      <w:numFmt w:val="decimal"/>
      <w:lvlText w:val="1%1.%2.%3."/>
      <w:lvlJc w:val="left"/>
      <w:pPr>
        <w:tabs>
          <w:tab w:val="num" w:pos="2500"/>
        </w:tabs>
        <w:ind w:left="1924" w:hanging="504"/>
      </w:pPr>
      <w:rPr>
        <w:rFonts w:hint="default"/>
      </w:rPr>
    </w:lvl>
    <w:lvl w:ilvl="3">
      <w:start w:val="1"/>
      <w:numFmt w:val="decimal"/>
      <w:lvlText w:val="1%1.%2.%3.%4."/>
      <w:lvlJc w:val="left"/>
      <w:pPr>
        <w:tabs>
          <w:tab w:val="num" w:pos="3220"/>
        </w:tabs>
        <w:ind w:left="2428" w:hanging="648"/>
      </w:pPr>
      <w:rPr>
        <w:rFonts w:hint="default"/>
      </w:rPr>
    </w:lvl>
    <w:lvl w:ilvl="4">
      <w:start w:val="1"/>
      <w:numFmt w:val="decimal"/>
      <w:lvlText w:val="%1.%2.%3.%4.%5."/>
      <w:lvlJc w:val="left"/>
      <w:pPr>
        <w:tabs>
          <w:tab w:val="num" w:pos="3580"/>
        </w:tabs>
        <w:ind w:left="2932" w:hanging="792"/>
      </w:pPr>
      <w:rPr>
        <w:rFonts w:hint="default"/>
      </w:rPr>
    </w:lvl>
    <w:lvl w:ilvl="5">
      <w:start w:val="1"/>
      <w:numFmt w:val="decimal"/>
      <w:lvlText w:val="%1.%2.%3.%4.%5.%6."/>
      <w:lvlJc w:val="left"/>
      <w:pPr>
        <w:tabs>
          <w:tab w:val="num" w:pos="3940"/>
        </w:tabs>
        <w:ind w:left="3436" w:hanging="936"/>
      </w:pPr>
      <w:rPr>
        <w:rFonts w:hint="default"/>
      </w:rPr>
    </w:lvl>
    <w:lvl w:ilvl="6">
      <w:start w:val="1"/>
      <w:numFmt w:val="decimal"/>
      <w:lvlText w:val="%1.%2.%3.%4.%5.%6.%7."/>
      <w:lvlJc w:val="left"/>
      <w:pPr>
        <w:tabs>
          <w:tab w:val="num" w:pos="4660"/>
        </w:tabs>
        <w:ind w:left="3940" w:hanging="1080"/>
      </w:pPr>
      <w:rPr>
        <w:rFonts w:hint="default"/>
      </w:rPr>
    </w:lvl>
    <w:lvl w:ilvl="7">
      <w:start w:val="1"/>
      <w:numFmt w:val="decimal"/>
      <w:lvlText w:val="%1.%2.%3.%4.%5.%6.%7.%8."/>
      <w:lvlJc w:val="left"/>
      <w:pPr>
        <w:tabs>
          <w:tab w:val="num" w:pos="5380"/>
        </w:tabs>
        <w:ind w:left="4444" w:hanging="1224"/>
      </w:pPr>
      <w:rPr>
        <w:rFonts w:hint="default"/>
      </w:rPr>
    </w:lvl>
    <w:lvl w:ilvl="8">
      <w:start w:val="1"/>
      <w:numFmt w:val="decimal"/>
      <w:lvlText w:val="%1.%2.%3.%4.%5.%6.%7.%8.%9."/>
      <w:lvlJc w:val="left"/>
      <w:pPr>
        <w:tabs>
          <w:tab w:val="num" w:pos="5740"/>
        </w:tabs>
        <w:ind w:left="5020" w:hanging="1440"/>
      </w:pPr>
      <w:rPr>
        <w:rFonts w:hint="default"/>
      </w:rPr>
    </w:lvl>
  </w:abstractNum>
  <w:abstractNum w:abstractNumId="10">
    <w:nsid w:val="1C8F54ED"/>
    <w:multiLevelType w:val="hybridMultilevel"/>
    <w:tmpl w:val="A69C1F3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1FC156B0"/>
    <w:multiLevelType w:val="multilevel"/>
    <w:tmpl w:val="D24E9C3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4"/>
        </w:tabs>
        <w:ind w:left="794" w:hanging="360"/>
      </w:pPr>
      <w:rPr>
        <w:rFonts w:hint="default"/>
      </w:rPr>
    </w:lvl>
    <w:lvl w:ilvl="2">
      <w:start w:val="1"/>
      <w:numFmt w:val="decimal"/>
      <w:lvlText w:val="%1.%2.%3"/>
      <w:lvlJc w:val="left"/>
      <w:pPr>
        <w:tabs>
          <w:tab w:val="num" w:pos="1588"/>
        </w:tabs>
        <w:ind w:left="1588" w:hanging="720"/>
      </w:pPr>
      <w:rPr>
        <w:rFonts w:hint="default"/>
      </w:rPr>
    </w:lvl>
    <w:lvl w:ilvl="3">
      <w:start w:val="1"/>
      <w:numFmt w:val="decimal"/>
      <w:lvlText w:val="%1.%2.%3.%4"/>
      <w:lvlJc w:val="left"/>
      <w:pPr>
        <w:tabs>
          <w:tab w:val="num" w:pos="2382"/>
        </w:tabs>
        <w:ind w:left="2382" w:hanging="1080"/>
      </w:pPr>
      <w:rPr>
        <w:rFonts w:hint="default"/>
      </w:rPr>
    </w:lvl>
    <w:lvl w:ilvl="4">
      <w:start w:val="1"/>
      <w:numFmt w:val="decimal"/>
      <w:lvlText w:val="%1.%2.%3.%4.%5"/>
      <w:lvlJc w:val="left"/>
      <w:pPr>
        <w:tabs>
          <w:tab w:val="num" w:pos="2816"/>
        </w:tabs>
        <w:ind w:left="2816" w:hanging="1080"/>
      </w:pPr>
      <w:rPr>
        <w:rFonts w:hint="default"/>
      </w:rPr>
    </w:lvl>
    <w:lvl w:ilvl="5">
      <w:start w:val="1"/>
      <w:numFmt w:val="decimal"/>
      <w:lvlText w:val="%1.%2.%3.%4.%5.%6"/>
      <w:lvlJc w:val="left"/>
      <w:pPr>
        <w:tabs>
          <w:tab w:val="num" w:pos="3610"/>
        </w:tabs>
        <w:ind w:left="3610" w:hanging="1440"/>
      </w:pPr>
      <w:rPr>
        <w:rFonts w:hint="default"/>
      </w:rPr>
    </w:lvl>
    <w:lvl w:ilvl="6">
      <w:start w:val="1"/>
      <w:numFmt w:val="decimal"/>
      <w:lvlText w:val="%1.%2.%3.%4.%5.%6.%7"/>
      <w:lvlJc w:val="left"/>
      <w:pPr>
        <w:tabs>
          <w:tab w:val="num" w:pos="4044"/>
        </w:tabs>
        <w:ind w:left="4044" w:hanging="1440"/>
      </w:pPr>
      <w:rPr>
        <w:rFonts w:hint="default"/>
      </w:rPr>
    </w:lvl>
    <w:lvl w:ilvl="7">
      <w:start w:val="1"/>
      <w:numFmt w:val="decimal"/>
      <w:lvlText w:val="%1.%2.%3.%4.%5.%6.%7.%8"/>
      <w:lvlJc w:val="left"/>
      <w:pPr>
        <w:tabs>
          <w:tab w:val="num" w:pos="4838"/>
        </w:tabs>
        <w:ind w:left="4838" w:hanging="1800"/>
      </w:pPr>
      <w:rPr>
        <w:rFonts w:hint="default"/>
      </w:rPr>
    </w:lvl>
    <w:lvl w:ilvl="8">
      <w:start w:val="1"/>
      <w:numFmt w:val="decimal"/>
      <w:lvlText w:val="%1.%2.%3.%4.%5.%6.%7.%8.%9"/>
      <w:lvlJc w:val="left"/>
      <w:pPr>
        <w:tabs>
          <w:tab w:val="num" w:pos="5272"/>
        </w:tabs>
        <w:ind w:left="5272" w:hanging="1800"/>
      </w:pPr>
      <w:rPr>
        <w:rFonts w:hint="default"/>
      </w:rPr>
    </w:lvl>
  </w:abstractNum>
  <w:abstractNum w:abstractNumId="12">
    <w:nsid w:val="2FC96BE4"/>
    <w:multiLevelType w:val="multilevel"/>
    <w:tmpl w:val="C504A2A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00F7684"/>
    <w:multiLevelType w:val="hybridMultilevel"/>
    <w:tmpl w:val="BD8C36D2"/>
    <w:lvl w:ilvl="0" w:tplc="CDAE17B4">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5D7B8F"/>
    <w:multiLevelType w:val="multilevel"/>
    <w:tmpl w:val="D930B118"/>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3643B16"/>
    <w:multiLevelType w:val="hybridMultilevel"/>
    <w:tmpl w:val="1A28ED5E"/>
    <w:lvl w:ilvl="0">
      <w:start w:val="1"/>
      <w:numFmt w:val="decimal"/>
      <w:lvlText w:val="%1."/>
      <w:lvlJc w:val="left"/>
      <w:pPr>
        <w:tabs>
          <w:tab w:val="num" w:pos="36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C490F46"/>
    <w:multiLevelType w:val="multilevel"/>
    <w:tmpl w:val="8DA68FC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C9B4A04"/>
    <w:multiLevelType w:val="multilevel"/>
    <w:tmpl w:val="F648BB16"/>
    <w:lvl w:ilvl="0">
      <w:start w:val="1"/>
      <w:numFmt w:val="none"/>
      <w:pStyle w:val="Captulo"/>
      <w:lvlText w:val="1."/>
      <w:lvlJc w:val="left"/>
      <w:pPr>
        <w:tabs>
          <w:tab w:val="num" w:pos="831"/>
        </w:tabs>
        <w:ind w:left="831" w:hanging="397"/>
      </w:pPr>
      <w:rPr>
        <w:rFonts w:hint="default"/>
      </w:rPr>
    </w:lvl>
    <w:lvl w:ilvl="1">
      <w:start w:val="1"/>
      <w:numFmt w:val="decimal"/>
      <w:pStyle w:val="subcaptulo"/>
      <w:suff w:val="space"/>
      <w:lvlText w:val="%2. 1."/>
      <w:lvlJc w:val="left"/>
      <w:pPr>
        <w:ind w:left="831" w:hanging="397"/>
      </w:pPr>
      <w:rPr>
        <w:rFonts w:hint="default"/>
      </w:rPr>
    </w:lvl>
    <w:lvl w:ilvl="2">
      <w:start w:val="1"/>
      <w:numFmt w:val="decimal"/>
      <w:pStyle w:val="Subtema"/>
      <w:suff w:val="space"/>
      <w:lvlText w:val="%2.3%1.%3."/>
      <w:lvlJc w:val="left"/>
      <w:pPr>
        <w:ind w:left="2018" w:hanging="504"/>
      </w:pPr>
      <w:rPr>
        <w:rFonts w:hint="default"/>
      </w:rPr>
    </w:lvl>
    <w:lvl w:ilvl="3">
      <w:start w:val="1"/>
      <w:numFmt w:val="decimal"/>
      <w:lvlText w:val="1%1.%2.%3.%4."/>
      <w:lvlJc w:val="left"/>
      <w:pPr>
        <w:tabs>
          <w:tab w:val="num" w:pos="3314"/>
        </w:tabs>
        <w:ind w:left="2522" w:hanging="648"/>
      </w:pPr>
      <w:rPr>
        <w:rFonts w:hint="default"/>
      </w:rPr>
    </w:lvl>
    <w:lvl w:ilvl="4">
      <w:start w:val="1"/>
      <w:numFmt w:val="decimal"/>
      <w:lvlText w:val="%1.%2.%3.%4.%5."/>
      <w:lvlJc w:val="left"/>
      <w:pPr>
        <w:tabs>
          <w:tab w:val="num" w:pos="3674"/>
        </w:tabs>
        <w:ind w:left="3026" w:hanging="792"/>
      </w:pPr>
      <w:rPr>
        <w:rFonts w:hint="default"/>
      </w:rPr>
    </w:lvl>
    <w:lvl w:ilvl="5">
      <w:start w:val="1"/>
      <w:numFmt w:val="decimal"/>
      <w:lvlText w:val="%1.%2.%3.%4.%5.%6."/>
      <w:lvlJc w:val="left"/>
      <w:pPr>
        <w:tabs>
          <w:tab w:val="num" w:pos="4034"/>
        </w:tabs>
        <w:ind w:left="3530" w:hanging="936"/>
      </w:pPr>
      <w:rPr>
        <w:rFonts w:hint="default"/>
      </w:rPr>
    </w:lvl>
    <w:lvl w:ilvl="6">
      <w:start w:val="1"/>
      <w:numFmt w:val="decimal"/>
      <w:lvlText w:val="%1.%2.%3.%4.%5.%6.%7."/>
      <w:lvlJc w:val="left"/>
      <w:pPr>
        <w:tabs>
          <w:tab w:val="num" w:pos="4754"/>
        </w:tabs>
        <w:ind w:left="4034" w:hanging="1080"/>
      </w:pPr>
      <w:rPr>
        <w:rFonts w:hint="default"/>
      </w:rPr>
    </w:lvl>
    <w:lvl w:ilvl="7">
      <w:start w:val="1"/>
      <w:numFmt w:val="decimal"/>
      <w:lvlText w:val="%1.%2.%3.%4.%5.%6.%7.%8."/>
      <w:lvlJc w:val="left"/>
      <w:pPr>
        <w:tabs>
          <w:tab w:val="num" w:pos="5474"/>
        </w:tabs>
        <w:ind w:left="4538" w:hanging="1224"/>
      </w:pPr>
      <w:rPr>
        <w:rFonts w:hint="default"/>
      </w:rPr>
    </w:lvl>
    <w:lvl w:ilvl="8">
      <w:start w:val="1"/>
      <w:numFmt w:val="decimal"/>
      <w:lvlText w:val="%1.%2.%3.%4.%5.%6.%7.%8.%9."/>
      <w:lvlJc w:val="left"/>
      <w:pPr>
        <w:tabs>
          <w:tab w:val="num" w:pos="5834"/>
        </w:tabs>
        <w:ind w:left="5114" w:hanging="1440"/>
      </w:pPr>
      <w:rPr>
        <w:rFonts w:hint="default"/>
      </w:rPr>
    </w:lvl>
  </w:abstractNum>
  <w:abstractNum w:abstractNumId="18">
    <w:nsid w:val="40F53D69"/>
    <w:multiLevelType w:val="multilevel"/>
    <w:tmpl w:val="9A54F7B6"/>
    <w:lvl w:ilvl="0">
      <w:start w:val="1"/>
      <w:numFmt w:val="decimal"/>
      <w:suff w:val="space"/>
      <w:lvlText w:val="%1."/>
      <w:lvlJc w:val="left"/>
      <w:pPr>
        <w:ind w:left="340" w:firstLine="0"/>
      </w:pPr>
      <w:rPr>
        <w:rFonts w:hint="default"/>
      </w:rPr>
    </w:lvl>
    <w:lvl w:ilvl="1">
      <w:start w:val="1"/>
      <w:numFmt w:val="decimal"/>
      <w:suff w:val="space"/>
      <w:lvlText w:val="%1.%2."/>
      <w:lvlJc w:val="left"/>
      <w:pPr>
        <w:ind w:left="2325" w:hanging="1985"/>
      </w:pPr>
      <w:rPr>
        <w:rFonts w:hint="default"/>
      </w:rPr>
    </w:lvl>
    <w:lvl w:ilvl="2">
      <w:start w:val="1"/>
      <w:numFmt w:val="decimal"/>
      <w:lvlText w:val="%3.%2.1."/>
      <w:lvlJc w:val="left"/>
      <w:pPr>
        <w:tabs>
          <w:tab w:val="num" w:pos="2177"/>
        </w:tabs>
        <w:ind w:left="1457" w:hanging="720"/>
      </w:pPr>
      <w:rPr>
        <w:rFonts w:hint="default"/>
      </w:rPr>
    </w:lvl>
    <w:lvl w:ilvl="3">
      <w:start w:val="1"/>
      <w:numFmt w:val="decimal"/>
      <w:lvlText w:val="%4%1.%2.%3"/>
      <w:lvlJc w:val="left"/>
      <w:pPr>
        <w:tabs>
          <w:tab w:val="num" w:pos="1601"/>
        </w:tabs>
        <w:ind w:left="1601" w:hanging="864"/>
      </w:pPr>
      <w:rPr>
        <w:rFonts w:hint="default"/>
      </w:rPr>
    </w:lvl>
    <w:lvl w:ilvl="4">
      <w:start w:val="1"/>
      <w:numFmt w:val="decimal"/>
      <w:lvlText w:val="%1.%2.%3.%4.%5"/>
      <w:lvlJc w:val="left"/>
      <w:pPr>
        <w:tabs>
          <w:tab w:val="num" w:pos="1745"/>
        </w:tabs>
        <w:ind w:left="1745" w:hanging="1008"/>
      </w:pPr>
      <w:rPr>
        <w:rFonts w:hint="default"/>
      </w:rPr>
    </w:lvl>
    <w:lvl w:ilvl="5">
      <w:start w:val="1"/>
      <w:numFmt w:val="decimal"/>
      <w:lvlText w:val="%1.%2.%3.%4.%5.%6"/>
      <w:lvlJc w:val="left"/>
      <w:pPr>
        <w:tabs>
          <w:tab w:val="num" w:pos="1889"/>
        </w:tabs>
        <w:ind w:left="1889" w:hanging="1152"/>
      </w:pPr>
      <w:rPr>
        <w:rFonts w:hint="default"/>
      </w:rPr>
    </w:lvl>
    <w:lvl w:ilvl="6">
      <w:start w:val="1"/>
      <w:numFmt w:val="decimal"/>
      <w:lvlText w:val="%1.%2.%3.%4.%5.%6.%7"/>
      <w:lvlJc w:val="left"/>
      <w:pPr>
        <w:tabs>
          <w:tab w:val="num" w:pos="2033"/>
        </w:tabs>
        <w:ind w:left="2033" w:hanging="1296"/>
      </w:pPr>
      <w:rPr>
        <w:rFonts w:hint="default"/>
      </w:rPr>
    </w:lvl>
    <w:lvl w:ilvl="7">
      <w:start w:val="1"/>
      <w:numFmt w:val="decimal"/>
      <w:lvlText w:val="%1.%2.%3.%4.%5.%6.%7.%8"/>
      <w:lvlJc w:val="left"/>
      <w:pPr>
        <w:tabs>
          <w:tab w:val="num" w:pos="2177"/>
        </w:tabs>
        <w:ind w:left="2177" w:hanging="1440"/>
      </w:pPr>
      <w:rPr>
        <w:rFonts w:hint="default"/>
      </w:rPr>
    </w:lvl>
    <w:lvl w:ilvl="8">
      <w:start w:val="1"/>
      <w:numFmt w:val="decimal"/>
      <w:lvlText w:val="%1.%2.%3.%4.%5.%6.%7.%8.%9"/>
      <w:lvlJc w:val="left"/>
      <w:pPr>
        <w:tabs>
          <w:tab w:val="num" w:pos="2321"/>
        </w:tabs>
        <w:ind w:left="2321" w:hanging="1584"/>
      </w:pPr>
      <w:rPr>
        <w:rFonts w:hint="default"/>
      </w:rPr>
    </w:lvl>
  </w:abstractNum>
  <w:abstractNum w:abstractNumId="19">
    <w:nsid w:val="43C76C11"/>
    <w:multiLevelType w:val="multilevel"/>
    <w:tmpl w:val="121AC37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154"/>
        </w:tabs>
        <w:ind w:left="1154" w:hanging="720"/>
      </w:pPr>
      <w:rPr>
        <w:rFonts w:hint="default"/>
      </w:rPr>
    </w:lvl>
    <w:lvl w:ilvl="2">
      <w:start w:val="1"/>
      <w:numFmt w:val="decimal"/>
      <w:lvlText w:val="%1.%2.%3."/>
      <w:lvlJc w:val="left"/>
      <w:pPr>
        <w:tabs>
          <w:tab w:val="num" w:pos="1588"/>
        </w:tabs>
        <w:ind w:left="1588" w:hanging="720"/>
      </w:pPr>
      <w:rPr>
        <w:rFonts w:hint="default"/>
      </w:rPr>
    </w:lvl>
    <w:lvl w:ilvl="3">
      <w:start w:val="1"/>
      <w:numFmt w:val="decimal"/>
      <w:lvlText w:val="%1.%2.%3.%4."/>
      <w:lvlJc w:val="left"/>
      <w:pPr>
        <w:tabs>
          <w:tab w:val="num" w:pos="2382"/>
        </w:tabs>
        <w:ind w:left="2382" w:hanging="1080"/>
      </w:pPr>
      <w:rPr>
        <w:rFonts w:hint="default"/>
      </w:rPr>
    </w:lvl>
    <w:lvl w:ilvl="4">
      <w:start w:val="1"/>
      <w:numFmt w:val="decimal"/>
      <w:lvlText w:val="%1.%2.%3.%4.%5."/>
      <w:lvlJc w:val="left"/>
      <w:pPr>
        <w:tabs>
          <w:tab w:val="num" w:pos="2816"/>
        </w:tabs>
        <w:ind w:left="2816" w:hanging="1080"/>
      </w:pPr>
      <w:rPr>
        <w:rFonts w:hint="default"/>
      </w:rPr>
    </w:lvl>
    <w:lvl w:ilvl="5">
      <w:start w:val="1"/>
      <w:numFmt w:val="decimal"/>
      <w:lvlText w:val="%1.%2.%3.%4.%5.%6."/>
      <w:lvlJc w:val="left"/>
      <w:pPr>
        <w:tabs>
          <w:tab w:val="num" w:pos="3610"/>
        </w:tabs>
        <w:ind w:left="3610" w:hanging="1440"/>
      </w:pPr>
      <w:rPr>
        <w:rFonts w:hint="default"/>
      </w:rPr>
    </w:lvl>
    <w:lvl w:ilvl="6">
      <w:start w:val="1"/>
      <w:numFmt w:val="decimal"/>
      <w:lvlText w:val="%1.%2.%3.%4.%5.%6.%7."/>
      <w:lvlJc w:val="left"/>
      <w:pPr>
        <w:tabs>
          <w:tab w:val="num" w:pos="4044"/>
        </w:tabs>
        <w:ind w:left="4044" w:hanging="1440"/>
      </w:pPr>
      <w:rPr>
        <w:rFonts w:hint="default"/>
      </w:rPr>
    </w:lvl>
    <w:lvl w:ilvl="7">
      <w:start w:val="1"/>
      <w:numFmt w:val="decimal"/>
      <w:lvlText w:val="%1.%2.%3.%4.%5.%6.%7.%8."/>
      <w:lvlJc w:val="left"/>
      <w:pPr>
        <w:tabs>
          <w:tab w:val="num" w:pos="4838"/>
        </w:tabs>
        <w:ind w:left="4838" w:hanging="1800"/>
      </w:pPr>
      <w:rPr>
        <w:rFonts w:hint="default"/>
      </w:rPr>
    </w:lvl>
    <w:lvl w:ilvl="8">
      <w:start w:val="1"/>
      <w:numFmt w:val="decimal"/>
      <w:lvlText w:val="%1.%2.%3.%4.%5.%6.%7.%8.%9."/>
      <w:lvlJc w:val="left"/>
      <w:pPr>
        <w:tabs>
          <w:tab w:val="num" w:pos="5632"/>
        </w:tabs>
        <w:ind w:left="5632" w:hanging="2160"/>
      </w:pPr>
      <w:rPr>
        <w:rFonts w:hint="default"/>
      </w:rPr>
    </w:lvl>
  </w:abstractNum>
  <w:abstractNum w:abstractNumId="20">
    <w:nsid w:val="5218274A"/>
    <w:multiLevelType w:val="hybridMultilevel"/>
    <w:tmpl w:val="1CBCC6D8"/>
    <w:lvl w:ilvl="0" w:tplc="41E200E8">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46873A1"/>
    <w:multiLevelType w:val="multilevel"/>
    <w:tmpl w:val="AF68958E"/>
    <w:lvl w:ilvl="0">
      <w:start w:val="1"/>
      <w:numFmt w:val="decimal"/>
      <w:lvlText w:val="%1"/>
      <w:lvlJc w:val="left"/>
      <w:pPr>
        <w:tabs>
          <w:tab w:val="num" w:pos="525"/>
        </w:tabs>
        <w:ind w:left="525" w:hanging="525"/>
      </w:pPr>
      <w:rPr>
        <w:rFonts w:hint="default"/>
        <w:b w:val="0"/>
        <w:color w:val="auto"/>
      </w:rPr>
    </w:lvl>
    <w:lvl w:ilvl="1">
      <w:start w:val="3"/>
      <w:numFmt w:val="decimal"/>
      <w:lvlText w:val="%1.%2"/>
      <w:lvlJc w:val="left"/>
      <w:pPr>
        <w:tabs>
          <w:tab w:val="num" w:pos="885"/>
        </w:tabs>
        <w:ind w:left="885" w:hanging="525"/>
      </w:pPr>
      <w:rPr>
        <w:rFonts w:hint="default"/>
        <w:b w:val="0"/>
        <w:color w:val="auto"/>
      </w:rPr>
    </w:lvl>
    <w:lvl w:ilvl="2">
      <w:start w:val="1"/>
      <w:numFmt w:val="decimal"/>
      <w:suff w:val="space"/>
      <w:lvlText w:val="%1.%2.%3"/>
      <w:lvlJc w:val="left"/>
      <w:pPr>
        <w:ind w:left="1440" w:hanging="720"/>
      </w:pPr>
      <w:rPr>
        <w:rFonts w:hint="default"/>
        <w:b w:val="0"/>
        <w:color w:val="auto"/>
      </w:rPr>
    </w:lvl>
    <w:lvl w:ilvl="3">
      <w:start w:val="1"/>
      <w:numFmt w:val="decimal"/>
      <w:lvlText w:val="%1.%2.%3.%4"/>
      <w:lvlJc w:val="left"/>
      <w:pPr>
        <w:tabs>
          <w:tab w:val="num" w:pos="2160"/>
        </w:tabs>
        <w:ind w:left="2160" w:hanging="1080"/>
      </w:pPr>
      <w:rPr>
        <w:rFonts w:hint="default"/>
        <w:b w:val="0"/>
        <w:color w:val="auto"/>
      </w:rPr>
    </w:lvl>
    <w:lvl w:ilvl="4">
      <w:start w:val="1"/>
      <w:numFmt w:val="decimal"/>
      <w:lvlText w:val="%1.%2.%3.%4.%5"/>
      <w:lvlJc w:val="left"/>
      <w:pPr>
        <w:tabs>
          <w:tab w:val="num" w:pos="2520"/>
        </w:tabs>
        <w:ind w:left="2520" w:hanging="1080"/>
      </w:pPr>
      <w:rPr>
        <w:rFonts w:hint="default"/>
        <w:b w:val="0"/>
        <w:color w:val="auto"/>
      </w:rPr>
    </w:lvl>
    <w:lvl w:ilvl="5">
      <w:start w:val="1"/>
      <w:numFmt w:val="decimal"/>
      <w:lvlText w:val="%1.%2.%3.%4.%5.%6"/>
      <w:lvlJc w:val="left"/>
      <w:pPr>
        <w:tabs>
          <w:tab w:val="num" w:pos="3240"/>
        </w:tabs>
        <w:ind w:left="3240" w:hanging="1440"/>
      </w:pPr>
      <w:rPr>
        <w:rFonts w:hint="default"/>
        <w:b w:val="0"/>
        <w:color w:val="auto"/>
      </w:rPr>
    </w:lvl>
    <w:lvl w:ilvl="6">
      <w:start w:val="1"/>
      <w:numFmt w:val="decimal"/>
      <w:lvlText w:val="%1.%2.%3.%4.%5.%6.%7"/>
      <w:lvlJc w:val="left"/>
      <w:pPr>
        <w:tabs>
          <w:tab w:val="num" w:pos="3600"/>
        </w:tabs>
        <w:ind w:left="3600" w:hanging="1440"/>
      </w:pPr>
      <w:rPr>
        <w:rFonts w:hint="default"/>
        <w:b w:val="0"/>
        <w:color w:val="auto"/>
      </w:rPr>
    </w:lvl>
    <w:lvl w:ilvl="7">
      <w:start w:val="1"/>
      <w:numFmt w:val="decimal"/>
      <w:lvlText w:val="%1.%2.%3.%4.%5.%6.%7.%8"/>
      <w:lvlJc w:val="left"/>
      <w:pPr>
        <w:tabs>
          <w:tab w:val="num" w:pos="4320"/>
        </w:tabs>
        <w:ind w:left="4320" w:hanging="1800"/>
      </w:pPr>
      <w:rPr>
        <w:rFonts w:hint="default"/>
        <w:b w:val="0"/>
        <w:color w:val="auto"/>
      </w:rPr>
    </w:lvl>
    <w:lvl w:ilvl="8">
      <w:start w:val="1"/>
      <w:numFmt w:val="decimal"/>
      <w:lvlText w:val="%1.%2.%3.%4.%5.%6.%7.%8.%9"/>
      <w:lvlJc w:val="left"/>
      <w:pPr>
        <w:tabs>
          <w:tab w:val="num" w:pos="4680"/>
        </w:tabs>
        <w:ind w:left="4680" w:hanging="1800"/>
      </w:pPr>
      <w:rPr>
        <w:rFonts w:hint="default"/>
        <w:b w:val="0"/>
        <w:color w:val="auto"/>
      </w:rPr>
    </w:lvl>
  </w:abstractNum>
  <w:abstractNum w:abstractNumId="22">
    <w:nsid w:val="5E5952AE"/>
    <w:multiLevelType w:val="hybridMultilevel"/>
    <w:tmpl w:val="6DF84A48"/>
    <w:lvl w:ilvl="0" w:tplc="073CD5F4">
      <w:start w:val="1"/>
      <w:numFmt w:val="decimal"/>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C263A9D"/>
    <w:multiLevelType w:val="hybridMultilevel"/>
    <w:tmpl w:val="072A3782"/>
    <w:lvl w:ilvl="0" w:tplc="FD00746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73901ABC"/>
    <w:multiLevelType w:val="hybridMultilevel"/>
    <w:tmpl w:val="1646C158"/>
    <w:lvl w:ilvl="0" w:tplc="073CD5F4">
      <w:start w:val="2"/>
      <w:numFmt w:val="decimal"/>
      <w:lvlText w:val="%1."/>
      <w:lvlJc w:val="left"/>
      <w:pPr>
        <w:tabs>
          <w:tab w:val="num" w:pos="720"/>
        </w:tabs>
        <w:ind w:left="720" w:hanging="360"/>
      </w:pPr>
      <w:rPr>
        <w:rFonts w:hint="default"/>
      </w:rPr>
    </w:lvl>
    <w:lvl w:ilvl="1" w:tplc="0C0A0019">
      <w:numFmt w:val="none"/>
      <w:lvlText w:val=""/>
      <w:lvlJc w:val="left"/>
      <w:pPr>
        <w:tabs>
          <w:tab w:val="num" w:pos="360"/>
        </w:tabs>
      </w:pPr>
    </w:lvl>
    <w:lvl w:ilvl="2" w:tplc="0C0A001B">
      <w:numFmt w:val="none"/>
      <w:lvlText w:val=""/>
      <w:lvlJc w:val="left"/>
      <w:pPr>
        <w:tabs>
          <w:tab w:val="num" w:pos="360"/>
        </w:tabs>
      </w:pPr>
    </w:lvl>
    <w:lvl w:ilvl="3" w:tplc="0C0A000F">
      <w:numFmt w:val="none"/>
      <w:lvlText w:val=""/>
      <w:lvlJc w:val="left"/>
      <w:pPr>
        <w:tabs>
          <w:tab w:val="num" w:pos="360"/>
        </w:tabs>
      </w:pPr>
    </w:lvl>
    <w:lvl w:ilvl="4" w:tplc="0C0A0019">
      <w:numFmt w:val="none"/>
      <w:lvlText w:val=""/>
      <w:lvlJc w:val="left"/>
      <w:pPr>
        <w:tabs>
          <w:tab w:val="num" w:pos="360"/>
        </w:tabs>
      </w:pPr>
    </w:lvl>
    <w:lvl w:ilvl="5" w:tplc="0C0A001B">
      <w:numFmt w:val="none"/>
      <w:lvlText w:val=""/>
      <w:lvlJc w:val="left"/>
      <w:pPr>
        <w:tabs>
          <w:tab w:val="num" w:pos="360"/>
        </w:tabs>
      </w:pPr>
    </w:lvl>
    <w:lvl w:ilvl="6" w:tplc="0C0A000F">
      <w:numFmt w:val="none"/>
      <w:lvlText w:val=""/>
      <w:lvlJc w:val="left"/>
      <w:pPr>
        <w:tabs>
          <w:tab w:val="num" w:pos="360"/>
        </w:tabs>
      </w:pPr>
    </w:lvl>
    <w:lvl w:ilvl="7" w:tplc="0C0A0019">
      <w:numFmt w:val="none"/>
      <w:lvlText w:val=""/>
      <w:lvlJc w:val="left"/>
      <w:pPr>
        <w:tabs>
          <w:tab w:val="num" w:pos="360"/>
        </w:tabs>
      </w:pPr>
    </w:lvl>
    <w:lvl w:ilvl="8" w:tplc="0C0A001B">
      <w:numFmt w:val="none"/>
      <w:lvlText w:val=""/>
      <w:lvlJc w:val="left"/>
      <w:pPr>
        <w:tabs>
          <w:tab w:val="num" w:pos="360"/>
        </w:tabs>
      </w:pPr>
    </w:lvl>
  </w:abstractNum>
  <w:abstractNum w:abstractNumId="25">
    <w:nsid w:val="7B4D79BE"/>
    <w:multiLevelType w:val="multilevel"/>
    <w:tmpl w:val="8EEEADD8"/>
    <w:lvl w:ilvl="0">
      <w:start w:val="1"/>
      <w:numFmt w:val="decimal"/>
      <w:lvlText w:val="%1"/>
      <w:lvlJc w:val="left"/>
      <w:pPr>
        <w:tabs>
          <w:tab w:val="num" w:pos="525"/>
        </w:tabs>
        <w:ind w:left="525" w:hanging="525"/>
      </w:pPr>
      <w:rPr>
        <w:rFonts w:hint="default"/>
        <w:b w:val="0"/>
        <w:color w:val="auto"/>
      </w:rPr>
    </w:lvl>
    <w:lvl w:ilvl="1">
      <w:start w:val="3"/>
      <w:numFmt w:val="decimal"/>
      <w:lvlText w:val="%1.%2"/>
      <w:lvlJc w:val="left"/>
      <w:pPr>
        <w:tabs>
          <w:tab w:val="num" w:pos="885"/>
        </w:tabs>
        <w:ind w:left="885" w:hanging="525"/>
      </w:pPr>
      <w:rPr>
        <w:rFonts w:hint="default"/>
        <w:b w:val="0"/>
        <w:color w:val="auto"/>
      </w:rPr>
    </w:lvl>
    <w:lvl w:ilvl="2">
      <w:start w:val="1"/>
      <w:numFmt w:val="decimal"/>
      <w:lvlText w:val="%1.%2.%3"/>
      <w:lvlJc w:val="left"/>
      <w:pPr>
        <w:tabs>
          <w:tab w:val="num" w:pos="1440"/>
        </w:tabs>
        <w:ind w:left="1440" w:hanging="720"/>
      </w:pPr>
      <w:rPr>
        <w:rFonts w:hint="default"/>
        <w:b w:val="0"/>
        <w:color w:val="auto"/>
      </w:rPr>
    </w:lvl>
    <w:lvl w:ilvl="3">
      <w:start w:val="1"/>
      <w:numFmt w:val="decimal"/>
      <w:lvlText w:val="%1.%2.%3.%4"/>
      <w:lvlJc w:val="left"/>
      <w:pPr>
        <w:tabs>
          <w:tab w:val="num" w:pos="2160"/>
        </w:tabs>
        <w:ind w:left="2160" w:hanging="1080"/>
      </w:pPr>
      <w:rPr>
        <w:rFonts w:hint="default"/>
        <w:b w:val="0"/>
        <w:color w:val="auto"/>
      </w:rPr>
    </w:lvl>
    <w:lvl w:ilvl="4">
      <w:start w:val="1"/>
      <w:numFmt w:val="decimal"/>
      <w:lvlText w:val="%1.%2.%3.%4.%5"/>
      <w:lvlJc w:val="left"/>
      <w:pPr>
        <w:tabs>
          <w:tab w:val="num" w:pos="2520"/>
        </w:tabs>
        <w:ind w:left="2520" w:hanging="1080"/>
      </w:pPr>
      <w:rPr>
        <w:rFonts w:hint="default"/>
        <w:b w:val="0"/>
        <w:color w:val="auto"/>
      </w:rPr>
    </w:lvl>
    <w:lvl w:ilvl="5">
      <w:start w:val="1"/>
      <w:numFmt w:val="decimal"/>
      <w:lvlText w:val="%1.%2.%3.%4.%5.%6"/>
      <w:lvlJc w:val="left"/>
      <w:pPr>
        <w:tabs>
          <w:tab w:val="num" w:pos="3240"/>
        </w:tabs>
        <w:ind w:left="3240" w:hanging="1440"/>
      </w:pPr>
      <w:rPr>
        <w:rFonts w:hint="default"/>
        <w:b w:val="0"/>
        <w:color w:val="auto"/>
      </w:rPr>
    </w:lvl>
    <w:lvl w:ilvl="6">
      <w:start w:val="1"/>
      <w:numFmt w:val="decimal"/>
      <w:lvlText w:val="%1.%2.%3.%4.%5.%6.%7"/>
      <w:lvlJc w:val="left"/>
      <w:pPr>
        <w:tabs>
          <w:tab w:val="num" w:pos="3600"/>
        </w:tabs>
        <w:ind w:left="3600" w:hanging="1440"/>
      </w:pPr>
      <w:rPr>
        <w:rFonts w:hint="default"/>
        <w:b w:val="0"/>
        <w:color w:val="auto"/>
      </w:rPr>
    </w:lvl>
    <w:lvl w:ilvl="7">
      <w:start w:val="1"/>
      <w:numFmt w:val="decimal"/>
      <w:lvlText w:val="%1.%2.%3.%4.%5.%6.%7.%8"/>
      <w:lvlJc w:val="left"/>
      <w:pPr>
        <w:tabs>
          <w:tab w:val="num" w:pos="4320"/>
        </w:tabs>
        <w:ind w:left="4320" w:hanging="1800"/>
      </w:pPr>
      <w:rPr>
        <w:rFonts w:hint="default"/>
        <w:b w:val="0"/>
        <w:color w:val="auto"/>
      </w:rPr>
    </w:lvl>
    <w:lvl w:ilvl="8">
      <w:start w:val="1"/>
      <w:numFmt w:val="decimal"/>
      <w:lvlText w:val="%1.%2.%3.%4.%5.%6.%7.%8.%9"/>
      <w:lvlJc w:val="left"/>
      <w:pPr>
        <w:tabs>
          <w:tab w:val="num" w:pos="4680"/>
        </w:tabs>
        <w:ind w:left="4680" w:hanging="1800"/>
      </w:pPr>
      <w:rPr>
        <w:rFonts w:hint="default"/>
        <w:b w:val="0"/>
        <w:color w:val="auto"/>
      </w:rPr>
    </w:lvl>
  </w:abstractNum>
  <w:num w:numId="1">
    <w:abstractNumId w:val="14"/>
  </w:num>
  <w:num w:numId="2">
    <w:abstractNumId w:val="5"/>
  </w:num>
  <w:num w:numId="3">
    <w:abstractNumId w:val="24"/>
  </w:num>
  <w:num w:numId="4">
    <w:abstractNumId w:val="0"/>
  </w:num>
  <w:num w:numId="5">
    <w:abstractNumId w:val="22"/>
  </w:num>
  <w:num w:numId="6">
    <w:abstractNumId w:val="15"/>
  </w:num>
  <w:num w:numId="7">
    <w:abstractNumId w:val="7"/>
  </w:num>
  <w:num w:numId="8">
    <w:abstractNumId w:val="9"/>
  </w:num>
  <w:num w:numId="9">
    <w:abstractNumId w:val="18"/>
  </w:num>
  <w:num w:numId="10">
    <w:abstractNumId w:val="18"/>
    <w:lvlOverride w:ilvl="0">
      <w:startOverride w:val="2"/>
    </w:lvlOverride>
    <w:lvlOverride w:ilvl="1">
      <w:startOverride w:val="2"/>
    </w:lvlOverride>
  </w:num>
  <w:num w:numId="11">
    <w:abstractNumId w:val="4"/>
  </w:num>
  <w:num w:numId="12">
    <w:abstractNumId w:val="18"/>
    <w:lvlOverride w:ilvl="0">
      <w:startOverride w:val="2"/>
    </w:lvlOverride>
    <w:lvlOverride w:ilvl="1">
      <w:startOverride w:val="3"/>
    </w:lvlOverride>
  </w:num>
  <w:num w:numId="13">
    <w:abstractNumId w:val="18"/>
    <w:lvlOverride w:ilvl="0">
      <w:startOverride w:val="3"/>
    </w:lvlOverride>
    <w:lvlOverride w:ilvl="1">
      <w:startOverride w:val="1"/>
    </w:lvlOverride>
  </w:num>
  <w:num w:numId="14">
    <w:abstractNumId w:val="18"/>
    <w:lvlOverride w:ilvl="0">
      <w:startOverride w:val="3"/>
    </w:lvlOverride>
    <w:lvlOverride w:ilvl="1">
      <w:startOverride w:val="3"/>
    </w:lvlOverride>
  </w:num>
  <w:num w:numId="15">
    <w:abstractNumId w:val="18"/>
    <w:lvlOverride w:ilvl="0">
      <w:startOverride w:val="3"/>
    </w:lvlOverride>
    <w:lvlOverride w:ilvl="1">
      <w:startOverride w:val="5"/>
    </w:lvlOverride>
  </w:num>
  <w:num w:numId="16">
    <w:abstractNumId w:val="18"/>
    <w:lvlOverride w:ilvl="0">
      <w:startOverride w:val="3"/>
    </w:lvlOverride>
    <w:lvlOverride w:ilvl="1">
      <w:startOverride w:val="7"/>
    </w:lvlOverride>
  </w:num>
  <w:num w:numId="17">
    <w:abstractNumId w:val="18"/>
    <w:lvlOverride w:ilvl="0">
      <w:startOverride w:val="5"/>
    </w:lvlOverride>
    <w:lvlOverride w:ilvl="1">
      <w:startOverride w:val="1"/>
    </w:lvlOverride>
  </w:num>
  <w:num w:numId="18">
    <w:abstractNumId w:val="17"/>
  </w:num>
  <w:num w:numId="19">
    <w:abstractNumId w:val="19"/>
  </w:num>
  <w:num w:numId="20">
    <w:abstractNumId w:val="11"/>
  </w:num>
  <w:num w:numId="21">
    <w:abstractNumId w:val="8"/>
  </w:num>
  <w:num w:numId="22">
    <w:abstractNumId w:val="25"/>
  </w:num>
  <w:num w:numId="23">
    <w:abstractNumId w:val="21"/>
  </w:num>
  <w:num w:numId="24">
    <w:abstractNumId w:val="1"/>
  </w:num>
  <w:num w:numId="25">
    <w:abstractNumId w:val="23"/>
  </w:num>
  <w:num w:numId="26">
    <w:abstractNumId w:val="6"/>
  </w:num>
  <w:num w:numId="27">
    <w:abstractNumId w:val="16"/>
  </w:num>
  <w:num w:numId="28">
    <w:abstractNumId w:val="12"/>
  </w:num>
  <w:num w:numId="29">
    <w:abstractNumId w:val="3"/>
  </w:num>
  <w:num w:numId="30">
    <w:abstractNumId w:val="13"/>
  </w:num>
  <w:num w:numId="31">
    <w:abstractNumId w:val="20"/>
  </w:num>
  <w:num w:numId="32">
    <w:abstractNumId w:val="1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954626"/>
    <w:rsid w:val="00110373"/>
    <w:rsid w:val="008B6A5E"/>
    <w:rsid w:val="009546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954626"/>
    <w:pPr>
      <w:keepNext/>
      <w:jc w:val="center"/>
      <w:outlineLvl w:val="0"/>
    </w:pPr>
    <w:rPr>
      <w:rFonts w:ascii="Arial" w:hAnsi="Arial" w:cs="Arial"/>
      <w:sz w:val="32"/>
    </w:rPr>
  </w:style>
  <w:style w:type="paragraph" w:styleId="Ttulo2">
    <w:name w:val="heading 2"/>
    <w:basedOn w:val="Normal"/>
    <w:next w:val="Normal"/>
    <w:link w:val="Ttulo2Car"/>
    <w:unhideWhenUsed/>
    <w:qFormat/>
    <w:rsid w:val="00954626"/>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qFormat/>
    <w:rsid w:val="00954626"/>
    <w:pPr>
      <w:keepNext/>
      <w:tabs>
        <w:tab w:val="num" w:pos="720"/>
      </w:tabs>
      <w:ind w:left="720" w:hanging="432"/>
      <w:jc w:val="center"/>
      <w:outlineLvl w:val="2"/>
    </w:pPr>
    <w:rPr>
      <w:rFonts w:ascii="Arial" w:hAnsi="Arial" w:cs="Arial"/>
      <w:b/>
      <w:bCs/>
      <w:sz w:val="32"/>
      <w:lang w:val="es-EC"/>
    </w:rPr>
  </w:style>
  <w:style w:type="paragraph" w:styleId="Ttulo4">
    <w:name w:val="heading 4"/>
    <w:basedOn w:val="Normal"/>
    <w:next w:val="Normal"/>
    <w:link w:val="Ttulo4Car"/>
    <w:qFormat/>
    <w:rsid w:val="00954626"/>
    <w:pPr>
      <w:keepNext/>
      <w:tabs>
        <w:tab w:val="num" w:pos="864"/>
      </w:tabs>
      <w:spacing w:before="240" w:after="60"/>
      <w:ind w:left="864" w:hanging="144"/>
      <w:outlineLvl w:val="3"/>
    </w:pPr>
    <w:rPr>
      <w:b/>
      <w:bCs/>
      <w:sz w:val="28"/>
      <w:szCs w:val="28"/>
    </w:rPr>
  </w:style>
  <w:style w:type="paragraph" w:styleId="Ttulo5">
    <w:name w:val="heading 5"/>
    <w:basedOn w:val="Normal"/>
    <w:next w:val="Normal"/>
    <w:link w:val="Ttulo5Car"/>
    <w:qFormat/>
    <w:rsid w:val="00954626"/>
    <w:pPr>
      <w:tabs>
        <w:tab w:val="num" w:pos="1008"/>
      </w:tabs>
      <w:spacing w:before="240" w:after="60"/>
      <w:ind w:left="1008" w:hanging="432"/>
      <w:outlineLvl w:val="4"/>
    </w:pPr>
    <w:rPr>
      <w:b/>
      <w:bCs/>
      <w:i/>
      <w:iCs/>
      <w:sz w:val="26"/>
      <w:szCs w:val="26"/>
    </w:rPr>
  </w:style>
  <w:style w:type="paragraph" w:styleId="Ttulo6">
    <w:name w:val="heading 6"/>
    <w:basedOn w:val="Normal"/>
    <w:next w:val="Normal"/>
    <w:link w:val="Ttulo6Car"/>
    <w:qFormat/>
    <w:rsid w:val="00954626"/>
    <w:pPr>
      <w:tabs>
        <w:tab w:val="num" w:pos="1152"/>
      </w:tabs>
      <w:spacing w:before="240" w:after="60"/>
      <w:ind w:left="1152" w:hanging="432"/>
      <w:outlineLvl w:val="5"/>
    </w:pPr>
    <w:rPr>
      <w:b/>
      <w:bCs/>
      <w:sz w:val="22"/>
      <w:szCs w:val="22"/>
    </w:rPr>
  </w:style>
  <w:style w:type="paragraph" w:styleId="Ttulo7">
    <w:name w:val="heading 7"/>
    <w:basedOn w:val="Normal"/>
    <w:next w:val="Normal"/>
    <w:link w:val="Ttulo7Car"/>
    <w:qFormat/>
    <w:rsid w:val="00954626"/>
    <w:pPr>
      <w:tabs>
        <w:tab w:val="num" w:pos="1296"/>
      </w:tabs>
      <w:spacing w:before="240" w:after="60"/>
      <w:ind w:left="1296" w:hanging="288"/>
      <w:outlineLvl w:val="6"/>
    </w:pPr>
  </w:style>
  <w:style w:type="paragraph" w:styleId="Ttulo8">
    <w:name w:val="heading 8"/>
    <w:basedOn w:val="Normal"/>
    <w:next w:val="Normal"/>
    <w:link w:val="Ttulo8Car"/>
    <w:qFormat/>
    <w:rsid w:val="00954626"/>
    <w:pPr>
      <w:tabs>
        <w:tab w:val="num" w:pos="1440"/>
      </w:tabs>
      <w:spacing w:before="240" w:after="60"/>
      <w:ind w:left="1440" w:hanging="432"/>
      <w:outlineLvl w:val="7"/>
    </w:pPr>
    <w:rPr>
      <w:i/>
      <w:iCs/>
    </w:rPr>
  </w:style>
  <w:style w:type="paragraph" w:styleId="Ttulo9">
    <w:name w:val="heading 9"/>
    <w:basedOn w:val="Normal"/>
    <w:next w:val="Normal"/>
    <w:link w:val="Ttulo9Car"/>
    <w:qFormat/>
    <w:rsid w:val="00954626"/>
    <w:pPr>
      <w:tabs>
        <w:tab w:val="num" w:pos="1584"/>
      </w:tabs>
      <w:spacing w:before="240" w:after="60"/>
      <w:ind w:left="1584" w:hanging="144"/>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bCs/>
      <w:sz w:val="32"/>
    </w:rPr>
  </w:style>
  <w:style w:type="paragraph" w:styleId="Textoindependiente2">
    <w:name w:val="Body Text 2"/>
    <w:basedOn w:val="Normal"/>
    <w:link w:val="Textoindependiente2Car"/>
    <w:semiHidden/>
    <w:pPr>
      <w:jc w:val="center"/>
    </w:pPr>
    <w:rPr>
      <w:b/>
      <w:bCs/>
      <w:lang w:val="es-EC"/>
    </w:rPr>
  </w:style>
  <w:style w:type="character" w:customStyle="1" w:styleId="Ttulo1Car">
    <w:name w:val="Título 1 Car"/>
    <w:basedOn w:val="Fuentedeprrafopredeter"/>
    <w:link w:val="Ttulo1"/>
    <w:rsid w:val="00954626"/>
    <w:rPr>
      <w:rFonts w:ascii="Arial" w:hAnsi="Arial" w:cs="Arial"/>
      <w:sz w:val="32"/>
      <w:szCs w:val="24"/>
    </w:rPr>
  </w:style>
  <w:style w:type="paragraph" w:styleId="Sangradetextonormal">
    <w:name w:val="Body Text Indent"/>
    <w:basedOn w:val="Normal"/>
    <w:link w:val="SangradetextonormalCar"/>
    <w:semiHidden/>
    <w:unhideWhenUsed/>
    <w:rsid w:val="00954626"/>
    <w:pPr>
      <w:spacing w:after="120"/>
      <w:ind w:left="283"/>
    </w:pPr>
  </w:style>
  <w:style w:type="character" w:customStyle="1" w:styleId="SangradetextonormalCar">
    <w:name w:val="Sangría de texto normal Car"/>
    <w:basedOn w:val="Fuentedeprrafopredeter"/>
    <w:link w:val="Sangradetextonormal"/>
    <w:semiHidden/>
    <w:rsid w:val="00954626"/>
    <w:rPr>
      <w:sz w:val="24"/>
      <w:szCs w:val="24"/>
    </w:rPr>
  </w:style>
  <w:style w:type="character" w:customStyle="1" w:styleId="TtuloCar">
    <w:name w:val="Título Car"/>
    <w:basedOn w:val="Fuentedeprrafopredeter"/>
    <w:link w:val="Ttulo"/>
    <w:rsid w:val="00954626"/>
    <w:rPr>
      <w:b/>
      <w:bCs/>
      <w:sz w:val="32"/>
      <w:szCs w:val="24"/>
    </w:rPr>
  </w:style>
  <w:style w:type="character" w:customStyle="1" w:styleId="Ttulo2Car">
    <w:name w:val="Título 2 Car"/>
    <w:basedOn w:val="Fuentedeprrafopredeter"/>
    <w:link w:val="Ttulo2"/>
    <w:rsid w:val="00954626"/>
    <w:rPr>
      <w:rFonts w:asciiTheme="majorHAnsi" w:eastAsiaTheme="majorEastAsia" w:hAnsiTheme="majorHAnsi" w:cstheme="majorBidi"/>
      <w:b/>
      <w:bCs/>
      <w:i/>
      <w:iCs/>
      <w:sz w:val="28"/>
      <w:szCs w:val="28"/>
    </w:rPr>
  </w:style>
  <w:style w:type="paragraph" w:styleId="Textoindependiente">
    <w:name w:val="Body Text"/>
    <w:basedOn w:val="Normal"/>
    <w:link w:val="TextoindependienteCar"/>
    <w:semiHidden/>
    <w:unhideWhenUsed/>
    <w:rsid w:val="00954626"/>
    <w:pPr>
      <w:spacing w:after="120"/>
    </w:pPr>
  </w:style>
  <w:style w:type="character" w:customStyle="1" w:styleId="TextoindependienteCar">
    <w:name w:val="Texto independiente Car"/>
    <w:basedOn w:val="Fuentedeprrafopredeter"/>
    <w:link w:val="Textoindependiente"/>
    <w:semiHidden/>
    <w:rsid w:val="00954626"/>
    <w:rPr>
      <w:sz w:val="24"/>
      <w:szCs w:val="24"/>
    </w:rPr>
  </w:style>
  <w:style w:type="paragraph" w:styleId="Sangra2detindependiente">
    <w:name w:val="Body Text Indent 2"/>
    <w:basedOn w:val="Normal"/>
    <w:link w:val="Sangra2detindependienteCar"/>
    <w:semiHidden/>
    <w:unhideWhenUsed/>
    <w:rsid w:val="00954626"/>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954626"/>
    <w:rPr>
      <w:sz w:val="24"/>
      <w:szCs w:val="24"/>
    </w:rPr>
  </w:style>
  <w:style w:type="paragraph" w:styleId="Textoindependiente3">
    <w:name w:val="Body Text 3"/>
    <w:basedOn w:val="Normal"/>
    <w:link w:val="Textoindependiente3Car"/>
    <w:semiHidden/>
    <w:unhideWhenUsed/>
    <w:rsid w:val="00954626"/>
    <w:pPr>
      <w:spacing w:after="120"/>
    </w:pPr>
    <w:rPr>
      <w:sz w:val="16"/>
      <w:szCs w:val="16"/>
    </w:rPr>
  </w:style>
  <w:style w:type="character" w:customStyle="1" w:styleId="Textoindependiente3Car">
    <w:name w:val="Texto independiente 3 Car"/>
    <w:basedOn w:val="Fuentedeprrafopredeter"/>
    <w:link w:val="Textoindependiente3"/>
    <w:semiHidden/>
    <w:rsid w:val="00954626"/>
    <w:rPr>
      <w:sz w:val="16"/>
      <w:szCs w:val="16"/>
    </w:rPr>
  </w:style>
  <w:style w:type="paragraph" w:styleId="Sangra3detindependiente">
    <w:name w:val="Body Text Indent 3"/>
    <w:basedOn w:val="Normal"/>
    <w:link w:val="Sangra3detindependienteCar"/>
    <w:semiHidden/>
    <w:unhideWhenUsed/>
    <w:rsid w:val="00954626"/>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954626"/>
    <w:rPr>
      <w:sz w:val="16"/>
      <w:szCs w:val="16"/>
    </w:rPr>
  </w:style>
  <w:style w:type="character" w:customStyle="1" w:styleId="Ttulo3Car">
    <w:name w:val="Título 3 Car"/>
    <w:basedOn w:val="Fuentedeprrafopredeter"/>
    <w:link w:val="Ttulo3"/>
    <w:rsid w:val="00954626"/>
    <w:rPr>
      <w:rFonts w:ascii="Arial" w:hAnsi="Arial" w:cs="Arial"/>
      <w:b/>
      <w:bCs/>
      <w:sz w:val="32"/>
      <w:szCs w:val="24"/>
      <w:lang w:val="es-EC"/>
    </w:rPr>
  </w:style>
  <w:style w:type="character" w:customStyle="1" w:styleId="Ttulo4Car">
    <w:name w:val="Título 4 Car"/>
    <w:basedOn w:val="Fuentedeprrafopredeter"/>
    <w:link w:val="Ttulo4"/>
    <w:rsid w:val="00954626"/>
    <w:rPr>
      <w:b/>
      <w:bCs/>
      <w:sz w:val="28"/>
      <w:szCs w:val="28"/>
    </w:rPr>
  </w:style>
  <w:style w:type="character" w:customStyle="1" w:styleId="Ttulo5Car">
    <w:name w:val="Título 5 Car"/>
    <w:basedOn w:val="Fuentedeprrafopredeter"/>
    <w:link w:val="Ttulo5"/>
    <w:rsid w:val="00954626"/>
    <w:rPr>
      <w:b/>
      <w:bCs/>
      <w:i/>
      <w:iCs/>
      <w:sz w:val="26"/>
      <w:szCs w:val="26"/>
    </w:rPr>
  </w:style>
  <w:style w:type="character" w:customStyle="1" w:styleId="Ttulo6Car">
    <w:name w:val="Título 6 Car"/>
    <w:basedOn w:val="Fuentedeprrafopredeter"/>
    <w:link w:val="Ttulo6"/>
    <w:rsid w:val="00954626"/>
    <w:rPr>
      <w:b/>
      <w:bCs/>
      <w:sz w:val="22"/>
      <w:szCs w:val="22"/>
    </w:rPr>
  </w:style>
  <w:style w:type="character" w:customStyle="1" w:styleId="Ttulo7Car">
    <w:name w:val="Título 7 Car"/>
    <w:basedOn w:val="Fuentedeprrafopredeter"/>
    <w:link w:val="Ttulo7"/>
    <w:rsid w:val="00954626"/>
    <w:rPr>
      <w:sz w:val="24"/>
      <w:szCs w:val="24"/>
    </w:rPr>
  </w:style>
  <w:style w:type="character" w:customStyle="1" w:styleId="Ttulo8Car">
    <w:name w:val="Título 8 Car"/>
    <w:basedOn w:val="Fuentedeprrafopredeter"/>
    <w:link w:val="Ttulo8"/>
    <w:rsid w:val="00954626"/>
    <w:rPr>
      <w:i/>
      <w:iCs/>
      <w:sz w:val="24"/>
      <w:szCs w:val="24"/>
    </w:rPr>
  </w:style>
  <w:style w:type="character" w:customStyle="1" w:styleId="Ttulo9Car">
    <w:name w:val="Título 9 Car"/>
    <w:basedOn w:val="Fuentedeprrafopredeter"/>
    <w:link w:val="Ttulo9"/>
    <w:rsid w:val="00954626"/>
    <w:rPr>
      <w:rFonts w:ascii="Arial" w:hAnsi="Arial" w:cs="Arial"/>
      <w:sz w:val="22"/>
      <w:szCs w:val="22"/>
    </w:rPr>
  </w:style>
  <w:style w:type="paragraph" w:customStyle="1" w:styleId="Captulo">
    <w:name w:val="Capítulo"/>
    <w:basedOn w:val="Normal"/>
    <w:rsid w:val="00954626"/>
    <w:pPr>
      <w:numPr>
        <w:numId w:val="18"/>
      </w:numPr>
      <w:spacing w:before="1440"/>
      <w:jc w:val="center"/>
    </w:pPr>
    <w:rPr>
      <w:rFonts w:ascii="Arial" w:hAnsi="Arial"/>
      <w:b/>
      <w:caps/>
      <w:sz w:val="48"/>
      <w:lang w:val="es-EC"/>
    </w:rPr>
  </w:style>
  <w:style w:type="paragraph" w:customStyle="1" w:styleId="NombredeCaptulo">
    <w:name w:val="Nombre de Capítulo"/>
    <w:basedOn w:val="Normal"/>
    <w:rsid w:val="00954626"/>
    <w:pPr>
      <w:numPr>
        <w:numId w:val="7"/>
      </w:numPr>
      <w:tabs>
        <w:tab w:val="left" w:pos="0"/>
      </w:tabs>
      <w:ind w:left="0"/>
      <w:jc w:val="both"/>
    </w:pPr>
    <w:rPr>
      <w:rFonts w:ascii="Arial" w:hAnsi="Arial"/>
      <w:b/>
      <w:caps/>
      <w:sz w:val="32"/>
      <w:lang w:val="es-EC"/>
    </w:rPr>
  </w:style>
  <w:style w:type="paragraph" w:customStyle="1" w:styleId="subcaptulo">
    <w:name w:val="subcapítulo"/>
    <w:basedOn w:val="Normal"/>
    <w:rsid w:val="00954626"/>
    <w:pPr>
      <w:numPr>
        <w:ilvl w:val="1"/>
        <w:numId w:val="18"/>
      </w:numPr>
      <w:spacing w:line="480" w:lineRule="auto"/>
      <w:jc w:val="both"/>
    </w:pPr>
    <w:rPr>
      <w:rFonts w:ascii="Arial" w:hAnsi="Arial" w:cs="Arial"/>
      <w:b/>
      <w:bCs/>
      <w:lang w:val="es-ES_tradnl"/>
    </w:rPr>
  </w:style>
  <w:style w:type="paragraph" w:customStyle="1" w:styleId="Subtema">
    <w:name w:val="Subtema"/>
    <w:basedOn w:val="Normal"/>
    <w:rsid w:val="00954626"/>
    <w:pPr>
      <w:numPr>
        <w:ilvl w:val="2"/>
        <w:numId w:val="18"/>
      </w:numPr>
      <w:spacing w:line="480" w:lineRule="auto"/>
      <w:jc w:val="both"/>
      <w:outlineLvl w:val="2"/>
    </w:pPr>
    <w:rPr>
      <w:rFonts w:ascii="Arial" w:hAnsi="Arial" w:cs="Arial"/>
      <w:b/>
      <w:bCs/>
      <w:lang w:val="es-ES_tradnl"/>
    </w:rPr>
  </w:style>
  <w:style w:type="character" w:customStyle="1" w:styleId="Textoindependiente2Car">
    <w:name w:val="Texto independiente 2 Car"/>
    <w:basedOn w:val="Fuentedeprrafopredeter"/>
    <w:link w:val="Textoindependiente2"/>
    <w:semiHidden/>
    <w:rsid w:val="00954626"/>
    <w:rPr>
      <w:b/>
      <w:bCs/>
      <w:sz w:val="24"/>
      <w:szCs w:val="24"/>
      <w:lang w:val="es-EC"/>
    </w:rPr>
  </w:style>
  <w:style w:type="paragraph" w:customStyle="1" w:styleId="Seccin">
    <w:name w:val="Sección"/>
    <w:basedOn w:val="Normal"/>
    <w:rsid w:val="00954626"/>
    <w:rPr>
      <w:rFonts w:ascii="Arial" w:hAnsi="Arial"/>
      <w:b/>
      <w:sz w:val="32"/>
    </w:rPr>
  </w:style>
  <w:style w:type="character" w:customStyle="1" w:styleId="goohl1">
    <w:name w:val="goohl1"/>
    <w:basedOn w:val="Fuentedeprrafopredeter"/>
    <w:rsid w:val="00954626"/>
  </w:style>
  <w:style w:type="paragraph" w:customStyle="1" w:styleId="xl29">
    <w:name w:val="xl29"/>
    <w:basedOn w:val="Normal"/>
    <w:rsid w:val="00954626"/>
    <w:pPr>
      <w:spacing w:before="100" w:beforeAutospacing="1" w:after="100" w:afterAutospacing="1"/>
      <w:jc w:val="both"/>
      <w:textAlignment w:val="center"/>
    </w:pPr>
    <w:rPr>
      <w:rFonts w:ascii="Arial Unicode MS" w:eastAsia="Arial Unicode MS" w:hAnsi="Arial Unicode MS" w:cs="Arial Unicode MS"/>
    </w:rPr>
  </w:style>
  <w:style w:type="character" w:styleId="Textoennegrita">
    <w:name w:val="Strong"/>
    <w:basedOn w:val="Fuentedeprrafopredeter"/>
    <w:qFormat/>
    <w:rsid w:val="00954626"/>
    <w:rPr>
      <w:b/>
      <w:bCs/>
    </w:rPr>
  </w:style>
  <w:style w:type="character" w:styleId="Nmerodepgina">
    <w:name w:val="page number"/>
    <w:basedOn w:val="Fuentedeprrafopredeter"/>
    <w:semiHidden/>
    <w:rsid w:val="00954626"/>
  </w:style>
  <w:style w:type="paragraph" w:styleId="Encabezado">
    <w:name w:val="header"/>
    <w:basedOn w:val="Normal"/>
    <w:link w:val="EncabezadoCar"/>
    <w:semiHidden/>
    <w:rsid w:val="00954626"/>
    <w:pPr>
      <w:tabs>
        <w:tab w:val="center" w:pos="4252"/>
        <w:tab w:val="right" w:pos="8504"/>
      </w:tabs>
    </w:pPr>
  </w:style>
  <w:style w:type="character" w:customStyle="1" w:styleId="EncabezadoCar">
    <w:name w:val="Encabezado Car"/>
    <w:basedOn w:val="Fuentedeprrafopredeter"/>
    <w:link w:val="Encabezado"/>
    <w:semiHidden/>
    <w:rsid w:val="00954626"/>
    <w:rPr>
      <w:sz w:val="24"/>
      <w:szCs w:val="24"/>
    </w:rPr>
  </w:style>
  <w:style w:type="paragraph" w:styleId="Textodebloque">
    <w:name w:val="Block Text"/>
    <w:basedOn w:val="Normal"/>
    <w:semiHidden/>
    <w:rsid w:val="00954626"/>
    <w:pPr>
      <w:tabs>
        <w:tab w:val="left" w:pos="1080"/>
        <w:tab w:val="left" w:pos="1260"/>
      </w:tabs>
      <w:ind w:left="1260" w:right="357" w:hanging="126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82592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hyperlink" Target="http://216.239.39.104/search?q=cache:bfmMUVGYFrAJ:www.fagro.edu.uy/fitotecnia/Documentos/Caracterizacion_y_Evaluacion_de_Recursos_Fitogeneticos.pdf+tipos+caracterizacion+germoplasma&amp;hl=es"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hyperlink" Target="http://216.239.39.104/search?q=cache:bfmMUVGYFrAJ:www.fagro.edu.uy/fitotecnia/Documentos/Caracterizacion_y_Evaluacion_de_Recursos_Fitogeneticos.pdf+tipos+caracterizacion+germoplasma&amp;hl=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oleObject" Target="embeddings/oleObject2.bin"/><Relationship Id="rId24" Type="http://schemas.openxmlformats.org/officeDocument/2006/relationships/image" Target="media/image11.png"/><Relationship Id="rId5" Type="http://schemas.openxmlformats.org/officeDocument/2006/relationships/header" Target="header1.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11938</Words>
  <Characters>65661</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CINCAE</Company>
  <LinksUpToDate>false</LinksUpToDate>
  <CharactersWithSpaces>77445</CharactersWithSpaces>
  <SharedDoc>false</SharedDoc>
  <HLinks>
    <vt:vector size="12" baseType="variant">
      <vt:variant>
        <vt:i4>3670054</vt:i4>
      </vt:variant>
      <vt:variant>
        <vt:i4>24</vt:i4>
      </vt:variant>
      <vt:variant>
        <vt:i4>0</vt:i4>
      </vt:variant>
      <vt:variant>
        <vt:i4>5</vt:i4>
      </vt:variant>
      <vt:variant>
        <vt:lpwstr>http://216.239.39.104/search?q=cache:bfmMUVGYFrAJ:www.fagro.edu.uy/fitotecnia/Documentos/Caracterizacion_y_Evaluacion_de_Recursos_Fitogeneticos.pdf+tipos+caracterizacion+germoplasma&amp;hl=es</vt:lpwstr>
      </vt:variant>
      <vt:variant>
        <vt:lpwstr>1</vt:lpwstr>
      </vt:variant>
      <vt:variant>
        <vt:i4>3670054</vt:i4>
      </vt:variant>
      <vt:variant>
        <vt:i4>21</vt:i4>
      </vt:variant>
      <vt:variant>
        <vt:i4>0</vt:i4>
      </vt:variant>
      <vt:variant>
        <vt:i4>5</vt:i4>
      </vt:variant>
      <vt:variant>
        <vt:lpwstr>http://216.239.39.104/search?q=cache:bfmMUVGYFrAJ:www.fagro.edu.uy/fitotecnia/Documentos/Caracterizacion_y_Evaluacion_de_Recursos_Fitogeneticos.pdf+tipos+caracterizacion+germoplasma&amp;hl=es</vt:lpwstr>
      </vt:variant>
      <vt:variant>
        <vt:lpwstr>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CINCAE</dc:creator>
  <cp:keywords/>
  <dc:description/>
  <cp:lastModifiedBy>biblio2</cp:lastModifiedBy>
  <cp:revision>2</cp:revision>
  <cp:lastPrinted>2006-07-11T14:30:00Z</cp:lastPrinted>
  <dcterms:created xsi:type="dcterms:W3CDTF">2010-11-16T18:33:00Z</dcterms:created>
  <dcterms:modified xsi:type="dcterms:W3CDTF">2010-11-16T18:33:00Z</dcterms:modified>
</cp:coreProperties>
</file>