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374013" w:rsidRPr="00374013" w:rsidTr="00374013">
        <w:trPr>
          <w:tblCellSpacing w:w="0" w:type="dxa"/>
        </w:trPr>
        <w:tc>
          <w:tcPr>
            <w:tcW w:w="7485" w:type="dxa"/>
            <w:gridSpan w:val="2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37401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#264 - #269</w:t>
            </w:r>
          </w:p>
        </w:tc>
      </w:tr>
      <w:tr w:rsidR="00374013" w:rsidRPr="00374013" w:rsidTr="00374013">
        <w:trPr>
          <w:tblCellSpacing w:w="0" w:type="dxa"/>
        </w:trPr>
        <w:tc>
          <w:tcPr>
            <w:tcW w:w="1245" w:type="dxa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4013" w:rsidRPr="00374013" w:rsidRDefault="00374013" w:rsidP="0037401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374013" w:rsidRPr="00374013" w:rsidTr="00374013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374013" w:rsidRPr="00374013" w:rsidRDefault="00374013" w:rsidP="003740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374013" w:rsidRPr="00374013" w:rsidRDefault="00374013" w:rsidP="003740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374013" w:rsidRPr="00374013" w:rsidRDefault="00374013" w:rsidP="0037401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74013" w:rsidRPr="00374013" w:rsidTr="00374013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374013" w:rsidRPr="0037401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374013" w:rsidRPr="00374013" w:rsidRDefault="00374013" w:rsidP="00374013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95-10-264.-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y aprobar las actas de las sesiones celebradas por el Consejo Politécnico los días 26 de Septiembre y 3 de Octubre de 1995.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95-10-265.-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las resoluciones tomadas por la Comisión Académica en la sesión celebrada el día 12 de Octubre de 1995.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95-10-266.-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Conceder al Ing.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Italo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Cedeño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Cedeño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Gerente General de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Petroproducción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la Placa de Reconocimiento Institucional, por los relevantes servicios prestados a la ESPOL en la ejecución del Proyecto de Rehabilitación de los Campos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Hidrocarburíferos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 Ancón.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95-10-267.-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Conocer el contenido del documento presentado por la Facultad de Ingeniería en Ciencias de la Tierra sobre la Reformulación de la Carrera de Ingeniería Civil, bajo la modalidad de Autofinanciada, y autorizar el inicio de la carrera reestructurada, a partir del I Término Académico del Año Lectivo 1996-1997. La organización y funcionamiento inicial de la carrera será resuelta por un Comité de Administración conformado por el Vicerrector General, que lo presidirá, el Vicerrector Administrativo-Financiero, el Decano y el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Subdecano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de la Facultad de Ingeniería en Ciencias de la Tierra.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>Esta Comisión tomará en cuenta, en el cumplimiento de su encargo, las observaciones hechas en el seno del Consejo Politécnico.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95-10-268.-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Que la solicitud presentada por el Presidente Ejecutivo de EMETEL, Ing. Sergio Flores Macías, para que se autorice el Ing. Sixto García Aguilar a que preste sus servicios como Gerente Regional de Informática de EMETEL R-2, pase a conocimiento previo del Consejo Directivo de la Facultad de Ingeniería en Electricidad y Computación.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  <w:lang w:eastAsia="es-ES"/>
                    </w:rPr>
                    <w:t>95-10-269.-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vista de las acciones tomadas por el becario Ing. Wilson Suarez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Mendieta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el Worcester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Politechnic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Institute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, el Consejo Politécnico resuelve rescindir el contrato de beca suscrito por el docente con la ESPOL para hacer estudios de </w:t>
                  </w:r>
                  <w:proofErr w:type="spellStart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>Bioquimica</w:t>
                  </w:r>
                  <w:proofErr w:type="spellEnd"/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en W.P.I. de Estados Unidos, por lo que Asesoría Jurídica elaborará una liquidación de los valores que deberá pagar el ex - becario en los términos legales pertinentes, quien además, en todo momento estará sujeto a las acciones contractuales a que tiene derecho la Institución.</w:t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374013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  <w:t xml:space="preserve">Por otra parte, se encarga a los señores Rector y Vicerrector General para que cumplan las gestiones que sean del caso con miras a solucionar el problemas suscitado ante el WPI y la AID, a fin de que este desafortunado evento no afecte la imagen de la ESPOL ante esas instituciones, y se pueda dar cumplimiento a los programas pertinentes. </w:t>
                  </w:r>
                </w:p>
              </w:tc>
            </w:tr>
          </w:tbl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374013" w:rsidRPr="00374013" w:rsidRDefault="00374013" w:rsidP="003740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374013" w:rsidRDefault="00374013"/>
    <w:sectPr w:rsidR="003740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4013"/>
    <w:rsid w:val="0037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7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2149</Characters>
  <Application>Microsoft Office Word</Application>
  <DocSecurity>0</DocSecurity>
  <Lines>17</Lines>
  <Paragraphs>5</Paragraphs>
  <ScaleCrop>false</ScaleCrop>
  <Company>ESPOL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2010-11-30T15:33:00Z</dcterms:created>
  <dcterms:modified xsi:type="dcterms:W3CDTF">2010-11-30T15:45:00Z</dcterms:modified>
</cp:coreProperties>
</file>