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80C95" w:rsidRPr="00280C95" w:rsidTr="00280C95">
        <w:trPr>
          <w:tblCellSpacing w:w="0" w:type="dxa"/>
        </w:trPr>
        <w:tc>
          <w:tcPr>
            <w:tcW w:w="7485" w:type="dxa"/>
            <w:gridSpan w:val="2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0C9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#160</w:t>
            </w:r>
          </w:p>
        </w:tc>
      </w:tr>
      <w:tr w:rsidR="00280C95" w:rsidRPr="00280C95" w:rsidTr="00280C95">
        <w:trPr>
          <w:tblCellSpacing w:w="0" w:type="dxa"/>
        </w:trPr>
        <w:tc>
          <w:tcPr>
            <w:tcW w:w="1245" w:type="dxa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C95" w:rsidRPr="00280C95" w:rsidRDefault="00280C95" w:rsidP="00280C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80C95" w:rsidRPr="00280C95" w:rsidTr="00280C95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80C95" w:rsidRPr="00280C95" w:rsidRDefault="00280C95" w:rsidP="00280C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80C95" w:rsidRPr="00280C95" w:rsidRDefault="00280C95" w:rsidP="00280C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80C95" w:rsidRPr="00280C95" w:rsidRDefault="00280C95" w:rsidP="00280C95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C95" w:rsidRPr="00280C95" w:rsidTr="00280C95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80C95" w:rsidRPr="00280C95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80C95" w:rsidRPr="00280C95" w:rsidRDefault="00280C95" w:rsidP="00280C9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  <w:r w:rsidRPr="00280C95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CELEBRADA EL DÍA 1 DE AGOSTO DE 2002.</w:t>
                  </w:r>
                </w:p>
                <w:p w:rsidR="00280C95" w:rsidRPr="00280C95" w:rsidRDefault="00280C95" w:rsidP="00280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02-08-160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En conocimiento de las OBSERVACIONES formuladas por la DIRECCIÓN de ASESORÍA JURÍDICA del CONESUP, el CONSEJO POLITÉCNICO resuelve lo siguiente: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Aprobar la modificación del Art. 10 del Proyecto de ESTATUTO, con el siguiente texto: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10.- La ESPOL establecerá tasas y aranceles en concordancia con los costos de producción de los servicios docentes, administrativos y de investigación correspondientes, y para el caso de valores de matrículas y registros por asignaturas se considerará la situación socioeconómica del estudiante y su familia. Estos valores serán propuestos por cada unidad académica y aprobados por el Consejo Politécnico.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2.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Eliminar el texto del literal a) del Art. 19 del Estatuto y pasarlo íntegro como un nuevo literal que se ubicará como el d) en el artículo 25.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3.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Aprobar como nuevo artículo 20 del Estatuto, el siguiente texto: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20.- La Asamblea Politécnica tiene potestad resolutiva en aquellos asuntos concretos que el Consejo Politécnico o el Rector le sometan a su decisión.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Cuando la consulta la haga el Consejo Politécnico deberá estar respaldada por lo menos, con las dos terceras partes de sus integrantes.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Los demás aspectos operativos constarán en el Reglamento respectivo.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4.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Eliminar la frase "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ES"/>
                    </w:rPr>
                    <w:t>mediante referendo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" del literal d) del artículo 25.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5.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 Art. 21 del Estatuto de la ESPOL es preciso en lo que se refiere a los porcentajes del cogobierno estudiantil y de los trabajadores.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6.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Reformar el Art. 33, el que en su nuevo texto dirá: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33.- Si por cualquier causa ajena a los deberes y atribuciones, al término de su período, no pudiere ser reemplazado por un Rector electo, será reemplazado por un profesor miembro del Consejo Politécnico, designado por éste.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7.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Eliminar las palabras "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ES"/>
                    </w:rPr>
                    <w:t>Asamblea Politécnica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" del literal b) del artículo 34 del Estatuto.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Incorporar al Art. 34 una atribución adicional, que dirá: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"Cumplir y hacer cumplir las resoluciones de la Asamblea Politécnica que el Consejo Politécnico o el Rector sometieron a su decisión".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Incorporar en el artículo 36 la expresión "más de" inmediatamente antes de la frase "la mitad del número total".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10.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Modificar el segundo inciso del Art. 84, el que dirá: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Art. 84.- Los programas de postgrado, previamente a su funcionamiento y administración, deberán ser conocidos y aprobados por el CONESUP, y los títulos que se otorguen al final de estos programas serán emitidos en el idioma oficial del Ecuador.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El funcionamiento y administración del postgrado, constará en el reglamento respectivo.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11.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Reemplazar la expresión "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ES"/>
                    </w:rPr>
                    <w:t>Asamblea Politécnica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" y en su lugar poner "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  <w:lang w:eastAsia="es-ES"/>
                    </w:rPr>
                    <w:t>Consejo Politécnico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" en el tercer inciso del Art. 132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80C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12. </w:t>
                  </w:r>
                  <w:r w:rsidRPr="00280C9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Introducir el Capítulo XIX con el título de "Régimen Académico" que comprenderá los actuales artículos 137 y 138 del Estatuto, debiendo modificarse el orden numérico.</w:t>
                  </w:r>
                </w:p>
              </w:tc>
            </w:tr>
          </w:tbl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80C95" w:rsidRPr="00280C95" w:rsidRDefault="00280C95" w:rsidP="0028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80C95" w:rsidRDefault="00280C95"/>
    <w:sectPr w:rsidR="00280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C95"/>
    <w:rsid w:val="0028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2519</Characters>
  <Application>Microsoft Office Word</Application>
  <DocSecurity>0</DocSecurity>
  <Lines>20</Lines>
  <Paragraphs>5</Paragraphs>
  <ScaleCrop>false</ScaleCrop>
  <Company>ESPOL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2010-12-09T15:09:00Z</dcterms:modified>
</cp:coreProperties>
</file>