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A370A" w:rsidRPr="00CA370A" w:rsidTr="00CA370A">
        <w:trPr>
          <w:tblCellSpacing w:w="0" w:type="dxa"/>
        </w:trPr>
        <w:tc>
          <w:tcPr>
            <w:tcW w:w="7485" w:type="dxa"/>
            <w:gridSpan w:val="2"/>
            <w:hideMark/>
          </w:tcPr>
          <w:p w:rsidR="00CA370A" w:rsidRPr="00CA370A" w:rsidRDefault="00CA370A" w:rsidP="00CA370A">
            <w:pPr>
              <w:spacing w:after="0" w:line="240" w:lineRule="auto"/>
              <w:rPr>
                <w:rFonts w:ascii="Times New Roman" w:eastAsia="Times New Roman" w:hAnsi="Times New Roman" w:cs="Times New Roman"/>
                <w:sz w:val="24"/>
                <w:szCs w:val="24"/>
                <w:lang w:eastAsia="es-ES"/>
              </w:rPr>
            </w:pPr>
            <w:r w:rsidRPr="00CA370A">
              <w:rPr>
                <w:rFonts w:ascii="Verdana" w:eastAsia="Times New Roman" w:hAnsi="Verdana" w:cs="Times New Roman"/>
                <w:b/>
                <w:bCs/>
                <w:sz w:val="20"/>
                <w:szCs w:val="20"/>
                <w:lang w:eastAsia="es-ES"/>
              </w:rPr>
              <w:t>Resoluciones #069 - #074</w:t>
            </w:r>
          </w:p>
        </w:tc>
      </w:tr>
      <w:tr w:rsidR="00CA370A" w:rsidRPr="00CA370A" w:rsidTr="00CA370A">
        <w:trPr>
          <w:tblCellSpacing w:w="0" w:type="dxa"/>
        </w:trPr>
        <w:tc>
          <w:tcPr>
            <w:tcW w:w="1245" w:type="dxa"/>
            <w:hideMark/>
          </w:tcPr>
          <w:p w:rsidR="00CA370A" w:rsidRPr="00CA370A" w:rsidRDefault="00CA370A" w:rsidP="00CA370A">
            <w:pPr>
              <w:spacing w:after="0" w:line="240" w:lineRule="auto"/>
              <w:rPr>
                <w:rFonts w:ascii="Times New Roman" w:eastAsia="Times New Roman" w:hAnsi="Times New Roman" w:cs="Times New Roman"/>
                <w:sz w:val="24"/>
                <w:szCs w:val="24"/>
                <w:lang w:eastAsia="es-ES"/>
              </w:rPr>
            </w:pPr>
          </w:p>
        </w:tc>
        <w:tc>
          <w:tcPr>
            <w:tcW w:w="6240" w:type="dxa"/>
            <w:hideMark/>
          </w:tcPr>
          <w:p w:rsidR="00CA370A" w:rsidRPr="00CA370A" w:rsidRDefault="00CA370A" w:rsidP="00CA370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A370A" w:rsidRPr="00CA370A" w:rsidRDefault="00CA370A" w:rsidP="00CA370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A370A" w:rsidRPr="00CA370A" w:rsidTr="00CA370A">
        <w:trPr>
          <w:trHeight w:val="15"/>
          <w:tblCellSpacing w:w="0" w:type="dxa"/>
        </w:trPr>
        <w:tc>
          <w:tcPr>
            <w:tcW w:w="15" w:type="dxa"/>
            <w:shd w:val="clear" w:color="auto" w:fill="000033"/>
            <w:hideMark/>
          </w:tcPr>
          <w:p w:rsidR="00CA370A" w:rsidRPr="00CA370A" w:rsidRDefault="00CA370A" w:rsidP="00CA370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A370A" w:rsidRPr="00CA370A" w:rsidRDefault="00CA370A" w:rsidP="00CA370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A370A" w:rsidRPr="00CA370A" w:rsidRDefault="00CA370A" w:rsidP="00CA370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A370A" w:rsidRPr="00CA370A" w:rsidRDefault="00CA370A" w:rsidP="00CA370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A370A" w:rsidRPr="00CA370A" w:rsidTr="00CA370A">
        <w:trPr>
          <w:tblCellSpacing w:w="0" w:type="dxa"/>
        </w:trPr>
        <w:tc>
          <w:tcPr>
            <w:tcW w:w="15" w:type="dxa"/>
            <w:shd w:val="clear" w:color="auto" w:fill="000033"/>
            <w:hideMark/>
          </w:tcPr>
          <w:p w:rsidR="00CA370A" w:rsidRPr="00CA370A" w:rsidRDefault="00CA370A" w:rsidP="00CA370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A370A" w:rsidRPr="00CA370A">
              <w:trPr>
                <w:tblCellSpacing w:w="22" w:type="dxa"/>
              </w:trPr>
              <w:tc>
                <w:tcPr>
                  <w:tcW w:w="8145" w:type="dxa"/>
                  <w:hideMark/>
                </w:tcPr>
                <w:p w:rsidR="00CA370A" w:rsidRPr="00CA370A" w:rsidRDefault="00CA370A" w:rsidP="00CA370A">
                  <w:pPr>
                    <w:spacing w:after="0" w:line="240" w:lineRule="auto"/>
                    <w:jc w:val="center"/>
                    <w:rPr>
                      <w:rFonts w:ascii="Times New Roman" w:eastAsia="Times New Roman" w:hAnsi="Times New Roman" w:cs="Times New Roman"/>
                      <w:sz w:val="24"/>
                      <w:szCs w:val="24"/>
                      <w:lang w:eastAsia="es-ES"/>
                    </w:rPr>
                  </w:pPr>
                  <w:r w:rsidRPr="00CA370A">
                    <w:rPr>
                      <w:rFonts w:ascii="Times New Roman" w:eastAsia="Times New Roman" w:hAnsi="Times New Roman" w:cs="Times New Roman"/>
                      <w:b/>
                      <w:bCs/>
                      <w:sz w:val="27"/>
                      <w:szCs w:val="27"/>
                      <w:lang w:eastAsia="es-ES"/>
                    </w:rPr>
                    <w:t>RESOLUCIONES ADOPTADAS POR EL CONSEJO POLITÉCNICO, EN SESIÓN EFECTUADA EL DÍA MARTES 16 DE MARZO DE 2004</w:t>
                  </w:r>
                </w:p>
                <w:p w:rsidR="00CA370A" w:rsidRPr="00CA370A" w:rsidRDefault="00CA370A" w:rsidP="00CA370A">
                  <w:pPr>
                    <w:spacing w:after="0" w:line="240" w:lineRule="auto"/>
                    <w:rPr>
                      <w:rFonts w:ascii="Times New Roman" w:eastAsia="Times New Roman" w:hAnsi="Times New Roman" w:cs="Times New Roman"/>
                      <w:sz w:val="24"/>
                      <w:szCs w:val="24"/>
                      <w:lang w:eastAsia="es-ES"/>
                    </w:rPr>
                  </w:pP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b/>
                      <w:bCs/>
                      <w:sz w:val="27"/>
                      <w:szCs w:val="27"/>
                      <w:u w:val="single"/>
                      <w:lang w:eastAsia="es-ES"/>
                    </w:rPr>
                    <w:t>04-03-069</w:t>
                  </w:r>
                  <w:r w:rsidRPr="00CA370A">
                    <w:rPr>
                      <w:rFonts w:ascii="Times New Roman" w:eastAsia="Times New Roman" w:hAnsi="Times New Roman" w:cs="Times New Roman"/>
                      <w:b/>
                      <w:bCs/>
                      <w:sz w:val="27"/>
                      <w:szCs w:val="27"/>
                      <w:lang w:eastAsia="es-ES"/>
                    </w:rPr>
                    <w:t>.-</w:t>
                  </w:r>
                  <w:r w:rsidRPr="00CA370A">
                    <w:rPr>
                      <w:rFonts w:ascii="Times New Roman" w:eastAsia="Times New Roman" w:hAnsi="Times New Roman" w:cs="Times New Roman"/>
                      <w:sz w:val="27"/>
                      <w:szCs w:val="27"/>
                      <w:lang w:eastAsia="es-ES"/>
                    </w:rPr>
                    <w:t xml:space="preserve"> APROBAR el ACTA de la sesión celebrada por el CONSEJO POLITÉCNICO el día 9 de MARZO de 2004.</w:t>
                  </w: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b/>
                      <w:bCs/>
                      <w:sz w:val="27"/>
                      <w:szCs w:val="27"/>
                      <w:u w:val="single"/>
                      <w:lang w:eastAsia="es-ES"/>
                    </w:rPr>
                    <w:t>04-03-070</w:t>
                  </w:r>
                  <w:r w:rsidRPr="00CA370A">
                    <w:rPr>
                      <w:rFonts w:ascii="Times New Roman" w:eastAsia="Times New Roman" w:hAnsi="Times New Roman" w:cs="Times New Roman"/>
                      <w:sz w:val="27"/>
                      <w:szCs w:val="27"/>
                      <w:lang w:eastAsia="es-ES"/>
                    </w:rPr>
                    <w:t>.- CONOCER y APROBAR las RESOLUCIONES tomadas por la COMISIÓN ACADÉMICA en sesión realizada el 10 de marzo de 2004.</w:t>
                  </w: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b/>
                      <w:bCs/>
                      <w:sz w:val="27"/>
                      <w:szCs w:val="27"/>
                      <w:u w:val="single"/>
                      <w:lang w:eastAsia="es-ES"/>
                    </w:rPr>
                    <w:t>04-03-071</w:t>
                  </w:r>
                  <w:r w:rsidRPr="00CA370A">
                    <w:rPr>
                      <w:rFonts w:ascii="Times New Roman" w:eastAsia="Times New Roman" w:hAnsi="Times New Roman" w:cs="Times New Roman"/>
                      <w:sz w:val="27"/>
                      <w:szCs w:val="27"/>
                      <w:lang w:eastAsia="es-ES"/>
                    </w:rPr>
                    <w:t>.- RECOMENDAR a la COMISIÓN ACADÉMICA que efectúe la discusión y formulación de un PLAN de REFORMA INTEGRAL del Centro de Lenguas Extranjeras (CELEX) de manera que se garantice plenamente la ENSEÑANZA del idioma INGLES a los estudiantes de la Institución.</w:t>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sz w:val="27"/>
                      <w:szCs w:val="27"/>
                      <w:lang w:eastAsia="es-ES"/>
                    </w:rPr>
                    <w:t>La reforma que se solicita deberá estar relacionada a la calidad docente, requerimientos de laboratorios, calidad de la enseñanza y costos.</w:t>
                  </w: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b/>
                      <w:bCs/>
                      <w:sz w:val="27"/>
                      <w:szCs w:val="27"/>
                      <w:u w:val="single"/>
                      <w:lang w:eastAsia="es-ES"/>
                    </w:rPr>
                    <w:t>04-03-072</w:t>
                  </w:r>
                  <w:r w:rsidRPr="00CA370A">
                    <w:rPr>
                      <w:rFonts w:ascii="Times New Roman" w:eastAsia="Times New Roman" w:hAnsi="Times New Roman" w:cs="Times New Roman"/>
                      <w:b/>
                      <w:bCs/>
                      <w:sz w:val="27"/>
                      <w:szCs w:val="27"/>
                      <w:lang w:eastAsia="es-ES"/>
                    </w:rPr>
                    <w:t xml:space="preserve">.- </w:t>
                  </w:r>
                  <w:r w:rsidRPr="00CA370A">
                    <w:rPr>
                      <w:rFonts w:ascii="Times New Roman" w:eastAsia="Times New Roman" w:hAnsi="Times New Roman" w:cs="Times New Roman"/>
                      <w:sz w:val="27"/>
                      <w:szCs w:val="27"/>
                      <w:lang w:eastAsia="es-ES"/>
                    </w:rPr>
                    <w:t>CONOCER el INFORME rendido por el señor RECTOR de la Institución, Dr. Moisés Tacle Galárraga, sobre las gestiones institucionales realizadas recientemente y que, principalmente, están referidas a:</w:t>
                  </w:r>
                </w:p>
                <w:p w:rsidR="00CA370A" w:rsidRPr="00CA370A" w:rsidRDefault="00CA370A" w:rsidP="00CA370A">
                  <w:pPr>
                    <w:spacing w:after="0" w:line="240" w:lineRule="auto"/>
                    <w:ind w:left="3600"/>
                    <w:rPr>
                      <w:rFonts w:ascii="Times New Roman" w:eastAsia="Times New Roman" w:hAnsi="Times New Roman" w:cs="Times New Roman"/>
                      <w:sz w:val="24"/>
                      <w:szCs w:val="24"/>
                      <w:lang w:eastAsia="es-ES"/>
                    </w:rPr>
                  </w:pPr>
                  <w:r w:rsidRPr="00CA370A">
                    <w:rPr>
                      <w:rFonts w:ascii="Times New Roman" w:eastAsia="Times New Roman" w:hAnsi="Times New Roman" w:cs="Times New Roman"/>
                      <w:sz w:val="27"/>
                      <w:szCs w:val="27"/>
                      <w:lang w:eastAsia="es-ES"/>
                    </w:rPr>
                    <w:t>a. Las gestiones relacionadas a la realización de un proyecto sobre ELECTRIFICACIÓN RURAL conjuntamente con la empresa INELIN, actividad en la que la ESPOL tiene una gran experiencia, así como la empresa asociada.</w:t>
                  </w: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sz w:val="27"/>
                      <w:szCs w:val="27"/>
                      <w:lang w:eastAsia="es-ES"/>
                    </w:rPr>
                    <w:t>b. La PARTICIPACIÓN INSTITUCIONAL en el CONCURSO INTERNACIONAL convocado para la CONSTRUCCIÓN de la PRESA MAZAR, en la Provincia del Azuay, en la que intervendrá en asocio con otras empresas de reconocida experiencia y prestigio.</w:t>
                  </w: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sz w:val="27"/>
                      <w:szCs w:val="27"/>
                      <w:lang w:eastAsia="es-ES"/>
                    </w:rPr>
                    <w:t xml:space="preserve">c. Los trabajos realizados dentro del Proyecto para el COBRO del PONTAZGO en los Puentes de la “Unidad Nacional” y “Carlos Pérez Perasso”, en el que se está trabajando en la presentación de las notas relativas a las observaciones formuladas por el Ministerio de Obras Públicas. </w:t>
                  </w:r>
                </w:p>
                <w:p w:rsidR="00CA370A" w:rsidRPr="00CA370A" w:rsidRDefault="00CA370A" w:rsidP="00CA370A">
                  <w:pPr>
                    <w:spacing w:after="0" w:line="240" w:lineRule="auto"/>
                    <w:ind w:left="1440"/>
                    <w:rPr>
                      <w:rFonts w:ascii="Times New Roman" w:eastAsia="Times New Roman" w:hAnsi="Times New Roman" w:cs="Times New Roman"/>
                      <w:sz w:val="24"/>
                      <w:szCs w:val="24"/>
                      <w:lang w:eastAsia="es-ES"/>
                    </w:rPr>
                  </w:pP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b/>
                      <w:bCs/>
                      <w:sz w:val="27"/>
                      <w:szCs w:val="27"/>
                      <w:u w:val="single"/>
                      <w:lang w:eastAsia="es-ES"/>
                    </w:rPr>
                    <w:t>04-03-073</w:t>
                  </w:r>
                  <w:r w:rsidRPr="00CA370A">
                    <w:rPr>
                      <w:rFonts w:ascii="Times New Roman" w:eastAsia="Times New Roman" w:hAnsi="Times New Roman" w:cs="Times New Roman"/>
                      <w:sz w:val="27"/>
                      <w:szCs w:val="27"/>
                      <w:lang w:eastAsia="es-ES"/>
                    </w:rPr>
                    <w:t xml:space="preserve">.- AUTORIZAR al RECTOR de la ESPOL para que proceda a la SUSCRIPCIÓN del CONVENIO de CONSORCIO </w:t>
                  </w:r>
                  <w:r w:rsidRPr="00CA370A">
                    <w:rPr>
                      <w:rFonts w:ascii="Times New Roman" w:eastAsia="Times New Roman" w:hAnsi="Times New Roman" w:cs="Times New Roman"/>
                      <w:sz w:val="27"/>
                      <w:szCs w:val="27"/>
                      <w:lang w:eastAsia="es-ES"/>
                    </w:rPr>
                    <w:lastRenderedPageBreak/>
                    <w:t>con la empresa DYGOIL Consultora y Servicios Petroleros Cía.Ltda., para la PRESENTACIÓN de una OFERTA en la LICITACIÓN INTERNACIONAL convocada por PETROECUADOR para el Campo AUCA, en la Región Amazónica.</w:t>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sz w:val="27"/>
                      <w:szCs w:val="27"/>
                      <w:lang w:eastAsia="es-ES"/>
                    </w:rPr>
                    <w:t>El Convenio cuya firma se autoriza está contenido en ocho cláusulas.</w:t>
                  </w: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sz w:val="27"/>
                      <w:szCs w:val="27"/>
                      <w:lang w:eastAsia="es-ES"/>
                    </w:rPr>
                    <w:t>(</w:t>
                  </w:r>
                  <w:r w:rsidRPr="00CA370A">
                    <w:rPr>
                      <w:rFonts w:ascii="Times New Roman" w:eastAsia="Times New Roman" w:hAnsi="Times New Roman" w:cs="Times New Roman"/>
                      <w:sz w:val="27"/>
                      <w:szCs w:val="27"/>
                      <w:u w:val="single"/>
                      <w:lang w:eastAsia="es-ES"/>
                    </w:rPr>
                    <w:t>Cons. Polit. 16 marzo/04</w:t>
                  </w:r>
                  <w:r w:rsidRPr="00CA370A">
                    <w:rPr>
                      <w:rFonts w:ascii="Times New Roman" w:eastAsia="Times New Roman" w:hAnsi="Times New Roman" w:cs="Times New Roman"/>
                      <w:sz w:val="27"/>
                      <w:szCs w:val="27"/>
                      <w:lang w:eastAsia="es-ES"/>
                    </w:rPr>
                    <w:t>) 2.</w:t>
                  </w: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Verdana" w:eastAsia="Times New Roman" w:hAnsi="Verdana" w:cs="Times New Roman"/>
                      <w:sz w:val="20"/>
                      <w:szCs w:val="20"/>
                      <w:lang w:eastAsia="es-ES"/>
                    </w:rPr>
                    <w:br/>
                  </w:r>
                  <w:r w:rsidRPr="00CA370A">
                    <w:rPr>
                      <w:rFonts w:ascii="Times New Roman" w:eastAsia="Times New Roman" w:hAnsi="Times New Roman" w:cs="Times New Roman"/>
                      <w:b/>
                      <w:bCs/>
                      <w:sz w:val="27"/>
                      <w:szCs w:val="27"/>
                      <w:u w:val="single"/>
                      <w:lang w:eastAsia="es-ES"/>
                    </w:rPr>
                    <w:t>04-03-074</w:t>
                  </w:r>
                  <w:r w:rsidRPr="00CA370A">
                    <w:rPr>
                      <w:rFonts w:ascii="Times New Roman" w:eastAsia="Times New Roman" w:hAnsi="Times New Roman" w:cs="Times New Roman"/>
                      <w:sz w:val="27"/>
                      <w:szCs w:val="27"/>
                      <w:lang w:eastAsia="es-ES"/>
                    </w:rPr>
                    <w:t>.- APROBAR el Proyecto de REGLAMENTO de ENAJENACIÓN de ACTIVOS IMPRODUCTIVOS de la ESPOL por CUANTÍAS INFERIORES a US $ 5,000.00, cuerpo legal que contiene 15 artículos.</w:t>
                  </w:r>
                </w:p>
              </w:tc>
            </w:tr>
          </w:tbl>
          <w:p w:rsidR="00CA370A" w:rsidRPr="00CA370A" w:rsidRDefault="00CA370A" w:rsidP="00CA370A">
            <w:pPr>
              <w:spacing w:after="0" w:line="240" w:lineRule="auto"/>
              <w:rPr>
                <w:rFonts w:ascii="Times New Roman" w:eastAsia="Times New Roman" w:hAnsi="Times New Roman" w:cs="Times New Roman"/>
                <w:sz w:val="24"/>
                <w:szCs w:val="24"/>
                <w:lang w:eastAsia="es-ES"/>
              </w:rPr>
            </w:pPr>
          </w:p>
        </w:tc>
        <w:tc>
          <w:tcPr>
            <w:tcW w:w="0" w:type="auto"/>
            <w:hideMark/>
          </w:tcPr>
          <w:p w:rsidR="00CA370A" w:rsidRPr="00CA370A" w:rsidRDefault="00CA370A" w:rsidP="00CA370A">
            <w:pPr>
              <w:spacing w:after="0" w:line="240" w:lineRule="auto"/>
              <w:rPr>
                <w:rFonts w:ascii="Times New Roman" w:eastAsia="Times New Roman" w:hAnsi="Times New Roman" w:cs="Times New Roman"/>
                <w:sz w:val="20"/>
                <w:szCs w:val="20"/>
                <w:lang w:eastAsia="es-ES"/>
              </w:rPr>
            </w:pPr>
          </w:p>
        </w:tc>
      </w:tr>
    </w:tbl>
    <w:p w:rsidR="00CA370A" w:rsidRDefault="00CA370A"/>
    <w:sectPr w:rsidR="00CA37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370A"/>
    <w:rsid w:val="00CA37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3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1961</Characters>
  <Application>Microsoft Office Word</Application>
  <DocSecurity>0</DocSecurity>
  <Lines>16</Lines>
  <Paragraphs>4</Paragraphs>
  <ScaleCrop>false</ScaleCrop>
  <Company>ESPOL</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2011-01-24T15:23:00Z</dcterms:modified>
</cp:coreProperties>
</file>