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DB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  <w:r w:rsidRPr="00B073D4">
        <w:rPr>
          <w:rFonts w:cs="Arial"/>
          <w:noProof/>
          <w:szCs w:val="24"/>
          <w:lang w:val="es-EC" w:eastAsia="es-EC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14265</wp:posOffset>
            </wp:positionH>
            <wp:positionV relativeFrom="paragraph">
              <wp:posOffset>37746</wp:posOffset>
            </wp:positionV>
            <wp:extent cx="8181665" cy="4061637"/>
            <wp:effectExtent l="1905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475" cy="406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FDB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ind w:left="939" w:firstLine="477"/>
        <w:rPr>
          <w:rFonts w:cs="Arial"/>
          <w:szCs w:val="24"/>
          <w:lang w:val="es-EC"/>
        </w:rPr>
      </w:pPr>
    </w:p>
    <w:p w:rsidR="00710FDB" w:rsidRPr="00710FDB" w:rsidRDefault="00710FDB" w:rsidP="00710FDB">
      <w:pPr>
        <w:pStyle w:val="Epgrafe"/>
        <w:rPr>
          <w:rFonts w:cs="Arial"/>
          <w:b/>
          <w:szCs w:val="24"/>
          <w:lang w:val="es-EC"/>
        </w:rPr>
      </w:pPr>
      <w:bookmarkStart w:id="0" w:name="_Toc280002705"/>
      <w:r w:rsidRPr="00710FDB">
        <w:rPr>
          <w:b/>
          <w:lang w:val="es-EC"/>
        </w:rPr>
        <w:t xml:space="preserve">GRÁFICO </w:t>
      </w:r>
      <w:r w:rsidRPr="00710FDB">
        <w:rPr>
          <w:b/>
        </w:rPr>
        <w:fldChar w:fldCharType="begin"/>
      </w:r>
      <w:r w:rsidRPr="00710FDB">
        <w:rPr>
          <w:b/>
          <w:lang w:val="es-EC"/>
        </w:rPr>
        <w:instrText xml:space="preserve"> SEQ Gráfico \* ARABIC </w:instrText>
      </w:r>
      <w:r w:rsidRPr="00710FDB">
        <w:rPr>
          <w:b/>
        </w:rPr>
        <w:fldChar w:fldCharType="separate"/>
      </w:r>
      <w:r w:rsidRPr="00710FDB">
        <w:rPr>
          <w:b/>
          <w:noProof/>
          <w:lang w:val="es-EC"/>
        </w:rPr>
        <w:t>1</w:t>
      </w:r>
      <w:r w:rsidRPr="00710FDB">
        <w:rPr>
          <w:b/>
        </w:rPr>
        <w:fldChar w:fldCharType="end"/>
      </w:r>
      <w:r w:rsidRPr="00710FDB">
        <w:rPr>
          <w:rFonts w:cs="Arial"/>
          <w:b/>
          <w:szCs w:val="24"/>
          <w:lang w:val="es-EC"/>
        </w:rPr>
        <w:t>. A</w:t>
      </w:r>
      <w:r w:rsidRPr="00710FDB">
        <w:rPr>
          <w:rFonts w:cs="Arial"/>
          <w:b/>
          <w:lang w:val="es-ES"/>
        </w:rPr>
        <w:t>NÁLISIS DE CORRESPONDENCIA ENTRE LAS VARIABLES QUE NO PRESENTARON INDEPENDENCIA  Y LA PRODUCCIÓN, EJE 3-2.</w:t>
      </w:r>
      <w:bookmarkEnd w:id="0"/>
    </w:p>
    <w:p w:rsidR="00710FDB" w:rsidRPr="00B073D4" w:rsidRDefault="00710FDB" w:rsidP="00710FDB">
      <w:pPr>
        <w:pStyle w:val="Estilo2"/>
        <w:ind w:left="1080"/>
        <w:rPr>
          <w:rFonts w:cs="Arial"/>
          <w:lang w:val="es-EC"/>
        </w:rPr>
      </w:pPr>
      <w:r w:rsidRPr="00B073D4">
        <w:rPr>
          <w:rFonts w:cs="Arial"/>
          <w:noProof/>
          <w:lang w:val="es-EC" w:eastAsia="es-EC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141856</wp:posOffset>
            </wp:positionH>
            <wp:positionV relativeFrom="paragraph">
              <wp:posOffset>-68580</wp:posOffset>
            </wp:positionV>
            <wp:extent cx="8160400" cy="4199860"/>
            <wp:effectExtent l="19050" t="0" r="0" b="0"/>
            <wp:wrapNone/>
            <wp:docPr id="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20" cy="420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FDB" w:rsidRPr="00B073D4" w:rsidRDefault="00710FDB" w:rsidP="00710FDB">
      <w:pPr>
        <w:pStyle w:val="Estilo2"/>
        <w:ind w:left="1080"/>
        <w:rPr>
          <w:rFonts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B073D4" w:rsidRDefault="00710FDB" w:rsidP="00710FDB">
      <w:pPr>
        <w:rPr>
          <w:rFonts w:ascii="Arial" w:hAnsi="Arial" w:cs="Arial"/>
          <w:lang w:val="es-EC"/>
        </w:rPr>
      </w:pPr>
    </w:p>
    <w:p w:rsidR="00710FDB" w:rsidRPr="00710FDB" w:rsidRDefault="00710FDB" w:rsidP="00710FDB">
      <w:pPr>
        <w:pStyle w:val="Epgrafe"/>
        <w:rPr>
          <w:rFonts w:cs="Arial"/>
          <w:b/>
          <w:lang w:val="es-EC"/>
        </w:rPr>
        <w:sectPr w:rsidR="00710FDB" w:rsidRPr="00710FDB" w:rsidSect="00710FDB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268" w:right="1361" w:bottom="2268" w:left="2268" w:header="425" w:footer="266" w:gutter="0"/>
          <w:pgNumType w:start="100"/>
          <w:cols w:space="708"/>
          <w:titlePg/>
          <w:docGrid w:linePitch="360"/>
        </w:sectPr>
      </w:pPr>
      <w:bookmarkStart w:id="1" w:name="_Toc280002706"/>
      <w:r w:rsidRPr="00710FDB">
        <w:rPr>
          <w:b/>
          <w:lang w:val="es-EC"/>
        </w:rPr>
        <w:t xml:space="preserve">GRÁFICO </w:t>
      </w:r>
      <w:r w:rsidRPr="00710FDB">
        <w:rPr>
          <w:b/>
        </w:rPr>
        <w:fldChar w:fldCharType="begin"/>
      </w:r>
      <w:r w:rsidRPr="00710FDB">
        <w:rPr>
          <w:b/>
          <w:lang w:val="es-EC"/>
        </w:rPr>
        <w:instrText xml:space="preserve"> SEQ Gráfico \* ARABIC </w:instrText>
      </w:r>
      <w:r w:rsidRPr="00710FDB">
        <w:rPr>
          <w:b/>
        </w:rPr>
        <w:fldChar w:fldCharType="separate"/>
      </w:r>
      <w:r w:rsidRPr="00710FDB">
        <w:rPr>
          <w:b/>
          <w:noProof/>
          <w:lang w:val="es-EC"/>
        </w:rPr>
        <w:t>2</w:t>
      </w:r>
      <w:r w:rsidRPr="00710FDB">
        <w:rPr>
          <w:b/>
        </w:rPr>
        <w:fldChar w:fldCharType="end"/>
      </w:r>
      <w:r w:rsidRPr="00710FDB">
        <w:rPr>
          <w:rFonts w:cs="Arial"/>
          <w:b/>
          <w:lang w:val="es-ES"/>
        </w:rPr>
        <w:t>.  ANÁLISIS DE CORRESPONDENCIA ENTRE LAS VARIABLES QUE NO PRESENTARON INDEPENDENCIA  Y LA PRODUCCIÓN, EJE 3-1.</w:t>
      </w:r>
      <w:bookmarkEnd w:id="1"/>
    </w:p>
    <w:p w:rsidR="00710FDB" w:rsidRPr="00B073D4" w:rsidRDefault="00710FDB" w:rsidP="00710FDB">
      <w:pPr>
        <w:pStyle w:val="Estilo2"/>
        <w:spacing w:line="480" w:lineRule="auto"/>
        <w:ind w:left="993"/>
        <w:jc w:val="both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lastRenderedPageBreak/>
        <w:t xml:space="preserve">Los gráficos muestran la relación que se expresa en el análisis de correspondencia entre las variables que no presentaron independencia versus la producción. El Eje 1 tiene un 17,36%, el Eje 29,88%  y en el Eje 3 un 39,22% de relación, esto indica que las variables que influyen para que se obtenga una producción baja son las siguientes: 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 xml:space="preserve">Cultivo </w:t>
      </w:r>
      <w:r>
        <w:rPr>
          <w:rFonts w:cs="Arial"/>
          <w:szCs w:val="24"/>
          <w:lang w:val="es-EC"/>
        </w:rPr>
        <w:t>a</w:t>
      </w:r>
      <w:r w:rsidRPr="00B073D4">
        <w:rPr>
          <w:rFonts w:cs="Arial"/>
          <w:szCs w:val="24"/>
          <w:lang w:val="es-EC"/>
        </w:rPr>
        <w:t>sociado</w:t>
      </w:r>
      <w:r>
        <w:rPr>
          <w:rFonts w:cs="Arial"/>
          <w:szCs w:val="24"/>
          <w:lang w:val="es-EC"/>
        </w:rPr>
        <w:t>.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Bomba de fumigar p</w:t>
      </w:r>
      <w:r w:rsidRPr="00B073D4">
        <w:rPr>
          <w:rFonts w:cs="Arial"/>
          <w:szCs w:val="24"/>
          <w:lang w:val="es-EC"/>
        </w:rPr>
        <w:t>restada</w:t>
      </w:r>
      <w:r>
        <w:rPr>
          <w:rFonts w:cs="Arial"/>
          <w:szCs w:val="24"/>
          <w:lang w:val="es-EC"/>
        </w:rPr>
        <w:t>.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Ningún tipo de control de m</w:t>
      </w:r>
      <w:r w:rsidRPr="00B073D4">
        <w:rPr>
          <w:rFonts w:cs="Arial"/>
          <w:szCs w:val="24"/>
          <w:lang w:val="es-EC"/>
        </w:rPr>
        <w:t>alezas</w:t>
      </w:r>
      <w:r>
        <w:rPr>
          <w:rFonts w:cs="Arial"/>
          <w:szCs w:val="24"/>
          <w:lang w:val="es-EC"/>
        </w:rPr>
        <w:t>.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No o</w:t>
      </w:r>
      <w:r w:rsidRPr="00B073D4">
        <w:rPr>
          <w:rFonts w:cs="Arial"/>
          <w:szCs w:val="24"/>
          <w:lang w:val="es-EC"/>
        </w:rPr>
        <w:t>btención de</w:t>
      </w:r>
      <w:r>
        <w:rPr>
          <w:rFonts w:cs="Arial"/>
          <w:szCs w:val="24"/>
          <w:lang w:val="es-EC"/>
        </w:rPr>
        <w:t xml:space="preserve"> c</w:t>
      </w:r>
      <w:r w:rsidRPr="00B073D4">
        <w:rPr>
          <w:rFonts w:cs="Arial"/>
          <w:szCs w:val="24"/>
          <w:lang w:val="es-EC"/>
        </w:rPr>
        <w:t>réditos</w:t>
      </w:r>
      <w:r>
        <w:rPr>
          <w:rFonts w:cs="Arial"/>
          <w:szCs w:val="24"/>
          <w:lang w:val="es-EC"/>
        </w:rPr>
        <w:t>.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Semilla r</w:t>
      </w:r>
      <w:r w:rsidRPr="00B073D4">
        <w:rPr>
          <w:rFonts w:cs="Arial"/>
          <w:szCs w:val="24"/>
          <w:lang w:val="es-EC"/>
        </w:rPr>
        <w:t>eciclada</w:t>
      </w:r>
      <w:r>
        <w:rPr>
          <w:rFonts w:cs="Arial"/>
          <w:szCs w:val="24"/>
          <w:lang w:val="es-EC"/>
        </w:rPr>
        <w:t>.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Uso de bomba de mochila y prestada para las aplicaciones.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Dosis de fertilización foliar influenciada por el factor económico.</w:t>
      </w:r>
    </w:p>
    <w:p w:rsidR="00710FDB" w:rsidRPr="00B073D4" w:rsidRDefault="00710FDB" w:rsidP="00710FDB">
      <w:pPr>
        <w:pStyle w:val="Estilo2"/>
        <w:numPr>
          <w:ilvl w:val="0"/>
          <w:numId w:val="1"/>
        </w:numPr>
        <w:spacing w:after="0" w:line="480" w:lineRule="auto"/>
        <w:ind w:left="1418" w:hanging="425"/>
        <w:rPr>
          <w:rFonts w:cs="Arial"/>
          <w:szCs w:val="24"/>
          <w:lang w:val="es-EC"/>
        </w:rPr>
      </w:pPr>
      <w:r w:rsidRPr="00B073D4">
        <w:rPr>
          <w:rFonts w:cs="Arial"/>
          <w:szCs w:val="24"/>
          <w:lang w:val="es-EC"/>
        </w:rPr>
        <w:t>Presencia de Roya Asiática.</w:t>
      </w:r>
    </w:p>
    <w:p w:rsidR="00710FDB" w:rsidRPr="00B073D4" w:rsidRDefault="00710FDB" w:rsidP="00710FDB">
      <w:pPr>
        <w:pStyle w:val="Estilo2"/>
        <w:spacing w:line="480" w:lineRule="auto"/>
        <w:ind w:left="1080"/>
        <w:jc w:val="both"/>
        <w:rPr>
          <w:rFonts w:cs="Arial"/>
          <w:szCs w:val="24"/>
          <w:lang w:val="es-EC"/>
        </w:rPr>
      </w:pPr>
    </w:p>
    <w:p w:rsidR="00710FDB" w:rsidRDefault="00710FDB" w:rsidP="00710FDB">
      <w:pPr>
        <w:pStyle w:val="Estilo2"/>
        <w:spacing w:after="0" w:line="480" w:lineRule="auto"/>
        <w:ind w:left="709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 xml:space="preserve">En Argentina un factor que influye directamente en la producción del cultivo de soya es la aplicación de nutrientes foliares y la presencia de plagas y enfermedades (10), lo que </w:t>
      </w:r>
      <w:r>
        <w:rPr>
          <w:rFonts w:cs="Arial"/>
          <w:szCs w:val="24"/>
          <w:lang w:val="es-EC"/>
        </w:rPr>
        <w:lastRenderedPageBreak/>
        <w:t>se asemeja a los resultados encontrados en el presente diagnóstico.</w:t>
      </w:r>
    </w:p>
    <w:p w:rsidR="00710FDB" w:rsidRDefault="00710FDB" w:rsidP="00710FDB">
      <w:pPr>
        <w:pStyle w:val="Estilo2"/>
        <w:spacing w:after="0" w:line="480" w:lineRule="auto"/>
        <w:ind w:left="709"/>
        <w:jc w:val="both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spacing w:after="0" w:line="480" w:lineRule="auto"/>
        <w:ind w:left="709"/>
        <w:jc w:val="both"/>
        <w:rPr>
          <w:rFonts w:cs="Arial"/>
          <w:szCs w:val="24"/>
          <w:lang w:val="es-EC"/>
        </w:rPr>
      </w:pPr>
      <w:r>
        <w:rPr>
          <w:rFonts w:cs="Arial"/>
          <w:szCs w:val="24"/>
          <w:lang w:val="es-EC"/>
        </w:rPr>
        <w:t>La producción soyera argentina elevó su producción a partir del mejoramiento genético de las variedades utilizadas y la completa mecanización del cultivo (10). Que es en definitiva un problema en el caso de los pequeños productores soyeros.</w:t>
      </w:r>
    </w:p>
    <w:p w:rsidR="00710FDB" w:rsidRPr="00B073D4" w:rsidRDefault="00710FDB" w:rsidP="00710FDB">
      <w:pPr>
        <w:pStyle w:val="Estilo2"/>
        <w:spacing w:after="0" w:line="480" w:lineRule="auto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spacing w:after="0" w:line="480" w:lineRule="auto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spacing w:after="0" w:line="480" w:lineRule="auto"/>
        <w:rPr>
          <w:rFonts w:cs="Arial"/>
          <w:szCs w:val="24"/>
          <w:lang w:val="es-EC"/>
        </w:rPr>
      </w:pPr>
    </w:p>
    <w:p w:rsidR="00710FDB" w:rsidRPr="00B073D4" w:rsidRDefault="00710FDB" w:rsidP="00710FDB">
      <w:pPr>
        <w:pStyle w:val="Estilo2"/>
        <w:spacing w:after="0"/>
        <w:rPr>
          <w:rFonts w:cs="Arial"/>
          <w:szCs w:val="24"/>
          <w:lang w:val="es-EC"/>
        </w:rPr>
      </w:pPr>
    </w:p>
    <w:p w:rsidR="00987ED3" w:rsidRPr="00710FDB" w:rsidRDefault="002D797B">
      <w:pPr>
        <w:rPr>
          <w:lang w:val="es-EC"/>
        </w:rPr>
      </w:pPr>
    </w:p>
    <w:sectPr w:rsidR="00987ED3" w:rsidRPr="00710FDB" w:rsidSect="00710FDB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97B" w:rsidRDefault="002D797B" w:rsidP="00710FDB">
      <w:pPr>
        <w:spacing w:after="0" w:line="240" w:lineRule="auto"/>
      </w:pPr>
      <w:r>
        <w:separator/>
      </w:r>
    </w:p>
  </w:endnote>
  <w:endnote w:type="continuationSeparator" w:id="0">
    <w:p w:rsidR="002D797B" w:rsidRDefault="002D797B" w:rsidP="0071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5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3826586"/>
          <w:docPartObj>
            <w:docPartGallery w:val="Page Numbers (Bottom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6C2756" w:rsidRPr="00541C31" w:rsidRDefault="002D797B" w:rsidP="002B160E">
            <w:pPr>
              <w:pStyle w:val="Piedepgina"/>
              <w:jc w:val="right"/>
              <w:rPr>
                <w:sz w:val="16"/>
                <w:szCs w:val="16"/>
                <w:lang w:val="es-EC"/>
              </w:rPr>
            </w:pPr>
          </w:p>
          <w:p w:rsidR="006C2756" w:rsidRPr="00541C31" w:rsidRDefault="002D797B" w:rsidP="002B160E">
            <w:pPr>
              <w:pStyle w:val="Piedepgina"/>
              <w:jc w:val="right"/>
              <w:rPr>
                <w:sz w:val="16"/>
                <w:szCs w:val="16"/>
              </w:rPr>
            </w:pPr>
          </w:p>
        </w:sdtContent>
      </w:sdt>
      <w:p w:rsidR="006C2756" w:rsidRPr="00541C31" w:rsidRDefault="002D797B" w:rsidP="002B160E">
        <w:pPr>
          <w:pStyle w:val="Piedepgina"/>
          <w:jc w:val="center"/>
          <w:rPr>
            <w:sz w:val="20"/>
            <w:szCs w:val="20"/>
          </w:rPr>
        </w:pPr>
      </w:p>
    </w:sdtContent>
  </w:sdt>
  <w:p w:rsidR="006C2756" w:rsidRDefault="002D79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56" w:rsidRPr="002B160E" w:rsidRDefault="002D797B" w:rsidP="00BB568C">
    <w:pPr>
      <w:pStyle w:val="Piedepgina"/>
      <w:jc w:val="center"/>
      <w:rPr>
        <w:color w:val="FFFFFF" w:themeColor="background1"/>
      </w:rPr>
    </w:pPr>
    <w:r w:rsidRPr="002B160E">
      <w:rPr>
        <w:color w:val="FFFFFF" w:themeColor="background1"/>
      </w:rPr>
      <w:t xml:space="preserve">- </w:t>
    </w:r>
    <w:sdt>
      <w:sdtPr>
        <w:id w:val="3826588"/>
        <w:docPartObj>
          <w:docPartGallery w:val="Page Numbers (Bottom of Page)"/>
          <w:docPartUnique/>
        </w:docPartObj>
      </w:sdtPr>
      <w:sdtEndPr/>
      <w:sdtContent>
        <w:r w:rsidRPr="002B160E">
          <w:rPr>
            <w:color w:val="FFFFFF" w:themeColor="background1"/>
          </w:rPr>
          <w:fldChar w:fldCharType="begin"/>
        </w:r>
        <w:r w:rsidRPr="002B160E">
          <w:rPr>
            <w:color w:val="FFFFFF" w:themeColor="background1"/>
          </w:rPr>
          <w:instrText xml:space="preserve"> PAGE   \* MERGEFORMAT </w:instrText>
        </w:r>
        <w:r w:rsidRPr="002B160E">
          <w:rPr>
            <w:color w:val="FFFFFF" w:themeColor="background1"/>
          </w:rPr>
          <w:fldChar w:fldCharType="separate"/>
        </w:r>
        <w:r w:rsidR="00710FDB">
          <w:rPr>
            <w:noProof/>
            <w:color w:val="FFFFFF" w:themeColor="background1"/>
          </w:rPr>
          <w:t>100</w:t>
        </w:r>
        <w:r w:rsidRPr="002B160E">
          <w:rPr>
            <w:color w:val="FFFFFF" w:themeColor="background1"/>
          </w:rPr>
          <w:fldChar w:fldCharType="end"/>
        </w:r>
        <w:r w:rsidRPr="002B160E">
          <w:rPr>
            <w:color w:val="FFFFFF" w:themeColor="background1"/>
          </w:rPr>
          <w:t xml:space="preserve"> -</w:t>
        </w:r>
      </w:sdtContent>
    </w:sdt>
  </w:p>
  <w:p w:rsidR="006C2756" w:rsidRDefault="002D79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97B" w:rsidRDefault="002D797B" w:rsidP="00710FDB">
      <w:pPr>
        <w:spacing w:after="0" w:line="240" w:lineRule="auto"/>
      </w:pPr>
      <w:r>
        <w:separator/>
      </w:r>
    </w:p>
  </w:footnote>
  <w:footnote w:type="continuationSeparator" w:id="0">
    <w:p w:rsidR="002D797B" w:rsidRDefault="002D797B" w:rsidP="0071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584"/>
      <w:docPartObj>
        <w:docPartGallery w:val="Page Numbers (Top of Page)"/>
        <w:docPartUnique/>
      </w:docPartObj>
    </w:sdtPr>
    <w:sdtEndPr/>
    <w:sdtContent>
      <w:p w:rsidR="006C2756" w:rsidRDefault="002D797B">
        <w:pPr>
          <w:pStyle w:val="Encabezado"/>
          <w:jc w:val="right"/>
        </w:pPr>
      </w:p>
      <w:p w:rsidR="006C2756" w:rsidRDefault="002D797B">
        <w:pPr>
          <w:pStyle w:val="Encabezado"/>
          <w:jc w:val="right"/>
        </w:pPr>
      </w:p>
      <w:p w:rsidR="006C2756" w:rsidRDefault="002D797B">
        <w:pPr>
          <w:pStyle w:val="Encabezado"/>
          <w:jc w:val="right"/>
        </w:pPr>
      </w:p>
      <w:p w:rsidR="006C2756" w:rsidRDefault="002D797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FDB">
          <w:rPr>
            <w:noProof/>
          </w:rPr>
          <w:t>101</w:t>
        </w:r>
        <w:r>
          <w:fldChar w:fldCharType="end"/>
        </w:r>
      </w:p>
    </w:sdtContent>
  </w:sdt>
  <w:p w:rsidR="006C2756" w:rsidRDefault="002D79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587"/>
      <w:docPartObj>
        <w:docPartGallery w:val="Page Numbers (Top of Page)"/>
        <w:docPartUnique/>
      </w:docPartObj>
    </w:sdtPr>
    <w:sdtEndPr/>
    <w:sdtContent>
      <w:p w:rsidR="006C2756" w:rsidRDefault="002D797B">
        <w:pPr>
          <w:pStyle w:val="Encabezado"/>
          <w:jc w:val="right"/>
        </w:pPr>
      </w:p>
      <w:p w:rsidR="006C2756" w:rsidRDefault="002D797B">
        <w:pPr>
          <w:pStyle w:val="Encabezado"/>
          <w:jc w:val="right"/>
        </w:pPr>
      </w:p>
      <w:p w:rsidR="006C2756" w:rsidRDefault="002D797B">
        <w:pPr>
          <w:pStyle w:val="Encabezado"/>
          <w:jc w:val="right"/>
        </w:pPr>
      </w:p>
      <w:p w:rsidR="006C2756" w:rsidRDefault="002D797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FDB">
          <w:rPr>
            <w:noProof/>
          </w:rPr>
          <w:t>100</w:t>
        </w:r>
        <w:r>
          <w:fldChar w:fldCharType="end"/>
        </w:r>
      </w:p>
    </w:sdtContent>
  </w:sdt>
  <w:p w:rsidR="006C2756" w:rsidRDefault="002D797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93F06"/>
    <w:multiLevelType w:val="hybridMultilevel"/>
    <w:tmpl w:val="1B0E472E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FDB"/>
    <w:rsid w:val="0002588F"/>
    <w:rsid w:val="000744E8"/>
    <w:rsid w:val="000F5DE4"/>
    <w:rsid w:val="001B2D60"/>
    <w:rsid w:val="00210DBC"/>
    <w:rsid w:val="002C0FB4"/>
    <w:rsid w:val="002D0E87"/>
    <w:rsid w:val="002D797B"/>
    <w:rsid w:val="00347011"/>
    <w:rsid w:val="003638E9"/>
    <w:rsid w:val="003D591D"/>
    <w:rsid w:val="004378E7"/>
    <w:rsid w:val="004E667C"/>
    <w:rsid w:val="00533F83"/>
    <w:rsid w:val="00551471"/>
    <w:rsid w:val="005517EA"/>
    <w:rsid w:val="006A2ED9"/>
    <w:rsid w:val="00710FDB"/>
    <w:rsid w:val="0077631D"/>
    <w:rsid w:val="008A5F6D"/>
    <w:rsid w:val="00921BEE"/>
    <w:rsid w:val="00921F96"/>
    <w:rsid w:val="009F40FD"/>
    <w:rsid w:val="00A7527A"/>
    <w:rsid w:val="00AA6EF9"/>
    <w:rsid w:val="00C755E7"/>
    <w:rsid w:val="00C86189"/>
    <w:rsid w:val="00DB6634"/>
    <w:rsid w:val="00E743D8"/>
    <w:rsid w:val="00E809ED"/>
    <w:rsid w:val="00EF02EB"/>
    <w:rsid w:val="00F149FF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DB"/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FD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10FDB"/>
    <w:rPr>
      <w:rFonts w:eastAsiaTheme="minorEastAsia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710FD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FDB"/>
    <w:rPr>
      <w:rFonts w:eastAsiaTheme="minorEastAsia"/>
      <w:lang w:val="en-US" w:bidi="en-US"/>
    </w:rPr>
  </w:style>
  <w:style w:type="paragraph" w:customStyle="1" w:styleId="Estilo2">
    <w:name w:val="Estilo2"/>
    <w:basedOn w:val="Normal"/>
    <w:link w:val="Estilo2Car"/>
    <w:qFormat/>
    <w:rsid w:val="00710FDB"/>
    <w:pPr>
      <w:spacing w:line="360" w:lineRule="auto"/>
    </w:pPr>
    <w:rPr>
      <w:rFonts w:ascii="Arial" w:hAnsi="Arial"/>
      <w:spacing w:val="20"/>
      <w:sz w:val="24"/>
    </w:rPr>
  </w:style>
  <w:style w:type="paragraph" w:styleId="Epgrafe">
    <w:name w:val="caption"/>
    <w:basedOn w:val="Normal"/>
    <w:next w:val="Normal"/>
    <w:uiPriority w:val="35"/>
    <w:unhideWhenUsed/>
    <w:qFormat/>
    <w:rsid w:val="00710FDB"/>
    <w:pPr>
      <w:jc w:val="center"/>
    </w:pPr>
    <w:rPr>
      <w:rFonts w:ascii="Arial" w:hAnsi="Arial"/>
      <w:bCs/>
      <w:sz w:val="24"/>
      <w:szCs w:val="18"/>
    </w:rPr>
  </w:style>
  <w:style w:type="character" w:customStyle="1" w:styleId="Estilo2Car">
    <w:name w:val="Estilo2 Car"/>
    <w:basedOn w:val="Fuentedeprrafopredeter"/>
    <w:link w:val="Estilo2"/>
    <w:rsid w:val="00710FDB"/>
    <w:rPr>
      <w:rFonts w:ascii="Arial" w:eastAsiaTheme="minorEastAsia" w:hAnsi="Arial"/>
      <w:spacing w:val="20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Cisne</dc:creator>
  <cp:lastModifiedBy>Maria del Cisne</cp:lastModifiedBy>
  <cp:revision>1</cp:revision>
  <dcterms:created xsi:type="dcterms:W3CDTF">2010-12-13T22:34:00Z</dcterms:created>
  <dcterms:modified xsi:type="dcterms:W3CDTF">2010-12-13T22:40:00Z</dcterms:modified>
</cp:coreProperties>
</file>