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D0EB2" w:rsidRPr="00FD0EB2" w:rsidTr="00FD0EB2">
        <w:trPr>
          <w:tblCellSpacing w:w="0" w:type="dxa"/>
        </w:trPr>
        <w:tc>
          <w:tcPr>
            <w:tcW w:w="7485" w:type="dxa"/>
            <w:gridSpan w:val="2"/>
            <w:hideMark/>
          </w:tcPr>
          <w:p w:rsidR="00FD0EB2" w:rsidRPr="00FD0EB2" w:rsidRDefault="00FD0EB2" w:rsidP="00FD0EB2">
            <w:pPr>
              <w:spacing w:after="0" w:line="240" w:lineRule="auto"/>
              <w:rPr>
                <w:rFonts w:ascii="Times New Roman" w:eastAsia="Times New Roman" w:hAnsi="Times New Roman" w:cs="Times New Roman"/>
                <w:sz w:val="24"/>
                <w:szCs w:val="24"/>
                <w:lang w:eastAsia="es-ES"/>
              </w:rPr>
            </w:pPr>
            <w:r w:rsidRPr="00FD0EB2">
              <w:rPr>
                <w:rFonts w:ascii="Verdana" w:eastAsia="Times New Roman" w:hAnsi="Verdana" w:cs="Times New Roman"/>
                <w:b/>
                <w:bCs/>
                <w:sz w:val="20"/>
                <w:szCs w:val="20"/>
                <w:lang w:eastAsia="es-ES"/>
              </w:rPr>
              <w:t>Resoluciones #035 - #043</w:t>
            </w:r>
          </w:p>
        </w:tc>
      </w:tr>
      <w:tr w:rsidR="00FD0EB2" w:rsidRPr="00FD0EB2" w:rsidTr="00FD0EB2">
        <w:trPr>
          <w:tblCellSpacing w:w="0" w:type="dxa"/>
        </w:trPr>
        <w:tc>
          <w:tcPr>
            <w:tcW w:w="1245" w:type="dxa"/>
            <w:hideMark/>
          </w:tcPr>
          <w:p w:rsidR="00FD0EB2" w:rsidRPr="00FD0EB2" w:rsidRDefault="00FD0EB2" w:rsidP="00FD0EB2">
            <w:pPr>
              <w:spacing w:after="0" w:line="240" w:lineRule="auto"/>
              <w:rPr>
                <w:rFonts w:ascii="Times New Roman" w:eastAsia="Times New Roman" w:hAnsi="Times New Roman" w:cs="Times New Roman"/>
                <w:sz w:val="24"/>
                <w:szCs w:val="24"/>
                <w:lang w:eastAsia="es-ES"/>
              </w:rPr>
            </w:pPr>
          </w:p>
        </w:tc>
        <w:tc>
          <w:tcPr>
            <w:tcW w:w="6240" w:type="dxa"/>
            <w:hideMark/>
          </w:tcPr>
          <w:p w:rsidR="00FD0EB2" w:rsidRPr="00FD0EB2" w:rsidRDefault="00FD0EB2" w:rsidP="00FD0EB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D0EB2" w:rsidRPr="00FD0EB2" w:rsidRDefault="00FD0EB2" w:rsidP="00FD0EB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2118"/>
        <w:gridCol w:w="7743"/>
        <w:gridCol w:w="15"/>
      </w:tblGrid>
      <w:tr w:rsidR="00FD0EB2" w:rsidRPr="00FD0EB2" w:rsidTr="00FD0EB2">
        <w:trPr>
          <w:trHeight w:val="15"/>
          <w:tblCellSpacing w:w="0" w:type="dxa"/>
        </w:trPr>
        <w:tc>
          <w:tcPr>
            <w:tcW w:w="15" w:type="dxa"/>
            <w:shd w:val="clear" w:color="auto" w:fill="000033"/>
            <w:hideMark/>
          </w:tcPr>
          <w:p w:rsidR="00FD0EB2" w:rsidRPr="00FD0EB2" w:rsidRDefault="00FD0EB2" w:rsidP="00FD0EB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D0EB2" w:rsidRPr="00FD0EB2" w:rsidRDefault="00FD0EB2" w:rsidP="00FD0EB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D0EB2" w:rsidRPr="00FD0EB2" w:rsidRDefault="00FD0EB2" w:rsidP="00FD0EB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D0EB2" w:rsidRPr="00FD0EB2" w:rsidRDefault="00FD0EB2" w:rsidP="00FD0EB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D0EB2" w:rsidRPr="00FD0EB2" w:rsidTr="00FD0EB2">
        <w:trPr>
          <w:tblCellSpacing w:w="0" w:type="dxa"/>
        </w:trPr>
        <w:tc>
          <w:tcPr>
            <w:tcW w:w="15" w:type="dxa"/>
            <w:shd w:val="clear" w:color="auto" w:fill="000033"/>
            <w:hideMark/>
          </w:tcPr>
          <w:p w:rsidR="00FD0EB2" w:rsidRPr="00FD0EB2" w:rsidRDefault="00FD0EB2" w:rsidP="00FD0EB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9861"/>
            </w:tblGrid>
            <w:tr w:rsidR="00FD0EB2" w:rsidRPr="00FD0EB2">
              <w:trPr>
                <w:tblCellSpacing w:w="22" w:type="dxa"/>
              </w:trPr>
              <w:tc>
                <w:tcPr>
                  <w:tcW w:w="8145" w:type="dxa"/>
                  <w:hideMark/>
                </w:tcPr>
                <w:p w:rsidR="00FD0EB2" w:rsidRPr="00FD0EB2" w:rsidRDefault="00FD0EB2" w:rsidP="00FD0EB2">
                  <w:pPr>
                    <w:spacing w:after="0" w:line="240" w:lineRule="auto"/>
                    <w:ind w:left="5040"/>
                    <w:rPr>
                      <w:rFonts w:ascii="Times New Roman" w:eastAsia="Times New Roman" w:hAnsi="Times New Roman" w:cs="Times New Roman"/>
                      <w:sz w:val="24"/>
                      <w:szCs w:val="24"/>
                      <w:lang w:eastAsia="es-ES"/>
                    </w:rPr>
                  </w:pPr>
                  <w:r w:rsidRPr="00FD0EB2">
                    <w:rPr>
                      <w:rFonts w:ascii="Times New Roman" w:eastAsia="Times New Roman" w:hAnsi="Times New Roman" w:cs="Times New Roman"/>
                      <w:b/>
                      <w:bCs/>
                      <w:sz w:val="27"/>
                      <w:szCs w:val="27"/>
                      <w:lang w:eastAsia="es-ES"/>
                    </w:rPr>
                    <w:t>RESOLUCIONES ADOPTADAS POR EL CONSEJO POLITÉCNICO, EN SESIÓN EFECTUADA EL DÍA VIERNES 28 DE ENERO DE 2005</w:t>
                  </w:r>
                  <w:r w:rsidRPr="00FD0EB2">
                    <w:rPr>
                      <w:rFonts w:ascii="Verdana" w:eastAsia="Times New Roman" w:hAnsi="Verdana" w:cs="Times New Roman"/>
                      <w:sz w:val="20"/>
                      <w:szCs w:val="20"/>
                      <w:lang w:eastAsia="es-ES"/>
                    </w:rPr>
                    <w:br/>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b/>
                      <w:bCs/>
                      <w:sz w:val="27"/>
                      <w:szCs w:val="27"/>
                      <w:u w:val="single"/>
                      <w:lang w:eastAsia="es-ES"/>
                    </w:rPr>
                    <w:t>05-01-035</w:t>
                  </w:r>
                  <w:r w:rsidRPr="00FD0EB2">
                    <w:rPr>
                      <w:rFonts w:ascii="Times New Roman" w:eastAsia="Times New Roman" w:hAnsi="Times New Roman" w:cs="Times New Roman"/>
                      <w:sz w:val="27"/>
                      <w:szCs w:val="27"/>
                      <w:lang w:eastAsia="es-ES"/>
                    </w:rPr>
                    <w:t>.- CONOCER el INFORME del señor RECTOR sobre las ACTIVIDADES cumplidas en la última semana y que están referidas a los siguientes sucesos:</w:t>
                  </w:r>
                </w:p>
                <w:p w:rsidR="00FD0EB2" w:rsidRPr="00FD0EB2" w:rsidRDefault="00FD0EB2" w:rsidP="00FD0EB2">
                  <w:pPr>
                    <w:spacing w:after="0" w:line="240" w:lineRule="auto"/>
                    <w:ind w:left="5760"/>
                    <w:rPr>
                      <w:rFonts w:ascii="Times New Roman" w:eastAsia="Times New Roman" w:hAnsi="Times New Roman" w:cs="Times New Roman"/>
                      <w:sz w:val="24"/>
                      <w:szCs w:val="24"/>
                      <w:lang w:eastAsia="es-ES"/>
                    </w:rPr>
                  </w:pPr>
                  <w:r w:rsidRPr="00FD0EB2">
                    <w:rPr>
                      <w:rFonts w:ascii="Times New Roman" w:eastAsia="Times New Roman" w:hAnsi="Times New Roman" w:cs="Times New Roman"/>
                      <w:sz w:val="27"/>
                      <w:szCs w:val="27"/>
                      <w:lang w:eastAsia="es-ES"/>
                    </w:rPr>
                    <w:t>a. La PARTICIPACIÓN de la ESPOL en la MARCHA CÍVICA efectuada el 26 de enero en curso, manifestando que la participación de la Institución fue digna concordante con lo que ella representa participando sus profesores, trabajadores y estudiantes en buen número. La presencia de la ESPOL fue destacada por los medios de comunicación, señalando como una anécdota que la hija del Ing. Bolívar Vaca, en el momento preciso de la Marcha llamaba desde Estados Unidos, indicándoles que en ese instante estaba viendo la televisión que transmitía la Marcha en vivo y en directo.</w:t>
                  </w:r>
                </w:p>
                <w:p w:rsidR="00FD0EB2" w:rsidRPr="00FD0EB2" w:rsidRDefault="00FD0EB2" w:rsidP="00FD0EB2">
                  <w:pPr>
                    <w:spacing w:after="0" w:line="240" w:lineRule="auto"/>
                    <w:ind w:left="5760"/>
                    <w:rPr>
                      <w:rFonts w:ascii="Times New Roman" w:eastAsia="Times New Roman" w:hAnsi="Times New Roman" w:cs="Times New Roman"/>
                      <w:sz w:val="24"/>
                      <w:szCs w:val="24"/>
                      <w:lang w:eastAsia="es-ES"/>
                    </w:rPr>
                  </w:pP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 xml:space="preserve">b. Ayer tuvo una importante REUNIÓN con el EMBAJADOR de la REPÚBLICA CHINA (TAIWÁN), con quien trataron respecto al PROYECTO de EDUCACIÓN INFORMÁTICA, que en un período de 10 años tiene un costo de 300 millones de dólares, lo que indica la magnitud y cobertura del mismo, pues, beneficiará a 1.5 millones de estudiantes con un costo de 18 dólares por año, cuando el Gobierno Nacional gasta 270 dólares por estudiante-año, con la agravante de que de esos 270 dólares el 67% se </w:t>
                  </w:r>
                  <w:r w:rsidRPr="00FD0EB2">
                    <w:rPr>
                      <w:rFonts w:ascii="Times New Roman" w:eastAsia="Times New Roman" w:hAnsi="Times New Roman" w:cs="Times New Roman"/>
                      <w:sz w:val="27"/>
                      <w:szCs w:val="27"/>
                      <w:lang w:eastAsia="es-ES"/>
                    </w:rPr>
                    <w:lastRenderedPageBreak/>
                    <w:t xml:space="preserve">dilapidan, pues, no tiene un efecto positivo este valor que paga el Estado por estudiante. El Proyecto tiene el respaldo del éxito logrado en su aplicación en la Península de Santa Elena donde se registra un gran retorno desde la perspectiva social. Este Proyecto se vende por si solo. </w:t>
                  </w:r>
                </w:p>
                <w:p w:rsidR="00FD0EB2" w:rsidRPr="00FD0EB2" w:rsidRDefault="00FD0EB2" w:rsidP="00FD0EB2">
                  <w:pPr>
                    <w:spacing w:after="0" w:line="240" w:lineRule="auto"/>
                    <w:ind w:left="5040"/>
                    <w:rPr>
                      <w:rFonts w:ascii="Times New Roman" w:eastAsia="Times New Roman" w:hAnsi="Times New Roman" w:cs="Times New Roman"/>
                      <w:sz w:val="24"/>
                      <w:szCs w:val="24"/>
                      <w:lang w:eastAsia="es-ES"/>
                    </w:rPr>
                  </w:pPr>
                  <w:r w:rsidRPr="00FD0EB2">
                    <w:rPr>
                      <w:rFonts w:ascii="Times New Roman" w:eastAsia="Times New Roman" w:hAnsi="Times New Roman" w:cs="Times New Roman"/>
                      <w:sz w:val="27"/>
                      <w:szCs w:val="27"/>
                      <w:lang w:eastAsia="es-ES"/>
                    </w:rPr>
                    <w:t xml:space="preserve">Es tal el interés que existe en el Gobierno que hoy, a primera hora, recibió una invitación para el lunes en la tarde para tratar de la ejecución de este Proyecto que, como ya informará el Gobierno desea que comience en la Provincia de Manabí </w:t>
                  </w:r>
                </w:p>
                <w:p w:rsidR="00FD0EB2" w:rsidRPr="00FD0EB2" w:rsidRDefault="00FD0EB2" w:rsidP="00FD0EB2">
                  <w:pPr>
                    <w:spacing w:after="0" w:line="240" w:lineRule="auto"/>
                    <w:ind w:left="7920"/>
                    <w:rPr>
                      <w:rFonts w:ascii="Times New Roman" w:eastAsia="Times New Roman" w:hAnsi="Times New Roman" w:cs="Times New Roman"/>
                      <w:sz w:val="24"/>
                      <w:szCs w:val="24"/>
                      <w:lang w:eastAsia="es-ES"/>
                    </w:rPr>
                  </w:pP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 xml:space="preserve">c. Sobre la marcha del TORNEO de BALONCESTO, en el que hasta el momento el equipo de varones está muy bien, no así el equipo femenino. Hoy se jugará la semifinal del torneo y el final tendrá lugar mañana. Estos eventos son transmitidos en diferido por la estación televisora Cable Deportes. </w:t>
                  </w:r>
                  <w:r w:rsidRPr="00FD0EB2">
                    <w:rPr>
                      <w:rFonts w:ascii="Verdana" w:eastAsia="Times New Roman" w:hAnsi="Verdana" w:cs="Times New Roman"/>
                      <w:sz w:val="20"/>
                      <w:szCs w:val="20"/>
                      <w:lang w:eastAsia="es-ES"/>
                    </w:rPr>
                    <w:br/>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 xml:space="preserve">d. Finalmente informa que ayer tuvo lugar el 7º. ENCUENTRO BIANUAL de PROMOCIÓN y </w:t>
                  </w:r>
                  <w:r w:rsidRPr="00FD0EB2">
                    <w:rPr>
                      <w:rFonts w:ascii="Times New Roman" w:eastAsia="Times New Roman" w:hAnsi="Times New Roman" w:cs="Times New Roman"/>
                      <w:sz w:val="27"/>
                      <w:szCs w:val="27"/>
                      <w:lang w:eastAsia="es-ES"/>
                    </w:rPr>
                    <w:lastRenderedPageBreak/>
                    <w:t>EMPLEO, destacando que este esfuerzo está rindiendo sus frutos ya que en el año 2004 se colocaron 240 politécnicos en diversos trabajos y expresa su aspiración que como consecuencia del encuentro se concreten 140 entrevistas. Esta es una tarea titánica en momentos en que hay escasez de demanda en el mercado laboral.</w:t>
                  </w:r>
                </w:p>
                <w:p w:rsidR="00FD0EB2" w:rsidRPr="00FD0EB2" w:rsidRDefault="00FD0EB2" w:rsidP="00FD0EB2">
                  <w:pPr>
                    <w:spacing w:after="0" w:line="240" w:lineRule="auto"/>
                    <w:ind w:left="5040"/>
                    <w:rPr>
                      <w:rFonts w:ascii="Times New Roman" w:eastAsia="Times New Roman" w:hAnsi="Times New Roman" w:cs="Times New Roman"/>
                      <w:sz w:val="24"/>
                      <w:szCs w:val="24"/>
                      <w:lang w:eastAsia="es-ES"/>
                    </w:rPr>
                  </w:pP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b/>
                      <w:bCs/>
                      <w:sz w:val="27"/>
                      <w:szCs w:val="27"/>
                      <w:u w:val="single"/>
                      <w:lang w:eastAsia="es-ES"/>
                    </w:rPr>
                    <w:t>05-01-036</w:t>
                  </w:r>
                  <w:r w:rsidRPr="00FD0EB2">
                    <w:rPr>
                      <w:rFonts w:ascii="Times New Roman" w:eastAsia="Times New Roman" w:hAnsi="Times New Roman" w:cs="Times New Roman"/>
                      <w:sz w:val="27"/>
                      <w:szCs w:val="27"/>
                      <w:lang w:eastAsia="es-ES"/>
                    </w:rPr>
                    <w:t>.- CONOCER y APROBAR las RESOLUCIONES del CONSEJO de POSTGRADO celebrado el 10 de ENERO de 2005.</w:t>
                  </w:r>
                  <w:r w:rsidRPr="00FD0EB2">
                    <w:rPr>
                      <w:rFonts w:ascii="Verdana" w:eastAsia="Times New Roman" w:hAnsi="Verdana" w:cs="Times New Roman"/>
                      <w:sz w:val="20"/>
                      <w:szCs w:val="20"/>
                      <w:lang w:eastAsia="es-ES"/>
                    </w:rPr>
                    <w:br/>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b/>
                      <w:bCs/>
                      <w:sz w:val="27"/>
                      <w:szCs w:val="27"/>
                      <w:u w:val="single"/>
                      <w:lang w:eastAsia="es-ES"/>
                    </w:rPr>
                    <w:t>05-01-037</w:t>
                  </w:r>
                  <w:r w:rsidRPr="00FD0EB2">
                    <w:rPr>
                      <w:rFonts w:ascii="Times New Roman" w:eastAsia="Times New Roman" w:hAnsi="Times New Roman" w:cs="Times New Roman"/>
                      <w:sz w:val="27"/>
                      <w:szCs w:val="27"/>
                      <w:lang w:eastAsia="es-ES"/>
                    </w:rPr>
                    <w:t>.- CONOCER y APROBAR la LIQUIDACIÓN del PRESUPUESTO GENERAL de la ESPOL del año 2004, así como los BALANCES correspondientes a dicho año.</w:t>
                  </w:r>
                  <w:r w:rsidRPr="00FD0EB2">
                    <w:rPr>
                      <w:rFonts w:ascii="Verdana" w:eastAsia="Times New Roman" w:hAnsi="Verdana" w:cs="Times New Roman"/>
                      <w:sz w:val="20"/>
                      <w:szCs w:val="20"/>
                      <w:lang w:eastAsia="es-ES"/>
                    </w:rPr>
                    <w:br/>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b/>
                      <w:bCs/>
                      <w:sz w:val="27"/>
                      <w:szCs w:val="27"/>
                      <w:u w:val="single"/>
                      <w:lang w:eastAsia="es-ES"/>
                    </w:rPr>
                    <w:t>05-01-038</w:t>
                  </w:r>
                  <w:r w:rsidRPr="00FD0EB2">
                    <w:rPr>
                      <w:rFonts w:ascii="Times New Roman" w:eastAsia="Times New Roman" w:hAnsi="Times New Roman" w:cs="Times New Roman"/>
                      <w:sz w:val="27"/>
                      <w:szCs w:val="27"/>
                      <w:lang w:eastAsia="es-ES"/>
                    </w:rPr>
                    <w:t>.- Vista la exposición formulada por el señor RECTOR de la Institución, se resuelve ELEVAR de 50,000.00 mensuales a 70,000.00 dólares por mes el APORTE de la ESPOL al FONDO de LIQUIDEZ. Estos recursos se tomarán de los ingresos provenientes del 70% de la producción del Proyecto Ancón.</w:t>
                  </w:r>
                  <w:r w:rsidRPr="00FD0EB2">
                    <w:rPr>
                      <w:rFonts w:ascii="Verdana" w:eastAsia="Times New Roman" w:hAnsi="Verdana" w:cs="Times New Roman"/>
                      <w:sz w:val="20"/>
                      <w:szCs w:val="20"/>
                      <w:lang w:eastAsia="es-ES"/>
                    </w:rPr>
                    <w:br/>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b/>
                      <w:bCs/>
                      <w:sz w:val="27"/>
                      <w:szCs w:val="27"/>
                      <w:u w:val="single"/>
                      <w:lang w:eastAsia="es-ES"/>
                    </w:rPr>
                    <w:t>05-01-039</w:t>
                  </w:r>
                  <w:r w:rsidRPr="00FD0EB2">
                    <w:rPr>
                      <w:rFonts w:ascii="Times New Roman" w:eastAsia="Times New Roman" w:hAnsi="Times New Roman" w:cs="Times New Roman"/>
                      <w:sz w:val="27"/>
                      <w:szCs w:val="27"/>
                      <w:lang w:eastAsia="es-ES"/>
                    </w:rPr>
                    <w:t xml:space="preserve">.- CONOCER el INFORME </w:t>
                  </w:r>
                  <w:r w:rsidRPr="00FD0EB2">
                    <w:rPr>
                      <w:rFonts w:ascii="Times New Roman" w:eastAsia="Times New Roman" w:hAnsi="Times New Roman" w:cs="Times New Roman"/>
                      <w:sz w:val="27"/>
                      <w:szCs w:val="27"/>
                      <w:lang w:eastAsia="es-ES"/>
                    </w:rPr>
                    <w:lastRenderedPageBreak/>
                    <w:t>preparado por el DIRECTOR GENERAL de EVALUACION para la REVISION del SISTEMA de GESTION de CALIDAD, respecto a las actividades cumplidas en el Centro de Estudios del Medio Ambiente (CEMA); la Facultad de Ingeniería en Electricidad y Computación (FIEC) y en la Unidad de Finanzas presentados por los ingenieros FRANCISCO TORRES ANDRADE, CARLOS MONSALVE ARTEAGA y economista FEDERICO BOCA RUIZ, además se conocieron los resultados del desempeño de los procesos de Gestión y de Apoyo, resultados de las acciones correctivas y preventivas y el estado de selección de proveedores.</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Como consecuencia de la exposición de estos trabajos, el Consejo Politécnico resuelve:</w:t>
                  </w:r>
                  <w:r w:rsidRPr="00FD0EB2">
                    <w:rPr>
                      <w:rFonts w:ascii="Verdana" w:eastAsia="Times New Roman" w:hAnsi="Verdana" w:cs="Times New Roman"/>
                      <w:sz w:val="20"/>
                      <w:szCs w:val="20"/>
                      <w:lang w:eastAsia="es-ES"/>
                    </w:rPr>
                    <w:t xml:space="preserve"> </w:t>
                  </w:r>
                </w:p>
                <w:p w:rsidR="00FD0EB2" w:rsidRPr="00FD0EB2" w:rsidRDefault="00FD0EB2" w:rsidP="00FD0EB2">
                  <w:pPr>
                    <w:spacing w:after="0" w:line="240" w:lineRule="auto"/>
                    <w:ind w:left="6480"/>
                    <w:rPr>
                      <w:rFonts w:ascii="Times New Roman" w:eastAsia="Times New Roman" w:hAnsi="Times New Roman" w:cs="Times New Roman"/>
                      <w:sz w:val="24"/>
                      <w:szCs w:val="24"/>
                      <w:lang w:eastAsia="es-ES"/>
                    </w:rPr>
                  </w:pPr>
                  <w:r w:rsidRPr="00FD0EB2">
                    <w:rPr>
                      <w:rFonts w:ascii="Times New Roman" w:eastAsia="Times New Roman" w:hAnsi="Times New Roman" w:cs="Times New Roman"/>
                      <w:sz w:val="27"/>
                      <w:szCs w:val="27"/>
                      <w:lang w:eastAsia="es-ES"/>
                    </w:rPr>
                    <w:t>a. Aprobar el Plan de Auditorías Internas lo que incluye a las Unidades que se incorporarán a este proceso de Gestión de Calidad en el año 2005.</w:t>
                  </w:r>
                  <w:r w:rsidRPr="00FD0EB2">
                    <w:rPr>
                      <w:rFonts w:ascii="Times New Roman" w:eastAsia="Times New Roman" w:hAnsi="Times New Roman" w:cs="Times New Roman"/>
                      <w:b/>
                      <w:bCs/>
                      <w:sz w:val="27"/>
                      <w:szCs w:val="27"/>
                      <w:u w:val="single"/>
                      <w:lang w:eastAsia="es-ES"/>
                    </w:rPr>
                    <w:t xml:space="preserve"> </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b. El Consejo Politécnico, en los meses de Junio a Diciembre de cada año conocerá el avance del Plan Estratégico Institucional y procederá a su revisión y ajuste.</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c. El Consejo Politécnico aprobará, máximo hasta la tercera semana de Enero de cada año el Plan Operativo Anual de la ESPOL, correspondiente al siguiente año.</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 xml:space="preserve">d. Que los responsables del seguimiento de los indicadores de los procesos de gestión y de apoyo sean los jefes de cada una de las </w:t>
                  </w:r>
                  <w:r w:rsidRPr="00FD0EB2">
                    <w:rPr>
                      <w:rFonts w:ascii="Times New Roman" w:eastAsia="Times New Roman" w:hAnsi="Times New Roman" w:cs="Times New Roman"/>
                      <w:sz w:val="27"/>
                      <w:szCs w:val="27"/>
                      <w:lang w:eastAsia="es-ES"/>
                    </w:rPr>
                    <w:lastRenderedPageBreak/>
                    <w:t>respectivas unidades y que la revisión de sus indicadores sean realizados en la CEI.</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e. Comprometer al ICM en el cumplimiento de los objetivos 13, 33, y 51 del Plan Estratégico.</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f. Solicitar al CTI realice el diseño de un sistema informático para el control de documentos y registros.</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g. Que la Unidad de Planificación realice una planificación de la infraestructura anual de la Institución, en base a los requerimientos presentados por las unidades académicas, de apoyo y de gestión.</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h. Solicitar a los directivos y autoridades de la Institución realizar la compra de bienes de acuerdo a lo establecido en el procedimiento de compras.</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i. Revisar y actualizar el formato del Plan Preventivo presentado ante la SACS, en base al cual deberá realizarse un Plan Preventivo de Mantenimiento de Instalaciones cada año, de acuerdo a las necesidades detectadas por las unidades académicas, de apoyo y de gestión.</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j. Realizar un taller con los jefes de los procesos de Gestión y Apoyo con el objetivo de revisar los indicadores establecidos en sus respectivas fichas de procesos.</w:t>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sz w:val="27"/>
                      <w:szCs w:val="27"/>
                      <w:lang w:eastAsia="es-ES"/>
                    </w:rPr>
                    <w:t xml:space="preserve">k. Realizar un taller con la participación de las unidades </w:t>
                  </w:r>
                  <w:r w:rsidRPr="00FD0EB2">
                    <w:rPr>
                      <w:rFonts w:ascii="Times New Roman" w:eastAsia="Times New Roman" w:hAnsi="Times New Roman" w:cs="Times New Roman"/>
                      <w:sz w:val="27"/>
                      <w:szCs w:val="27"/>
                      <w:lang w:eastAsia="es-ES"/>
                    </w:rPr>
                    <w:lastRenderedPageBreak/>
                    <w:t>que se incorporan a este proceso de Gestión de Calidad en el año 2005, con el objetivo de mejorar y ajustar el mapa de procesos que fue utilizado en la implantación del SGC de las unidades pilotos.</w:t>
                  </w:r>
                </w:p>
                <w:p w:rsidR="00FD0EB2" w:rsidRPr="00FD0EB2" w:rsidRDefault="00FD0EB2" w:rsidP="00FD0EB2">
                  <w:pPr>
                    <w:spacing w:after="0" w:line="240" w:lineRule="auto"/>
                    <w:ind w:left="5040"/>
                    <w:rPr>
                      <w:rFonts w:ascii="Times New Roman" w:eastAsia="Times New Roman" w:hAnsi="Times New Roman" w:cs="Times New Roman"/>
                      <w:sz w:val="24"/>
                      <w:szCs w:val="24"/>
                      <w:lang w:eastAsia="es-ES"/>
                    </w:rPr>
                  </w:pP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b/>
                      <w:bCs/>
                      <w:sz w:val="27"/>
                      <w:szCs w:val="27"/>
                      <w:u w:val="single"/>
                      <w:lang w:eastAsia="es-ES"/>
                    </w:rPr>
                    <w:t>05-01-040</w:t>
                  </w:r>
                  <w:r w:rsidRPr="00FD0EB2">
                    <w:rPr>
                      <w:rFonts w:ascii="Times New Roman" w:eastAsia="Times New Roman" w:hAnsi="Times New Roman" w:cs="Times New Roman"/>
                      <w:sz w:val="27"/>
                      <w:szCs w:val="27"/>
                      <w:lang w:eastAsia="es-ES"/>
                    </w:rPr>
                    <w:t xml:space="preserve">.- AUTORIZAR que, con cargo a los FONDOS de JUBILACIÓN COMPLEMENTARIA, se conceda el PRESTAMO de US $ 300.00 que solicitan 80 trabajadores del grupo de Jardineros y de Limpieza de la Institución. Este préstamo será a UN AÑO PLAZO y una tasa de interés del 11% y se concederá con la garantía de un profesor o de un trabajador con nombramiento. </w:t>
                  </w:r>
                  <w:r w:rsidRPr="00FD0EB2">
                    <w:rPr>
                      <w:rFonts w:ascii="Verdana" w:eastAsia="Times New Roman" w:hAnsi="Verdana" w:cs="Times New Roman"/>
                      <w:sz w:val="20"/>
                      <w:szCs w:val="20"/>
                      <w:lang w:eastAsia="es-ES"/>
                    </w:rPr>
                    <w:br/>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b/>
                      <w:bCs/>
                      <w:sz w:val="27"/>
                      <w:szCs w:val="27"/>
                      <w:u w:val="single"/>
                      <w:lang w:eastAsia="es-ES"/>
                    </w:rPr>
                    <w:t>05-01-041</w:t>
                  </w:r>
                  <w:r w:rsidRPr="00FD0EB2">
                    <w:rPr>
                      <w:rFonts w:ascii="Times New Roman" w:eastAsia="Times New Roman" w:hAnsi="Times New Roman" w:cs="Times New Roman"/>
                      <w:sz w:val="27"/>
                      <w:szCs w:val="27"/>
                      <w:lang w:eastAsia="es-ES"/>
                    </w:rPr>
                    <w:t>.- CONOCER el INFORME de la Ing. VIRGINIA LASIO M., sobre su ASISTENCIA al Global Entrepreneurship Monitor 2004 y a la reunión del GEM 2005, eventos desarrollados en Londres-Inglaterra del 20 al 23 de ENERO de 2005.</w:t>
                  </w:r>
                  <w:r w:rsidRPr="00FD0EB2">
                    <w:rPr>
                      <w:rFonts w:ascii="Verdana" w:eastAsia="Times New Roman" w:hAnsi="Verdana" w:cs="Times New Roman"/>
                      <w:sz w:val="20"/>
                      <w:szCs w:val="20"/>
                      <w:lang w:eastAsia="es-ES"/>
                    </w:rPr>
                    <w:br/>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b/>
                      <w:bCs/>
                      <w:sz w:val="27"/>
                      <w:szCs w:val="27"/>
                      <w:u w:val="single"/>
                      <w:lang w:eastAsia="es-ES"/>
                    </w:rPr>
                    <w:t>05-01-042</w:t>
                  </w:r>
                  <w:r w:rsidRPr="00FD0EB2">
                    <w:rPr>
                      <w:rFonts w:ascii="Times New Roman" w:eastAsia="Times New Roman" w:hAnsi="Times New Roman" w:cs="Times New Roman"/>
                      <w:b/>
                      <w:bCs/>
                      <w:sz w:val="27"/>
                      <w:szCs w:val="27"/>
                      <w:lang w:eastAsia="es-ES"/>
                    </w:rPr>
                    <w:t xml:space="preserve">.- </w:t>
                  </w:r>
                  <w:r w:rsidRPr="00FD0EB2">
                    <w:rPr>
                      <w:rFonts w:ascii="Times New Roman" w:eastAsia="Times New Roman" w:hAnsi="Times New Roman" w:cs="Times New Roman"/>
                      <w:sz w:val="27"/>
                      <w:szCs w:val="27"/>
                      <w:lang w:eastAsia="es-ES"/>
                    </w:rPr>
                    <w:t>CONOCER el INFORME del Ing. EDUARDO CERVANTES BERNABE, referente a su VISITA a la Universidad El Zamorano, Honduras, realizada del 13 al 15 de MAYO de 2004.</w:t>
                  </w:r>
                  <w:r w:rsidRPr="00FD0EB2">
                    <w:rPr>
                      <w:rFonts w:ascii="Verdana" w:eastAsia="Times New Roman" w:hAnsi="Verdana" w:cs="Times New Roman"/>
                      <w:sz w:val="20"/>
                      <w:szCs w:val="20"/>
                      <w:lang w:eastAsia="es-ES"/>
                    </w:rPr>
                    <w:br/>
                  </w:r>
                  <w:r w:rsidRPr="00FD0EB2">
                    <w:rPr>
                      <w:rFonts w:ascii="Verdana" w:eastAsia="Times New Roman" w:hAnsi="Verdana" w:cs="Times New Roman"/>
                      <w:sz w:val="20"/>
                      <w:szCs w:val="20"/>
                      <w:lang w:eastAsia="es-ES"/>
                    </w:rPr>
                    <w:br/>
                  </w:r>
                  <w:r w:rsidRPr="00FD0EB2">
                    <w:rPr>
                      <w:rFonts w:ascii="Times New Roman" w:eastAsia="Times New Roman" w:hAnsi="Times New Roman" w:cs="Times New Roman"/>
                      <w:b/>
                      <w:bCs/>
                      <w:sz w:val="27"/>
                      <w:szCs w:val="27"/>
                      <w:u w:val="single"/>
                      <w:lang w:eastAsia="es-ES"/>
                    </w:rPr>
                    <w:t>05-01-043</w:t>
                  </w:r>
                  <w:r w:rsidRPr="00FD0EB2">
                    <w:rPr>
                      <w:rFonts w:ascii="Times New Roman" w:eastAsia="Times New Roman" w:hAnsi="Times New Roman" w:cs="Times New Roman"/>
                      <w:sz w:val="27"/>
                      <w:szCs w:val="27"/>
                      <w:lang w:eastAsia="es-ES"/>
                    </w:rPr>
                    <w:t xml:space="preserve">.- CONOCER el INFORME presentado por la estudiante, Srta. KAREN ZAMBRANO LOPEZ, sobre su PARTICIPACION, junto a un grupo de cinco estudiantes más, en el proyecto RUTA INKA desarrollado en Perú y Bolivia del 21 de junio al 31 de julio de 2004. </w:t>
                  </w:r>
                </w:p>
              </w:tc>
            </w:tr>
          </w:tbl>
          <w:p w:rsidR="00FD0EB2" w:rsidRPr="00FD0EB2" w:rsidRDefault="00FD0EB2" w:rsidP="00FD0EB2">
            <w:pPr>
              <w:spacing w:after="0" w:line="240" w:lineRule="auto"/>
              <w:rPr>
                <w:rFonts w:ascii="Times New Roman" w:eastAsia="Times New Roman" w:hAnsi="Times New Roman" w:cs="Times New Roman"/>
                <w:sz w:val="24"/>
                <w:szCs w:val="24"/>
                <w:lang w:eastAsia="es-ES"/>
              </w:rPr>
            </w:pPr>
          </w:p>
        </w:tc>
        <w:tc>
          <w:tcPr>
            <w:tcW w:w="0" w:type="auto"/>
            <w:hideMark/>
          </w:tcPr>
          <w:p w:rsidR="00FD0EB2" w:rsidRPr="00FD0EB2" w:rsidRDefault="00FD0EB2" w:rsidP="00FD0EB2">
            <w:pPr>
              <w:spacing w:after="0" w:line="240" w:lineRule="auto"/>
              <w:rPr>
                <w:rFonts w:ascii="Times New Roman" w:eastAsia="Times New Roman" w:hAnsi="Times New Roman" w:cs="Times New Roman"/>
                <w:sz w:val="20"/>
                <w:szCs w:val="20"/>
                <w:lang w:eastAsia="es-ES"/>
              </w:rPr>
            </w:pPr>
          </w:p>
        </w:tc>
      </w:tr>
    </w:tbl>
    <w:p w:rsidR="00FD0EB2" w:rsidRDefault="00FD0EB2"/>
    <w:sectPr w:rsidR="00FD0E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D0EB2"/>
    <w:rsid w:val="00FD0E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0E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E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70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1038</Words>
  <Characters>5711</Characters>
  <Application>Microsoft Office Word</Application>
  <DocSecurity>0</DocSecurity>
  <Lines>47</Lines>
  <Paragraphs>13</Paragraphs>
  <ScaleCrop>false</ScaleCrop>
  <Company>ESPOL</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2011-01-27T15:30:00Z</dcterms:created>
  <dcterms:modified xsi:type="dcterms:W3CDTF">2011-01-27T15:45:00Z</dcterms:modified>
</cp:coreProperties>
</file>