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>A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PÉNDICE</w:t>
      </w: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 xml:space="preserve"> 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B</w:t>
      </w:r>
    </w:p>
    <w:p w:rsidR="005E2168" w:rsidRPr="00A25291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52"/>
          <w:szCs w:val="52"/>
          <w:lang w:eastAsia="pt-BR" w:bidi="ar-SA"/>
        </w:rPr>
      </w:pPr>
      <w:r>
        <w:rPr>
          <w:rFonts w:ascii="Arial" w:hAnsi="Arial" w:cs="Arial"/>
          <w:b/>
          <w:sz w:val="52"/>
          <w:szCs w:val="52"/>
          <w:lang w:val="es-ES" w:eastAsia="pt-BR" w:bidi="ar-SA"/>
        </w:rPr>
        <w:t>DISEÑ</w:t>
      </w:r>
      <w:r w:rsidRPr="00A25291">
        <w:rPr>
          <w:rFonts w:ascii="Arial" w:hAnsi="Arial" w:cs="Arial"/>
          <w:b/>
          <w:sz w:val="52"/>
          <w:szCs w:val="52"/>
          <w:lang w:eastAsia="pt-BR" w:bidi="ar-SA"/>
        </w:rPr>
        <w:t>O DE</w:t>
      </w:r>
      <w:r>
        <w:rPr>
          <w:rFonts w:ascii="Arial" w:hAnsi="Arial" w:cs="Arial"/>
          <w:b/>
          <w:sz w:val="52"/>
          <w:szCs w:val="52"/>
          <w:lang w:eastAsia="pt-BR" w:bidi="ar-SA"/>
        </w:rPr>
        <w:t xml:space="preserve">L SISTEMA </w:t>
      </w:r>
      <w:r w:rsidRPr="00A25291">
        <w:rPr>
          <w:rFonts w:ascii="Arial" w:hAnsi="Arial" w:cs="Arial"/>
          <w:b/>
          <w:sz w:val="52"/>
          <w:szCs w:val="52"/>
          <w:lang w:eastAsia="pt-BR" w:bidi="ar-SA"/>
        </w:rPr>
        <w:t>DE BOMBEO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/>
          <w:lang w:bidi="ar-SA"/>
        </w:rPr>
      </w:pPr>
    </w:p>
    <w:p w:rsidR="009578E5" w:rsidRDefault="009578E5" w:rsidP="005E2168">
      <w:pPr>
        <w:spacing w:line="480" w:lineRule="auto"/>
        <w:ind w:left="644"/>
        <w:jc w:val="both"/>
        <w:rPr>
          <w:rFonts w:ascii="Cambria Math" w:hAnsi="Cambria Math" w:cs="Arial"/>
          <w:lang w:bidi="ar-SA"/>
        </w:rPr>
      </w:pPr>
    </w:p>
    <w:p w:rsidR="009578E5" w:rsidRDefault="009578E5" w:rsidP="005E2168">
      <w:pPr>
        <w:spacing w:line="480" w:lineRule="auto"/>
        <w:ind w:left="644"/>
        <w:jc w:val="both"/>
        <w:rPr>
          <w:rFonts w:ascii="Cambria Math" w:hAnsi="Cambria Math" w:cs="Arial"/>
          <w:lang w:bidi="ar-SA"/>
        </w:rPr>
      </w:pPr>
    </w:p>
    <w:p w:rsidR="009578E5" w:rsidRDefault="009578E5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tbl>
      <w:tblPr>
        <w:tblW w:w="9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52"/>
        <w:gridCol w:w="1829"/>
        <w:gridCol w:w="1251"/>
        <w:gridCol w:w="1191"/>
        <w:gridCol w:w="1400"/>
        <w:gridCol w:w="1167"/>
        <w:gridCol w:w="846"/>
      </w:tblGrid>
      <w:tr w:rsidR="005E2168" w:rsidRPr="00A620A4" w:rsidTr="00ED728E">
        <w:trPr>
          <w:trHeight w:val="360"/>
        </w:trPr>
        <w:tc>
          <w:tcPr>
            <w:tcW w:w="9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  <w:lastRenderedPageBreak/>
              <w:t xml:space="preserve">POTENCIA MÍNIMA DE LA UNIDAD DE BOMBEO  </w:t>
            </w:r>
          </w:p>
        </w:tc>
      </w:tr>
      <w:tr w:rsidR="005E2168" w:rsidRPr="00A620A4" w:rsidTr="00ED728E">
        <w:trPr>
          <w:trHeight w:val="36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</w:tr>
      <w:tr w:rsidR="005E2168" w:rsidRPr="00A620A4" w:rsidTr="00ED728E">
        <w:trPr>
          <w:trHeight w:val="36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5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 w:bidi="ar-SA"/>
              </w:rPr>
              <w:t>UNA UNIDAD OPERANDO MÁS OTRA EN STAND BY.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420"/>
        </w:trPr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  <w:t xml:space="preserve">   P</w:t>
            </w:r>
            <w:r w:rsidRPr="00A620A4">
              <w:rPr>
                <w:rFonts w:ascii="Symbol" w:eastAsia="Times New Roman" w:hAnsi="Symbol" w:cs="Arial"/>
                <w:sz w:val="28"/>
                <w:szCs w:val="28"/>
                <w:lang w:eastAsia="es-EC" w:bidi="ar-SA"/>
              </w:rPr>
              <w:t></w:t>
            </w:r>
            <w:r w:rsidRPr="00A620A4">
              <w:rPr>
                <w:rFonts w:ascii="Symbol" w:eastAsia="Times New Roman" w:hAnsi="Symbol" w:cs="Arial"/>
                <w:sz w:val="28"/>
                <w:szCs w:val="28"/>
                <w:lang w:eastAsia="es-EC" w:bidi="ar-SA"/>
              </w:rPr>
              <w:t></w:t>
            </w:r>
            <w:r w:rsidRPr="00A620A4">
              <w:rPr>
                <w:rFonts w:ascii="Symbol" w:eastAsia="Times New Roman" w:hAnsi="Symbol" w:cs="Arial"/>
                <w:sz w:val="28"/>
                <w:szCs w:val="28"/>
                <w:lang w:eastAsia="es-EC" w:bidi="ar-SA"/>
              </w:rPr>
              <w:t></w:t>
            </w:r>
            <w:r w:rsidRPr="00A620A4">
              <w:rPr>
                <w:rFonts w:ascii="Symbol" w:eastAsia="Times New Roman" w:hAnsi="Symbol" w:cs="Arial"/>
                <w:b/>
                <w:bCs/>
                <w:sz w:val="28"/>
                <w:szCs w:val="28"/>
                <w:lang w:eastAsia="es-EC" w:bidi="ar-SA"/>
              </w:rPr>
              <w:t></w:t>
            </w:r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  <w:t>QH</w:t>
            </w:r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eastAsia="es-EC" w:bidi="ar-SA"/>
              </w:rPr>
              <w:t>T</w:t>
            </w:r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  <w:t>/550</w:t>
            </w:r>
            <w:r w:rsidRPr="00A620A4">
              <w:rPr>
                <w:rFonts w:ascii="Symbol" w:eastAsia="Times New Roman" w:hAnsi="Symbol" w:cs="Arial"/>
                <w:b/>
                <w:bCs/>
                <w:sz w:val="28"/>
                <w:szCs w:val="28"/>
                <w:lang w:eastAsia="es-EC" w:bidi="ar-SA"/>
              </w:rPr>
              <w:t>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Q=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proofErr w:type="spellStart"/>
            <w:r w:rsidRPr="00A620A4">
              <w:rPr>
                <w:rFonts w:ascii="Arial" w:eastAsia="Times New Roman" w:hAnsi="Arial" w:cs="Arial"/>
                <w:lang w:eastAsia="es-EC" w:bidi="ar-SA"/>
              </w:rPr>
              <w:t>lit</w:t>
            </w:r>
            <w:proofErr w:type="spellEnd"/>
            <w:r w:rsidRPr="00A620A4">
              <w:rPr>
                <w:rFonts w:ascii="Arial" w:eastAsia="Times New Roman" w:hAnsi="Arial" w:cs="Arial"/>
                <w:lang w:eastAsia="es-EC" w:bidi="ar-SA"/>
              </w:rPr>
              <w:t>/</w:t>
            </w:r>
            <w:proofErr w:type="spellStart"/>
            <w:r w:rsidRPr="00A620A4">
              <w:rPr>
                <w:rFonts w:ascii="Arial" w:eastAsia="Times New Roman" w:hAnsi="Arial" w:cs="Arial"/>
                <w:lang w:eastAsia="es-EC" w:bidi="ar-SA"/>
              </w:rPr>
              <w:t>seg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238.16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GPM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sz w:val="20"/>
                <w:szCs w:val="20"/>
                <w:lang w:eastAsia="es-EC" w:bidi="ar-SA"/>
              </w:rPr>
            </w:pPr>
            <w:r w:rsidRPr="00A620A4">
              <w:rPr>
                <w:rFonts w:ascii="Symbol" w:eastAsia="Times New Roman" w:hAnsi="Symbol"/>
                <w:sz w:val="20"/>
                <w:szCs w:val="20"/>
                <w:lang w:eastAsia="es-EC" w:bidi="ar-SA"/>
              </w:rPr>
              <w:t></w:t>
            </w:r>
            <w:r w:rsidRPr="00A620A4"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  <w:t xml:space="preserve"> =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  <w:r w:rsidRPr="00A620A4">
              <w:rPr>
                <w:rFonts w:ascii="Symbol" w:eastAsia="Times New Roman" w:hAnsi="Symbol"/>
                <w:lang w:eastAsia="es-EC" w:bidi="ar-SA"/>
              </w:rPr>
              <w:t>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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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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  <w:r w:rsidRPr="00A620A4">
              <w:rPr>
                <w:rFonts w:ascii="Symbol" w:eastAsia="Times New Roman" w:hAnsi="Symbol"/>
                <w:lang w:eastAsia="es-EC" w:bidi="ar-SA"/>
              </w:rPr>
              <w:t></w:t>
            </w:r>
            <w:r w:rsidRPr="00A620A4"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  <w:t xml:space="preserve"> =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  <w:r w:rsidRPr="00A620A4">
              <w:rPr>
                <w:rFonts w:ascii="Symbol" w:eastAsia="Times New Roman" w:hAnsi="Symbol"/>
                <w:lang w:eastAsia="es-EC" w:bidi="ar-SA"/>
              </w:rPr>
              <w:t>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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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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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lb/ft3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Peso específico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  <w:proofErr w:type="spellStart"/>
            <w:r w:rsidRPr="00A620A4">
              <w:rPr>
                <w:rFonts w:ascii="Calibri" w:eastAsia="Times New Roman" w:hAnsi="Calibri"/>
                <w:color w:val="000000"/>
                <w:sz w:val="22"/>
                <w:szCs w:val="22"/>
                <w:lang w:eastAsia="es-EC" w:bidi="ar-SA"/>
              </w:rPr>
              <w:t>Ht</w:t>
            </w:r>
            <w:proofErr w:type="spellEnd"/>
            <w:r w:rsidRPr="00A620A4">
              <w:rPr>
                <w:rFonts w:ascii="Calibri" w:eastAsia="Times New Roman" w:hAnsi="Calibri"/>
                <w:color w:val="000000"/>
                <w:sz w:val="22"/>
                <w:szCs w:val="22"/>
                <w:lang w:eastAsia="es-EC" w:bidi="ar-SA"/>
              </w:rPr>
              <w:t>=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  <w:r w:rsidRPr="00A620A4">
              <w:rPr>
                <w:rFonts w:ascii="Symbol" w:eastAsia="Times New Roman" w:hAnsi="Symbol"/>
                <w:lang w:eastAsia="es-EC" w:bidi="ar-SA"/>
              </w:rPr>
              <w:t>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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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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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ft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  <w:tr w:rsidR="005E2168" w:rsidRPr="00A620A4" w:rsidTr="00ED728E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lang w:eastAsia="es-EC" w:bidi="ar-SA"/>
              </w:rPr>
              <w:t>Potencia=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5E2168" w:rsidRPr="00A620A4" w:rsidRDefault="005E2168" w:rsidP="00ED728E">
            <w:pPr>
              <w:jc w:val="right"/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2.92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HP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</w:tr>
      <w:tr w:rsidR="005E2168" w:rsidRPr="00A620A4" w:rsidTr="00ED728E">
        <w:trPr>
          <w:trHeight w:val="36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lang w:eastAsia="es-EC" w:bidi="ar-SA"/>
              </w:rPr>
              <w:t>Eje</w:t>
            </w:r>
          </w:p>
        </w:tc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E2168" w:rsidRPr="00A620A4" w:rsidRDefault="005E2168" w:rsidP="00ED728E">
            <w:pPr>
              <w:jc w:val="right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  <w:r w:rsidRPr="00A620A4">
              <w:rPr>
                <w:rFonts w:ascii="@Arial Unicode MS" w:eastAsia="@Arial Unicode MS" w:hAnsi="@Arial Unicode MS" w:cs="@Arial Unicode MS" w:hint="eastAsia"/>
                <w:lang w:eastAsia="es-EC" w:bidi="ar-SA"/>
              </w:rPr>
              <w:t>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E2168" w:rsidRPr="00A620A4" w:rsidRDefault="005E2168" w:rsidP="00ED728E">
            <w:pPr>
              <w:rPr>
                <w:rFonts w:ascii="@Arial Unicode MS" w:eastAsia="@Arial Unicode MS" w:hAnsi="@Arial Unicode MS" w:cs="@Arial Unicode MS"/>
                <w:lang w:eastAsia="es-EC" w:bidi="ar-SA"/>
              </w:rPr>
            </w:pPr>
            <w:r w:rsidRPr="00A620A4">
              <w:rPr>
                <w:rFonts w:ascii="@Arial Unicode MS" w:eastAsia="@Arial Unicode MS" w:hAnsi="@Arial Unicode MS" w:cs="@Arial Unicode MS" w:hint="eastAsia"/>
                <w:lang w:eastAsia="es-EC" w:bidi="ar-SA"/>
              </w:rPr>
              <w:t>KW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</w:tr>
      <w:tr w:rsidR="005E2168" w:rsidRPr="00A620A4" w:rsidTr="00ED728E">
        <w:trPr>
          <w:trHeight w:val="34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</w:tr>
      <w:tr w:rsidR="005E2168" w:rsidRPr="00A620A4" w:rsidTr="00ED728E">
        <w:trPr>
          <w:trHeight w:val="34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68" w:rsidRPr="00A620A4" w:rsidRDefault="005E2168" w:rsidP="00ED728E">
            <w:pPr>
              <w:jc w:val="center"/>
              <w:rPr>
                <w:rFonts w:ascii="@Arial Unicode MS" w:eastAsia="@Arial Unicode MS" w:hAnsi="@Arial Unicode MS" w:cs="@Arial Unicode MS"/>
                <w:lang w:eastAsia="es-EC" w:bidi="ar-SA"/>
              </w:rPr>
            </w:pPr>
          </w:p>
        </w:tc>
      </w:tr>
      <w:tr w:rsidR="005E2168" w:rsidRPr="00A620A4" w:rsidTr="00ED728E">
        <w:trPr>
          <w:trHeight w:val="360"/>
        </w:trPr>
        <w:tc>
          <w:tcPr>
            <w:tcW w:w="9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color w:val="31849B"/>
                <w:sz w:val="28"/>
                <w:szCs w:val="28"/>
                <w:lang w:eastAsia="es-EC" w:bidi="ar-SA"/>
              </w:rPr>
              <w:t>VELOCIDAD ESPECÍFICA</w:t>
            </w: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60"/>
        </w:trPr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</w:pPr>
            <w:proofErr w:type="spellStart"/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  <w:t>Ns</w:t>
            </w:r>
            <w:proofErr w:type="spellEnd"/>
            <w:r w:rsidRPr="00A620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C" w:bidi="ar-SA"/>
              </w:rPr>
              <w:t>=rpm(Q)^0.5/(TDH)^3/4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Q=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15.02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proofErr w:type="spellStart"/>
            <w:r w:rsidRPr="00A620A4">
              <w:rPr>
                <w:rFonts w:ascii="Arial" w:eastAsia="Times New Roman" w:hAnsi="Arial" w:cs="Arial"/>
                <w:lang w:eastAsia="es-EC" w:bidi="ar-SA"/>
              </w:rPr>
              <w:t>lit</w:t>
            </w:r>
            <w:proofErr w:type="spellEnd"/>
            <w:r w:rsidRPr="00A620A4">
              <w:rPr>
                <w:rFonts w:ascii="Arial" w:eastAsia="Times New Roman" w:hAnsi="Arial" w:cs="Arial"/>
                <w:lang w:eastAsia="es-EC" w:bidi="ar-SA"/>
              </w:rPr>
              <w:t>/</w:t>
            </w:r>
            <w:proofErr w:type="spellStart"/>
            <w:r w:rsidRPr="00A620A4">
              <w:rPr>
                <w:rFonts w:ascii="Arial" w:eastAsia="Times New Roman" w:hAnsi="Arial" w:cs="Arial"/>
                <w:lang w:eastAsia="es-EC" w:bidi="ar-SA"/>
              </w:rPr>
              <w:t>seg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rpm=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Symbol" w:eastAsia="Times New Roman" w:hAnsi="Symbol"/>
                <w:lang w:eastAsia="es-EC" w:bidi="ar-SA"/>
              </w:rPr>
            </w:pPr>
            <w:r w:rsidRPr="00A620A4">
              <w:rPr>
                <w:rFonts w:ascii="Symbol" w:eastAsia="Times New Roman" w:hAnsi="Symbol"/>
                <w:lang w:eastAsia="es-EC" w:bidi="ar-SA"/>
              </w:rPr>
              <w:t>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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</w:t>
            </w:r>
            <w:r w:rsidRPr="00A620A4">
              <w:rPr>
                <w:rFonts w:ascii="Symbol" w:eastAsia="Times New Roman" w:hAnsi="Symbol"/>
                <w:lang w:eastAsia="es-EC" w:bidi="ar-SA"/>
              </w:rPr>
              <w:t>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C" w:bidi="ar-SA"/>
              </w:rPr>
            </w:pPr>
          </w:p>
        </w:tc>
      </w:tr>
      <w:tr w:rsidR="005E2168" w:rsidRPr="00A620A4" w:rsidTr="00ED728E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  <w:r w:rsidRPr="00A620A4">
              <w:rPr>
                <w:rFonts w:ascii="Arial Narrow" w:eastAsia="Times New Roman" w:hAnsi="Arial Narrow"/>
                <w:sz w:val="22"/>
                <w:szCs w:val="22"/>
                <w:lang w:eastAsia="es-EC" w:bidi="ar-SA"/>
              </w:rPr>
              <w:t>TDH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sz w:val="22"/>
                <w:szCs w:val="22"/>
                <w:lang w:eastAsia="es-EC" w:bidi="ar-SA"/>
              </w:rPr>
              <w:t>30.57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sz w:val="22"/>
                <w:szCs w:val="22"/>
                <w:lang w:eastAsia="es-EC" w:bidi="ar-SA"/>
              </w:rPr>
              <w:t>ft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" w:eastAsia="Times New Roman" w:hAnsi="Arial" w:cs="Arial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center"/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A620A4" w:rsidTr="00ED728E">
        <w:trPr>
          <w:trHeight w:val="34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A620A4" w:rsidTr="00ED728E">
        <w:trPr>
          <w:trHeight w:val="34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lang w:eastAsia="es-EC" w:bidi="ar-SA"/>
              </w:rPr>
            </w:pPr>
            <w:proofErr w:type="spellStart"/>
            <w:r w:rsidRPr="00A620A4">
              <w:rPr>
                <w:rFonts w:ascii="Arial" w:eastAsia="Times New Roman" w:hAnsi="Arial" w:cs="Arial"/>
                <w:b/>
                <w:bCs/>
                <w:lang w:eastAsia="es-EC" w:bidi="ar-SA"/>
              </w:rPr>
              <w:t>Ns</w:t>
            </w:r>
            <w:proofErr w:type="spellEnd"/>
            <w:r w:rsidRPr="00A620A4">
              <w:rPr>
                <w:rFonts w:ascii="Arial" w:eastAsia="Times New Roman" w:hAnsi="Arial" w:cs="Arial"/>
                <w:b/>
                <w:bCs/>
                <w:lang w:eastAsia="es-EC" w:bidi="ar-SA"/>
              </w:rPr>
              <w:t>=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5E2168" w:rsidRPr="00A620A4" w:rsidRDefault="005E2168" w:rsidP="00ED728E">
            <w:pPr>
              <w:jc w:val="right"/>
              <w:rPr>
                <w:rFonts w:ascii="Arial" w:eastAsia="Times New Roman" w:hAnsi="Arial" w:cs="Arial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lang w:eastAsia="es-EC" w:bidi="ar-SA"/>
              </w:rPr>
              <w:t>2077.31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A620A4" w:rsidTr="00ED728E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 Narrow" w:eastAsia="Times New Roman" w:hAnsi="Arial Narrow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Calibri" w:eastAsia="Times New Roman" w:hAnsi="Calibri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ED728E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De acuerdo a los resultados, </w:t>
            </w:r>
            <w:r w:rsidR="005E2168"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</w:t>
            </w:r>
            <w:r w:rsidR="005E2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selecciona</w:t>
            </w:r>
            <w:r w:rsidR="005E2168"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Tubería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Diámetro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4 pulgadas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ACERO INOXIDABLE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C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166370</wp:posOffset>
                  </wp:positionV>
                  <wp:extent cx="4333875" cy="1481455"/>
                  <wp:effectExtent l="19050" t="0" r="9525" b="0"/>
                  <wp:wrapNone/>
                  <wp:docPr id="2" name="Imagen 1" descr="C:\Users\Cosurca\tesis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Cosurca\tesis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4 pulgadas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ACERO A53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Variables de diseño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Caudal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15.02 </w:t>
            </w: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lt</w:t>
            </w:r>
            <w:proofErr w:type="spellEnd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/</w:t>
            </w: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jc w:val="right"/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Cabezal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30.57  ft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Velocidad 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6.02 ft/</w:t>
            </w: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Velocidad 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6.02 ft/</w:t>
            </w: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seg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b/>
                <w:bCs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C" w:bidi="ar-SA"/>
              </w:rPr>
              <w:t>Bomba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Potencia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3 HP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Vel</w:t>
            </w:r>
            <w:proofErr w:type="spellEnd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. </w:t>
            </w:r>
            <w:proofErr w:type="spellStart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Específ</w:t>
            </w:r>
            <w:proofErr w:type="spellEnd"/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2077.31</w:t>
            </w:r>
          </w:p>
        </w:tc>
        <w:tc>
          <w:tcPr>
            <w:tcW w:w="5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Con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el valor de velocidad específica</w:t>
            </w: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se selecciona</w:t>
            </w:r>
            <w:r w:rsidRPr="00A620A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 xml:space="preserve"> una bomba con  rotor radial  sin atascamiento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C" w:bidi="ar-SA"/>
              </w:rPr>
              <w:t>.</w:t>
            </w:r>
          </w:p>
        </w:tc>
      </w:tr>
      <w:tr w:rsidR="005E2168" w:rsidRPr="00A620A4" w:rsidTr="00ED728E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  <w:tc>
          <w:tcPr>
            <w:tcW w:w="5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168" w:rsidRPr="00A620A4" w:rsidRDefault="005E2168" w:rsidP="00ED728E">
            <w:pPr>
              <w:rPr>
                <w:rFonts w:ascii="Arial" w:eastAsia="Times New Roman" w:hAnsi="Arial" w:cs="Arial"/>
                <w:color w:val="000000"/>
                <w:lang w:eastAsia="es-EC" w:bidi="ar-SA"/>
              </w:rPr>
            </w:pPr>
          </w:p>
        </w:tc>
      </w:tr>
    </w:tbl>
    <w:p w:rsidR="005E2168" w:rsidRDefault="005E2168" w:rsidP="00FB22D7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sectPr w:rsidR="005E2168" w:rsidSect="00ED728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68"/>
    <w:rsid w:val="000C6263"/>
    <w:rsid w:val="001B7EC4"/>
    <w:rsid w:val="001C504A"/>
    <w:rsid w:val="002C2B21"/>
    <w:rsid w:val="00342F95"/>
    <w:rsid w:val="00454D9C"/>
    <w:rsid w:val="005E2168"/>
    <w:rsid w:val="005E3655"/>
    <w:rsid w:val="00674F36"/>
    <w:rsid w:val="007C5926"/>
    <w:rsid w:val="009578E5"/>
    <w:rsid w:val="009D25C8"/>
    <w:rsid w:val="00A17318"/>
    <w:rsid w:val="00AB1E7A"/>
    <w:rsid w:val="00BA4A10"/>
    <w:rsid w:val="00BD61FF"/>
    <w:rsid w:val="00BD69AC"/>
    <w:rsid w:val="00BF14C3"/>
    <w:rsid w:val="00CE7D8A"/>
    <w:rsid w:val="00DA3FD5"/>
    <w:rsid w:val="00E669EF"/>
    <w:rsid w:val="00EA2450"/>
    <w:rsid w:val="00ED728E"/>
    <w:rsid w:val="00F161DB"/>
    <w:rsid w:val="00FB1BAF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68"/>
    <w:rPr>
      <w:rFonts w:ascii="Tahoma" w:eastAsia="MS Mincho" w:hAnsi="Tahoma" w:cs="Tahoma"/>
      <w:sz w:val="16"/>
      <w:szCs w:val="16"/>
      <w:lang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5E216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21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Textoindependienteprimerasangra">
    <w:name w:val="Body Text First Indent"/>
    <w:basedOn w:val="Textoindependiente"/>
    <w:link w:val="TextoindependienteprimerasangraCar"/>
    <w:rsid w:val="005E2168"/>
    <w:pPr>
      <w:ind w:firstLine="210"/>
    </w:pPr>
    <w:rPr>
      <w:rFonts w:eastAsia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E2168"/>
    <w:rPr>
      <w:rFonts w:eastAsia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Epgrafe">
    <w:name w:val="caption"/>
    <w:basedOn w:val="Normal"/>
    <w:next w:val="Normal"/>
    <w:uiPriority w:val="35"/>
    <w:unhideWhenUsed/>
    <w:qFormat/>
    <w:rsid w:val="005E21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17</cp:revision>
  <cp:lastPrinted>2011-01-06T23:02:00Z</cp:lastPrinted>
  <dcterms:created xsi:type="dcterms:W3CDTF">2010-12-26T18:21:00Z</dcterms:created>
  <dcterms:modified xsi:type="dcterms:W3CDTF">2011-01-17T18:45:00Z</dcterms:modified>
</cp:coreProperties>
</file>