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22" w:rsidRPr="00E727D7" w:rsidRDefault="00F12322" w:rsidP="00F12322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E727D7">
        <w:rPr>
          <w:rFonts w:ascii="Arial" w:hAnsi="Arial" w:cs="Arial"/>
          <w:sz w:val="20"/>
          <w:szCs w:val="20"/>
          <w:lang w:val="es-ES_tradnl"/>
        </w:rPr>
        <w:t>FACULTAD DE INGENIERÍA EN MECÁNICA Y CIENCIAS DE LA PRODUCCIÓN</w:t>
      </w:r>
      <w:r w:rsidR="00E727D7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F12322" w:rsidRPr="00E727D7" w:rsidRDefault="00E727D7" w:rsidP="00F12322">
      <w:pPr>
        <w:jc w:val="center"/>
        <w:rPr>
          <w:rFonts w:ascii="Arial" w:hAnsi="Arial" w:cs="Arial"/>
          <w:b/>
          <w:spacing w:val="20"/>
          <w:sz w:val="20"/>
          <w:szCs w:val="20"/>
          <w:lang w:val="es-ES_tradnl"/>
        </w:rPr>
      </w:pPr>
      <w:r w:rsidRPr="00E727D7">
        <w:rPr>
          <w:rFonts w:ascii="Arial" w:hAnsi="Arial" w:cs="Arial"/>
          <w:b/>
          <w:spacing w:val="20"/>
          <w:sz w:val="20"/>
          <w:szCs w:val="20"/>
          <w:lang w:val="es-ES_tradnl"/>
        </w:rPr>
        <w:t xml:space="preserve">EXAMEN FINAL </w:t>
      </w:r>
      <w:r w:rsidR="00F12322" w:rsidRPr="00E727D7">
        <w:rPr>
          <w:rFonts w:ascii="Arial" w:hAnsi="Arial" w:cs="Arial"/>
          <w:b/>
          <w:spacing w:val="20"/>
          <w:sz w:val="20"/>
          <w:szCs w:val="20"/>
          <w:lang w:val="es-ES_tradnl"/>
        </w:rPr>
        <w:t xml:space="preserve">DE </w:t>
      </w:r>
      <w:r w:rsidR="00A66900" w:rsidRPr="00E727D7">
        <w:rPr>
          <w:rFonts w:ascii="Arial" w:hAnsi="Arial" w:cs="Arial"/>
          <w:b/>
          <w:spacing w:val="20"/>
          <w:sz w:val="20"/>
          <w:szCs w:val="20"/>
          <w:lang w:val="es-ES_tradnl"/>
        </w:rPr>
        <w:t>PRODUCCIÓN I</w:t>
      </w:r>
    </w:p>
    <w:p w:rsidR="00F12322" w:rsidRPr="00E727D7" w:rsidRDefault="00BF60C7" w:rsidP="00F12322">
      <w:pPr>
        <w:jc w:val="center"/>
        <w:rPr>
          <w:rFonts w:ascii="Arial" w:hAnsi="Arial" w:cs="Arial"/>
          <w:sz w:val="20"/>
          <w:szCs w:val="20"/>
          <w:u w:val="single"/>
          <w:lang w:val="es-ES_tradnl"/>
        </w:rPr>
      </w:pPr>
      <w:r>
        <w:rPr>
          <w:rFonts w:ascii="Arial" w:hAnsi="Arial" w:cs="Arial"/>
          <w:sz w:val="20"/>
          <w:szCs w:val="20"/>
          <w:u w:val="single"/>
          <w:lang w:val="es-ES_tradnl"/>
        </w:rPr>
        <w:t>Febrero 1 de 2011</w:t>
      </w:r>
    </w:p>
    <w:p w:rsidR="0043037E" w:rsidRPr="00E727D7" w:rsidRDefault="0043037E" w:rsidP="00F12322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EB6EB2" w:rsidRPr="009D20FA" w:rsidRDefault="00EB6EB2" w:rsidP="00EB6EB2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EB6EB2" w:rsidRPr="009D20FA" w:rsidRDefault="00EB6EB2" w:rsidP="00EB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D20FA">
        <w:rPr>
          <w:rFonts w:ascii="Arial" w:hAnsi="Arial" w:cs="Arial"/>
          <w:b/>
          <w:sz w:val="20"/>
          <w:szCs w:val="20"/>
          <w:lang w:val="es-ES_tradnl"/>
        </w:rPr>
        <w:t xml:space="preserve">Para el desarrollo de este examen, usted podrá utilizar 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solamente </w:t>
      </w:r>
      <w:r w:rsidRPr="009D20FA">
        <w:rPr>
          <w:rFonts w:ascii="Arial" w:hAnsi="Arial" w:cs="Arial"/>
          <w:b/>
          <w:sz w:val="20"/>
          <w:szCs w:val="20"/>
          <w:lang w:val="es-ES_tradnl"/>
        </w:rPr>
        <w:t>calculadora como material de ayuda.  El recibir o dar información indebida durante este examen será considerado como falta al Código de Ética.</w:t>
      </w:r>
    </w:p>
    <w:p w:rsidR="00EB6EB2" w:rsidRDefault="00EB6EB2" w:rsidP="00EB6EB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EB6EB2" w:rsidRDefault="00EB6EB2" w:rsidP="00EB6EB2">
      <w:pPr>
        <w:jc w:val="both"/>
        <w:rPr>
          <w:rFonts w:ascii="Arial" w:hAnsi="Arial" w:cs="Arial"/>
          <w:b/>
          <w:lang w:val="es-ES_tradnl"/>
        </w:rPr>
      </w:pPr>
    </w:p>
    <w:p w:rsidR="00BF60C7" w:rsidRDefault="00BF60C7" w:rsidP="00EB6EB2">
      <w:pPr>
        <w:jc w:val="both"/>
        <w:rPr>
          <w:rFonts w:ascii="Arial" w:hAnsi="Arial" w:cs="Arial"/>
          <w:b/>
          <w:lang w:val="es-ES_tradnl"/>
        </w:rPr>
      </w:pPr>
    </w:p>
    <w:p w:rsidR="00EB6EB2" w:rsidRPr="00EC31C2" w:rsidRDefault="00EB6EB2" w:rsidP="00EB6EB2">
      <w:pPr>
        <w:jc w:val="both"/>
        <w:rPr>
          <w:rFonts w:ascii="Arial" w:hAnsi="Arial" w:cs="Arial"/>
          <w:b/>
          <w:lang w:val="es-ES_tradnl"/>
        </w:rPr>
      </w:pPr>
      <w:r w:rsidRPr="00EC31C2">
        <w:rPr>
          <w:rFonts w:ascii="Arial" w:hAnsi="Arial" w:cs="Arial"/>
          <w:b/>
          <w:lang w:val="es-ES_tradnl"/>
        </w:rPr>
        <w:t>NOMBRE :  _____________________________________</w:t>
      </w:r>
      <w:r w:rsidR="00BF60C7">
        <w:rPr>
          <w:rFonts w:ascii="Arial" w:hAnsi="Arial" w:cs="Arial"/>
          <w:b/>
          <w:lang w:val="es-ES_tradnl"/>
        </w:rPr>
        <w:t>_______</w:t>
      </w:r>
      <w:r w:rsidRPr="00EC31C2">
        <w:rPr>
          <w:rFonts w:ascii="Arial" w:hAnsi="Arial" w:cs="Arial"/>
          <w:b/>
          <w:lang w:val="es-ES_tradnl"/>
        </w:rPr>
        <w:t>_</w:t>
      </w:r>
    </w:p>
    <w:p w:rsidR="00EB6EB2" w:rsidRDefault="00EB6EB2" w:rsidP="00EB6E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BF60C7" w:rsidRDefault="00BF60C7" w:rsidP="00EB6E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EB6EB2" w:rsidRDefault="00BF60C7" w:rsidP="00EB6EB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BF60C7">
        <w:rPr>
          <w:rFonts w:ascii="Arial" w:hAnsi="Arial" w:cs="Arial"/>
          <w:b/>
          <w:sz w:val="20"/>
          <w:szCs w:val="20"/>
          <w:lang w:val="es-ES_tradnl"/>
        </w:rPr>
        <w:t>(5 puntos)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EB6EB2">
        <w:rPr>
          <w:rFonts w:ascii="Arial" w:hAnsi="Arial" w:cs="Arial"/>
          <w:sz w:val="20"/>
          <w:szCs w:val="20"/>
          <w:lang w:val="es-ES_tradnl"/>
        </w:rPr>
        <w:t>Indique cuáles son las cinco etapas de todo proceso SMED.</w:t>
      </w:r>
    </w:p>
    <w:p w:rsidR="003D09E9" w:rsidRDefault="003D09E9" w:rsidP="003D09E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D6662" w:rsidRDefault="003D6662" w:rsidP="003D09E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EB6EB2" w:rsidRPr="003D09E9" w:rsidRDefault="00BF60C7" w:rsidP="00EB6EB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BF60C7">
        <w:rPr>
          <w:rFonts w:ascii="Arial" w:hAnsi="Arial" w:cs="Arial"/>
          <w:b/>
          <w:sz w:val="20"/>
          <w:szCs w:val="20"/>
          <w:lang w:val="es-ES_tradnl"/>
        </w:rPr>
        <w:t>(5 puntos)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EB6EB2">
        <w:rPr>
          <w:rFonts w:ascii="Arial" w:hAnsi="Arial" w:cs="Arial"/>
          <w:sz w:val="20"/>
          <w:szCs w:val="20"/>
          <w:lang w:val="es-ES_tradnl"/>
        </w:rPr>
        <w:t xml:space="preserve">Defina “setup” según </w:t>
      </w:r>
      <w:smartTag w:uri="urn:schemas-microsoft-com:office:smarttags" w:element="PersonName">
        <w:smartTagPr>
          <w:attr w:name="ProductID" w:val="la metodología SMED."/>
        </w:smartTagPr>
        <w:r w:rsidR="00EB6EB2">
          <w:rPr>
            <w:rFonts w:ascii="Arial" w:hAnsi="Arial" w:cs="Arial"/>
            <w:sz w:val="20"/>
            <w:szCs w:val="20"/>
            <w:lang w:val="es-ES_tradnl"/>
          </w:rPr>
          <w:t>la metodología SMED.</w:t>
        </w:r>
      </w:smartTag>
    </w:p>
    <w:p w:rsidR="003D09E9" w:rsidRDefault="003D09E9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3D6662" w:rsidRDefault="003D6662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EB6EB2" w:rsidRPr="003D09E9" w:rsidRDefault="00BF60C7" w:rsidP="00EB6EB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BF60C7">
        <w:rPr>
          <w:rFonts w:ascii="Arial" w:hAnsi="Arial" w:cs="Arial"/>
          <w:b/>
          <w:sz w:val="20"/>
          <w:szCs w:val="20"/>
          <w:lang w:val="es-ES_tradnl"/>
        </w:rPr>
        <w:t>(5 puntos)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EB6EB2">
        <w:rPr>
          <w:rFonts w:ascii="Arial" w:hAnsi="Arial" w:cs="Arial"/>
          <w:sz w:val="20"/>
          <w:szCs w:val="20"/>
          <w:lang w:val="es-ES_tradnl"/>
        </w:rPr>
        <w:t>Indique la diferencia entre setup interno y setup externo.</w:t>
      </w:r>
    </w:p>
    <w:p w:rsidR="003D09E9" w:rsidRDefault="003D09E9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3D6662" w:rsidRDefault="003D6662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3B029C" w:rsidRDefault="00BF60C7" w:rsidP="00EB6EB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BF60C7">
        <w:rPr>
          <w:rFonts w:ascii="Arial" w:hAnsi="Arial" w:cs="Arial"/>
          <w:b/>
          <w:sz w:val="20"/>
          <w:szCs w:val="20"/>
          <w:lang w:val="es-ES_tradnl"/>
        </w:rPr>
        <w:t>(5 puntos)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3D09E9">
        <w:rPr>
          <w:rFonts w:ascii="Arial" w:hAnsi="Arial" w:cs="Arial"/>
          <w:sz w:val="20"/>
          <w:szCs w:val="20"/>
          <w:lang w:val="es-ES_tradnl"/>
        </w:rPr>
        <w:t xml:space="preserve">¿Qué significa </w:t>
      </w:r>
      <w:smartTag w:uri="urn:schemas-microsoft-com:office:smarttags" w:element="PersonName">
        <w:smartTagPr>
          <w:attr w:name="ProductID" w:val="la Regla Nr."/>
        </w:smartTagPr>
        <w:r w:rsidR="003D09E9">
          <w:rPr>
            <w:rFonts w:ascii="Arial" w:hAnsi="Arial" w:cs="Arial"/>
            <w:sz w:val="20"/>
            <w:szCs w:val="20"/>
            <w:lang w:val="es-ES_tradnl"/>
          </w:rPr>
          <w:t>la Regla Nr.</w:t>
        </w:r>
      </w:smartTag>
      <w:r w:rsidR="003D09E9">
        <w:rPr>
          <w:rFonts w:ascii="Arial" w:hAnsi="Arial" w:cs="Arial"/>
          <w:sz w:val="20"/>
          <w:szCs w:val="20"/>
          <w:lang w:val="es-ES_tradnl"/>
        </w:rPr>
        <w:t xml:space="preserve"> 1 de TOC “No se debe equilibrar la capacidad productiva, sino el flujo de producción”?</w:t>
      </w:r>
    </w:p>
    <w:p w:rsidR="00CA23D7" w:rsidRDefault="00CA23D7" w:rsidP="00CA23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D6662" w:rsidRDefault="003D6662" w:rsidP="00CA23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CA23D7" w:rsidRPr="00CA23D7" w:rsidRDefault="00BF60C7" w:rsidP="00CA23D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BF60C7">
        <w:rPr>
          <w:rFonts w:ascii="Arial" w:hAnsi="Arial" w:cs="Arial"/>
          <w:b/>
          <w:sz w:val="20"/>
          <w:szCs w:val="20"/>
          <w:lang w:val="es-EC"/>
        </w:rPr>
        <w:t>(3</w:t>
      </w:r>
      <w:r w:rsidR="003D6662">
        <w:rPr>
          <w:rFonts w:ascii="Arial" w:hAnsi="Arial" w:cs="Arial"/>
          <w:b/>
          <w:sz w:val="20"/>
          <w:szCs w:val="20"/>
          <w:lang w:val="es-EC"/>
        </w:rPr>
        <w:t>0</w:t>
      </w:r>
      <w:r w:rsidRPr="00BF60C7">
        <w:rPr>
          <w:rFonts w:ascii="Arial" w:hAnsi="Arial" w:cs="Arial"/>
          <w:b/>
          <w:sz w:val="20"/>
          <w:szCs w:val="20"/>
          <w:lang w:val="es-EC"/>
        </w:rPr>
        <w:t xml:space="preserve"> puntos)</w:t>
      </w:r>
      <w:r>
        <w:rPr>
          <w:rFonts w:ascii="Arial" w:hAnsi="Arial" w:cs="Arial"/>
          <w:sz w:val="20"/>
          <w:szCs w:val="20"/>
          <w:lang w:val="es-EC"/>
        </w:rPr>
        <w:t xml:space="preserve">  </w:t>
      </w:r>
      <w:r w:rsidR="00CA23D7" w:rsidRPr="00CA23D7">
        <w:rPr>
          <w:rFonts w:ascii="Arial" w:hAnsi="Arial" w:cs="Arial"/>
          <w:sz w:val="20"/>
          <w:szCs w:val="20"/>
          <w:lang w:val="es-EC"/>
        </w:rPr>
        <w:t>El proceso de producción de un producto requiere 10 operaciones.  La secuencia de operación se indica en la siguiente tabla.  El tiempo esta dado en minutos por unidad de producto.</w:t>
      </w:r>
    </w:p>
    <w:p w:rsidR="00CA23D7" w:rsidRPr="00CA23D7" w:rsidRDefault="00CA23D7" w:rsidP="00CA23D7">
      <w:pPr>
        <w:jc w:val="both"/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77"/>
        <w:gridCol w:w="1742"/>
        <w:gridCol w:w="2901"/>
      </w:tblGrid>
      <w:tr w:rsidR="00CA23D7" w:rsidRPr="00CA23D7">
        <w:tc>
          <w:tcPr>
            <w:tcW w:w="1477" w:type="dxa"/>
            <w:tcBorders>
              <w:bottom w:val="single" w:sz="4" w:space="0" w:color="auto"/>
            </w:tcBorders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b/>
                <w:sz w:val="20"/>
                <w:szCs w:val="20"/>
                <w:lang w:val="es-EC"/>
              </w:rPr>
              <w:t>Operación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b/>
                <w:sz w:val="20"/>
                <w:szCs w:val="20"/>
                <w:lang w:val="es-EC"/>
              </w:rPr>
              <w:t>Predecesor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b/>
                <w:sz w:val="20"/>
                <w:szCs w:val="20"/>
                <w:lang w:val="es-EC"/>
              </w:rPr>
              <w:t>Duración (Minutos/Unidad)</w:t>
            </w:r>
          </w:p>
        </w:tc>
      </w:tr>
      <w:tr w:rsidR="00CA23D7" w:rsidRPr="00CA23D7">
        <w:tc>
          <w:tcPr>
            <w:tcW w:w="1477" w:type="dxa"/>
            <w:tcBorders>
              <w:top w:val="single" w:sz="4" w:space="0" w:color="auto"/>
            </w:tcBorders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A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0.28</w:t>
            </w:r>
          </w:p>
        </w:tc>
      </w:tr>
      <w:tr w:rsidR="00CA23D7" w:rsidRPr="00CA23D7">
        <w:tc>
          <w:tcPr>
            <w:tcW w:w="1477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B</w:t>
            </w:r>
          </w:p>
        </w:tc>
        <w:tc>
          <w:tcPr>
            <w:tcW w:w="1742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A</w:t>
            </w:r>
          </w:p>
        </w:tc>
        <w:tc>
          <w:tcPr>
            <w:tcW w:w="2901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1.20</w:t>
            </w:r>
          </w:p>
        </w:tc>
      </w:tr>
      <w:tr w:rsidR="00CA23D7" w:rsidRPr="00CA23D7">
        <w:tc>
          <w:tcPr>
            <w:tcW w:w="1477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C</w:t>
            </w:r>
          </w:p>
        </w:tc>
        <w:tc>
          <w:tcPr>
            <w:tcW w:w="1742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A</w:t>
            </w:r>
          </w:p>
        </w:tc>
        <w:tc>
          <w:tcPr>
            <w:tcW w:w="2901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1.57</w:t>
            </w:r>
          </w:p>
        </w:tc>
      </w:tr>
      <w:tr w:rsidR="00CA23D7" w:rsidRPr="00CA23D7">
        <w:tc>
          <w:tcPr>
            <w:tcW w:w="1477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D</w:t>
            </w:r>
          </w:p>
        </w:tc>
        <w:tc>
          <w:tcPr>
            <w:tcW w:w="1742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C</w:t>
            </w:r>
          </w:p>
        </w:tc>
        <w:tc>
          <w:tcPr>
            <w:tcW w:w="2901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0.85</w:t>
            </w:r>
          </w:p>
        </w:tc>
      </w:tr>
      <w:tr w:rsidR="00CA23D7" w:rsidRPr="00CA23D7">
        <w:tc>
          <w:tcPr>
            <w:tcW w:w="1477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E</w:t>
            </w:r>
          </w:p>
        </w:tc>
        <w:tc>
          <w:tcPr>
            <w:tcW w:w="1742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A, B</w:t>
            </w:r>
          </w:p>
        </w:tc>
        <w:tc>
          <w:tcPr>
            <w:tcW w:w="2901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0.15</w:t>
            </w:r>
          </w:p>
        </w:tc>
      </w:tr>
      <w:tr w:rsidR="00CA23D7" w:rsidRPr="00CA23D7">
        <w:tc>
          <w:tcPr>
            <w:tcW w:w="1477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F</w:t>
            </w:r>
          </w:p>
        </w:tc>
        <w:tc>
          <w:tcPr>
            <w:tcW w:w="1742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B</w:t>
            </w:r>
          </w:p>
        </w:tc>
        <w:tc>
          <w:tcPr>
            <w:tcW w:w="2901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0.28</w:t>
            </w:r>
          </w:p>
        </w:tc>
      </w:tr>
      <w:tr w:rsidR="00CA23D7" w:rsidRPr="00CA23D7">
        <w:tc>
          <w:tcPr>
            <w:tcW w:w="1477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G</w:t>
            </w:r>
          </w:p>
        </w:tc>
        <w:tc>
          <w:tcPr>
            <w:tcW w:w="1742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C</w:t>
            </w:r>
          </w:p>
        </w:tc>
        <w:tc>
          <w:tcPr>
            <w:tcW w:w="2901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1.62</w:t>
            </w:r>
          </w:p>
        </w:tc>
      </w:tr>
      <w:tr w:rsidR="00CA23D7" w:rsidRPr="00CA23D7">
        <w:tc>
          <w:tcPr>
            <w:tcW w:w="1477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H</w:t>
            </w:r>
          </w:p>
        </w:tc>
        <w:tc>
          <w:tcPr>
            <w:tcW w:w="1742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C, G</w:t>
            </w:r>
          </w:p>
        </w:tc>
        <w:tc>
          <w:tcPr>
            <w:tcW w:w="2901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0.5</w:t>
            </w:r>
            <w:r w:rsidR="00BF60C7">
              <w:rPr>
                <w:rFonts w:ascii="Arial" w:hAnsi="Arial" w:cs="Arial"/>
                <w:sz w:val="20"/>
                <w:szCs w:val="20"/>
                <w:lang w:val="es-EC"/>
              </w:rPr>
              <w:t>0</w:t>
            </w:r>
          </w:p>
        </w:tc>
      </w:tr>
      <w:tr w:rsidR="00CA23D7" w:rsidRPr="00CA23D7">
        <w:tc>
          <w:tcPr>
            <w:tcW w:w="1477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I</w:t>
            </w:r>
          </w:p>
        </w:tc>
        <w:tc>
          <w:tcPr>
            <w:tcW w:w="1742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F, H</w:t>
            </w:r>
          </w:p>
        </w:tc>
        <w:tc>
          <w:tcPr>
            <w:tcW w:w="2901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1.00</w:t>
            </w:r>
          </w:p>
        </w:tc>
      </w:tr>
      <w:tr w:rsidR="00CA23D7" w:rsidRPr="00CA23D7">
        <w:tc>
          <w:tcPr>
            <w:tcW w:w="1477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J</w:t>
            </w:r>
          </w:p>
        </w:tc>
        <w:tc>
          <w:tcPr>
            <w:tcW w:w="1742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I</w:t>
            </w:r>
          </w:p>
        </w:tc>
        <w:tc>
          <w:tcPr>
            <w:tcW w:w="2901" w:type="dxa"/>
          </w:tcPr>
          <w:p w:rsidR="00CA23D7" w:rsidRPr="00CA23D7" w:rsidRDefault="00CA23D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A23D7">
              <w:rPr>
                <w:rFonts w:ascii="Arial" w:hAnsi="Arial" w:cs="Arial"/>
                <w:sz w:val="20"/>
                <w:szCs w:val="20"/>
                <w:lang w:val="es-EC"/>
              </w:rPr>
              <w:t>1.54</w:t>
            </w:r>
          </w:p>
        </w:tc>
      </w:tr>
    </w:tbl>
    <w:p w:rsidR="00CA23D7" w:rsidRPr="00CA23D7" w:rsidRDefault="00CA23D7" w:rsidP="00CA23D7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CA23D7" w:rsidRPr="00CA23D7" w:rsidRDefault="00CA23D7" w:rsidP="00CA23D7">
      <w:pPr>
        <w:ind w:left="720"/>
        <w:jc w:val="both"/>
        <w:rPr>
          <w:rFonts w:ascii="Arial" w:hAnsi="Arial" w:cs="Arial"/>
          <w:sz w:val="20"/>
          <w:szCs w:val="20"/>
          <w:lang w:val="es-EC"/>
        </w:rPr>
      </w:pPr>
      <w:r w:rsidRPr="00CA23D7">
        <w:rPr>
          <w:rFonts w:ascii="Arial" w:hAnsi="Arial" w:cs="Arial"/>
          <w:sz w:val="20"/>
          <w:szCs w:val="20"/>
          <w:lang w:val="es-EC"/>
        </w:rPr>
        <w:t xml:space="preserve">Los productos se fabrican en lotes de 50 unidades cada uno, y el lote de proceso es igual al lote de transferencia.  Se conoce que la demanda del producto es de 800 unidades al día, y se trabaja 24 horas </w:t>
      </w:r>
      <w:r w:rsidR="00BF60C7">
        <w:rPr>
          <w:rFonts w:ascii="Arial" w:hAnsi="Arial" w:cs="Arial"/>
          <w:sz w:val="20"/>
          <w:szCs w:val="20"/>
          <w:lang w:val="es-EC"/>
        </w:rPr>
        <w:t>a</w:t>
      </w:r>
      <w:r w:rsidRPr="00CA23D7">
        <w:rPr>
          <w:rFonts w:ascii="Arial" w:hAnsi="Arial" w:cs="Arial"/>
          <w:sz w:val="20"/>
          <w:szCs w:val="20"/>
          <w:lang w:val="es-EC"/>
        </w:rPr>
        <w:t>l día a una eficiencia del 90%.  Determine:</w:t>
      </w:r>
    </w:p>
    <w:p w:rsidR="00CA23D7" w:rsidRPr="00CA23D7" w:rsidRDefault="00CA23D7" w:rsidP="00CA23D7">
      <w:pPr>
        <w:ind w:left="720"/>
        <w:jc w:val="both"/>
        <w:rPr>
          <w:rFonts w:ascii="Arial" w:hAnsi="Arial" w:cs="Arial"/>
          <w:sz w:val="20"/>
          <w:szCs w:val="20"/>
          <w:lang w:val="es-EC"/>
        </w:rPr>
      </w:pPr>
    </w:p>
    <w:p w:rsidR="00CA23D7" w:rsidRPr="00CA23D7" w:rsidRDefault="00CA23D7" w:rsidP="00A2309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CA23D7">
        <w:rPr>
          <w:rFonts w:ascii="Arial" w:hAnsi="Arial" w:cs="Arial"/>
          <w:sz w:val="20"/>
          <w:szCs w:val="20"/>
          <w:lang w:val="es-EC"/>
        </w:rPr>
        <w:t>Realice un gráfico A-O-</w:t>
      </w:r>
      <w:r w:rsidR="00BF60C7">
        <w:rPr>
          <w:rFonts w:ascii="Arial" w:hAnsi="Arial" w:cs="Arial"/>
          <w:sz w:val="20"/>
          <w:szCs w:val="20"/>
          <w:lang w:val="es-EC"/>
        </w:rPr>
        <w:t>N</w:t>
      </w:r>
      <w:r w:rsidRPr="00CA23D7">
        <w:rPr>
          <w:rFonts w:ascii="Arial" w:hAnsi="Arial" w:cs="Arial"/>
          <w:sz w:val="20"/>
          <w:szCs w:val="20"/>
          <w:lang w:val="es-EC"/>
        </w:rPr>
        <w:t xml:space="preserve"> que esquematice la secuencia de producción de un lote.</w:t>
      </w:r>
    </w:p>
    <w:p w:rsidR="00CA23D7" w:rsidRPr="00CA23D7" w:rsidRDefault="00CA23D7" w:rsidP="00A2309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CA23D7">
        <w:rPr>
          <w:rFonts w:ascii="Arial" w:hAnsi="Arial" w:cs="Arial"/>
          <w:sz w:val="20"/>
          <w:szCs w:val="20"/>
          <w:lang w:val="es-EC"/>
        </w:rPr>
        <w:t>Realice un balance de línea buscando minimizar el número de centros de trabajo (un centro de trabajo puede estar formado por una o más operaciones).</w:t>
      </w:r>
    </w:p>
    <w:p w:rsidR="00CA23D7" w:rsidRPr="00CA23D7" w:rsidRDefault="00CA23D7" w:rsidP="00A2309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CA23D7">
        <w:rPr>
          <w:rFonts w:ascii="Arial" w:hAnsi="Arial" w:cs="Arial"/>
          <w:sz w:val="20"/>
          <w:szCs w:val="20"/>
          <w:lang w:val="es-EC"/>
        </w:rPr>
        <w:t xml:space="preserve">Para su respuesta encontrada en el literal (b), realice un diagrama de Gantt que esquematice la producción de un lote de 50 unidades.  Determine el tiempo de ciclo total, </w:t>
      </w:r>
      <w:r w:rsidRPr="00CA23D7">
        <w:rPr>
          <w:rFonts w:ascii="Arial" w:hAnsi="Arial" w:cs="Arial"/>
          <w:sz w:val="20"/>
          <w:szCs w:val="20"/>
          <w:lang w:val="es-ES"/>
        </w:rPr>
        <w:t>throughput</w:t>
      </w:r>
      <w:r w:rsidRPr="00CA23D7">
        <w:rPr>
          <w:rFonts w:ascii="Arial" w:hAnsi="Arial" w:cs="Arial"/>
          <w:sz w:val="20"/>
          <w:szCs w:val="20"/>
          <w:lang w:val="es-EC"/>
        </w:rPr>
        <w:t xml:space="preserve"> de la línea, WIP en cada centro de trabajo, factor de utilización de cada centro de trabajo y eficiencia promedio de toda la línea.</w:t>
      </w:r>
    </w:p>
    <w:p w:rsidR="00CA23D7" w:rsidRPr="00CA23D7" w:rsidRDefault="00CA23D7" w:rsidP="00A2309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C"/>
        </w:rPr>
      </w:pPr>
      <w:r w:rsidRPr="00CA23D7">
        <w:rPr>
          <w:rFonts w:ascii="Arial" w:hAnsi="Arial" w:cs="Arial"/>
          <w:sz w:val="20"/>
          <w:szCs w:val="20"/>
          <w:lang w:val="es-EC"/>
        </w:rPr>
        <w:t>Si usted divide un lote de 50 unidades en dos sublotes de 25 unidades c/u, estime los mismos puntos establecidos en el literal (c) para la producción de 50 unidades (tamaño del lote original).</w:t>
      </w:r>
    </w:p>
    <w:p w:rsidR="00CA23D7" w:rsidRPr="00CA23D7" w:rsidRDefault="00CA23D7" w:rsidP="003D6662">
      <w:pPr>
        <w:ind w:left="720"/>
        <w:jc w:val="both"/>
        <w:rPr>
          <w:rFonts w:ascii="Arial" w:hAnsi="Arial" w:cs="Arial"/>
          <w:sz w:val="20"/>
          <w:szCs w:val="20"/>
          <w:lang w:val="es-EC"/>
        </w:rPr>
      </w:pPr>
    </w:p>
    <w:p w:rsidR="00292AE6" w:rsidRDefault="00292AE6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2AE6" w:rsidRDefault="00292AE6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2AE6" w:rsidRDefault="00292AE6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2AE6" w:rsidRDefault="00292AE6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2AE6" w:rsidRDefault="00292AE6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D09E9" w:rsidRDefault="00BF60C7" w:rsidP="003D09E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lastRenderedPageBreak/>
        <w:t>(3</w:t>
      </w:r>
      <w:r w:rsidR="003D6662">
        <w:rPr>
          <w:rFonts w:ascii="Arial" w:hAnsi="Arial" w:cs="Arial"/>
          <w:b/>
          <w:sz w:val="20"/>
          <w:szCs w:val="20"/>
          <w:lang w:val="es-ES_tradnl"/>
        </w:rPr>
        <w:t>5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puntos)  </w:t>
      </w:r>
      <w:r w:rsidR="003D09E9">
        <w:rPr>
          <w:rFonts w:ascii="Arial" w:hAnsi="Arial" w:cs="Arial"/>
          <w:sz w:val="20"/>
          <w:szCs w:val="20"/>
          <w:lang w:val="es-ES_tradnl"/>
        </w:rPr>
        <w:t xml:space="preserve">El departamento de maquinado de una fábrica trabaja bajo el sistema de kanban de producción.  Esta área cuanta con cuatro máquinas (laminadora, torno, taladro 1 y taladro 2).  Se fabrican tres productos: X, Y y Z.  Los productos X y Y pasan por el flujo de producción indicado en la figura (máquina 2 </w:t>
      </w:r>
      <w:r w:rsidR="003D09E9" w:rsidRPr="003D09E9">
        <w:rPr>
          <w:rFonts w:ascii="Arial" w:hAnsi="Arial" w:cs="Arial"/>
          <w:sz w:val="20"/>
          <w:szCs w:val="20"/>
          <w:lang w:val="es-ES_tradnl"/>
        </w:rPr>
        <w:sym w:font="Wingdings" w:char="F0E0"/>
      </w:r>
      <w:r w:rsidR="003D09E9">
        <w:rPr>
          <w:rFonts w:ascii="Arial" w:hAnsi="Arial" w:cs="Arial"/>
          <w:sz w:val="20"/>
          <w:szCs w:val="20"/>
          <w:lang w:val="es-ES_tradnl"/>
        </w:rPr>
        <w:t xml:space="preserve"> máquina 3 </w:t>
      </w:r>
      <w:r w:rsidR="003D09E9" w:rsidRPr="003D09E9">
        <w:rPr>
          <w:rFonts w:ascii="Arial" w:hAnsi="Arial" w:cs="Arial"/>
          <w:sz w:val="20"/>
          <w:szCs w:val="20"/>
          <w:lang w:val="es-ES_tradnl"/>
        </w:rPr>
        <w:sym w:font="Wingdings" w:char="F0E0"/>
      </w:r>
      <w:r w:rsidR="003D09E9">
        <w:rPr>
          <w:rFonts w:ascii="Arial" w:hAnsi="Arial" w:cs="Arial"/>
          <w:sz w:val="20"/>
          <w:szCs w:val="20"/>
          <w:lang w:val="es-ES_tradnl"/>
        </w:rPr>
        <w:t xml:space="preserve"> máquina 4).  El producto Z sigue el mismo flujo, pero previamente debe pasar por la laminadora (máquina 1).  La demanda mensual de productos es 30000 unidades de X, 20000 unidades de Y, y 40000 unidades de Z.  La empresa trabaja 24 horas/día, 24 días/mes, con una eficiencia promedio de 0.9.  Para el manejo de partes se utilizan contendores con capacidad de 150 partes c/u (indiferente del producto).  El tiempo que toma retirar un contenedor con materia prima (de X o Y) desde el área de Recepción (buffer 1) hasta el buffer 2 de la máquina 2 es de aproximadamente </w:t>
      </w:r>
      <w:r w:rsidR="00CA23D7">
        <w:rPr>
          <w:rFonts w:ascii="Arial" w:hAnsi="Arial" w:cs="Arial"/>
          <w:sz w:val="20"/>
          <w:szCs w:val="20"/>
          <w:lang w:val="es-ES_tradnl"/>
        </w:rPr>
        <w:t>9</w:t>
      </w:r>
      <w:r w:rsidR="003D09E9">
        <w:rPr>
          <w:rFonts w:ascii="Arial" w:hAnsi="Arial" w:cs="Arial"/>
          <w:sz w:val="20"/>
          <w:szCs w:val="20"/>
          <w:lang w:val="es-ES_tradnl"/>
        </w:rPr>
        <w:t xml:space="preserve">0 minutos.  Para el caso del producto Z, es la máquina laminadora la que alimenta al proceso.  </w:t>
      </w:r>
      <w:smartTag w:uri="urn:schemas-microsoft-com:office:smarttags" w:element="PersonName">
        <w:smartTagPr>
          <w:attr w:name="ProductID" w:val="La laminadora NO"/>
        </w:smartTagPr>
        <w:r w:rsidR="003D09E9">
          <w:rPr>
            <w:rFonts w:ascii="Arial" w:hAnsi="Arial" w:cs="Arial"/>
            <w:sz w:val="20"/>
            <w:szCs w:val="20"/>
            <w:lang w:val="es-ES_tradnl"/>
          </w:rPr>
          <w:t>La laminadora NO</w:t>
        </w:r>
      </w:smartTag>
      <w:r w:rsidR="003D09E9">
        <w:rPr>
          <w:rFonts w:ascii="Arial" w:hAnsi="Arial" w:cs="Arial"/>
          <w:sz w:val="20"/>
          <w:szCs w:val="20"/>
          <w:lang w:val="es-ES_tradnl"/>
        </w:rPr>
        <w:t xml:space="preserve"> se maneja de acuerdo a un sistema kanban, sino que abastece una zona de almacenamiento temporal.</w:t>
      </w:r>
    </w:p>
    <w:p w:rsidR="003D09E9" w:rsidRDefault="003D09E9" w:rsidP="003D09E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Determine la cantidad de kanbans de cada producto (X, Y y Z) que deben manejarse en los distintos buffers del sistema (buffer 2, buffer 3, buffer 4 y buffer 5).  El buffer 5 alimenta al área de montaje.</w:t>
      </w:r>
      <w:r w:rsidR="00CA23D7">
        <w:rPr>
          <w:rFonts w:ascii="Arial" w:hAnsi="Arial" w:cs="Arial"/>
          <w:sz w:val="20"/>
          <w:szCs w:val="20"/>
          <w:lang w:val="es-ES_tradnl"/>
        </w:rPr>
        <w:t xml:space="preserve">  Coeficiente de seguridad es 0.1.</w:t>
      </w:r>
    </w:p>
    <w:p w:rsidR="003D09E9" w:rsidRDefault="003D09E9" w:rsidP="003D09E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D09E9" w:rsidRDefault="00CA23D7" w:rsidP="003D09E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CA23D7">
        <w:rPr>
          <w:rFonts w:ascii="Arial" w:hAnsi="Arial" w:cs="Arial"/>
          <w:sz w:val="20"/>
          <w:szCs w:val="20"/>
          <w:lang w:val="es-ES_tradnl"/>
        </w:rPr>
        <w:object w:dxaOrig="6356" w:dyaOrig="1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99.75pt" o:ole="">
            <v:imagedata r:id="rId5" o:title=""/>
          </v:shape>
          <o:OLEObject Type="Embed" ProgID="Excel.Sheet.8" ShapeID="_x0000_i1025" DrawAspect="Content" ObjectID="_1362476376" r:id="rId6"/>
        </w:object>
      </w:r>
    </w:p>
    <w:p w:rsidR="003D09E9" w:rsidRDefault="003D09E9" w:rsidP="003D09E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D09E9" w:rsidRDefault="005C2A21" w:rsidP="00292AE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4900295" cy="2515235"/>
            <wp:effectExtent l="19050" t="0" r="0" b="0"/>
            <wp:docPr id="4" name="Imagen 4" descr="docu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cu0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 l="1297" r="1495" b="6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AE6" w:rsidRDefault="005C2A21" w:rsidP="00292AE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081405" cy="287020"/>
            <wp:effectExtent l="19050" t="0" r="4445" b="0"/>
            <wp:docPr id="5" name="Imagen 5" descr="docu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cu0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 l="11507" t="95470" r="69289" b="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AE6" w:rsidRDefault="00292AE6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2AE6" w:rsidRDefault="00292AE6" w:rsidP="003D0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F60C7" w:rsidRPr="00AA40B2" w:rsidRDefault="00BF60C7" w:rsidP="00BF60C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(</w:t>
      </w:r>
      <w:r w:rsidR="003D6662">
        <w:rPr>
          <w:rFonts w:ascii="Arial" w:hAnsi="Arial" w:cs="Arial"/>
          <w:b/>
          <w:sz w:val="20"/>
          <w:szCs w:val="20"/>
          <w:lang w:val="es-ES_tradnl"/>
        </w:rPr>
        <w:t>1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5 ptos) </w:t>
      </w:r>
      <w:r w:rsidR="003D6662">
        <w:rPr>
          <w:rFonts w:ascii="Arial" w:hAnsi="Arial" w:cs="Arial"/>
          <w:sz w:val="20"/>
          <w:szCs w:val="20"/>
          <w:lang w:val="es-ES_tradnl"/>
        </w:rPr>
        <w:t>En un determinado centro de trabajo se</w:t>
      </w:r>
      <w:r w:rsidRPr="00AA40B2">
        <w:rPr>
          <w:rFonts w:ascii="Arial" w:hAnsi="Arial" w:cs="Arial"/>
          <w:sz w:val="20"/>
          <w:szCs w:val="20"/>
          <w:lang w:val="es-ES_tradnl"/>
        </w:rPr>
        <w:t xml:space="preserve"> ha</w:t>
      </w:r>
      <w:r w:rsidR="003D6662">
        <w:rPr>
          <w:rFonts w:ascii="Arial" w:hAnsi="Arial" w:cs="Arial"/>
          <w:sz w:val="20"/>
          <w:szCs w:val="20"/>
          <w:lang w:val="es-ES_tradnl"/>
        </w:rPr>
        <w:t>n</w:t>
      </w:r>
      <w:r w:rsidRPr="00AA40B2">
        <w:rPr>
          <w:rFonts w:ascii="Arial" w:hAnsi="Arial" w:cs="Arial"/>
          <w:sz w:val="20"/>
          <w:szCs w:val="20"/>
          <w:lang w:val="es-ES_tradnl"/>
        </w:rPr>
        <w:t xml:space="preserve"> asignado seis tareas diferentes de elaboración de piezas.  La siguiente tabla recoge los tiempos que requiere la realización de cada una de estas tareas, así como sus </w:t>
      </w:r>
      <w:r w:rsidR="003D6662">
        <w:rPr>
          <w:rFonts w:ascii="Arial" w:hAnsi="Arial" w:cs="Arial"/>
          <w:sz w:val="20"/>
          <w:szCs w:val="20"/>
          <w:lang w:val="es-ES_tradnl"/>
        </w:rPr>
        <w:t xml:space="preserve">momentos </w:t>
      </w:r>
      <w:r w:rsidRPr="00AA40B2">
        <w:rPr>
          <w:rFonts w:ascii="Arial" w:hAnsi="Arial" w:cs="Arial"/>
          <w:sz w:val="20"/>
          <w:szCs w:val="20"/>
          <w:lang w:val="es-ES_tradnl"/>
        </w:rPr>
        <w:t>requerid</w:t>
      </w:r>
      <w:r w:rsidR="003D6662">
        <w:rPr>
          <w:rFonts w:ascii="Arial" w:hAnsi="Arial" w:cs="Arial"/>
          <w:sz w:val="20"/>
          <w:szCs w:val="20"/>
          <w:lang w:val="es-ES_tradnl"/>
        </w:rPr>
        <w:t>o</w:t>
      </w:r>
      <w:r w:rsidRPr="00AA40B2">
        <w:rPr>
          <w:rFonts w:ascii="Arial" w:hAnsi="Arial" w:cs="Arial"/>
          <w:sz w:val="20"/>
          <w:szCs w:val="20"/>
          <w:lang w:val="es-ES_tradnl"/>
        </w:rPr>
        <w:t>s de entrega.</w:t>
      </w:r>
    </w:p>
    <w:p w:rsidR="00BF60C7" w:rsidRPr="00AA40B2" w:rsidRDefault="00BF60C7" w:rsidP="00BF60C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AA40B2">
        <w:rPr>
          <w:rFonts w:ascii="Arial" w:hAnsi="Arial" w:cs="Arial"/>
          <w:sz w:val="20"/>
          <w:szCs w:val="20"/>
          <w:lang w:val="es-ES_tradnl"/>
        </w:rPr>
        <w:t xml:space="preserve">  </w:t>
      </w:r>
    </w:p>
    <w:tbl>
      <w:tblPr>
        <w:tblStyle w:val="Tablaconcuadrcula"/>
        <w:tblW w:w="0" w:type="auto"/>
        <w:tblInd w:w="828" w:type="dxa"/>
        <w:tblLook w:val="01E0"/>
      </w:tblPr>
      <w:tblGrid>
        <w:gridCol w:w="963"/>
        <w:gridCol w:w="2097"/>
        <w:gridCol w:w="1980"/>
      </w:tblGrid>
      <w:tr w:rsidR="00BF60C7" w:rsidRPr="00AA40B2">
        <w:tc>
          <w:tcPr>
            <w:tcW w:w="963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Tarea</w:t>
            </w:r>
          </w:p>
        </w:tc>
        <w:tc>
          <w:tcPr>
            <w:tcW w:w="2097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Tpo Proceso (Horas)</w:t>
            </w:r>
          </w:p>
        </w:tc>
        <w:tc>
          <w:tcPr>
            <w:tcW w:w="1980" w:type="dxa"/>
          </w:tcPr>
          <w:p w:rsidR="00BF60C7" w:rsidRPr="00AA40B2" w:rsidRDefault="003D6662" w:rsidP="003D66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Momento</w:t>
            </w:r>
            <w:r w:rsidR="00BF60C7" w:rsidRPr="00AA40B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Entrega (Horas)</w:t>
            </w:r>
          </w:p>
        </w:tc>
      </w:tr>
      <w:tr w:rsidR="00BF60C7" w:rsidRPr="00AA40B2">
        <w:tc>
          <w:tcPr>
            <w:tcW w:w="963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2097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0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7</w:t>
            </w:r>
          </w:p>
        </w:tc>
      </w:tr>
      <w:tr w:rsidR="00BF60C7" w:rsidRPr="00AA40B2">
        <w:tc>
          <w:tcPr>
            <w:tcW w:w="963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2097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1980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15</w:t>
            </w:r>
          </w:p>
        </w:tc>
      </w:tr>
      <w:tr w:rsidR="00BF60C7" w:rsidRPr="00AA40B2">
        <w:tc>
          <w:tcPr>
            <w:tcW w:w="963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097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980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13</w:t>
            </w:r>
          </w:p>
        </w:tc>
      </w:tr>
      <w:tr w:rsidR="00BF60C7" w:rsidRPr="00AA40B2">
        <w:tc>
          <w:tcPr>
            <w:tcW w:w="963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2097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980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22</w:t>
            </w:r>
          </w:p>
        </w:tc>
      </w:tr>
      <w:tr w:rsidR="00BF60C7" w:rsidRPr="00AA40B2">
        <w:tc>
          <w:tcPr>
            <w:tcW w:w="963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097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980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20</w:t>
            </w:r>
          </w:p>
        </w:tc>
      </w:tr>
      <w:tr w:rsidR="00BF60C7" w:rsidRPr="00AA40B2">
        <w:tc>
          <w:tcPr>
            <w:tcW w:w="963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097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980" w:type="dxa"/>
          </w:tcPr>
          <w:p w:rsidR="00BF60C7" w:rsidRPr="00AA40B2" w:rsidRDefault="00BF60C7" w:rsidP="003D666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40B2">
              <w:rPr>
                <w:rFonts w:ascii="Arial" w:hAnsi="Arial" w:cs="Arial"/>
                <w:sz w:val="20"/>
                <w:szCs w:val="20"/>
                <w:lang w:val="es-ES_tradnl"/>
              </w:rPr>
              <w:t>25</w:t>
            </w:r>
          </w:p>
        </w:tc>
      </w:tr>
    </w:tbl>
    <w:p w:rsidR="003D6662" w:rsidRDefault="003D6662" w:rsidP="003D6662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B029C" w:rsidRDefault="003D6662" w:rsidP="003D6662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A</w:t>
      </w:r>
      <w:r w:rsidR="00BF60C7" w:rsidRPr="00AA40B2">
        <w:rPr>
          <w:rFonts w:ascii="Arial" w:hAnsi="Arial" w:cs="Arial"/>
          <w:sz w:val="20"/>
          <w:szCs w:val="20"/>
          <w:lang w:val="es-ES_tradnl"/>
        </w:rPr>
        <w:t>sumiendo que al momento es la hora cero “</w:t>
      </w:r>
      <w:smartTag w:uri="urn:schemas-microsoft-com:office:smarttags" w:element="metricconverter">
        <w:smartTagPr>
          <w:attr w:name="ProductID" w:val="0”"/>
        </w:smartTagPr>
        <w:r w:rsidR="00BF60C7" w:rsidRPr="00AA40B2">
          <w:rPr>
            <w:rFonts w:ascii="Arial" w:hAnsi="Arial" w:cs="Arial"/>
            <w:sz w:val="20"/>
            <w:szCs w:val="20"/>
            <w:lang w:val="es-ES_tradnl"/>
          </w:rPr>
          <w:t>0”</w:t>
        </w:r>
      </w:smartTag>
      <w:r w:rsidR="00BF60C7" w:rsidRPr="00AA40B2">
        <w:rPr>
          <w:rFonts w:ascii="Arial" w:hAnsi="Arial" w:cs="Arial"/>
          <w:sz w:val="20"/>
          <w:szCs w:val="20"/>
          <w:lang w:val="es-ES_tradnl"/>
        </w:rPr>
        <w:t xml:space="preserve">, programe los trabajos de acuerdo a la regla </w:t>
      </w:r>
      <w:r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3D6662">
        <w:rPr>
          <w:rFonts w:ascii="Arial" w:hAnsi="Arial" w:cs="Arial"/>
          <w:sz w:val="20"/>
          <w:szCs w:val="20"/>
          <w:u w:val="single"/>
          <w:lang w:val="es-ES_tradnl"/>
        </w:rPr>
        <w:t>Ratio Crítico</w:t>
      </w:r>
      <w:r>
        <w:rPr>
          <w:rFonts w:ascii="Arial" w:hAnsi="Arial" w:cs="Arial"/>
          <w:sz w:val="20"/>
          <w:szCs w:val="20"/>
          <w:lang w:val="es-ES_tradnl"/>
        </w:rPr>
        <w:t>.</w:t>
      </w:r>
      <w:r w:rsidR="00BF60C7" w:rsidRPr="00AA40B2">
        <w:rPr>
          <w:rFonts w:ascii="Arial" w:hAnsi="Arial" w:cs="Arial"/>
          <w:sz w:val="20"/>
          <w:szCs w:val="20"/>
          <w:lang w:val="es-ES_tradnl"/>
        </w:rPr>
        <w:t xml:space="preserve">  Calcule el tiempo promedio, la utilización, número promedio de trabajos en el sistema, y el retraso promedio.</w:t>
      </w:r>
    </w:p>
    <w:sectPr w:rsidR="003B029C" w:rsidSect="00E727D7">
      <w:pgSz w:w="12242" w:h="15842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E2D"/>
    <w:multiLevelType w:val="hybridMultilevel"/>
    <w:tmpl w:val="87D8CBC4"/>
    <w:lvl w:ilvl="0" w:tplc="EE247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34BA5"/>
    <w:multiLevelType w:val="hybridMultilevel"/>
    <w:tmpl w:val="DF82FBAA"/>
    <w:lvl w:ilvl="0" w:tplc="0540B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22FA8"/>
    <w:multiLevelType w:val="hybridMultilevel"/>
    <w:tmpl w:val="F044E1C2"/>
    <w:lvl w:ilvl="0" w:tplc="DF86B1C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EA4D6E"/>
    <w:multiLevelType w:val="hybridMultilevel"/>
    <w:tmpl w:val="9F6ECE34"/>
    <w:lvl w:ilvl="0" w:tplc="1A1AAA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2E9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E1935"/>
    <w:multiLevelType w:val="hybridMultilevel"/>
    <w:tmpl w:val="A062660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53FE"/>
    <w:multiLevelType w:val="hybridMultilevel"/>
    <w:tmpl w:val="661812D2"/>
    <w:lvl w:ilvl="0" w:tplc="263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3435B"/>
    <w:multiLevelType w:val="hybridMultilevel"/>
    <w:tmpl w:val="172A2CAE"/>
    <w:lvl w:ilvl="0" w:tplc="BA12C9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E41373"/>
    <w:multiLevelType w:val="hybridMultilevel"/>
    <w:tmpl w:val="81DE968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A2AC4"/>
    <w:multiLevelType w:val="hybridMultilevel"/>
    <w:tmpl w:val="BE22946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5D5C65"/>
    <w:multiLevelType w:val="hybridMultilevel"/>
    <w:tmpl w:val="32B8096E"/>
    <w:lvl w:ilvl="0" w:tplc="EE247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016A2"/>
    <w:multiLevelType w:val="hybridMultilevel"/>
    <w:tmpl w:val="6BD09186"/>
    <w:lvl w:ilvl="0" w:tplc="B2A88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7097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AE6305"/>
    <w:multiLevelType w:val="hybridMultilevel"/>
    <w:tmpl w:val="335EF830"/>
    <w:lvl w:ilvl="0" w:tplc="44FA98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6B34CA"/>
    <w:multiLevelType w:val="hybridMultilevel"/>
    <w:tmpl w:val="43988DE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D54CE4"/>
    <w:multiLevelType w:val="hybridMultilevel"/>
    <w:tmpl w:val="1EC601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6449E9"/>
    <w:multiLevelType w:val="hybridMultilevel"/>
    <w:tmpl w:val="D256D41E"/>
    <w:lvl w:ilvl="0" w:tplc="44FA9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0376BA"/>
    <w:rsid w:val="000042EE"/>
    <w:rsid w:val="00030703"/>
    <w:rsid w:val="000376BA"/>
    <w:rsid w:val="0009725E"/>
    <w:rsid w:val="000C74D4"/>
    <w:rsid w:val="00107FC6"/>
    <w:rsid w:val="00127E8A"/>
    <w:rsid w:val="001B073D"/>
    <w:rsid w:val="001B1B84"/>
    <w:rsid w:val="001C66B2"/>
    <w:rsid w:val="0020667A"/>
    <w:rsid w:val="00220E2A"/>
    <w:rsid w:val="002218F8"/>
    <w:rsid w:val="002669A3"/>
    <w:rsid w:val="00292AE6"/>
    <w:rsid w:val="002C6CD2"/>
    <w:rsid w:val="00307CD1"/>
    <w:rsid w:val="003100E0"/>
    <w:rsid w:val="003366FE"/>
    <w:rsid w:val="003540F0"/>
    <w:rsid w:val="00385575"/>
    <w:rsid w:val="003B029C"/>
    <w:rsid w:val="003B3BDA"/>
    <w:rsid w:val="003C7523"/>
    <w:rsid w:val="003D09E9"/>
    <w:rsid w:val="003D6662"/>
    <w:rsid w:val="0043037E"/>
    <w:rsid w:val="004F1AF3"/>
    <w:rsid w:val="00567C2D"/>
    <w:rsid w:val="00574722"/>
    <w:rsid w:val="00581AE9"/>
    <w:rsid w:val="005C2A21"/>
    <w:rsid w:val="0064000A"/>
    <w:rsid w:val="00675CBF"/>
    <w:rsid w:val="00680357"/>
    <w:rsid w:val="006A0630"/>
    <w:rsid w:val="00715A25"/>
    <w:rsid w:val="0078177D"/>
    <w:rsid w:val="007E4369"/>
    <w:rsid w:val="008163D8"/>
    <w:rsid w:val="00892F55"/>
    <w:rsid w:val="0089722C"/>
    <w:rsid w:val="00946847"/>
    <w:rsid w:val="009A3931"/>
    <w:rsid w:val="009C386E"/>
    <w:rsid w:val="009F7E4F"/>
    <w:rsid w:val="00A23092"/>
    <w:rsid w:val="00A66900"/>
    <w:rsid w:val="00A77F1A"/>
    <w:rsid w:val="00A82555"/>
    <w:rsid w:val="00A827C6"/>
    <w:rsid w:val="00AB6051"/>
    <w:rsid w:val="00AC43C4"/>
    <w:rsid w:val="00AC4EB9"/>
    <w:rsid w:val="00B1078A"/>
    <w:rsid w:val="00B773BB"/>
    <w:rsid w:val="00B84C00"/>
    <w:rsid w:val="00B900AC"/>
    <w:rsid w:val="00BB511C"/>
    <w:rsid w:val="00BE0AEC"/>
    <w:rsid w:val="00BF60C7"/>
    <w:rsid w:val="00C36962"/>
    <w:rsid w:val="00C44C33"/>
    <w:rsid w:val="00C52A1E"/>
    <w:rsid w:val="00C6373E"/>
    <w:rsid w:val="00C77DBF"/>
    <w:rsid w:val="00CA23D7"/>
    <w:rsid w:val="00CC709E"/>
    <w:rsid w:val="00D02894"/>
    <w:rsid w:val="00D77E4C"/>
    <w:rsid w:val="00E608FD"/>
    <w:rsid w:val="00E727D7"/>
    <w:rsid w:val="00EB6EB2"/>
    <w:rsid w:val="00ED356E"/>
    <w:rsid w:val="00ED42C7"/>
    <w:rsid w:val="00ED6D0F"/>
    <w:rsid w:val="00F12322"/>
    <w:rsid w:val="00F97990"/>
    <w:rsid w:val="00FC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D6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B900AC"/>
    <w:pPr>
      <w:tabs>
        <w:tab w:val="center" w:pos="4320"/>
        <w:tab w:val="right" w:pos="8640"/>
      </w:tabs>
    </w:pPr>
    <w:rPr>
      <w:lang w:val="en-US" w:eastAsia="en-US"/>
    </w:rPr>
  </w:style>
  <w:style w:type="table" w:styleId="Tablaclsica1">
    <w:name w:val="Table Classic 1"/>
    <w:basedOn w:val="Tablanormal"/>
    <w:rsid w:val="003D09E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 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MARCELO</dc:creator>
  <cp:keywords/>
  <dc:description/>
  <cp:lastModifiedBy>silgivar</cp:lastModifiedBy>
  <cp:revision>2</cp:revision>
  <cp:lastPrinted>2007-08-30T00:32:00Z</cp:lastPrinted>
  <dcterms:created xsi:type="dcterms:W3CDTF">2011-03-24T17:53:00Z</dcterms:created>
  <dcterms:modified xsi:type="dcterms:W3CDTF">2011-03-24T17:53:00Z</dcterms:modified>
</cp:coreProperties>
</file>